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C3770" w14:textId="038DED86" w:rsidR="00E1706F" w:rsidRPr="008D2AED" w:rsidRDefault="008D2AED" w:rsidP="00CF5BF6">
      <w:pPr>
        <w:spacing w:line="360" w:lineRule="auto"/>
        <w:jc w:val="both"/>
        <w:rPr>
          <w:rFonts w:ascii="Arial" w:hAnsi="Arial" w:cs="Arial"/>
          <w:b/>
          <w:bCs/>
          <w:sz w:val="32"/>
          <w:szCs w:val="32"/>
        </w:rPr>
      </w:pPr>
      <w:r>
        <w:rPr>
          <w:rFonts w:ascii="Arial" w:hAnsi="Arial" w:cs="Arial"/>
          <w:sz w:val="24"/>
          <w:szCs w:val="24"/>
        </w:rPr>
        <w:t xml:space="preserve">                              </w:t>
      </w:r>
      <w:r w:rsidRPr="008D2AED">
        <w:rPr>
          <w:rFonts w:ascii="Arial" w:hAnsi="Arial" w:cs="Arial"/>
          <w:b/>
          <w:bCs/>
          <w:sz w:val="32"/>
          <w:szCs w:val="32"/>
        </w:rPr>
        <w:t xml:space="preserve">Module code:  </w:t>
      </w:r>
      <w:r w:rsidR="006024AD" w:rsidRPr="008D2AED">
        <w:rPr>
          <w:rFonts w:ascii="Arial" w:hAnsi="Arial" w:cs="Arial"/>
          <w:b/>
          <w:bCs/>
          <w:sz w:val="32"/>
          <w:szCs w:val="32"/>
        </w:rPr>
        <w:t>BMLW4001</w:t>
      </w:r>
    </w:p>
    <w:p w14:paraId="2B0778B5" w14:textId="264FE0BA" w:rsidR="008D2AED" w:rsidRPr="008D2AED" w:rsidRDefault="008D2AED" w:rsidP="008D2AED">
      <w:pPr>
        <w:shd w:val="clear" w:color="auto" w:fill="FFFFFF"/>
        <w:rPr>
          <w:rFonts w:ascii="Arial" w:hAnsi="Arial" w:cs="Arial"/>
          <w:b/>
          <w:bCs/>
          <w:sz w:val="32"/>
          <w:szCs w:val="32"/>
        </w:rPr>
      </w:pPr>
      <w:r w:rsidRPr="008D2AED">
        <w:rPr>
          <w:rFonts w:ascii="Arial" w:hAnsi="Arial" w:cs="Arial"/>
          <w:b/>
          <w:bCs/>
          <w:sz w:val="32"/>
          <w:szCs w:val="32"/>
        </w:rPr>
        <w:t xml:space="preserve">        Module: </w:t>
      </w:r>
      <w:r w:rsidR="006024AD" w:rsidRPr="008D2AED">
        <w:rPr>
          <w:rFonts w:ascii="Arial" w:hAnsi="Arial" w:cs="Arial"/>
          <w:b/>
          <w:bCs/>
          <w:sz w:val="32"/>
          <w:szCs w:val="32"/>
        </w:rPr>
        <w:t>Principles of Professional Legal</w:t>
      </w:r>
      <w:r>
        <w:rPr>
          <w:rFonts w:ascii="Arial" w:hAnsi="Arial" w:cs="Arial"/>
          <w:b/>
          <w:bCs/>
          <w:sz w:val="32"/>
          <w:szCs w:val="32"/>
        </w:rPr>
        <w:t xml:space="preserve"> </w:t>
      </w:r>
      <w:r w:rsidRPr="008D2AED">
        <w:rPr>
          <w:rFonts w:ascii="Arial" w:hAnsi="Arial" w:cs="Arial"/>
          <w:b/>
          <w:bCs/>
          <w:sz w:val="32"/>
          <w:szCs w:val="32"/>
        </w:rPr>
        <w:t>Practice</w:t>
      </w:r>
    </w:p>
    <w:p w14:paraId="2F1BD277" w14:textId="1631C387" w:rsidR="008D2AED" w:rsidRPr="008D2AED" w:rsidRDefault="008D2AED" w:rsidP="008D2AED">
      <w:pPr>
        <w:shd w:val="clear" w:color="auto" w:fill="FFFFFF"/>
        <w:rPr>
          <w:rFonts w:ascii="Arial" w:eastAsia="Times New Roman" w:hAnsi="Arial" w:cs="Arial"/>
          <w:b/>
          <w:bCs/>
          <w:color w:val="222222"/>
          <w:sz w:val="32"/>
          <w:szCs w:val="32"/>
          <w:lang w:val="en-GB" w:eastAsia="en-GB"/>
        </w:rPr>
      </w:pPr>
      <w:r w:rsidRPr="008D2AED">
        <w:rPr>
          <w:rFonts w:ascii="Arial" w:hAnsi="Arial" w:cs="Arial"/>
          <w:b/>
          <w:bCs/>
          <w:sz w:val="32"/>
          <w:szCs w:val="32"/>
        </w:rPr>
        <w:t xml:space="preserve">                      </w:t>
      </w:r>
      <w:r w:rsidRPr="008D2AED">
        <w:rPr>
          <w:rFonts w:ascii="Arial" w:eastAsia="Times New Roman" w:hAnsi="Arial" w:cs="Arial"/>
          <w:b/>
          <w:bCs/>
          <w:color w:val="222222"/>
          <w:sz w:val="32"/>
          <w:szCs w:val="32"/>
          <w:lang w:val="en-GB" w:eastAsia="en-GB"/>
        </w:rPr>
        <w:t>Lecturer:</w:t>
      </w:r>
      <w:r>
        <w:rPr>
          <w:rFonts w:ascii="Arial" w:eastAsia="Times New Roman" w:hAnsi="Arial" w:cs="Arial"/>
          <w:b/>
          <w:bCs/>
          <w:color w:val="222222"/>
          <w:sz w:val="32"/>
          <w:szCs w:val="32"/>
          <w:lang w:val="en-GB" w:eastAsia="en-GB"/>
        </w:rPr>
        <w:t xml:space="preserve"> </w:t>
      </w:r>
      <w:r w:rsidRPr="008D2AED">
        <w:rPr>
          <w:rFonts w:ascii="Arial" w:eastAsia="Times New Roman" w:hAnsi="Arial" w:cs="Arial"/>
          <w:b/>
          <w:bCs/>
          <w:color w:val="222222"/>
          <w:sz w:val="32"/>
          <w:szCs w:val="32"/>
          <w:lang w:val="en-GB" w:eastAsia="en-GB"/>
        </w:rPr>
        <w:t>James Drew </w:t>
      </w:r>
    </w:p>
    <w:p w14:paraId="2DE5A8E8" w14:textId="53205694" w:rsidR="008D2AED" w:rsidRDefault="008D2AED" w:rsidP="008D2AED">
      <w:pPr>
        <w:shd w:val="clear" w:color="auto" w:fill="FFFFFF"/>
        <w:rPr>
          <w:rFonts w:ascii="Arial" w:eastAsia="Times New Roman" w:hAnsi="Arial" w:cs="Arial"/>
          <w:b/>
          <w:bCs/>
          <w:color w:val="222222"/>
          <w:sz w:val="32"/>
          <w:szCs w:val="32"/>
          <w:lang w:val="en-GB" w:eastAsia="en-GB"/>
        </w:rPr>
      </w:pPr>
      <w:r w:rsidRPr="008D2AED">
        <w:rPr>
          <w:rFonts w:ascii="Arial" w:hAnsi="Arial" w:cs="Arial"/>
          <w:b/>
          <w:bCs/>
          <w:sz w:val="32"/>
          <w:szCs w:val="32"/>
        </w:rPr>
        <w:t xml:space="preserve">                </w:t>
      </w:r>
      <w:r>
        <w:rPr>
          <w:rFonts w:ascii="Arial" w:hAnsi="Arial" w:cs="Arial"/>
          <w:b/>
          <w:bCs/>
          <w:sz w:val="32"/>
          <w:szCs w:val="32"/>
        </w:rPr>
        <w:t xml:space="preserve">   </w:t>
      </w:r>
      <w:r w:rsidRPr="008D2AED">
        <w:rPr>
          <w:rFonts w:ascii="Arial" w:hAnsi="Arial" w:cs="Arial"/>
          <w:b/>
          <w:bCs/>
          <w:sz w:val="32"/>
          <w:szCs w:val="32"/>
        </w:rPr>
        <w:t xml:space="preserve">  </w:t>
      </w:r>
      <w:r w:rsidRPr="008D2AED">
        <w:rPr>
          <w:rFonts w:ascii="Arial" w:eastAsia="Times New Roman" w:hAnsi="Arial" w:cs="Arial"/>
          <w:b/>
          <w:bCs/>
          <w:color w:val="222222"/>
          <w:sz w:val="32"/>
          <w:szCs w:val="32"/>
          <w:lang w:val="en-GB" w:eastAsia="en-GB"/>
        </w:rPr>
        <w:t>Student id:</w:t>
      </w:r>
      <w:r>
        <w:rPr>
          <w:rFonts w:ascii="Arial" w:eastAsia="Times New Roman" w:hAnsi="Arial" w:cs="Arial"/>
          <w:b/>
          <w:bCs/>
          <w:color w:val="222222"/>
          <w:sz w:val="32"/>
          <w:szCs w:val="32"/>
          <w:lang w:val="en-GB" w:eastAsia="en-GB"/>
        </w:rPr>
        <w:t xml:space="preserve"> </w:t>
      </w:r>
      <w:r w:rsidRPr="008D2AED">
        <w:rPr>
          <w:rFonts w:ascii="Arial" w:eastAsia="Times New Roman" w:hAnsi="Arial" w:cs="Arial"/>
          <w:b/>
          <w:bCs/>
          <w:color w:val="222222"/>
          <w:sz w:val="32"/>
          <w:szCs w:val="32"/>
          <w:lang w:val="en-GB" w:eastAsia="en-GB"/>
        </w:rPr>
        <w:t>2132762</w:t>
      </w:r>
    </w:p>
    <w:p w14:paraId="1AA64515" w14:textId="562B3616" w:rsidR="008D2AED" w:rsidRPr="008D2AED" w:rsidRDefault="008D2AED" w:rsidP="008D2AED">
      <w:pPr>
        <w:shd w:val="clear" w:color="auto" w:fill="FFFFFF"/>
        <w:rPr>
          <w:rFonts w:ascii="Arial" w:eastAsia="Times New Roman" w:hAnsi="Arial" w:cs="Arial"/>
          <w:color w:val="222222"/>
          <w:sz w:val="32"/>
          <w:szCs w:val="32"/>
          <w:lang w:val="en-GB" w:eastAsia="en-GB"/>
        </w:rPr>
      </w:pPr>
      <w:r>
        <w:rPr>
          <w:rFonts w:ascii="Arial" w:eastAsia="Times New Roman" w:hAnsi="Arial" w:cs="Arial"/>
          <w:b/>
          <w:bCs/>
          <w:color w:val="222222"/>
          <w:sz w:val="32"/>
          <w:szCs w:val="32"/>
          <w:lang w:val="en-GB" w:eastAsia="en-GB"/>
        </w:rPr>
        <w:t xml:space="preserve">                     Name        : Elena Diana Balan</w:t>
      </w:r>
    </w:p>
    <w:p w14:paraId="0157D02F" w14:textId="5E8DA9B7" w:rsidR="006024AD" w:rsidRPr="008D2AED" w:rsidRDefault="006024AD" w:rsidP="00CF5BF6">
      <w:pPr>
        <w:spacing w:line="360" w:lineRule="auto"/>
        <w:jc w:val="both"/>
        <w:rPr>
          <w:rFonts w:ascii="Arial" w:hAnsi="Arial" w:cs="Arial"/>
          <w:b/>
          <w:bCs/>
          <w:sz w:val="32"/>
          <w:szCs w:val="32"/>
        </w:rPr>
      </w:pPr>
    </w:p>
    <w:p w14:paraId="42163A71" w14:textId="2DAE44AD" w:rsidR="008D2AED" w:rsidRDefault="008D2AED" w:rsidP="00CF5BF6">
      <w:pPr>
        <w:spacing w:line="360" w:lineRule="auto"/>
        <w:jc w:val="both"/>
        <w:rPr>
          <w:rFonts w:ascii="Arial" w:hAnsi="Arial" w:cs="Arial"/>
          <w:sz w:val="24"/>
          <w:szCs w:val="24"/>
        </w:rPr>
      </w:pPr>
      <w:r>
        <w:rPr>
          <w:rFonts w:ascii="Arial" w:hAnsi="Arial" w:cs="Arial"/>
          <w:sz w:val="24"/>
          <w:szCs w:val="24"/>
        </w:rPr>
        <w:t xml:space="preserve">                              </w:t>
      </w:r>
    </w:p>
    <w:p w14:paraId="20DA3E5E" w14:textId="77777777" w:rsidR="00CF5BF6" w:rsidRDefault="00CF5BF6">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rPr>
        <w:id w:val="1497530273"/>
        <w:docPartObj>
          <w:docPartGallery w:val="Table of Contents"/>
          <w:docPartUnique/>
        </w:docPartObj>
      </w:sdtPr>
      <w:sdtEndPr>
        <w:rPr>
          <w:b/>
          <w:bCs/>
          <w:noProof/>
        </w:rPr>
      </w:sdtEndPr>
      <w:sdtContent>
        <w:p w14:paraId="6F9764D4" w14:textId="77777777" w:rsidR="00CF5BF6" w:rsidRDefault="00CF5BF6">
          <w:pPr>
            <w:pStyle w:val="TOCHeading"/>
          </w:pPr>
          <w:r>
            <w:t>Table of Contents</w:t>
          </w:r>
        </w:p>
        <w:p w14:paraId="1E0405B4" w14:textId="77777777" w:rsidR="00CF5BF6" w:rsidRDefault="00CF5BF6">
          <w:pPr>
            <w:pStyle w:val="TOC1"/>
            <w:tabs>
              <w:tab w:val="right" w:leader="dot" w:pos="9350"/>
            </w:tabs>
            <w:rPr>
              <w:noProof/>
            </w:rPr>
          </w:pPr>
          <w:r>
            <w:fldChar w:fldCharType="begin"/>
          </w:r>
          <w:r>
            <w:instrText xml:space="preserve"> TOC \o "1-3" \h \z \u </w:instrText>
          </w:r>
          <w:r>
            <w:fldChar w:fldCharType="separate"/>
          </w:r>
          <w:hyperlink w:anchor="_Toc129043931" w:history="1">
            <w:r w:rsidRPr="00301F32">
              <w:rPr>
                <w:rStyle w:val="Hyperlink"/>
                <w:rFonts w:ascii="Arial" w:hAnsi="Arial" w:cs="Arial"/>
                <w:noProof/>
              </w:rPr>
              <w:t>Element 1:</w:t>
            </w:r>
            <w:r>
              <w:rPr>
                <w:noProof/>
                <w:webHidden/>
              </w:rPr>
              <w:tab/>
            </w:r>
            <w:r>
              <w:rPr>
                <w:noProof/>
                <w:webHidden/>
              </w:rPr>
              <w:fldChar w:fldCharType="begin"/>
            </w:r>
            <w:r>
              <w:rPr>
                <w:noProof/>
                <w:webHidden/>
              </w:rPr>
              <w:instrText xml:space="preserve"> PAGEREF _Toc129043931 \h </w:instrText>
            </w:r>
            <w:r>
              <w:rPr>
                <w:noProof/>
                <w:webHidden/>
              </w:rPr>
            </w:r>
            <w:r>
              <w:rPr>
                <w:noProof/>
                <w:webHidden/>
              </w:rPr>
              <w:fldChar w:fldCharType="separate"/>
            </w:r>
            <w:r>
              <w:rPr>
                <w:noProof/>
                <w:webHidden/>
              </w:rPr>
              <w:t>3</w:t>
            </w:r>
            <w:r>
              <w:rPr>
                <w:noProof/>
                <w:webHidden/>
              </w:rPr>
              <w:fldChar w:fldCharType="end"/>
            </w:r>
          </w:hyperlink>
        </w:p>
        <w:p w14:paraId="1B5B7CD2" w14:textId="77777777" w:rsidR="00CF5BF6" w:rsidRDefault="00000000">
          <w:pPr>
            <w:pStyle w:val="TOC1"/>
            <w:tabs>
              <w:tab w:val="right" w:leader="dot" w:pos="9350"/>
            </w:tabs>
            <w:rPr>
              <w:noProof/>
            </w:rPr>
          </w:pPr>
          <w:hyperlink w:anchor="_Toc129043932" w:history="1">
            <w:r w:rsidR="00CF5BF6" w:rsidRPr="00301F32">
              <w:rPr>
                <w:rStyle w:val="Hyperlink"/>
                <w:rFonts w:ascii="Arial" w:hAnsi="Arial" w:cs="Arial"/>
                <w:noProof/>
              </w:rPr>
              <w:t>Element 2:</w:t>
            </w:r>
            <w:r w:rsidR="00CF5BF6">
              <w:rPr>
                <w:noProof/>
                <w:webHidden/>
              </w:rPr>
              <w:tab/>
            </w:r>
            <w:r w:rsidR="00CF5BF6">
              <w:rPr>
                <w:noProof/>
                <w:webHidden/>
              </w:rPr>
              <w:fldChar w:fldCharType="begin"/>
            </w:r>
            <w:r w:rsidR="00CF5BF6">
              <w:rPr>
                <w:noProof/>
                <w:webHidden/>
              </w:rPr>
              <w:instrText xml:space="preserve"> PAGEREF _Toc129043932 \h </w:instrText>
            </w:r>
            <w:r w:rsidR="00CF5BF6">
              <w:rPr>
                <w:noProof/>
                <w:webHidden/>
              </w:rPr>
            </w:r>
            <w:r w:rsidR="00CF5BF6">
              <w:rPr>
                <w:noProof/>
                <w:webHidden/>
              </w:rPr>
              <w:fldChar w:fldCharType="separate"/>
            </w:r>
            <w:r w:rsidR="00CF5BF6">
              <w:rPr>
                <w:noProof/>
                <w:webHidden/>
              </w:rPr>
              <w:t>5</w:t>
            </w:r>
            <w:r w:rsidR="00CF5BF6">
              <w:rPr>
                <w:noProof/>
                <w:webHidden/>
              </w:rPr>
              <w:fldChar w:fldCharType="end"/>
            </w:r>
          </w:hyperlink>
        </w:p>
        <w:p w14:paraId="1FD04122" w14:textId="77777777" w:rsidR="00CF5BF6" w:rsidRDefault="00000000">
          <w:pPr>
            <w:pStyle w:val="TOC1"/>
            <w:tabs>
              <w:tab w:val="right" w:leader="dot" w:pos="9350"/>
            </w:tabs>
            <w:rPr>
              <w:noProof/>
            </w:rPr>
          </w:pPr>
          <w:hyperlink w:anchor="_Toc129043933" w:history="1">
            <w:r w:rsidR="00CF5BF6" w:rsidRPr="00301F32">
              <w:rPr>
                <w:rStyle w:val="Hyperlink"/>
                <w:rFonts w:ascii="Arial" w:hAnsi="Arial" w:cs="Arial"/>
                <w:noProof/>
              </w:rPr>
              <w:t>Elements 3:</w:t>
            </w:r>
            <w:r w:rsidR="00CF5BF6">
              <w:rPr>
                <w:noProof/>
                <w:webHidden/>
              </w:rPr>
              <w:tab/>
            </w:r>
            <w:r w:rsidR="00CF5BF6">
              <w:rPr>
                <w:noProof/>
                <w:webHidden/>
              </w:rPr>
              <w:fldChar w:fldCharType="begin"/>
            </w:r>
            <w:r w:rsidR="00CF5BF6">
              <w:rPr>
                <w:noProof/>
                <w:webHidden/>
              </w:rPr>
              <w:instrText xml:space="preserve"> PAGEREF _Toc129043933 \h </w:instrText>
            </w:r>
            <w:r w:rsidR="00CF5BF6">
              <w:rPr>
                <w:noProof/>
                <w:webHidden/>
              </w:rPr>
            </w:r>
            <w:r w:rsidR="00CF5BF6">
              <w:rPr>
                <w:noProof/>
                <w:webHidden/>
              </w:rPr>
              <w:fldChar w:fldCharType="separate"/>
            </w:r>
            <w:r w:rsidR="00CF5BF6">
              <w:rPr>
                <w:noProof/>
                <w:webHidden/>
              </w:rPr>
              <w:t>8</w:t>
            </w:r>
            <w:r w:rsidR="00CF5BF6">
              <w:rPr>
                <w:noProof/>
                <w:webHidden/>
              </w:rPr>
              <w:fldChar w:fldCharType="end"/>
            </w:r>
          </w:hyperlink>
        </w:p>
        <w:p w14:paraId="135F7BB6" w14:textId="77777777" w:rsidR="00CF5BF6" w:rsidRDefault="00000000">
          <w:pPr>
            <w:pStyle w:val="TOC1"/>
            <w:tabs>
              <w:tab w:val="right" w:leader="dot" w:pos="9350"/>
            </w:tabs>
            <w:rPr>
              <w:noProof/>
            </w:rPr>
          </w:pPr>
          <w:hyperlink w:anchor="_Toc129043934" w:history="1">
            <w:r w:rsidR="00CF5BF6" w:rsidRPr="00301F32">
              <w:rPr>
                <w:rStyle w:val="Hyperlink"/>
                <w:rFonts w:ascii="Arial" w:hAnsi="Arial" w:cs="Arial"/>
                <w:noProof/>
              </w:rPr>
              <w:t>References:</w:t>
            </w:r>
            <w:r w:rsidR="00CF5BF6">
              <w:rPr>
                <w:noProof/>
                <w:webHidden/>
              </w:rPr>
              <w:tab/>
            </w:r>
            <w:r w:rsidR="00CF5BF6">
              <w:rPr>
                <w:noProof/>
                <w:webHidden/>
              </w:rPr>
              <w:fldChar w:fldCharType="begin"/>
            </w:r>
            <w:r w:rsidR="00CF5BF6">
              <w:rPr>
                <w:noProof/>
                <w:webHidden/>
              </w:rPr>
              <w:instrText xml:space="preserve"> PAGEREF _Toc129043934 \h </w:instrText>
            </w:r>
            <w:r w:rsidR="00CF5BF6">
              <w:rPr>
                <w:noProof/>
                <w:webHidden/>
              </w:rPr>
            </w:r>
            <w:r w:rsidR="00CF5BF6">
              <w:rPr>
                <w:noProof/>
                <w:webHidden/>
              </w:rPr>
              <w:fldChar w:fldCharType="separate"/>
            </w:r>
            <w:r w:rsidR="00CF5BF6">
              <w:rPr>
                <w:noProof/>
                <w:webHidden/>
              </w:rPr>
              <w:t>9</w:t>
            </w:r>
            <w:r w:rsidR="00CF5BF6">
              <w:rPr>
                <w:noProof/>
                <w:webHidden/>
              </w:rPr>
              <w:fldChar w:fldCharType="end"/>
            </w:r>
          </w:hyperlink>
        </w:p>
        <w:p w14:paraId="5119BE19" w14:textId="77777777" w:rsidR="00CF5BF6" w:rsidRDefault="00CF5BF6">
          <w:r>
            <w:rPr>
              <w:b/>
              <w:bCs/>
              <w:noProof/>
            </w:rPr>
            <w:fldChar w:fldCharType="end"/>
          </w:r>
        </w:p>
      </w:sdtContent>
    </w:sdt>
    <w:p w14:paraId="639E9BC6" w14:textId="77777777" w:rsidR="00CF5BF6" w:rsidRPr="00CF5BF6" w:rsidRDefault="00CF5BF6" w:rsidP="00CF5BF6">
      <w:pPr>
        <w:spacing w:line="360" w:lineRule="auto"/>
        <w:jc w:val="both"/>
        <w:rPr>
          <w:rFonts w:ascii="Arial" w:hAnsi="Arial" w:cs="Arial"/>
          <w:sz w:val="24"/>
          <w:szCs w:val="24"/>
        </w:rPr>
      </w:pPr>
    </w:p>
    <w:p w14:paraId="56CADAD6" w14:textId="77777777" w:rsidR="00CF5BF6" w:rsidRPr="00CF5BF6" w:rsidRDefault="00CF5BF6" w:rsidP="00CF5BF6">
      <w:pPr>
        <w:spacing w:line="360" w:lineRule="auto"/>
        <w:jc w:val="both"/>
        <w:rPr>
          <w:rFonts w:ascii="Arial" w:hAnsi="Arial" w:cs="Arial"/>
          <w:sz w:val="24"/>
          <w:szCs w:val="24"/>
        </w:rPr>
      </w:pPr>
    </w:p>
    <w:p w14:paraId="3F3A30C3" w14:textId="77777777" w:rsidR="006024AD" w:rsidRPr="00CF5BF6" w:rsidRDefault="006024AD" w:rsidP="00CF5BF6">
      <w:pPr>
        <w:spacing w:line="360" w:lineRule="auto"/>
        <w:rPr>
          <w:rFonts w:ascii="Arial" w:hAnsi="Arial" w:cs="Arial"/>
          <w:sz w:val="24"/>
          <w:szCs w:val="24"/>
        </w:rPr>
      </w:pPr>
      <w:r w:rsidRPr="00CF5BF6">
        <w:rPr>
          <w:rFonts w:ascii="Arial" w:hAnsi="Arial" w:cs="Arial"/>
          <w:sz w:val="24"/>
          <w:szCs w:val="24"/>
        </w:rPr>
        <w:br w:type="page"/>
      </w:r>
    </w:p>
    <w:p w14:paraId="366D8DB2" w14:textId="77777777" w:rsidR="002A6C63" w:rsidRPr="00CF5BF6" w:rsidRDefault="00E1706F" w:rsidP="00CF5BF6">
      <w:pPr>
        <w:pStyle w:val="Heading1"/>
        <w:spacing w:line="360" w:lineRule="auto"/>
        <w:rPr>
          <w:rFonts w:ascii="Arial" w:hAnsi="Arial" w:cs="Arial"/>
        </w:rPr>
      </w:pPr>
      <w:bookmarkStart w:id="0" w:name="_Toc129043931"/>
      <w:r w:rsidRPr="00CF5BF6">
        <w:rPr>
          <w:rFonts w:ascii="Arial" w:hAnsi="Arial" w:cs="Arial"/>
        </w:rPr>
        <w:lastRenderedPageBreak/>
        <w:t>Element 1:</w:t>
      </w:r>
      <w:bookmarkEnd w:id="0"/>
    </w:p>
    <w:p w14:paraId="23E1ABE0" w14:textId="77777777" w:rsidR="00E1706F" w:rsidRPr="00CF5BF6" w:rsidRDefault="00E575D2" w:rsidP="00CF5BF6">
      <w:pPr>
        <w:spacing w:line="360" w:lineRule="auto"/>
        <w:jc w:val="both"/>
        <w:rPr>
          <w:rFonts w:ascii="Arial" w:hAnsi="Arial" w:cs="Arial"/>
          <w:sz w:val="24"/>
          <w:szCs w:val="24"/>
        </w:rPr>
      </w:pPr>
      <w:r w:rsidRPr="00CF5BF6">
        <w:rPr>
          <w:rFonts w:ascii="Arial" w:hAnsi="Arial" w:cs="Arial"/>
          <w:sz w:val="24"/>
          <w:szCs w:val="24"/>
        </w:rPr>
        <w:t>Dear Mr Moneymaker,</w:t>
      </w:r>
    </w:p>
    <w:p w14:paraId="238B6B6C" w14:textId="77777777" w:rsidR="006024AD" w:rsidRPr="00CF5BF6" w:rsidRDefault="006024AD" w:rsidP="00CF5BF6">
      <w:pPr>
        <w:spacing w:line="360" w:lineRule="auto"/>
        <w:jc w:val="both"/>
        <w:rPr>
          <w:rFonts w:ascii="Arial" w:hAnsi="Arial" w:cs="Arial"/>
          <w:sz w:val="24"/>
          <w:szCs w:val="24"/>
        </w:rPr>
      </w:pPr>
      <w:r w:rsidRPr="00CF5BF6">
        <w:rPr>
          <w:rFonts w:ascii="Arial" w:hAnsi="Arial" w:cs="Arial"/>
          <w:sz w:val="24"/>
          <w:szCs w:val="24"/>
        </w:rPr>
        <w:t>We are grateful that you came to our office not too long ago in quest of direction on how much cash to invest in a certain new firm that is just getting started. Because of my position as a professional and my commitment to ethics, it is my responsibility to ensure that any advice I provide is in accordance with all of the relevant laws and regulations.</w:t>
      </w:r>
    </w:p>
    <w:p w14:paraId="36A4C6CE" w14:textId="77777777" w:rsidR="006024AD" w:rsidRPr="00CF5BF6" w:rsidRDefault="006024AD" w:rsidP="00CF5BF6">
      <w:pPr>
        <w:spacing w:line="360" w:lineRule="auto"/>
        <w:jc w:val="both"/>
        <w:rPr>
          <w:rFonts w:ascii="Arial" w:hAnsi="Arial" w:cs="Arial"/>
          <w:sz w:val="24"/>
          <w:szCs w:val="24"/>
        </w:rPr>
      </w:pPr>
      <w:r w:rsidRPr="00CF5BF6">
        <w:rPr>
          <w:rFonts w:ascii="Arial" w:hAnsi="Arial" w:cs="Arial"/>
          <w:sz w:val="24"/>
          <w:szCs w:val="24"/>
        </w:rPr>
        <w:t xml:space="preserve">In answer to your request, the Financial Services and Markets Act of 2000 outlines the legislation regarding the advertising and selling of investments in the United Kingdom (FSMA). Each person who is active in promoting or selling investments, including shares in a start-up company, is required to get approval from the Financial Conduct Authority under the Act, unless an exemption </w:t>
      </w:r>
      <w:r w:rsidR="00CF5BF6" w:rsidRPr="00CF5BF6">
        <w:rPr>
          <w:rFonts w:ascii="Arial" w:hAnsi="Arial" w:cs="Arial"/>
          <w:sz w:val="24"/>
          <w:szCs w:val="24"/>
        </w:rPr>
        <w:t>to this requirement exists (Abrams, 2000)</w:t>
      </w:r>
      <w:r w:rsidRPr="00CF5BF6">
        <w:rPr>
          <w:rFonts w:ascii="Arial" w:hAnsi="Arial" w:cs="Arial"/>
          <w:sz w:val="24"/>
          <w:szCs w:val="24"/>
        </w:rPr>
        <w:t>. We are unable to provide a recommendation on the amount of money you should put into a particular new company since the Financial Conduct Authority does not allow law firms to give investment advice.</w:t>
      </w:r>
    </w:p>
    <w:p w14:paraId="6A6BABFE" w14:textId="77777777" w:rsidR="006024AD" w:rsidRPr="00CF5BF6" w:rsidRDefault="006024AD" w:rsidP="00CF5BF6">
      <w:pPr>
        <w:spacing w:line="360" w:lineRule="auto"/>
        <w:jc w:val="both"/>
        <w:rPr>
          <w:rFonts w:ascii="Arial" w:hAnsi="Arial" w:cs="Arial"/>
          <w:sz w:val="24"/>
          <w:szCs w:val="24"/>
        </w:rPr>
      </w:pPr>
      <w:r w:rsidRPr="00CF5BF6">
        <w:rPr>
          <w:rFonts w:ascii="Arial" w:hAnsi="Arial" w:cs="Arial"/>
          <w:sz w:val="24"/>
          <w:szCs w:val="24"/>
        </w:rPr>
        <w:t>In addition, the Solicitors Regulatory Authority (SRA) Code of Conduct directs how I should behave in my professional capacity as an attorney. The Solicitors Regulation Authority (SRA) Code of Conduct outlines the ethical standards that all lawyers are required to respect in the course of their professional conduct. These ethical standards include the requirement that lawyers must work in the best interests of their clients and uphold the law</w:t>
      </w:r>
      <w:r w:rsidR="00CF5BF6" w:rsidRPr="00CF5BF6">
        <w:rPr>
          <w:rFonts w:ascii="Arial" w:hAnsi="Arial" w:cs="Arial"/>
          <w:sz w:val="24"/>
          <w:szCs w:val="24"/>
        </w:rPr>
        <w:t xml:space="preserve"> (Hatchard, 2020b)</w:t>
      </w:r>
      <w:r w:rsidRPr="00CF5BF6">
        <w:rPr>
          <w:rFonts w:ascii="Arial" w:hAnsi="Arial" w:cs="Arial"/>
          <w:sz w:val="24"/>
          <w:szCs w:val="24"/>
        </w:rPr>
        <w:t>. Given these parameters, I am unable to make a recommendation to you about an investment in a particular startup company since I cannot guarantee that doing so would be in your best interests or that it will be legal.</w:t>
      </w:r>
    </w:p>
    <w:p w14:paraId="3FB22356" w14:textId="77777777" w:rsidR="006024AD" w:rsidRPr="00CF5BF6" w:rsidRDefault="006024AD" w:rsidP="00CF5BF6">
      <w:pPr>
        <w:spacing w:line="360" w:lineRule="auto"/>
        <w:jc w:val="both"/>
        <w:rPr>
          <w:rFonts w:ascii="Arial" w:hAnsi="Arial" w:cs="Arial"/>
          <w:sz w:val="24"/>
          <w:szCs w:val="24"/>
        </w:rPr>
      </w:pPr>
      <w:r w:rsidRPr="00CF5BF6">
        <w:rPr>
          <w:rFonts w:ascii="Arial" w:hAnsi="Arial" w:cs="Arial"/>
          <w:sz w:val="24"/>
          <w:szCs w:val="24"/>
        </w:rPr>
        <w:t>The final item I need to discuss is the Money Laundering Regulations, which require us to do due diligence on our clients before providing any kind of legal assistance. As part of this process, we will verify both your identity and the source of any funds that you could use to invest in the new company.</w:t>
      </w:r>
    </w:p>
    <w:p w14:paraId="300281F2" w14:textId="77777777" w:rsidR="00E1706F" w:rsidRPr="00CF5BF6" w:rsidRDefault="006024AD" w:rsidP="00CF5BF6">
      <w:pPr>
        <w:spacing w:line="360" w:lineRule="auto"/>
        <w:jc w:val="both"/>
        <w:rPr>
          <w:rFonts w:ascii="Arial" w:hAnsi="Arial" w:cs="Arial"/>
          <w:sz w:val="24"/>
          <w:szCs w:val="24"/>
        </w:rPr>
      </w:pPr>
      <w:r w:rsidRPr="00CF5BF6">
        <w:rPr>
          <w:rFonts w:ascii="Arial" w:hAnsi="Arial" w:cs="Arial"/>
          <w:sz w:val="24"/>
          <w:szCs w:val="24"/>
        </w:rPr>
        <w:t xml:space="preserve">Due to the circumstances described above, I am sorry to inform you that we are unable to provide any suggestions on the total amount of money that you should put into a certain </w:t>
      </w:r>
      <w:r w:rsidRPr="00CF5BF6">
        <w:rPr>
          <w:rFonts w:ascii="Arial" w:hAnsi="Arial" w:cs="Arial"/>
          <w:sz w:val="24"/>
          <w:szCs w:val="24"/>
        </w:rPr>
        <w:lastRenderedPageBreak/>
        <w:t>brand-new company. But, if you do have any more inquiries or concerns, please do not be reluctant to get in contact with us.</w:t>
      </w:r>
    </w:p>
    <w:p w14:paraId="6B3FE360" w14:textId="77777777" w:rsidR="00E1706F" w:rsidRPr="00CF5BF6" w:rsidRDefault="00E1706F" w:rsidP="00CF5BF6">
      <w:pPr>
        <w:spacing w:line="360" w:lineRule="auto"/>
        <w:jc w:val="both"/>
        <w:rPr>
          <w:rFonts w:ascii="Arial" w:hAnsi="Arial" w:cs="Arial"/>
          <w:sz w:val="24"/>
          <w:szCs w:val="24"/>
        </w:rPr>
      </w:pPr>
      <w:r w:rsidRPr="00CF5BF6">
        <w:rPr>
          <w:rFonts w:ascii="Arial" w:hAnsi="Arial" w:cs="Arial"/>
          <w:sz w:val="24"/>
          <w:szCs w:val="24"/>
        </w:rPr>
        <w:t>Yours sincerely,</w:t>
      </w:r>
    </w:p>
    <w:p w14:paraId="0D02B823" w14:textId="720783DB" w:rsidR="00E1706F" w:rsidRPr="00CF5BF6" w:rsidRDefault="008D2AED" w:rsidP="00CF5BF6">
      <w:pPr>
        <w:spacing w:line="360" w:lineRule="auto"/>
        <w:jc w:val="both"/>
        <w:rPr>
          <w:rFonts w:ascii="Arial" w:hAnsi="Arial" w:cs="Arial"/>
          <w:sz w:val="24"/>
          <w:szCs w:val="24"/>
        </w:rPr>
      </w:pPr>
      <w:r>
        <w:rPr>
          <w:rFonts w:ascii="Arial" w:hAnsi="Arial" w:cs="Arial"/>
          <w:sz w:val="24"/>
          <w:szCs w:val="24"/>
        </w:rPr>
        <w:t>Elena Balan</w:t>
      </w:r>
    </w:p>
    <w:p w14:paraId="3C5EDDAC" w14:textId="77777777" w:rsidR="006024AD" w:rsidRPr="00CF5BF6" w:rsidRDefault="006024AD" w:rsidP="00CF5BF6">
      <w:pPr>
        <w:spacing w:line="360" w:lineRule="auto"/>
        <w:rPr>
          <w:rFonts w:ascii="Arial" w:hAnsi="Arial" w:cs="Arial"/>
          <w:sz w:val="24"/>
          <w:szCs w:val="24"/>
        </w:rPr>
      </w:pPr>
      <w:r w:rsidRPr="00CF5BF6">
        <w:rPr>
          <w:rFonts w:ascii="Arial" w:hAnsi="Arial" w:cs="Arial"/>
          <w:sz w:val="24"/>
          <w:szCs w:val="24"/>
        </w:rPr>
        <w:br w:type="page"/>
      </w:r>
    </w:p>
    <w:p w14:paraId="1E6AE9DA" w14:textId="77777777" w:rsidR="00107C4D" w:rsidRPr="00CF5BF6" w:rsidRDefault="00107C4D" w:rsidP="00CF5BF6">
      <w:pPr>
        <w:pStyle w:val="Heading1"/>
        <w:spacing w:line="360" w:lineRule="auto"/>
        <w:rPr>
          <w:rFonts w:ascii="Arial" w:hAnsi="Arial" w:cs="Arial"/>
        </w:rPr>
      </w:pPr>
      <w:bookmarkStart w:id="1" w:name="_Toc129043932"/>
      <w:r w:rsidRPr="00CF5BF6">
        <w:rPr>
          <w:rFonts w:ascii="Arial" w:hAnsi="Arial" w:cs="Arial"/>
        </w:rPr>
        <w:lastRenderedPageBreak/>
        <w:t>Element 2:</w:t>
      </w:r>
      <w:bookmarkEnd w:id="1"/>
    </w:p>
    <w:p w14:paraId="069A05EC" w14:textId="77777777" w:rsidR="00AA32A9" w:rsidRPr="00CF5BF6" w:rsidRDefault="00AA32A9" w:rsidP="00CF5BF6">
      <w:pPr>
        <w:spacing w:line="360" w:lineRule="auto"/>
        <w:jc w:val="both"/>
        <w:rPr>
          <w:rFonts w:ascii="Arial" w:hAnsi="Arial" w:cs="Arial"/>
          <w:sz w:val="24"/>
          <w:szCs w:val="24"/>
        </w:rPr>
      </w:pPr>
      <w:r w:rsidRPr="00CF5BF6">
        <w:rPr>
          <w:rFonts w:ascii="Arial" w:hAnsi="Arial" w:cs="Arial"/>
          <w:sz w:val="24"/>
          <w:szCs w:val="24"/>
        </w:rPr>
        <w:t>Dear Newly Qualified Solicitors,</w:t>
      </w:r>
    </w:p>
    <w:p w14:paraId="5DE1EB46" w14:textId="77777777" w:rsidR="00AA32A9" w:rsidRPr="00CF5BF6" w:rsidRDefault="00C5543D" w:rsidP="00CF5BF6">
      <w:pPr>
        <w:spacing w:line="360" w:lineRule="auto"/>
        <w:jc w:val="both"/>
        <w:rPr>
          <w:rFonts w:ascii="Arial" w:hAnsi="Arial" w:cs="Arial"/>
          <w:sz w:val="24"/>
          <w:szCs w:val="24"/>
        </w:rPr>
      </w:pPr>
      <w:r w:rsidRPr="00CF5BF6">
        <w:rPr>
          <w:rFonts w:ascii="Arial" w:hAnsi="Arial" w:cs="Arial"/>
          <w:sz w:val="24"/>
          <w:szCs w:val="24"/>
        </w:rPr>
        <w:t>As newly licensed attorneys, you should familiarize yourself with the fundamental rules outlined in the Solicitors Regulation Authority (SRA) Code of Conduct. Professional and ethical guidelines for lawyers are outlined in this code. Adherence to these guidelines can help you serve your customers well while keeping the legal industry honest.</w:t>
      </w:r>
    </w:p>
    <w:p w14:paraId="3F0BD3A4" w14:textId="77777777" w:rsidR="00C5543D" w:rsidRPr="00CF5BF6" w:rsidRDefault="00AA32A9" w:rsidP="00CF5BF6">
      <w:pPr>
        <w:spacing w:line="360" w:lineRule="auto"/>
        <w:jc w:val="both"/>
        <w:rPr>
          <w:rFonts w:ascii="Arial" w:hAnsi="Arial" w:cs="Arial"/>
          <w:sz w:val="24"/>
          <w:szCs w:val="24"/>
        </w:rPr>
      </w:pPr>
      <w:r w:rsidRPr="00CF5BF6">
        <w:rPr>
          <w:rFonts w:ascii="Arial" w:hAnsi="Arial" w:cs="Arial"/>
          <w:sz w:val="24"/>
          <w:szCs w:val="24"/>
        </w:rPr>
        <w:t>Rule 1: Integrity</w:t>
      </w:r>
      <w:r w:rsidR="00C5543D" w:rsidRPr="00CF5BF6">
        <w:rPr>
          <w:rFonts w:ascii="Arial" w:hAnsi="Arial" w:cs="Arial"/>
          <w:sz w:val="24"/>
          <w:szCs w:val="24"/>
        </w:rPr>
        <w:t xml:space="preserve">: </w:t>
      </w:r>
    </w:p>
    <w:p w14:paraId="43C3140B" w14:textId="77777777" w:rsidR="00C5543D" w:rsidRPr="00CF5BF6" w:rsidRDefault="00C5543D" w:rsidP="00CF5BF6">
      <w:pPr>
        <w:spacing w:line="360" w:lineRule="auto"/>
        <w:jc w:val="both"/>
        <w:rPr>
          <w:rFonts w:ascii="Arial" w:hAnsi="Arial" w:cs="Arial"/>
          <w:sz w:val="24"/>
          <w:szCs w:val="24"/>
        </w:rPr>
      </w:pPr>
      <w:r w:rsidRPr="00CF5BF6">
        <w:rPr>
          <w:rFonts w:ascii="Arial" w:hAnsi="Arial" w:cs="Arial"/>
          <w:sz w:val="24"/>
          <w:szCs w:val="24"/>
        </w:rPr>
        <w:t>When it comes to making a profit in sales, honesty is very necessary. This requires maintaining a high degree of honesty at all times and placing the requirements of the client ahead of all other considerations at all times</w:t>
      </w:r>
      <w:r w:rsidR="00932EBF" w:rsidRPr="00CF5BF6">
        <w:rPr>
          <w:rFonts w:ascii="Arial" w:hAnsi="Arial" w:cs="Arial"/>
          <w:sz w:val="24"/>
          <w:szCs w:val="24"/>
        </w:rPr>
        <w:t xml:space="preserve"> (Hatchard, 2020)</w:t>
      </w:r>
      <w:r w:rsidRPr="00CF5BF6">
        <w:rPr>
          <w:rFonts w:ascii="Arial" w:hAnsi="Arial" w:cs="Arial"/>
          <w:sz w:val="24"/>
          <w:szCs w:val="24"/>
        </w:rPr>
        <w:t>. In addition to this, it is required of you to obey the law and assist in carrying out the duties of justice.</w:t>
      </w:r>
    </w:p>
    <w:p w14:paraId="2DE4BF31" w14:textId="77777777" w:rsidR="00AA32A9" w:rsidRPr="00CF5BF6" w:rsidRDefault="00AA32A9" w:rsidP="00CF5BF6">
      <w:pPr>
        <w:spacing w:line="360" w:lineRule="auto"/>
        <w:jc w:val="both"/>
        <w:rPr>
          <w:rFonts w:ascii="Arial" w:hAnsi="Arial" w:cs="Arial"/>
          <w:sz w:val="24"/>
          <w:szCs w:val="24"/>
        </w:rPr>
      </w:pPr>
      <w:r w:rsidRPr="00CF5BF6">
        <w:rPr>
          <w:rFonts w:ascii="Arial" w:hAnsi="Arial" w:cs="Arial"/>
          <w:sz w:val="24"/>
          <w:szCs w:val="24"/>
        </w:rPr>
        <w:t>Rule 2: Confidentiality</w:t>
      </w:r>
    </w:p>
    <w:p w14:paraId="3B87826F" w14:textId="77777777" w:rsidR="00C5543D" w:rsidRPr="00CF5BF6" w:rsidRDefault="00C5543D" w:rsidP="00CF5BF6">
      <w:pPr>
        <w:spacing w:line="360" w:lineRule="auto"/>
        <w:jc w:val="both"/>
        <w:rPr>
          <w:rFonts w:ascii="Arial" w:hAnsi="Arial" w:cs="Arial"/>
          <w:sz w:val="24"/>
          <w:szCs w:val="24"/>
        </w:rPr>
      </w:pPr>
      <w:r w:rsidRPr="00CF5BF6">
        <w:rPr>
          <w:rFonts w:ascii="Arial" w:hAnsi="Arial" w:cs="Arial"/>
          <w:sz w:val="24"/>
          <w:szCs w:val="24"/>
        </w:rPr>
        <w:t>The solicitor-client relationship relies heavily on secrecy. Unless your customers give you permission or the law demands it, you must keep all information about their business operations discreet. Any information, whether shared privately or made accessible to the general public, falls under this category</w:t>
      </w:r>
      <w:r w:rsidR="00932EBF" w:rsidRPr="00CF5BF6">
        <w:rPr>
          <w:rFonts w:ascii="Arial" w:hAnsi="Arial" w:cs="Arial"/>
          <w:sz w:val="24"/>
          <w:szCs w:val="24"/>
        </w:rPr>
        <w:t xml:space="preserve"> (Solicitors Regulation Authority, 2019)</w:t>
      </w:r>
      <w:r w:rsidRPr="00CF5BF6">
        <w:rPr>
          <w:rFonts w:ascii="Arial" w:hAnsi="Arial" w:cs="Arial"/>
          <w:sz w:val="24"/>
          <w:szCs w:val="24"/>
        </w:rPr>
        <w:t>. When a customer entrusts you with sensitive information about their company, for instance. It is your responsibility to protect the privacy of the customer and to not share their personal details with any other parties without their express consent.</w:t>
      </w:r>
    </w:p>
    <w:p w14:paraId="58A3A8AD" w14:textId="77777777" w:rsidR="00AA32A9" w:rsidRPr="00CF5BF6" w:rsidRDefault="00AA32A9" w:rsidP="00CF5BF6">
      <w:pPr>
        <w:spacing w:line="360" w:lineRule="auto"/>
        <w:jc w:val="both"/>
        <w:rPr>
          <w:rFonts w:ascii="Arial" w:hAnsi="Arial" w:cs="Arial"/>
          <w:sz w:val="24"/>
          <w:szCs w:val="24"/>
        </w:rPr>
      </w:pPr>
      <w:r w:rsidRPr="00CF5BF6">
        <w:rPr>
          <w:rFonts w:ascii="Arial" w:hAnsi="Arial" w:cs="Arial"/>
          <w:sz w:val="24"/>
          <w:szCs w:val="24"/>
        </w:rPr>
        <w:t>Rule 3: Competence</w:t>
      </w:r>
    </w:p>
    <w:p w14:paraId="198AD236" w14:textId="77777777" w:rsidR="00C5543D" w:rsidRPr="00CF5BF6" w:rsidRDefault="00D67AE0" w:rsidP="00CF5BF6">
      <w:pPr>
        <w:spacing w:line="360" w:lineRule="auto"/>
        <w:jc w:val="both"/>
        <w:rPr>
          <w:rFonts w:ascii="Arial" w:hAnsi="Arial" w:cs="Arial"/>
          <w:sz w:val="24"/>
          <w:szCs w:val="24"/>
        </w:rPr>
      </w:pPr>
      <w:r w:rsidRPr="00CF5BF6">
        <w:rPr>
          <w:rFonts w:ascii="Arial" w:hAnsi="Arial" w:cs="Arial"/>
          <w:sz w:val="24"/>
          <w:szCs w:val="24"/>
        </w:rPr>
        <w:t>Keeping up a high level of service quality is essential if you want to satisfy your customers. This necessitates using your expertise as well as your knowledge and experience to each case individually, and making sure you're always aware of any changes in the legislation. You should also know when it's time to bring in the experts for help</w:t>
      </w:r>
      <w:r w:rsidR="00932EBF" w:rsidRPr="00CF5BF6">
        <w:rPr>
          <w:rFonts w:ascii="Arial" w:hAnsi="Arial" w:cs="Arial"/>
          <w:sz w:val="24"/>
          <w:szCs w:val="24"/>
        </w:rPr>
        <w:t xml:space="preserve"> (Passmore, 2016)</w:t>
      </w:r>
      <w:r w:rsidRPr="00CF5BF6">
        <w:rPr>
          <w:rFonts w:ascii="Arial" w:hAnsi="Arial" w:cs="Arial"/>
          <w:sz w:val="24"/>
          <w:szCs w:val="24"/>
        </w:rPr>
        <w:t>.</w:t>
      </w:r>
    </w:p>
    <w:p w14:paraId="7DAF2187" w14:textId="77777777" w:rsidR="00AA32A9" w:rsidRPr="00CF5BF6" w:rsidRDefault="00AA32A9" w:rsidP="00CF5BF6">
      <w:pPr>
        <w:spacing w:line="360" w:lineRule="auto"/>
        <w:jc w:val="both"/>
        <w:rPr>
          <w:rFonts w:ascii="Arial" w:hAnsi="Arial" w:cs="Arial"/>
          <w:sz w:val="24"/>
          <w:szCs w:val="24"/>
        </w:rPr>
      </w:pPr>
      <w:r w:rsidRPr="00CF5BF6">
        <w:rPr>
          <w:rFonts w:ascii="Arial" w:hAnsi="Arial" w:cs="Arial"/>
          <w:sz w:val="24"/>
          <w:szCs w:val="24"/>
        </w:rPr>
        <w:t>Rule 4: Acting in the best interests of clients</w:t>
      </w:r>
    </w:p>
    <w:p w14:paraId="42A635EC" w14:textId="77777777" w:rsidR="00D67AE0" w:rsidRPr="00CF5BF6" w:rsidRDefault="00D67AE0" w:rsidP="00CF5BF6">
      <w:pPr>
        <w:spacing w:line="360" w:lineRule="auto"/>
        <w:jc w:val="both"/>
        <w:rPr>
          <w:rFonts w:ascii="Arial" w:hAnsi="Arial" w:cs="Arial"/>
          <w:sz w:val="24"/>
          <w:szCs w:val="24"/>
        </w:rPr>
      </w:pPr>
      <w:r w:rsidRPr="00CF5BF6">
        <w:rPr>
          <w:rFonts w:ascii="Arial" w:hAnsi="Arial" w:cs="Arial"/>
          <w:sz w:val="24"/>
          <w:szCs w:val="24"/>
        </w:rPr>
        <w:t xml:space="preserve">You have an obligation to constantly look out for your clients' best interests if you are a solicitor. This involves advising them in a way that is both clear and precise, taking into </w:t>
      </w:r>
      <w:r w:rsidRPr="00CF5BF6">
        <w:rPr>
          <w:rFonts w:ascii="Arial" w:hAnsi="Arial" w:cs="Arial"/>
          <w:sz w:val="24"/>
          <w:szCs w:val="24"/>
        </w:rPr>
        <w:lastRenderedPageBreak/>
        <w:t>consideration their requirements and goals, and ensuring that they have a firm grasp on the range of possibilities that may arise from their situation.</w:t>
      </w:r>
    </w:p>
    <w:p w14:paraId="7D6F7E90" w14:textId="77777777" w:rsidR="00AA32A9" w:rsidRPr="00CF5BF6" w:rsidRDefault="00AA32A9" w:rsidP="00CF5BF6">
      <w:pPr>
        <w:spacing w:line="360" w:lineRule="auto"/>
        <w:jc w:val="both"/>
        <w:rPr>
          <w:rFonts w:ascii="Arial" w:hAnsi="Arial" w:cs="Arial"/>
          <w:sz w:val="24"/>
          <w:szCs w:val="24"/>
        </w:rPr>
      </w:pPr>
      <w:r w:rsidRPr="00CF5BF6">
        <w:rPr>
          <w:rFonts w:ascii="Arial" w:hAnsi="Arial" w:cs="Arial"/>
          <w:sz w:val="24"/>
          <w:szCs w:val="24"/>
        </w:rPr>
        <w:t>Rule 6: Conflict of interest</w:t>
      </w:r>
    </w:p>
    <w:p w14:paraId="395766BB" w14:textId="77777777" w:rsidR="000347B3" w:rsidRPr="00CF5BF6" w:rsidRDefault="000347B3" w:rsidP="00CF5BF6">
      <w:pPr>
        <w:spacing w:line="360" w:lineRule="auto"/>
        <w:jc w:val="both"/>
        <w:rPr>
          <w:rFonts w:ascii="Arial" w:hAnsi="Arial" w:cs="Arial"/>
          <w:sz w:val="24"/>
          <w:szCs w:val="24"/>
        </w:rPr>
      </w:pPr>
      <w:r w:rsidRPr="00CF5BF6">
        <w:rPr>
          <w:rFonts w:ascii="Arial" w:hAnsi="Arial" w:cs="Arial"/>
          <w:sz w:val="24"/>
          <w:szCs w:val="24"/>
        </w:rPr>
        <w:t xml:space="preserve">6.1 identifying and managing conflicts of interest: </w:t>
      </w:r>
      <w:r w:rsidR="008665E8" w:rsidRPr="00CF5BF6">
        <w:rPr>
          <w:rFonts w:ascii="Arial" w:hAnsi="Arial" w:cs="Arial"/>
          <w:sz w:val="24"/>
          <w:szCs w:val="24"/>
        </w:rPr>
        <w:t>Rule 6.1 of the SRA Code of Conduct addresses the identification and management of conflicts of interest. As attorneys, you must be aware of any potential conflicts of interest that may develop while representing clients and take necessary measures to control them. When your responsibilities to one client clash with those to another client or with your personal interests, you have a conflict of interest</w:t>
      </w:r>
      <w:r w:rsidR="00932EBF" w:rsidRPr="00CF5BF6">
        <w:rPr>
          <w:rFonts w:ascii="Arial" w:hAnsi="Arial" w:cs="Arial"/>
          <w:sz w:val="24"/>
          <w:szCs w:val="24"/>
        </w:rPr>
        <w:t xml:space="preserve"> (Solicitors Regulation Authority, 2019)</w:t>
      </w:r>
      <w:r w:rsidR="008665E8" w:rsidRPr="00CF5BF6">
        <w:rPr>
          <w:rFonts w:ascii="Arial" w:hAnsi="Arial" w:cs="Arial"/>
          <w:sz w:val="24"/>
          <w:szCs w:val="24"/>
        </w:rPr>
        <w:t>. It is your responsibility to promptly identify any possible conflicts of interest and take reasonable measures to mitigate them.</w:t>
      </w:r>
    </w:p>
    <w:p w14:paraId="690CD6B1" w14:textId="77777777" w:rsidR="008665E8" w:rsidRPr="00CF5BF6" w:rsidRDefault="008665E8" w:rsidP="00CF5BF6">
      <w:pPr>
        <w:spacing w:line="360" w:lineRule="auto"/>
        <w:jc w:val="both"/>
        <w:rPr>
          <w:rFonts w:ascii="Arial" w:hAnsi="Arial" w:cs="Arial"/>
          <w:sz w:val="24"/>
          <w:szCs w:val="24"/>
        </w:rPr>
      </w:pPr>
      <w:r w:rsidRPr="00CF5BF6">
        <w:rPr>
          <w:rFonts w:ascii="Arial" w:hAnsi="Arial" w:cs="Arial"/>
          <w:sz w:val="24"/>
          <w:szCs w:val="24"/>
        </w:rPr>
        <w:t xml:space="preserve">6.2 The steps you should take: </w:t>
      </w:r>
    </w:p>
    <w:p w14:paraId="2C953E6F" w14:textId="77777777" w:rsidR="00227C45" w:rsidRPr="00CF5BF6" w:rsidRDefault="00227C45" w:rsidP="00CF5BF6">
      <w:pPr>
        <w:spacing w:line="360" w:lineRule="auto"/>
        <w:jc w:val="both"/>
        <w:rPr>
          <w:rFonts w:ascii="Arial" w:hAnsi="Arial" w:cs="Arial"/>
          <w:sz w:val="24"/>
          <w:szCs w:val="24"/>
        </w:rPr>
      </w:pPr>
      <w:r w:rsidRPr="00CF5BF6">
        <w:rPr>
          <w:rFonts w:ascii="Arial" w:hAnsi="Arial" w:cs="Arial"/>
          <w:sz w:val="24"/>
          <w:szCs w:val="24"/>
        </w:rPr>
        <w:t>Conflicts of interest must be identified and managed in accordance with Rule 6.2. Conducting a conflict check prior to accepting a new client or matter; determining if a conflict of interest exists or a substantial risk of a conflict of interest exists; determining whether the conflict of interest can be effectively managed or whether it is necessary to cease acting for one or more clients; informing affected clients of the conflict of interest and obtaining their consent; and disclosing the conflict of interest to the affected clients and obtaining their consent</w:t>
      </w:r>
    </w:p>
    <w:p w14:paraId="74890502" w14:textId="77777777" w:rsidR="00227C45" w:rsidRPr="00CF5BF6" w:rsidRDefault="00227C45" w:rsidP="00CF5BF6">
      <w:pPr>
        <w:spacing w:line="360" w:lineRule="auto"/>
        <w:jc w:val="both"/>
        <w:rPr>
          <w:rFonts w:ascii="Arial" w:hAnsi="Arial" w:cs="Arial"/>
          <w:sz w:val="24"/>
          <w:szCs w:val="24"/>
        </w:rPr>
      </w:pPr>
      <w:r w:rsidRPr="00CF5BF6">
        <w:rPr>
          <w:rFonts w:ascii="Arial" w:hAnsi="Arial" w:cs="Arial"/>
          <w:sz w:val="24"/>
          <w:szCs w:val="24"/>
        </w:rPr>
        <w:t>Inappropriate management of a conflict of interest may result in severe ramifications, including disciplinary action or legal action against you and your firm. Thus, you must pay fair respect to this notion and abide by the principles provided in the SRA Code of Conduct. Always approach your boss or the company's compliance officer if you have issues about a potential conflict of interest.</w:t>
      </w:r>
    </w:p>
    <w:p w14:paraId="47921204" w14:textId="77777777" w:rsidR="00AA32A9" w:rsidRPr="00CF5BF6" w:rsidRDefault="00AA32A9" w:rsidP="00CF5BF6">
      <w:pPr>
        <w:spacing w:line="360" w:lineRule="auto"/>
        <w:jc w:val="both"/>
        <w:rPr>
          <w:rFonts w:ascii="Arial" w:hAnsi="Arial" w:cs="Arial"/>
          <w:sz w:val="24"/>
          <w:szCs w:val="24"/>
        </w:rPr>
      </w:pPr>
      <w:r w:rsidRPr="00CF5BF6">
        <w:rPr>
          <w:rFonts w:ascii="Arial" w:hAnsi="Arial" w:cs="Arial"/>
          <w:sz w:val="24"/>
          <w:szCs w:val="24"/>
        </w:rPr>
        <w:t>In conclusion, as newly qualified solicitors, it is crucial to follow the SRA Code of Conduct's core principles. By doing so, you can ensure that you provide the best service to your clients while maintaining the integrity of the legal profession.</w:t>
      </w:r>
    </w:p>
    <w:p w14:paraId="49C9F9B2" w14:textId="77777777" w:rsidR="00AA32A9" w:rsidRPr="00CF5BF6" w:rsidRDefault="00AA32A9" w:rsidP="00CF5BF6">
      <w:pPr>
        <w:spacing w:line="360" w:lineRule="auto"/>
        <w:jc w:val="both"/>
        <w:rPr>
          <w:rFonts w:ascii="Arial" w:hAnsi="Arial" w:cs="Arial"/>
          <w:sz w:val="24"/>
          <w:szCs w:val="24"/>
        </w:rPr>
      </w:pPr>
    </w:p>
    <w:p w14:paraId="647CFE20" w14:textId="77777777" w:rsidR="00AA32A9" w:rsidRPr="00CF5BF6" w:rsidRDefault="00AA32A9" w:rsidP="00CF5BF6">
      <w:pPr>
        <w:spacing w:line="360" w:lineRule="auto"/>
        <w:jc w:val="both"/>
        <w:rPr>
          <w:rFonts w:ascii="Arial" w:hAnsi="Arial" w:cs="Arial"/>
          <w:sz w:val="24"/>
          <w:szCs w:val="24"/>
        </w:rPr>
      </w:pPr>
      <w:r w:rsidRPr="00CF5BF6">
        <w:rPr>
          <w:rFonts w:ascii="Arial" w:hAnsi="Arial" w:cs="Arial"/>
          <w:sz w:val="24"/>
          <w:szCs w:val="24"/>
        </w:rPr>
        <w:t>Best regards,</w:t>
      </w:r>
    </w:p>
    <w:p w14:paraId="2A2DF103" w14:textId="77777777" w:rsidR="006024AD" w:rsidRPr="00CF5BF6" w:rsidRDefault="00AA32A9" w:rsidP="00CF5BF6">
      <w:pPr>
        <w:spacing w:line="360" w:lineRule="auto"/>
        <w:jc w:val="both"/>
        <w:rPr>
          <w:rFonts w:ascii="Arial" w:hAnsi="Arial" w:cs="Arial"/>
          <w:sz w:val="24"/>
          <w:szCs w:val="24"/>
        </w:rPr>
      </w:pPr>
      <w:r w:rsidRPr="00CF5BF6">
        <w:rPr>
          <w:rFonts w:ascii="Arial" w:hAnsi="Arial" w:cs="Arial"/>
          <w:sz w:val="24"/>
          <w:szCs w:val="24"/>
        </w:rPr>
        <w:lastRenderedPageBreak/>
        <w:t>[Your Name]</w:t>
      </w:r>
      <w:r w:rsidR="00107C4D" w:rsidRPr="00CF5BF6">
        <w:rPr>
          <w:rFonts w:ascii="Arial" w:hAnsi="Arial" w:cs="Arial"/>
          <w:sz w:val="24"/>
          <w:szCs w:val="24"/>
        </w:rPr>
        <w:t xml:space="preserve">  </w:t>
      </w:r>
    </w:p>
    <w:p w14:paraId="3F83BC55" w14:textId="77777777" w:rsidR="000E3DCA" w:rsidRPr="00CF5BF6" w:rsidRDefault="000E3DCA" w:rsidP="00CF5BF6">
      <w:pPr>
        <w:spacing w:line="360" w:lineRule="auto"/>
        <w:rPr>
          <w:rFonts w:ascii="Arial" w:hAnsi="Arial" w:cs="Arial"/>
          <w:sz w:val="24"/>
          <w:szCs w:val="24"/>
        </w:rPr>
      </w:pPr>
      <w:r w:rsidRPr="00CF5BF6">
        <w:rPr>
          <w:rFonts w:ascii="Arial" w:hAnsi="Arial" w:cs="Arial"/>
          <w:sz w:val="24"/>
          <w:szCs w:val="24"/>
        </w:rPr>
        <w:br w:type="page"/>
      </w:r>
    </w:p>
    <w:p w14:paraId="3BDCE438" w14:textId="77777777" w:rsidR="00833E52" w:rsidRPr="00CF5BF6" w:rsidRDefault="000E3DCA" w:rsidP="00CF5BF6">
      <w:pPr>
        <w:pStyle w:val="Heading1"/>
        <w:spacing w:line="360" w:lineRule="auto"/>
        <w:rPr>
          <w:rFonts w:ascii="Arial" w:hAnsi="Arial" w:cs="Arial"/>
        </w:rPr>
      </w:pPr>
      <w:bookmarkStart w:id="2" w:name="_Toc129043933"/>
      <w:r w:rsidRPr="00CF5BF6">
        <w:rPr>
          <w:rFonts w:ascii="Arial" w:hAnsi="Arial" w:cs="Arial"/>
        </w:rPr>
        <w:lastRenderedPageBreak/>
        <w:t>Elements</w:t>
      </w:r>
      <w:r w:rsidR="00833E52" w:rsidRPr="00CF5BF6">
        <w:rPr>
          <w:rFonts w:ascii="Arial" w:hAnsi="Arial" w:cs="Arial"/>
        </w:rPr>
        <w:t xml:space="preserve"> </w:t>
      </w:r>
      <w:r w:rsidRPr="00CF5BF6">
        <w:rPr>
          <w:rFonts w:ascii="Arial" w:hAnsi="Arial" w:cs="Arial"/>
        </w:rPr>
        <w:t>3:</w:t>
      </w:r>
      <w:bookmarkEnd w:id="2"/>
    </w:p>
    <w:p w14:paraId="242BFBEE" w14:textId="77777777" w:rsidR="00A139CC" w:rsidRPr="00CF5BF6" w:rsidRDefault="00633BA6" w:rsidP="00CF5BF6">
      <w:pPr>
        <w:spacing w:line="360" w:lineRule="auto"/>
        <w:jc w:val="both"/>
        <w:rPr>
          <w:rFonts w:ascii="Arial" w:hAnsi="Arial" w:cs="Arial"/>
          <w:sz w:val="24"/>
          <w:szCs w:val="24"/>
        </w:rPr>
      </w:pPr>
      <w:r w:rsidRPr="00CF5BF6">
        <w:rPr>
          <w:rFonts w:ascii="Arial" w:hAnsi="Arial" w:cs="Arial"/>
          <w:noProof/>
          <w:sz w:val="24"/>
          <w:szCs w:val="24"/>
        </w:rPr>
        <w:drawing>
          <wp:inline distT="0" distB="0" distL="0" distR="0" wp14:anchorId="613AF6FD" wp14:editId="2E222A98">
            <wp:extent cx="5349922" cy="7727664"/>
            <wp:effectExtent l="0" t="0" r="317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58879" cy="7740602"/>
                    </a:xfrm>
                    <a:prstGeom prst="rect">
                      <a:avLst/>
                    </a:prstGeom>
                  </pic:spPr>
                </pic:pic>
              </a:graphicData>
            </a:graphic>
          </wp:inline>
        </w:drawing>
      </w:r>
    </w:p>
    <w:p w14:paraId="466CAD28" w14:textId="77777777" w:rsidR="000E3DCA" w:rsidRPr="00CF5BF6" w:rsidRDefault="00A139CC" w:rsidP="00CF5BF6">
      <w:pPr>
        <w:pStyle w:val="Heading1"/>
        <w:spacing w:line="360" w:lineRule="auto"/>
        <w:rPr>
          <w:rFonts w:ascii="Arial" w:hAnsi="Arial" w:cs="Arial"/>
        </w:rPr>
      </w:pPr>
      <w:bookmarkStart w:id="3" w:name="_Toc129043934"/>
      <w:r w:rsidRPr="00CF5BF6">
        <w:rPr>
          <w:rFonts w:ascii="Arial" w:hAnsi="Arial" w:cs="Arial"/>
        </w:rPr>
        <w:lastRenderedPageBreak/>
        <w:t>References:</w:t>
      </w:r>
      <w:bookmarkEnd w:id="3"/>
      <w:r w:rsidRPr="00CF5BF6">
        <w:rPr>
          <w:rFonts w:ascii="Arial" w:hAnsi="Arial" w:cs="Arial"/>
        </w:rPr>
        <w:t xml:space="preserve"> </w:t>
      </w:r>
    </w:p>
    <w:p w14:paraId="523BAD40" w14:textId="77777777" w:rsidR="00CF5BF6" w:rsidRPr="00CF5BF6" w:rsidRDefault="00CF5BF6" w:rsidP="00CF5BF6">
      <w:pPr>
        <w:pStyle w:val="NormalWeb"/>
        <w:spacing w:before="0" w:beforeAutospacing="0" w:after="240" w:afterAutospacing="0" w:line="360" w:lineRule="auto"/>
        <w:jc w:val="both"/>
        <w:rPr>
          <w:rFonts w:ascii="Arial" w:hAnsi="Arial" w:cs="Arial"/>
        </w:rPr>
      </w:pPr>
      <w:r w:rsidRPr="00CF5BF6">
        <w:rPr>
          <w:rFonts w:ascii="Arial" w:hAnsi="Arial" w:cs="Arial"/>
        </w:rPr>
        <w:t>Abrams, C. (2000). The Financial Services and Markets Act cross</w:t>
      </w:r>
      <w:r w:rsidRPr="00CF5BF6">
        <w:rPr>
          <w:rFonts w:ascii="Cambria Math" w:hAnsi="Cambria Math" w:cs="Cambria Math"/>
        </w:rPr>
        <w:t>‐</w:t>
      </w:r>
      <w:r w:rsidRPr="00CF5BF6">
        <w:rPr>
          <w:rFonts w:ascii="Arial" w:hAnsi="Arial" w:cs="Arial"/>
        </w:rPr>
        <w:t xml:space="preserve">border issues. </w:t>
      </w:r>
      <w:r w:rsidRPr="00CF5BF6">
        <w:rPr>
          <w:rFonts w:ascii="Arial" w:hAnsi="Arial" w:cs="Arial"/>
          <w:i/>
          <w:iCs/>
        </w:rPr>
        <w:t>Journal of Financial Regulation and Compliance</w:t>
      </w:r>
      <w:r w:rsidRPr="00CF5BF6">
        <w:rPr>
          <w:rFonts w:ascii="Arial" w:hAnsi="Arial" w:cs="Arial"/>
        </w:rPr>
        <w:t>, 8(3), pp.237–255. doi:https://doi.org/10.1108/eb025047.</w:t>
      </w:r>
    </w:p>
    <w:p w14:paraId="5672424C" w14:textId="77777777" w:rsidR="00CF5BF6" w:rsidRPr="00CF5BF6" w:rsidRDefault="00CF5BF6" w:rsidP="00CF5BF6">
      <w:pPr>
        <w:pStyle w:val="NormalWeb"/>
        <w:spacing w:before="0" w:beforeAutospacing="0" w:after="240" w:afterAutospacing="0" w:line="360" w:lineRule="auto"/>
        <w:jc w:val="both"/>
        <w:rPr>
          <w:rFonts w:ascii="Arial" w:hAnsi="Arial" w:cs="Arial"/>
        </w:rPr>
      </w:pPr>
      <w:r w:rsidRPr="00CF5BF6">
        <w:rPr>
          <w:rFonts w:ascii="Arial" w:hAnsi="Arial" w:cs="Arial"/>
        </w:rPr>
        <w:t xml:space="preserve">Hatchard, J. (2020a). Legal Practitioners as Potential Money Launderers: Beneficial Ownership Transparency and PEPs: Solicitors Regulation Authority v Sharif (2019). </w:t>
      </w:r>
      <w:r w:rsidRPr="00CF5BF6">
        <w:rPr>
          <w:rFonts w:ascii="Arial" w:hAnsi="Arial" w:cs="Arial"/>
          <w:i/>
          <w:iCs/>
        </w:rPr>
        <w:t>The Denning Law Journal</w:t>
      </w:r>
      <w:r w:rsidRPr="00CF5BF6">
        <w:rPr>
          <w:rFonts w:ascii="Arial" w:hAnsi="Arial" w:cs="Arial"/>
        </w:rPr>
        <w:t>, 31(1), pp.189–197. doi:https://doi.org/10.5750/dlj.v31i1.1794.</w:t>
      </w:r>
    </w:p>
    <w:p w14:paraId="78663379" w14:textId="77777777" w:rsidR="00CF5BF6" w:rsidRPr="00CF5BF6" w:rsidRDefault="00CF5BF6" w:rsidP="00CF5BF6">
      <w:pPr>
        <w:pStyle w:val="NormalWeb"/>
        <w:spacing w:before="0" w:beforeAutospacing="0" w:after="240" w:afterAutospacing="0" w:line="360" w:lineRule="auto"/>
        <w:jc w:val="both"/>
        <w:rPr>
          <w:rFonts w:ascii="Arial" w:hAnsi="Arial" w:cs="Arial"/>
        </w:rPr>
      </w:pPr>
      <w:r w:rsidRPr="00CF5BF6">
        <w:rPr>
          <w:rFonts w:ascii="Arial" w:hAnsi="Arial" w:cs="Arial"/>
        </w:rPr>
        <w:t xml:space="preserve">Hatchard, J. (2020b). The Standard of Proof in Disciplinary Proceedings: Solicitors Regulation Authority v Sharif (2019). </w:t>
      </w:r>
      <w:r w:rsidRPr="00CF5BF6">
        <w:rPr>
          <w:rFonts w:ascii="Arial" w:hAnsi="Arial" w:cs="Arial"/>
          <w:i/>
          <w:iCs/>
        </w:rPr>
        <w:t>The Denning Law Journal</w:t>
      </w:r>
      <w:r w:rsidRPr="00CF5BF6">
        <w:rPr>
          <w:rFonts w:ascii="Arial" w:hAnsi="Arial" w:cs="Arial"/>
        </w:rPr>
        <w:t>, 31(1), pp.199–205. doi:https://doi.org/10.5750/dlj.v31i1.1795.</w:t>
      </w:r>
    </w:p>
    <w:p w14:paraId="03D1AF4F" w14:textId="77777777" w:rsidR="00CF5BF6" w:rsidRPr="00CF5BF6" w:rsidRDefault="00CF5BF6" w:rsidP="00CF5BF6">
      <w:pPr>
        <w:pStyle w:val="NormalWeb"/>
        <w:spacing w:before="0" w:beforeAutospacing="0" w:after="240" w:afterAutospacing="0" w:line="360" w:lineRule="auto"/>
        <w:jc w:val="both"/>
        <w:rPr>
          <w:rFonts w:ascii="Arial" w:hAnsi="Arial" w:cs="Arial"/>
        </w:rPr>
      </w:pPr>
      <w:r w:rsidRPr="00CF5BF6">
        <w:rPr>
          <w:rFonts w:ascii="Arial" w:hAnsi="Arial" w:cs="Arial"/>
        </w:rPr>
        <w:t xml:space="preserve">Labovic, D. (2015). Private military companies as a security factor: Advantages and disadvantages. </w:t>
      </w:r>
      <w:r w:rsidRPr="00CF5BF6">
        <w:rPr>
          <w:rFonts w:ascii="Arial" w:hAnsi="Arial" w:cs="Arial"/>
          <w:i/>
          <w:iCs/>
        </w:rPr>
        <w:t>Bezbednost, Beograd</w:t>
      </w:r>
      <w:r w:rsidRPr="00CF5BF6">
        <w:rPr>
          <w:rFonts w:ascii="Arial" w:hAnsi="Arial" w:cs="Arial"/>
        </w:rPr>
        <w:t>, 57(3), pp.142–157. doi:https://doi.org/10.5937/bezbednost1503142l.</w:t>
      </w:r>
    </w:p>
    <w:p w14:paraId="1E3F110A" w14:textId="77777777" w:rsidR="00CF5BF6" w:rsidRPr="00CF5BF6" w:rsidRDefault="00CF5BF6" w:rsidP="00CF5BF6">
      <w:pPr>
        <w:pStyle w:val="NormalWeb"/>
        <w:spacing w:before="0" w:beforeAutospacing="0" w:after="240" w:afterAutospacing="0" w:line="360" w:lineRule="auto"/>
        <w:jc w:val="both"/>
        <w:rPr>
          <w:rFonts w:ascii="Arial" w:hAnsi="Arial" w:cs="Arial"/>
        </w:rPr>
      </w:pPr>
      <w:r w:rsidRPr="00CF5BF6">
        <w:rPr>
          <w:rFonts w:ascii="Arial" w:hAnsi="Arial" w:cs="Arial"/>
        </w:rPr>
        <w:t xml:space="preserve">Marshall, E. (2021). Improving Access To Justice Through Legal Aid: Exploring The Possibilities Of ‘Exceptional Case Funding’ Clinics In University Law Schools. </w:t>
      </w:r>
      <w:r w:rsidRPr="00CF5BF6">
        <w:rPr>
          <w:rFonts w:ascii="Arial" w:hAnsi="Arial" w:cs="Arial"/>
          <w:i/>
          <w:iCs/>
        </w:rPr>
        <w:t>International Journal of Clinical Legal Education</w:t>
      </w:r>
      <w:r w:rsidRPr="00CF5BF6">
        <w:rPr>
          <w:rFonts w:ascii="Arial" w:hAnsi="Arial" w:cs="Arial"/>
        </w:rPr>
        <w:t>, 28(1), pp.68–110. doi:https://doi.org/10.19164/ijcle.v28i1.1128.</w:t>
      </w:r>
    </w:p>
    <w:p w14:paraId="747D6DF8" w14:textId="77777777" w:rsidR="00CF5BF6" w:rsidRPr="00CF5BF6" w:rsidRDefault="00CF5BF6" w:rsidP="00CF5BF6">
      <w:pPr>
        <w:pStyle w:val="NormalWeb"/>
        <w:spacing w:before="0" w:beforeAutospacing="0" w:after="240" w:afterAutospacing="0" w:line="360" w:lineRule="auto"/>
        <w:jc w:val="both"/>
        <w:rPr>
          <w:rFonts w:ascii="Arial" w:hAnsi="Arial" w:cs="Arial"/>
        </w:rPr>
      </w:pPr>
      <w:r w:rsidRPr="00CF5BF6">
        <w:rPr>
          <w:rFonts w:ascii="Arial" w:hAnsi="Arial" w:cs="Arial"/>
        </w:rPr>
        <w:t xml:space="preserve">Moorhead, R. (2012). Ethics and conditional fee agreements. </w:t>
      </w:r>
      <w:r w:rsidRPr="00CF5BF6">
        <w:rPr>
          <w:rFonts w:ascii="Arial" w:hAnsi="Arial" w:cs="Arial"/>
          <w:i/>
          <w:iCs/>
        </w:rPr>
        <w:t>Amicus Curiae</w:t>
      </w:r>
      <w:r w:rsidRPr="00CF5BF6">
        <w:rPr>
          <w:rFonts w:ascii="Arial" w:hAnsi="Arial" w:cs="Arial"/>
        </w:rPr>
        <w:t>, 2000(32), pp.13–52. doi:https://doi.org/10.14296/ac.v2000i32.1352.</w:t>
      </w:r>
    </w:p>
    <w:p w14:paraId="0AF0ABEC" w14:textId="77777777" w:rsidR="00CF5BF6" w:rsidRPr="00CF5BF6" w:rsidRDefault="00CF5BF6" w:rsidP="00CF5BF6">
      <w:pPr>
        <w:pStyle w:val="NormalWeb"/>
        <w:spacing w:before="0" w:beforeAutospacing="0" w:after="240" w:afterAutospacing="0" w:line="360" w:lineRule="auto"/>
        <w:jc w:val="both"/>
        <w:rPr>
          <w:rFonts w:ascii="Arial" w:hAnsi="Arial" w:cs="Arial"/>
        </w:rPr>
      </w:pPr>
      <w:r w:rsidRPr="00CF5BF6">
        <w:rPr>
          <w:rFonts w:ascii="Arial" w:hAnsi="Arial" w:cs="Arial"/>
        </w:rPr>
        <w:t xml:space="preserve">Passmore, C. (2016). The Solicitors Regulation Authority: looking to the future. </w:t>
      </w:r>
      <w:r w:rsidRPr="00CF5BF6">
        <w:rPr>
          <w:rFonts w:ascii="Arial" w:hAnsi="Arial" w:cs="Arial"/>
          <w:i/>
          <w:iCs/>
        </w:rPr>
        <w:t>Legal Ethics</w:t>
      </w:r>
      <w:r w:rsidRPr="00CF5BF6">
        <w:rPr>
          <w:rFonts w:ascii="Arial" w:hAnsi="Arial" w:cs="Arial"/>
        </w:rPr>
        <w:t>, 19(1), pp.145–159. doi:https://doi.org/10.1080/1460728x.2016.1187453.</w:t>
      </w:r>
    </w:p>
    <w:p w14:paraId="4E0034B5" w14:textId="77777777" w:rsidR="00CF5BF6" w:rsidRPr="00CF5BF6" w:rsidRDefault="00CF5BF6" w:rsidP="00CF5BF6">
      <w:pPr>
        <w:pStyle w:val="NormalWeb"/>
        <w:spacing w:before="0" w:beforeAutospacing="0" w:after="240" w:afterAutospacing="0" w:line="360" w:lineRule="auto"/>
        <w:jc w:val="both"/>
        <w:rPr>
          <w:rFonts w:ascii="Arial" w:hAnsi="Arial" w:cs="Arial"/>
        </w:rPr>
      </w:pPr>
      <w:r w:rsidRPr="00CF5BF6">
        <w:rPr>
          <w:rFonts w:ascii="Arial" w:hAnsi="Arial" w:cs="Arial"/>
        </w:rPr>
        <w:t xml:space="preserve">Solicitors Regulation Authority (2019). </w:t>
      </w:r>
      <w:r w:rsidRPr="00CF5BF6">
        <w:rPr>
          <w:rFonts w:ascii="Arial" w:hAnsi="Arial" w:cs="Arial"/>
          <w:i/>
          <w:iCs/>
        </w:rPr>
        <w:t>SRA Code of Conduct for Solicitors, RELs and RFLs</w:t>
      </w:r>
      <w:r w:rsidRPr="00CF5BF6">
        <w:rPr>
          <w:rFonts w:ascii="Arial" w:hAnsi="Arial" w:cs="Arial"/>
        </w:rPr>
        <w:t>. [online] Sra.org.uk. Available at: https://www.sra.org.uk/solicitors/standards-regulations/code-conduct-solicitors/ [Accessed 7 Mar. 2023].</w:t>
      </w:r>
    </w:p>
    <w:p w14:paraId="78F2D187" w14:textId="77777777" w:rsidR="00CF5BF6" w:rsidRPr="00CF5BF6" w:rsidRDefault="00CF5BF6" w:rsidP="00CF5BF6">
      <w:pPr>
        <w:pStyle w:val="NormalWeb"/>
        <w:spacing w:before="0" w:beforeAutospacing="0" w:after="240" w:afterAutospacing="0" w:line="360" w:lineRule="auto"/>
        <w:jc w:val="both"/>
        <w:rPr>
          <w:rFonts w:ascii="Arial" w:hAnsi="Arial" w:cs="Arial"/>
        </w:rPr>
      </w:pPr>
      <w:r w:rsidRPr="00CF5BF6">
        <w:rPr>
          <w:rFonts w:ascii="Arial" w:hAnsi="Arial" w:cs="Arial"/>
        </w:rPr>
        <w:t xml:space="preserve">Van Velthoven, B.C.J. and Klein Haarhuis, C.M. (2011). Legal Aid and Legal Expenses Insurance, Complements or Substitutes? The Case of the Netherlands. </w:t>
      </w:r>
      <w:r w:rsidRPr="00CF5BF6">
        <w:rPr>
          <w:rFonts w:ascii="Arial" w:hAnsi="Arial" w:cs="Arial"/>
          <w:i/>
          <w:iCs/>
        </w:rPr>
        <w:t xml:space="preserve">Journal of </w:t>
      </w:r>
      <w:r w:rsidRPr="00CF5BF6">
        <w:rPr>
          <w:rFonts w:ascii="Arial" w:hAnsi="Arial" w:cs="Arial"/>
          <w:i/>
          <w:iCs/>
        </w:rPr>
        <w:lastRenderedPageBreak/>
        <w:t>Empirical Legal Studies</w:t>
      </w:r>
      <w:r w:rsidRPr="00CF5BF6">
        <w:rPr>
          <w:rFonts w:ascii="Arial" w:hAnsi="Arial" w:cs="Arial"/>
        </w:rPr>
        <w:t>, 8(3), pp.587–612. doi:https://doi.org/10.1111/j.1740-1461.2011.01221.x.</w:t>
      </w:r>
    </w:p>
    <w:p w14:paraId="165D16B7" w14:textId="77777777" w:rsidR="00CF5BF6" w:rsidRPr="00CF5BF6" w:rsidRDefault="00CF5BF6" w:rsidP="00CF5BF6">
      <w:pPr>
        <w:pStyle w:val="NormalWeb"/>
        <w:spacing w:before="0" w:beforeAutospacing="0" w:after="240" w:afterAutospacing="0" w:line="360" w:lineRule="auto"/>
        <w:jc w:val="both"/>
        <w:rPr>
          <w:rFonts w:ascii="Arial" w:hAnsi="Arial" w:cs="Arial"/>
        </w:rPr>
      </w:pPr>
      <w:r w:rsidRPr="00CF5BF6">
        <w:rPr>
          <w:rFonts w:ascii="Arial" w:hAnsi="Arial" w:cs="Arial"/>
        </w:rPr>
        <w:t xml:space="preserve">Williams, G. (1998). Advantages and disadvantages of diversified funding in universities. </w:t>
      </w:r>
      <w:r w:rsidRPr="00CF5BF6">
        <w:rPr>
          <w:rFonts w:ascii="Arial" w:hAnsi="Arial" w:cs="Arial"/>
          <w:i/>
          <w:iCs/>
        </w:rPr>
        <w:t>Tertiary Education and Management</w:t>
      </w:r>
      <w:r w:rsidRPr="00CF5BF6">
        <w:rPr>
          <w:rFonts w:ascii="Arial" w:hAnsi="Arial" w:cs="Arial"/>
        </w:rPr>
        <w:t>, 4(2), pp.85–93. doi:https://doi.org/10.1080/13583883.1998.9966949.</w:t>
      </w:r>
    </w:p>
    <w:p w14:paraId="0C3D28E6" w14:textId="77777777" w:rsidR="00CF5BF6" w:rsidRPr="00CF5BF6" w:rsidRDefault="00CF5BF6" w:rsidP="00CF5BF6">
      <w:pPr>
        <w:spacing w:line="360" w:lineRule="auto"/>
        <w:jc w:val="both"/>
        <w:rPr>
          <w:rFonts w:ascii="Arial" w:hAnsi="Arial" w:cs="Arial"/>
          <w:sz w:val="24"/>
          <w:szCs w:val="24"/>
        </w:rPr>
      </w:pPr>
    </w:p>
    <w:p w14:paraId="2156BECC" w14:textId="77777777" w:rsidR="00A139CC" w:rsidRPr="00CF5BF6" w:rsidRDefault="00A139CC" w:rsidP="00CF5BF6">
      <w:pPr>
        <w:spacing w:line="360" w:lineRule="auto"/>
        <w:jc w:val="both"/>
        <w:rPr>
          <w:rFonts w:ascii="Arial" w:hAnsi="Arial" w:cs="Arial"/>
          <w:sz w:val="24"/>
          <w:szCs w:val="24"/>
        </w:rPr>
      </w:pPr>
    </w:p>
    <w:p w14:paraId="17E25747" w14:textId="77777777" w:rsidR="00A139CC" w:rsidRPr="00CF5BF6" w:rsidRDefault="00A139CC" w:rsidP="00CF5BF6">
      <w:pPr>
        <w:spacing w:line="360" w:lineRule="auto"/>
        <w:jc w:val="both"/>
        <w:rPr>
          <w:rFonts w:ascii="Arial" w:hAnsi="Arial" w:cs="Arial"/>
          <w:sz w:val="24"/>
          <w:szCs w:val="24"/>
        </w:rPr>
      </w:pPr>
    </w:p>
    <w:sectPr w:rsidR="00A139CC" w:rsidRPr="00CF5BF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FF4E5" w14:textId="77777777" w:rsidR="009A6B7E" w:rsidRDefault="009A6B7E" w:rsidP="006024AD">
      <w:pPr>
        <w:spacing w:after="0" w:line="240" w:lineRule="auto"/>
      </w:pPr>
      <w:r>
        <w:separator/>
      </w:r>
    </w:p>
  </w:endnote>
  <w:endnote w:type="continuationSeparator" w:id="0">
    <w:p w14:paraId="40939F35" w14:textId="77777777" w:rsidR="009A6B7E" w:rsidRDefault="009A6B7E" w:rsidP="00602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8945960"/>
      <w:docPartObj>
        <w:docPartGallery w:val="Page Numbers (Bottom of Page)"/>
        <w:docPartUnique/>
      </w:docPartObj>
    </w:sdtPr>
    <w:sdtEndPr>
      <w:rPr>
        <w:color w:val="7F7F7F" w:themeColor="background1" w:themeShade="7F"/>
        <w:spacing w:val="60"/>
      </w:rPr>
    </w:sdtEndPr>
    <w:sdtContent>
      <w:p w14:paraId="7E77CFD3" w14:textId="77777777" w:rsidR="006024AD" w:rsidRDefault="006024A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F5BF6" w:rsidRPr="00CF5BF6">
          <w:rPr>
            <w:b/>
            <w:bCs/>
            <w:noProof/>
          </w:rPr>
          <w:t>10</w:t>
        </w:r>
        <w:r>
          <w:rPr>
            <w:b/>
            <w:bCs/>
            <w:noProof/>
          </w:rPr>
          <w:fldChar w:fldCharType="end"/>
        </w:r>
        <w:r>
          <w:rPr>
            <w:b/>
            <w:bCs/>
          </w:rPr>
          <w:t xml:space="preserve"> | </w:t>
        </w:r>
        <w:r>
          <w:rPr>
            <w:color w:val="7F7F7F" w:themeColor="background1" w:themeShade="7F"/>
            <w:spacing w:val="60"/>
          </w:rPr>
          <w:t>Page</w:t>
        </w:r>
      </w:p>
    </w:sdtContent>
  </w:sdt>
  <w:p w14:paraId="556CD5FA" w14:textId="77777777" w:rsidR="006024AD" w:rsidRDefault="006024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6E6E4" w14:textId="77777777" w:rsidR="009A6B7E" w:rsidRDefault="009A6B7E" w:rsidP="006024AD">
      <w:pPr>
        <w:spacing w:after="0" w:line="240" w:lineRule="auto"/>
      </w:pPr>
      <w:r>
        <w:separator/>
      </w:r>
    </w:p>
  </w:footnote>
  <w:footnote w:type="continuationSeparator" w:id="0">
    <w:p w14:paraId="58CFD2B3" w14:textId="77777777" w:rsidR="009A6B7E" w:rsidRDefault="009A6B7E" w:rsidP="006024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0926"/>
    <w:multiLevelType w:val="hybridMultilevel"/>
    <w:tmpl w:val="614E5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9E3356"/>
    <w:multiLevelType w:val="hybridMultilevel"/>
    <w:tmpl w:val="501CA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520C93"/>
    <w:multiLevelType w:val="hybridMultilevel"/>
    <w:tmpl w:val="302EC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F71CD0"/>
    <w:multiLevelType w:val="hybridMultilevel"/>
    <w:tmpl w:val="3F88A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635912"/>
    <w:multiLevelType w:val="hybridMultilevel"/>
    <w:tmpl w:val="B8C60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F3495A"/>
    <w:multiLevelType w:val="hybridMultilevel"/>
    <w:tmpl w:val="77F8F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C06A9A"/>
    <w:multiLevelType w:val="hybridMultilevel"/>
    <w:tmpl w:val="B48CE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4C0937"/>
    <w:multiLevelType w:val="hybridMultilevel"/>
    <w:tmpl w:val="619E4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6D7A91"/>
    <w:multiLevelType w:val="hybridMultilevel"/>
    <w:tmpl w:val="A5924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F117DC"/>
    <w:multiLevelType w:val="hybridMultilevel"/>
    <w:tmpl w:val="2E248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160752"/>
    <w:multiLevelType w:val="hybridMultilevel"/>
    <w:tmpl w:val="20E69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5C2BC1"/>
    <w:multiLevelType w:val="hybridMultilevel"/>
    <w:tmpl w:val="AB709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6F505D"/>
    <w:multiLevelType w:val="hybridMultilevel"/>
    <w:tmpl w:val="7ACC5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44D085A"/>
    <w:multiLevelType w:val="hybridMultilevel"/>
    <w:tmpl w:val="2EB08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FD659E"/>
    <w:multiLevelType w:val="hybridMultilevel"/>
    <w:tmpl w:val="47CA8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281B1B"/>
    <w:multiLevelType w:val="hybridMultilevel"/>
    <w:tmpl w:val="21F29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920E62"/>
    <w:multiLevelType w:val="hybridMultilevel"/>
    <w:tmpl w:val="E736B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0C4ACF"/>
    <w:multiLevelType w:val="hybridMultilevel"/>
    <w:tmpl w:val="779E8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6418615">
    <w:abstractNumId w:val="1"/>
  </w:num>
  <w:num w:numId="2" w16cid:durableId="921641473">
    <w:abstractNumId w:val="0"/>
  </w:num>
  <w:num w:numId="3" w16cid:durableId="1418400400">
    <w:abstractNumId w:val="10"/>
  </w:num>
  <w:num w:numId="4" w16cid:durableId="1351837304">
    <w:abstractNumId w:val="8"/>
  </w:num>
  <w:num w:numId="5" w16cid:durableId="1558199879">
    <w:abstractNumId w:val="17"/>
  </w:num>
  <w:num w:numId="6" w16cid:durableId="555045263">
    <w:abstractNumId w:val="4"/>
  </w:num>
  <w:num w:numId="7" w16cid:durableId="1244145320">
    <w:abstractNumId w:val="5"/>
  </w:num>
  <w:num w:numId="8" w16cid:durableId="308019517">
    <w:abstractNumId w:val="9"/>
  </w:num>
  <w:num w:numId="9" w16cid:durableId="2030183909">
    <w:abstractNumId w:val="14"/>
  </w:num>
  <w:num w:numId="10" w16cid:durableId="2146579921">
    <w:abstractNumId w:val="3"/>
  </w:num>
  <w:num w:numId="11" w16cid:durableId="1920097933">
    <w:abstractNumId w:val="15"/>
  </w:num>
  <w:num w:numId="12" w16cid:durableId="1297953573">
    <w:abstractNumId w:val="11"/>
  </w:num>
  <w:num w:numId="13" w16cid:durableId="792484707">
    <w:abstractNumId w:val="13"/>
  </w:num>
  <w:num w:numId="14" w16cid:durableId="1788430233">
    <w:abstractNumId w:val="12"/>
  </w:num>
  <w:num w:numId="15" w16cid:durableId="1423794037">
    <w:abstractNumId w:val="7"/>
  </w:num>
  <w:num w:numId="16" w16cid:durableId="1204905681">
    <w:abstractNumId w:val="16"/>
  </w:num>
  <w:num w:numId="17" w16cid:durableId="1084716759">
    <w:abstractNumId w:val="6"/>
  </w:num>
  <w:num w:numId="18" w16cid:durableId="19631483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K1NDU3NDAxNTM1szBS0lEKTi0uzszPAykwrAUAGKiy3SwAAAA="/>
  </w:docVars>
  <w:rsids>
    <w:rsidRoot w:val="00612A6D"/>
    <w:rsid w:val="000347B3"/>
    <w:rsid w:val="000E3DCA"/>
    <w:rsid w:val="00107C4D"/>
    <w:rsid w:val="001333C7"/>
    <w:rsid w:val="00227C45"/>
    <w:rsid w:val="002A6C63"/>
    <w:rsid w:val="00314D77"/>
    <w:rsid w:val="003E64A8"/>
    <w:rsid w:val="00487BD3"/>
    <w:rsid w:val="006024AD"/>
    <w:rsid w:val="00612A6D"/>
    <w:rsid w:val="00633BA6"/>
    <w:rsid w:val="00647D45"/>
    <w:rsid w:val="00653109"/>
    <w:rsid w:val="00793952"/>
    <w:rsid w:val="00833E52"/>
    <w:rsid w:val="008665E8"/>
    <w:rsid w:val="008952F9"/>
    <w:rsid w:val="008D2AED"/>
    <w:rsid w:val="00932535"/>
    <w:rsid w:val="00932EBF"/>
    <w:rsid w:val="009A6B7E"/>
    <w:rsid w:val="00A139CC"/>
    <w:rsid w:val="00A15DF6"/>
    <w:rsid w:val="00AA32A9"/>
    <w:rsid w:val="00AE1131"/>
    <w:rsid w:val="00B0622C"/>
    <w:rsid w:val="00C11648"/>
    <w:rsid w:val="00C5543D"/>
    <w:rsid w:val="00C70FD5"/>
    <w:rsid w:val="00CA13C9"/>
    <w:rsid w:val="00CF5BF6"/>
    <w:rsid w:val="00D52D76"/>
    <w:rsid w:val="00D67AE0"/>
    <w:rsid w:val="00E160A9"/>
    <w:rsid w:val="00E1706F"/>
    <w:rsid w:val="00E575D2"/>
    <w:rsid w:val="00ED2A5F"/>
    <w:rsid w:val="00F7755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1A531"/>
  <w15:chartTrackingRefBased/>
  <w15:docId w15:val="{C2892D79-5AA6-43D9-AFB8-6D550783A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5BF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14D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D2A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D52D76"/>
    <w:rPr>
      <w:rFonts w:ascii="Arial" w:hAnsi="Arial"/>
      <w:sz w:val="32"/>
    </w:rPr>
  </w:style>
  <w:style w:type="character" w:customStyle="1" w:styleId="Style1Char">
    <w:name w:val="Style1 Char"/>
    <w:basedOn w:val="DefaultParagraphFont"/>
    <w:link w:val="Style1"/>
    <w:rsid w:val="00D52D76"/>
    <w:rPr>
      <w:rFonts w:ascii="Arial" w:hAnsi="Arial"/>
      <w:sz w:val="32"/>
    </w:rPr>
  </w:style>
  <w:style w:type="paragraph" w:customStyle="1" w:styleId="H2">
    <w:name w:val="H2"/>
    <w:basedOn w:val="Heading2"/>
    <w:link w:val="H2Char"/>
    <w:autoRedefine/>
    <w:qFormat/>
    <w:rsid w:val="00314D77"/>
    <w:pPr>
      <w:spacing w:line="360" w:lineRule="auto"/>
      <w:jc w:val="both"/>
    </w:pPr>
    <w:rPr>
      <w:rFonts w:ascii="Arial" w:hAnsi="Arial"/>
      <w:sz w:val="28"/>
      <w:szCs w:val="36"/>
      <w:lang w:val="en-GB" w:bidi="bn-BD"/>
    </w:rPr>
  </w:style>
  <w:style w:type="character" w:customStyle="1" w:styleId="H2Char">
    <w:name w:val="H2 Char"/>
    <w:basedOn w:val="Heading2Char"/>
    <w:link w:val="H2"/>
    <w:rsid w:val="00314D77"/>
    <w:rPr>
      <w:rFonts w:ascii="Arial" w:eastAsiaTheme="majorEastAsia" w:hAnsi="Arial" w:cstheme="majorBidi"/>
      <w:color w:val="2E74B5" w:themeColor="accent1" w:themeShade="BF"/>
      <w:sz w:val="28"/>
      <w:szCs w:val="36"/>
      <w:lang w:val="en-GB" w:bidi="bn-BD"/>
    </w:rPr>
  </w:style>
  <w:style w:type="character" w:customStyle="1" w:styleId="Heading2Char">
    <w:name w:val="Heading 2 Char"/>
    <w:basedOn w:val="DefaultParagraphFont"/>
    <w:link w:val="Heading2"/>
    <w:uiPriority w:val="9"/>
    <w:semiHidden/>
    <w:rsid w:val="00314D77"/>
    <w:rPr>
      <w:rFonts w:asciiTheme="majorHAnsi" w:eastAsiaTheme="majorEastAsia" w:hAnsiTheme="majorHAnsi" w:cstheme="majorBidi"/>
      <w:color w:val="2E74B5" w:themeColor="accent1" w:themeShade="BF"/>
      <w:sz w:val="26"/>
      <w:szCs w:val="26"/>
    </w:rPr>
  </w:style>
  <w:style w:type="paragraph" w:customStyle="1" w:styleId="H3">
    <w:name w:val="H3"/>
    <w:basedOn w:val="Heading3"/>
    <w:link w:val="H3Char"/>
    <w:autoRedefine/>
    <w:qFormat/>
    <w:rsid w:val="00ED2A5F"/>
    <w:rPr>
      <w:rFonts w:ascii="Arial" w:hAnsi="Arial"/>
    </w:rPr>
  </w:style>
  <w:style w:type="character" w:customStyle="1" w:styleId="H3Char">
    <w:name w:val="H3 Char"/>
    <w:basedOn w:val="Heading3Char"/>
    <w:link w:val="H3"/>
    <w:rsid w:val="00ED2A5F"/>
    <w:rPr>
      <w:rFonts w:ascii="Arial" w:eastAsiaTheme="majorEastAsia" w:hAnsi="Arial" w:cstheme="majorBidi"/>
      <w:color w:val="1F4D78" w:themeColor="accent1" w:themeShade="7F"/>
      <w:sz w:val="24"/>
      <w:szCs w:val="24"/>
    </w:rPr>
  </w:style>
  <w:style w:type="character" w:customStyle="1" w:styleId="Heading3Char">
    <w:name w:val="Heading 3 Char"/>
    <w:basedOn w:val="DefaultParagraphFont"/>
    <w:link w:val="Heading3"/>
    <w:uiPriority w:val="9"/>
    <w:semiHidden/>
    <w:rsid w:val="00ED2A5F"/>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024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24AD"/>
  </w:style>
  <w:style w:type="paragraph" w:styleId="Footer">
    <w:name w:val="footer"/>
    <w:basedOn w:val="Normal"/>
    <w:link w:val="FooterChar"/>
    <w:uiPriority w:val="99"/>
    <w:unhideWhenUsed/>
    <w:rsid w:val="006024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4AD"/>
  </w:style>
  <w:style w:type="paragraph" w:styleId="ListParagraph">
    <w:name w:val="List Paragraph"/>
    <w:basedOn w:val="Normal"/>
    <w:uiPriority w:val="34"/>
    <w:qFormat/>
    <w:rsid w:val="00C70FD5"/>
    <w:pPr>
      <w:ind w:left="720"/>
      <w:contextualSpacing/>
    </w:pPr>
  </w:style>
  <w:style w:type="paragraph" w:styleId="NormalWeb">
    <w:name w:val="Normal (Web)"/>
    <w:basedOn w:val="Normal"/>
    <w:uiPriority w:val="99"/>
    <w:semiHidden/>
    <w:unhideWhenUsed/>
    <w:rsid w:val="00CF5BF6"/>
    <w:pPr>
      <w:spacing w:before="100" w:beforeAutospacing="1" w:after="100" w:afterAutospacing="1" w:line="240" w:lineRule="auto"/>
    </w:pPr>
    <w:rPr>
      <w:rFonts w:ascii="Times New Roman" w:eastAsia="Times New Roman" w:hAnsi="Times New Roman" w:cs="Times New Roman"/>
      <w:sz w:val="24"/>
      <w:szCs w:val="24"/>
      <w:lang w:bidi="bn-BD"/>
    </w:rPr>
  </w:style>
  <w:style w:type="character" w:customStyle="1" w:styleId="Heading1Char">
    <w:name w:val="Heading 1 Char"/>
    <w:basedOn w:val="DefaultParagraphFont"/>
    <w:link w:val="Heading1"/>
    <w:uiPriority w:val="9"/>
    <w:rsid w:val="00CF5BF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F5BF6"/>
    <w:pPr>
      <w:outlineLvl w:val="9"/>
    </w:pPr>
  </w:style>
  <w:style w:type="paragraph" w:styleId="TOC1">
    <w:name w:val="toc 1"/>
    <w:basedOn w:val="Normal"/>
    <w:next w:val="Normal"/>
    <w:autoRedefine/>
    <w:uiPriority w:val="39"/>
    <w:unhideWhenUsed/>
    <w:rsid w:val="00CF5BF6"/>
    <w:pPr>
      <w:spacing w:after="100"/>
    </w:pPr>
  </w:style>
  <w:style w:type="character" w:styleId="Hyperlink">
    <w:name w:val="Hyperlink"/>
    <w:basedOn w:val="DefaultParagraphFont"/>
    <w:uiPriority w:val="99"/>
    <w:unhideWhenUsed/>
    <w:rsid w:val="00CF5B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023">
      <w:bodyDiv w:val="1"/>
      <w:marLeft w:val="0"/>
      <w:marRight w:val="0"/>
      <w:marTop w:val="0"/>
      <w:marBottom w:val="0"/>
      <w:divBdr>
        <w:top w:val="none" w:sz="0" w:space="0" w:color="auto"/>
        <w:left w:val="none" w:sz="0" w:space="0" w:color="auto"/>
        <w:bottom w:val="none" w:sz="0" w:space="0" w:color="auto"/>
        <w:right w:val="none" w:sz="0" w:space="0" w:color="auto"/>
      </w:divBdr>
      <w:divsChild>
        <w:div w:id="3625601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1936174">
              <w:marLeft w:val="0"/>
              <w:marRight w:val="0"/>
              <w:marTop w:val="0"/>
              <w:marBottom w:val="0"/>
              <w:divBdr>
                <w:top w:val="none" w:sz="0" w:space="0" w:color="auto"/>
                <w:left w:val="none" w:sz="0" w:space="0" w:color="auto"/>
                <w:bottom w:val="none" w:sz="0" w:space="0" w:color="auto"/>
                <w:right w:val="none" w:sz="0" w:space="0" w:color="auto"/>
              </w:divBdr>
              <w:divsChild>
                <w:div w:id="393696632">
                  <w:marLeft w:val="0"/>
                  <w:marRight w:val="0"/>
                  <w:marTop w:val="0"/>
                  <w:marBottom w:val="0"/>
                  <w:divBdr>
                    <w:top w:val="none" w:sz="0" w:space="0" w:color="auto"/>
                    <w:left w:val="none" w:sz="0" w:space="0" w:color="auto"/>
                    <w:bottom w:val="none" w:sz="0" w:space="0" w:color="auto"/>
                    <w:right w:val="none" w:sz="0" w:space="0" w:color="auto"/>
                  </w:divBdr>
                  <w:divsChild>
                    <w:div w:id="71678045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76089002">
                          <w:marLeft w:val="0"/>
                          <w:marRight w:val="0"/>
                          <w:marTop w:val="0"/>
                          <w:marBottom w:val="0"/>
                          <w:divBdr>
                            <w:top w:val="none" w:sz="0" w:space="0" w:color="auto"/>
                            <w:left w:val="none" w:sz="0" w:space="0" w:color="auto"/>
                            <w:bottom w:val="none" w:sz="0" w:space="0" w:color="auto"/>
                            <w:right w:val="none" w:sz="0" w:space="0" w:color="auto"/>
                          </w:divBdr>
                          <w:divsChild>
                            <w:div w:id="19872767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4919620">
                                  <w:marLeft w:val="0"/>
                                  <w:marRight w:val="0"/>
                                  <w:marTop w:val="0"/>
                                  <w:marBottom w:val="0"/>
                                  <w:divBdr>
                                    <w:top w:val="none" w:sz="0" w:space="0" w:color="auto"/>
                                    <w:left w:val="none" w:sz="0" w:space="0" w:color="auto"/>
                                    <w:bottom w:val="none" w:sz="0" w:space="0" w:color="auto"/>
                                    <w:right w:val="none" w:sz="0" w:space="0" w:color="auto"/>
                                  </w:divBdr>
                                  <w:divsChild>
                                    <w:div w:id="136843921">
                                      <w:marLeft w:val="0"/>
                                      <w:marRight w:val="0"/>
                                      <w:marTop w:val="0"/>
                                      <w:marBottom w:val="0"/>
                                      <w:divBdr>
                                        <w:top w:val="none" w:sz="0" w:space="0" w:color="auto"/>
                                        <w:left w:val="none" w:sz="0" w:space="0" w:color="auto"/>
                                        <w:bottom w:val="none" w:sz="0" w:space="0" w:color="auto"/>
                                        <w:right w:val="none" w:sz="0" w:space="0" w:color="auto"/>
                                      </w:divBdr>
                                      <w:divsChild>
                                        <w:div w:id="593057341">
                                          <w:marLeft w:val="0"/>
                                          <w:marRight w:val="0"/>
                                          <w:marTop w:val="0"/>
                                          <w:marBottom w:val="0"/>
                                          <w:divBdr>
                                            <w:top w:val="none" w:sz="0" w:space="0" w:color="auto"/>
                                            <w:left w:val="none" w:sz="0" w:space="0" w:color="auto"/>
                                            <w:bottom w:val="none" w:sz="0" w:space="0" w:color="auto"/>
                                            <w:right w:val="none" w:sz="0" w:space="0" w:color="auto"/>
                                          </w:divBdr>
                                          <w:divsChild>
                                            <w:div w:id="110631325">
                                              <w:marLeft w:val="0"/>
                                              <w:marRight w:val="0"/>
                                              <w:marTop w:val="0"/>
                                              <w:marBottom w:val="0"/>
                                              <w:divBdr>
                                                <w:top w:val="none" w:sz="0" w:space="0" w:color="auto"/>
                                                <w:left w:val="none" w:sz="0" w:space="0" w:color="auto"/>
                                                <w:bottom w:val="none" w:sz="0" w:space="0" w:color="auto"/>
                                                <w:right w:val="none" w:sz="0" w:space="0" w:color="auto"/>
                                              </w:divBdr>
                                              <w:divsChild>
                                                <w:div w:id="34668931">
                                                  <w:marLeft w:val="0"/>
                                                  <w:marRight w:val="0"/>
                                                  <w:marTop w:val="0"/>
                                                  <w:marBottom w:val="0"/>
                                                  <w:divBdr>
                                                    <w:top w:val="none" w:sz="0" w:space="0" w:color="auto"/>
                                                    <w:left w:val="none" w:sz="0" w:space="0" w:color="auto"/>
                                                    <w:bottom w:val="none" w:sz="0" w:space="0" w:color="auto"/>
                                                    <w:right w:val="none" w:sz="0" w:space="0" w:color="auto"/>
                                                  </w:divBdr>
                                                  <w:divsChild>
                                                    <w:div w:id="50339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0637556">
      <w:bodyDiv w:val="1"/>
      <w:marLeft w:val="0"/>
      <w:marRight w:val="0"/>
      <w:marTop w:val="0"/>
      <w:marBottom w:val="0"/>
      <w:divBdr>
        <w:top w:val="none" w:sz="0" w:space="0" w:color="auto"/>
        <w:left w:val="none" w:sz="0" w:space="0" w:color="auto"/>
        <w:bottom w:val="none" w:sz="0" w:space="0" w:color="auto"/>
        <w:right w:val="none" w:sz="0" w:space="0" w:color="auto"/>
      </w:divBdr>
      <w:divsChild>
        <w:div w:id="18318716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171233">
              <w:marLeft w:val="0"/>
              <w:marRight w:val="0"/>
              <w:marTop w:val="0"/>
              <w:marBottom w:val="0"/>
              <w:divBdr>
                <w:top w:val="none" w:sz="0" w:space="0" w:color="auto"/>
                <w:left w:val="none" w:sz="0" w:space="0" w:color="auto"/>
                <w:bottom w:val="none" w:sz="0" w:space="0" w:color="auto"/>
                <w:right w:val="none" w:sz="0" w:space="0" w:color="auto"/>
              </w:divBdr>
              <w:divsChild>
                <w:div w:id="734738249">
                  <w:marLeft w:val="0"/>
                  <w:marRight w:val="0"/>
                  <w:marTop w:val="0"/>
                  <w:marBottom w:val="0"/>
                  <w:divBdr>
                    <w:top w:val="none" w:sz="0" w:space="0" w:color="auto"/>
                    <w:left w:val="none" w:sz="0" w:space="0" w:color="auto"/>
                    <w:bottom w:val="none" w:sz="0" w:space="0" w:color="auto"/>
                    <w:right w:val="none" w:sz="0" w:space="0" w:color="auto"/>
                  </w:divBdr>
                  <w:divsChild>
                    <w:div w:id="85557981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63536230">
                          <w:marLeft w:val="0"/>
                          <w:marRight w:val="0"/>
                          <w:marTop w:val="0"/>
                          <w:marBottom w:val="0"/>
                          <w:divBdr>
                            <w:top w:val="none" w:sz="0" w:space="0" w:color="auto"/>
                            <w:left w:val="none" w:sz="0" w:space="0" w:color="auto"/>
                            <w:bottom w:val="none" w:sz="0" w:space="0" w:color="auto"/>
                            <w:right w:val="none" w:sz="0" w:space="0" w:color="auto"/>
                          </w:divBdr>
                          <w:divsChild>
                            <w:div w:id="4072684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4185084">
                                  <w:marLeft w:val="0"/>
                                  <w:marRight w:val="0"/>
                                  <w:marTop w:val="0"/>
                                  <w:marBottom w:val="0"/>
                                  <w:divBdr>
                                    <w:top w:val="none" w:sz="0" w:space="0" w:color="auto"/>
                                    <w:left w:val="none" w:sz="0" w:space="0" w:color="auto"/>
                                    <w:bottom w:val="none" w:sz="0" w:space="0" w:color="auto"/>
                                    <w:right w:val="none" w:sz="0" w:space="0" w:color="auto"/>
                                  </w:divBdr>
                                  <w:divsChild>
                                    <w:div w:id="233660183">
                                      <w:marLeft w:val="0"/>
                                      <w:marRight w:val="0"/>
                                      <w:marTop w:val="0"/>
                                      <w:marBottom w:val="0"/>
                                      <w:divBdr>
                                        <w:top w:val="none" w:sz="0" w:space="0" w:color="auto"/>
                                        <w:left w:val="none" w:sz="0" w:space="0" w:color="auto"/>
                                        <w:bottom w:val="none" w:sz="0" w:space="0" w:color="auto"/>
                                        <w:right w:val="none" w:sz="0" w:space="0" w:color="auto"/>
                                      </w:divBdr>
                                      <w:divsChild>
                                        <w:div w:id="1979450816">
                                          <w:marLeft w:val="0"/>
                                          <w:marRight w:val="0"/>
                                          <w:marTop w:val="0"/>
                                          <w:marBottom w:val="0"/>
                                          <w:divBdr>
                                            <w:top w:val="none" w:sz="0" w:space="0" w:color="auto"/>
                                            <w:left w:val="none" w:sz="0" w:space="0" w:color="auto"/>
                                            <w:bottom w:val="none" w:sz="0" w:space="0" w:color="auto"/>
                                            <w:right w:val="none" w:sz="0" w:space="0" w:color="auto"/>
                                          </w:divBdr>
                                          <w:divsChild>
                                            <w:div w:id="737284647">
                                              <w:marLeft w:val="0"/>
                                              <w:marRight w:val="0"/>
                                              <w:marTop w:val="0"/>
                                              <w:marBottom w:val="0"/>
                                              <w:divBdr>
                                                <w:top w:val="none" w:sz="0" w:space="0" w:color="auto"/>
                                                <w:left w:val="none" w:sz="0" w:space="0" w:color="auto"/>
                                                <w:bottom w:val="none" w:sz="0" w:space="0" w:color="auto"/>
                                                <w:right w:val="none" w:sz="0" w:space="0" w:color="auto"/>
                                              </w:divBdr>
                                              <w:divsChild>
                                                <w:div w:id="500462548">
                                                  <w:marLeft w:val="0"/>
                                                  <w:marRight w:val="0"/>
                                                  <w:marTop w:val="0"/>
                                                  <w:marBottom w:val="0"/>
                                                  <w:divBdr>
                                                    <w:top w:val="none" w:sz="0" w:space="0" w:color="auto"/>
                                                    <w:left w:val="none" w:sz="0" w:space="0" w:color="auto"/>
                                                    <w:bottom w:val="none" w:sz="0" w:space="0" w:color="auto"/>
                                                    <w:right w:val="none" w:sz="0" w:space="0" w:color="auto"/>
                                                  </w:divBdr>
                                                  <w:divsChild>
                                                    <w:div w:id="15021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39878066">
      <w:bodyDiv w:val="1"/>
      <w:marLeft w:val="0"/>
      <w:marRight w:val="0"/>
      <w:marTop w:val="0"/>
      <w:marBottom w:val="0"/>
      <w:divBdr>
        <w:top w:val="none" w:sz="0" w:space="0" w:color="auto"/>
        <w:left w:val="none" w:sz="0" w:space="0" w:color="auto"/>
        <w:bottom w:val="none" w:sz="0" w:space="0" w:color="auto"/>
        <w:right w:val="none" w:sz="0" w:space="0" w:color="auto"/>
      </w:divBdr>
      <w:divsChild>
        <w:div w:id="82261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41C99-329D-4362-9AA5-8A25B5329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10</Pages>
  <Words>1370</Words>
  <Characters>7810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balan</cp:lastModifiedBy>
  <cp:revision>2</cp:revision>
  <dcterms:created xsi:type="dcterms:W3CDTF">2023-03-06T17:01:00Z</dcterms:created>
  <dcterms:modified xsi:type="dcterms:W3CDTF">2023-03-07T16:38:00Z</dcterms:modified>
</cp:coreProperties>
</file>