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259" w:lineRule="auto"/>
        <w:jc w:val="center"/>
        <w:rPr>
          <w:b w:val="1"/>
        </w:rPr>
      </w:pPr>
      <w:r w:rsidDel="00000000" w:rsidR="00000000" w:rsidRPr="00000000">
        <w:rPr>
          <w:rtl w:val="0"/>
        </w:rPr>
      </w:r>
    </w:p>
    <w:p w:rsidR="00000000" w:rsidDel="00000000" w:rsidP="00000000" w:rsidRDefault="00000000" w:rsidRPr="00000000" w14:paraId="00000002">
      <w:pPr>
        <w:spacing w:line="259" w:lineRule="auto"/>
        <w:jc w:val="center"/>
        <w:rPr>
          <w:b w:val="1"/>
        </w:rPr>
      </w:pPr>
      <w:r w:rsidDel="00000000" w:rsidR="00000000" w:rsidRPr="00000000">
        <w:rPr>
          <w:rtl w:val="0"/>
        </w:rPr>
      </w:r>
    </w:p>
    <w:p w:rsidR="00000000" w:rsidDel="00000000" w:rsidP="00000000" w:rsidRDefault="00000000" w:rsidRPr="00000000" w14:paraId="00000003">
      <w:pPr>
        <w:spacing w:line="259" w:lineRule="auto"/>
        <w:jc w:val="center"/>
        <w:rPr>
          <w:b w:val="1"/>
        </w:rPr>
      </w:pPr>
      <w:r w:rsidDel="00000000" w:rsidR="00000000" w:rsidRPr="00000000">
        <w:rPr>
          <w:rtl w:val="0"/>
        </w:rPr>
      </w:r>
    </w:p>
    <w:p w:rsidR="00000000" w:rsidDel="00000000" w:rsidP="00000000" w:rsidRDefault="00000000" w:rsidRPr="00000000" w14:paraId="00000004">
      <w:pPr>
        <w:spacing w:line="259" w:lineRule="auto"/>
        <w:jc w:val="center"/>
        <w:rPr>
          <w:b w:val="1"/>
        </w:rPr>
      </w:pPr>
      <w:r w:rsidDel="00000000" w:rsidR="00000000" w:rsidRPr="00000000">
        <w:rPr>
          <w:rtl w:val="0"/>
        </w:rPr>
      </w:r>
    </w:p>
    <w:p w:rsidR="00000000" w:rsidDel="00000000" w:rsidP="00000000" w:rsidRDefault="00000000" w:rsidRPr="00000000" w14:paraId="00000005">
      <w:pPr>
        <w:spacing w:line="259" w:lineRule="auto"/>
        <w:jc w:val="center"/>
        <w:rPr>
          <w:b w:val="1"/>
        </w:rPr>
      </w:pPr>
      <w:r w:rsidDel="00000000" w:rsidR="00000000" w:rsidRPr="00000000">
        <w:rPr>
          <w:rtl w:val="0"/>
        </w:rPr>
      </w:r>
    </w:p>
    <w:p w:rsidR="00000000" w:rsidDel="00000000" w:rsidP="00000000" w:rsidRDefault="00000000" w:rsidRPr="00000000" w14:paraId="00000006">
      <w:pPr>
        <w:spacing w:line="259" w:lineRule="auto"/>
        <w:jc w:val="center"/>
        <w:rPr>
          <w:b w:val="1"/>
          <w:sz w:val="28"/>
          <w:szCs w:val="28"/>
        </w:rPr>
      </w:pPr>
      <w:r w:rsidDel="00000000" w:rsidR="00000000" w:rsidRPr="00000000">
        <w:rPr>
          <w:b w:val="1"/>
          <w:sz w:val="28"/>
          <w:szCs w:val="28"/>
          <w:rtl w:val="0"/>
        </w:rPr>
        <w:t xml:space="preserve">Community Engagement</w:t>
      </w:r>
    </w:p>
    <w:p w:rsidR="00000000" w:rsidDel="00000000" w:rsidP="00000000" w:rsidRDefault="00000000" w:rsidRPr="00000000" w14:paraId="00000007">
      <w:pPr>
        <w:spacing w:line="259" w:lineRule="auto"/>
        <w:jc w:val="center"/>
        <w:rPr>
          <w:b w:val="1"/>
          <w:sz w:val="28"/>
          <w:szCs w:val="28"/>
        </w:rPr>
      </w:pPr>
      <w:r w:rsidDel="00000000" w:rsidR="00000000" w:rsidRPr="00000000">
        <w:rPr>
          <w:b w:val="1"/>
          <w:sz w:val="28"/>
          <w:szCs w:val="28"/>
          <w:rtl w:val="0"/>
        </w:rPr>
        <w:t xml:space="preserve">Assignment 2 – Reflective</w:t>
      </w:r>
    </w:p>
    <w:p w:rsidR="00000000" w:rsidDel="00000000" w:rsidP="00000000" w:rsidRDefault="00000000" w:rsidRPr="00000000" w14:paraId="00000008">
      <w:pPr>
        <w:spacing w:line="259" w:lineRule="auto"/>
        <w:jc w:val="center"/>
        <w:rPr>
          <w:b w:val="1"/>
          <w:sz w:val="28"/>
          <w:szCs w:val="28"/>
        </w:rPr>
      </w:pPr>
      <w:r w:rsidDel="00000000" w:rsidR="00000000" w:rsidRPr="00000000">
        <w:rPr>
          <w:b w:val="1"/>
          <w:sz w:val="28"/>
          <w:szCs w:val="28"/>
          <w:rtl w:val="0"/>
        </w:rPr>
        <w:t xml:space="preserve">Report</w:t>
      </w:r>
    </w:p>
    <w:p w:rsidR="00000000" w:rsidDel="00000000" w:rsidP="00000000" w:rsidRDefault="00000000" w:rsidRPr="00000000" w14:paraId="00000009">
      <w:pPr>
        <w:spacing w:line="259" w:lineRule="auto"/>
        <w:jc w:val="center"/>
        <w:rPr>
          <w:b w:val="1"/>
          <w:sz w:val="28"/>
          <w:szCs w:val="28"/>
        </w:rPr>
      </w:pPr>
      <w:r w:rsidDel="00000000" w:rsidR="00000000" w:rsidRPr="00000000">
        <w:rPr>
          <w:b w:val="1"/>
          <w:sz w:val="28"/>
          <w:szCs w:val="28"/>
          <w:rtl w:val="0"/>
        </w:rPr>
        <w:t xml:space="preserve">Petar Artyuhov 2123090</w:t>
      </w:r>
    </w:p>
    <w:p w:rsidR="00000000" w:rsidDel="00000000" w:rsidP="00000000" w:rsidRDefault="00000000" w:rsidRPr="00000000" w14:paraId="0000000A">
      <w:pPr>
        <w:jc w:val="center"/>
        <w:rPr/>
      </w:pPr>
      <w:r w:rsidDel="00000000" w:rsidR="00000000" w:rsidRPr="00000000">
        <w:br w:type="page"/>
      </w:r>
      <w:r w:rsidDel="00000000" w:rsidR="00000000" w:rsidRPr="00000000">
        <w:rPr>
          <w:rtl w:val="0"/>
        </w:rPr>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libri" w:cs="Calibri" w:eastAsia="Calibri" w:hAnsi="Calibri"/>
          <w:b w:val="1"/>
          <w:i w:val="0"/>
          <w:smallCaps w:val="0"/>
          <w:strike w:val="0"/>
          <w:color w:val="2f5496"/>
          <w:sz w:val="28"/>
          <w:szCs w:val="28"/>
          <w:u w:val="none"/>
          <w:shd w:fill="auto" w:val="clear"/>
          <w:vertAlign w:val="baseline"/>
        </w:rPr>
      </w:pPr>
      <w:r w:rsidDel="00000000" w:rsidR="00000000" w:rsidRPr="00000000">
        <w:rPr>
          <w:rFonts w:ascii="Calibri" w:cs="Calibri" w:eastAsia="Calibri" w:hAnsi="Calibri"/>
          <w:b w:val="1"/>
          <w:i w:val="0"/>
          <w:smallCaps w:val="0"/>
          <w:strike w:val="0"/>
          <w:color w:val="2f5496"/>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2</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Nature and Purpose of reflective practice with reference to Kolb’s Reflective theory</w:t>
              <w:tab/>
              <w:t xml:space="preserve">2</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Detailed reflection of my personal experience of deploying my interpersonal skills while the learning modules</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Relationship between creatively solving problems using academic theory and self-experience</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Conclusion</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8</w:t>
            </w:r>
          </w:hyperlink>
          <w:r w:rsidDel="00000000" w:rsidR="00000000" w:rsidRPr="00000000">
            <w:rPr>
              <w:rtl w:val="0"/>
            </w:rPr>
          </w:r>
        </w:p>
        <w:p w:rsidR="00000000" w:rsidDel="00000000" w:rsidP="00000000" w:rsidRDefault="00000000" w:rsidRPr="00000000" w14:paraId="00000012">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3">
      <w:pPr>
        <w:spacing w:line="259" w:lineRule="auto"/>
        <w:jc w:val="center"/>
        <w:rPr>
          <w:b w:val="1"/>
        </w:rPr>
      </w:pPr>
      <w:r w:rsidDel="00000000" w:rsidR="00000000" w:rsidRPr="00000000">
        <w:br w:type="page"/>
      </w:r>
      <w:r w:rsidDel="00000000" w:rsidR="00000000" w:rsidRPr="00000000">
        <w:rPr>
          <w:rtl w:val="0"/>
        </w:rPr>
      </w:r>
    </w:p>
    <w:p w:rsidR="00000000" w:rsidDel="00000000" w:rsidP="00000000" w:rsidRDefault="00000000" w:rsidRPr="00000000" w14:paraId="00000014">
      <w:pPr>
        <w:pStyle w:val="Heading1"/>
        <w:rPr/>
      </w:pPr>
      <w:bookmarkStart w:colFirst="0" w:colLast="0" w:name="_gjdgxs" w:id="0"/>
      <w:bookmarkEnd w:id="0"/>
      <w:r w:rsidDel="00000000" w:rsidR="00000000" w:rsidRPr="00000000">
        <w:rPr>
          <w:rtl w:val="0"/>
        </w:rPr>
        <w:t xml:space="preserve">1. Introduction </w:t>
      </w:r>
    </w:p>
    <w:p w:rsidR="00000000" w:rsidDel="00000000" w:rsidP="00000000" w:rsidRDefault="00000000" w:rsidRPr="00000000" w14:paraId="00000015">
      <w:pPr>
        <w:rPr/>
      </w:pPr>
      <w:r w:rsidDel="00000000" w:rsidR="00000000" w:rsidRPr="00000000">
        <w:rPr>
          <w:rtl w:val="0"/>
        </w:rPr>
        <w:t xml:space="preserve">Individual reflection is mainly based on thinking about self-nature and it </w:t>
      </w:r>
      <w:r w:rsidDel="00000000" w:rsidR="00000000" w:rsidRPr="00000000">
        <w:rPr>
          <w:highlight w:val="white"/>
          <w:rtl w:val="0"/>
        </w:rPr>
        <w:t xml:space="preserve">helps to</w:t>
      </w:r>
      <w:r w:rsidDel="00000000" w:rsidR="00000000" w:rsidRPr="00000000">
        <w:rPr>
          <w:rtl w:val="0"/>
        </w:rPr>
        <w:t xml:space="preserve"> </w:t>
      </w:r>
      <w:r w:rsidDel="00000000" w:rsidR="00000000" w:rsidRPr="00000000">
        <w:rPr>
          <w:highlight w:val="white"/>
          <w:rtl w:val="0"/>
        </w:rPr>
        <w:t xml:space="preserve">develop</w:t>
      </w:r>
      <w:r w:rsidDel="00000000" w:rsidR="00000000" w:rsidRPr="00000000">
        <w:rPr>
          <w:rtl w:val="0"/>
        </w:rPr>
        <w:t xml:space="preserve"> self-effectiveness. </w:t>
      </w:r>
      <w:r w:rsidDel="00000000" w:rsidR="00000000" w:rsidRPr="00000000">
        <w:rPr>
          <w:highlight w:val="white"/>
          <w:rtl w:val="0"/>
        </w:rPr>
        <w:t xml:space="preserve">In other words, it would</w:t>
      </w:r>
      <w:r w:rsidDel="00000000" w:rsidR="00000000" w:rsidRPr="00000000">
        <w:rPr>
          <w:rtl w:val="0"/>
        </w:rPr>
        <w:t xml:space="preserve"> </w:t>
      </w:r>
      <w:r w:rsidDel="00000000" w:rsidR="00000000" w:rsidRPr="00000000">
        <w:rPr>
          <w:highlight w:val="white"/>
          <w:rtl w:val="0"/>
        </w:rPr>
        <w:t xml:space="preserve">evaluate </w:t>
      </w:r>
      <w:r w:rsidDel="00000000" w:rsidR="00000000" w:rsidRPr="00000000">
        <w:rPr>
          <w:rtl w:val="0"/>
        </w:rPr>
        <w:t xml:space="preserve">individuals’ thoughts and perceptions, which can be explore</w:t>
      </w:r>
      <w:r w:rsidDel="00000000" w:rsidR="00000000" w:rsidRPr="00000000">
        <w:rPr>
          <w:highlight w:val="white"/>
          <w:rtl w:val="0"/>
        </w:rPr>
        <w:t xml:space="preserve">d</w:t>
      </w:r>
      <w:r w:rsidDel="00000000" w:rsidR="00000000" w:rsidRPr="00000000">
        <w:rPr>
          <w:rtl w:val="0"/>
        </w:rPr>
        <w:t xml:space="preserve"> </w:t>
      </w:r>
      <w:r w:rsidDel="00000000" w:rsidR="00000000" w:rsidRPr="00000000">
        <w:rPr>
          <w:highlight w:val="white"/>
          <w:rtl w:val="0"/>
        </w:rPr>
        <w:t xml:space="preserve">from </w:t>
      </w:r>
      <w:r w:rsidDel="00000000" w:rsidR="00000000" w:rsidRPr="00000000">
        <w:rPr>
          <w:rtl w:val="0"/>
        </w:rPr>
        <w:t xml:space="preserve">own self experiences from any incident. </w:t>
      </w:r>
      <w:r w:rsidDel="00000000" w:rsidR="00000000" w:rsidRPr="00000000">
        <w:rPr>
          <w:highlight w:val="white"/>
          <w:rtl w:val="0"/>
        </w:rPr>
        <w:t xml:space="preserve">In this report, </w:t>
      </w:r>
      <w:r w:rsidDel="00000000" w:rsidR="00000000" w:rsidRPr="00000000">
        <w:rPr>
          <w:b w:val="1"/>
          <w:i w:val="1"/>
          <w:highlight w:val="white"/>
          <w:rtl w:val="0"/>
        </w:rPr>
        <w:t xml:space="preserve">reflective model</w:t>
      </w:r>
      <w:r w:rsidDel="00000000" w:rsidR="00000000" w:rsidRPr="00000000">
        <w:rPr>
          <w:b w:val="1"/>
          <w:i w:val="1"/>
          <w:rtl w:val="0"/>
        </w:rPr>
        <w:t xml:space="preserve"> of Kolb’s</w:t>
      </w:r>
      <w:r w:rsidDel="00000000" w:rsidR="00000000" w:rsidRPr="00000000">
        <w:rPr>
          <w:rtl w:val="0"/>
        </w:rPr>
        <w:t xml:space="preserve"> will be implemented to evaluate my own experience of learning in the course period. In addition, in the reflective observation stage, my self-reflection </w:t>
      </w:r>
      <w:r w:rsidDel="00000000" w:rsidR="00000000" w:rsidRPr="00000000">
        <w:rPr>
          <w:highlight w:val="white"/>
          <w:rtl w:val="0"/>
        </w:rPr>
        <w:t xml:space="preserve">would be</w:t>
      </w:r>
      <w:r w:rsidDel="00000000" w:rsidR="00000000" w:rsidRPr="00000000">
        <w:rPr>
          <w:rtl w:val="0"/>
        </w:rPr>
        <w:t xml:space="preserve"> </w:t>
      </w:r>
      <w:r w:rsidDel="00000000" w:rsidR="00000000" w:rsidRPr="00000000">
        <w:rPr>
          <w:highlight w:val="white"/>
          <w:rtl w:val="0"/>
        </w:rPr>
        <w:t xml:space="preserve">revealed to draw attention into the areas of my future career development. </w:t>
      </w:r>
      <w:r w:rsidDel="00000000" w:rsidR="00000000" w:rsidRPr="00000000">
        <w:rPr>
          <w:rtl w:val="0"/>
        </w:rPr>
        <w:t xml:space="preserve">Further, using my learning modules and academic theories, the paper will also throw light into my interpersonal skills in association with my learning experiences during my study about sustainable community engagement. </w:t>
      </w:r>
      <w:r w:rsidDel="00000000" w:rsidR="00000000" w:rsidRPr="00000000">
        <w:rPr>
          <w:highlight w:val="white"/>
          <w:rtl w:val="0"/>
        </w:rPr>
        <w:t xml:space="preserve">At the same time, it will emphasise on the importance and purpose of studying the chosen reflective model here compared to others, as well. </w:t>
      </w:r>
      <w:r w:rsidDel="00000000" w:rsidR="00000000" w:rsidRPr="00000000">
        <w:rPr>
          <w:rtl w:val="0"/>
        </w:rPr>
      </w:r>
    </w:p>
    <w:p w:rsidR="00000000" w:rsidDel="00000000" w:rsidP="00000000" w:rsidRDefault="00000000" w:rsidRPr="00000000" w14:paraId="00000016">
      <w:pPr>
        <w:pStyle w:val="Heading1"/>
        <w:rPr/>
      </w:pPr>
      <w:bookmarkStart w:colFirst="0" w:colLast="0" w:name="_30j0zll" w:id="1"/>
      <w:bookmarkEnd w:id="1"/>
      <w:r w:rsidDel="00000000" w:rsidR="00000000" w:rsidRPr="00000000">
        <w:rPr>
          <w:rtl w:val="0"/>
        </w:rPr>
        <w:t xml:space="preserve">2. Nature and Purpose of reflective practice with reference to Kolb’s Reflective theory </w:t>
      </w:r>
    </w:p>
    <w:p w:rsidR="00000000" w:rsidDel="00000000" w:rsidP="00000000" w:rsidRDefault="00000000" w:rsidRPr="00000000" w14:paraId="00000017">
      <w:pPr>
        <w:rPr/>
      </w:pPr>
      <w:r w:rsidDel="00000000" w:rsidR="00000000" w:rsidRPr="00000000">
        <w:rPr>
          <w:highlight w:val="white"/>
          <w:rtl w:val="0"/>
        </w:rPr>
        <w:t xml:space="preserve">The significant nature and the aim of learning about reflective practice are to bring down my own perceptions and sense of responsibilities actively implemented on the right place of my career. However, it could be learned from the study and </w:t>
      </w:r>
      <w:r w:rsidDel="00000000" w:rsidR="00000000" w:rsidRPr="00000000">
        <w:rPr>
          <w:b w:val="1"/>
          <w:i w:val="1"/>
          <w:highlight w:val="white"/>
          <w:rtl w:val="0"/>
        </w:rPr>
        <w:t xml:space="preserve">understanding of Kolb’s reflective</w:t>
      </w:r>
      <w:r w:rsidDel="00000000" w:rsidR="00000000" w:rsidRPr="00000000">
        <w:rPr>
          <w:highlight w:val="white"/>
          <w:rtl w:val="0"/>
        </w:rPr>
        <w:t xml:space="preserve"> model, far better considered by me, as this model is observation-based study. Idkhan and Idris (2021) opine that t</w:t>
      </w:r>
      <w:r w:rsidDel="00000000" w:rsidR="00000000" w:rsidRPr="00000000">
        <w:rPr>
          <w:rtl w:val="0"/>
        </w:rPr>
        <w:t xml:space="preserve">his reflection </w:t>
      </w:r>
      <w:r w:rsidDel="00000000" w:rsidR="00000000" w:rsidRPr="00000000">
        <w:rPr>
          <w:highlight w:val="white"/>
          <w:rtl w:val="0"/>
        </w:rPr>
        <w:t xml:space="preserve">help</w:t>
      </w:r>
      <w:r w:rsidDel="00000000" w:rsidR="00000000" w:rsidRPr="00000000">
        <w:rPr>
          <w:rtl w:val="0"/>
        </w:rPr>
        <w:t xml:space="preserve">s to </w:t>
      </w:r>
      <w:r w:rsidDel="00000000" w:rsidR="00000000" w:rsidRPr="00000000">
        <w:rPr>
          <w:highlight w:val="white"/>
          <w:rtl w:val="0"/>
        </w:rPr>
        <w:t xml:space="preserve">associate oneself to recognise through concrete experiences in life. </w:t>
      </w:r>
      <w:r w:rsidDel="00000000" w:rsidR="00000000" w:rsidRPr="00000000">
        <w:rPr>
          <w:rtl w:val="0"/>
        </w:rPr>
        <w:t xml:space="preserve">It demonstrates the fact that a learner may not have the ability to recognise his/her own strengths and weakness of skills. In this regard, using the observatory model compared to other reflective models, Kolb’s model has been referred, as conventional in terms of re-interpretation of own experience with new concepts. </w:t>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t xml:space="preserve"> Reflective stages of Kolb</w:t>
      </w:r>
    </w:p>
    <w:p w:rsidR="00000000" w:rsidDel="00000000" w:rsidP="00000000" w:rsidRDefault="00000000" w:rsidRPr="00000000" w14:paraId="0000001A">
      <w:pPr>
        <w:jc w:val="center"/>
        <w:rPr/>
      </w:pPr>
      <w:r w:rsidDel="00000000" w:rsidR="00000000" w:rsidRPr="00000000">
        <w:rPr>
          <w:rtl w:val="0"/>
        </w:rPr>
        <w:t xml:space="preserve">(Source: </w:t>
      </w:r>
      <w:r w:rsidDel="00000000" w:rsidR="00000000" w:rsidRPr="00000000">
        <w:rPr>
          <w:color w:val="000000"/>
          <w:rtl w:val="0"/>
        </w:rPr>
        <w:t xml:space="preserve">Khoirunnisa et al. 2021)</w:t>
      </w:r>
      <w:r w:rsidDel="00000000" w:rsidR="00000000" w:rsidRPr="00000000">
        <w:rPr>
          <w:rtl w:val="0"/>
        </w:rPr>
      </w:r>
    </w:p>
    <w:p w:rsidR="00000000" w:rsidDel="00000000" w:rsidP="00000000" w:rsidRDefault="00000000" w:rsidRPr="00000000" w14:paraId="0000001B">
      <w:pPr>
        <w:ind w:left="0" w:firstLine="0"/>
        <w:rPr>
          <w:u w:val="none"/>
        </w:rPr>
      </w:pPr>
      <w:r w:rsidDel="00000000" w:rsidR="00000000" w:rsidRPr="00000000">
        <w:rPr>
          <w:highlight w:val="white"/>
          <w:rtl w:val="0"/>
        </w:rPr>
        <w:t xml:space="preserve">  All the four stages, above, which can be further explained and using the concepts and examples. In the </w:t>
      </w:r>
      <w:r w:rsidDel="00000000" w:rsidR="00000000" w:rsidRPr="00000000">
        <w:rPr>
          <w:b w:val="1"/>
          <w:i w:val="1"/>
          <w:highlight w:val="white"/>
          <w:rtl w:val="0"/>
        </w:rPr>
        <w:t xml:space="preserve">stage of concrete experience</w:t>
      </w:r>
      <w:r w:rsidDel="00000000" w:rsidR="00000000" w:rsidRPr="00000000">
        <w:rPr>
          <w:highlight w:val="white"/>
          <w:rtl w:val="0"/>
        </w:rPr>
        <w:t xml:space="preserve">, an individual faces a new incident, which is the new situation in his/her life. In other words, this new situation is the new experiences, which tend to be influencing on minds through different perceptions, and thoughts during the time of the situation. </w:t>
      </w:r>
      <w:r w:rsidDel="00000000" w:rsidR="00000000" w:rsidRPr="00000000">
        <w:rPr>
          <w:b w:val="1"/>
          <w:i w:val="1"/>
          <w:highlight w:val="white"/>
          <w:rtl w:val="0"/>
        </w:rPr>
        <w:t xml:space="preserve">For example,</w:t>
      </w:r>
      <w:r w:rsidDel="00000000" w:rsidR="00000000" w:rsidRPr="00000000">
        <w:rPr>
          <w:highlight w:val="white"/>
          <w:rtl w:val="0"/>
        </w:rPr>
        <w:t xml:space="preserve"> with this stage, a student can develop a new procedure in their education system and also reduce their existing skill and knowledge (</w:t>
      </w:r>
      <w:r w:rsidDel="00000000" w:rsidR="00000000" w:rsidRPr="00000000">
        <w:rPr>
          <w:color w:val="000000"/>
          <w:rtl w:val="0"/>
        </w:rPr>
        <w:t xml:space="preserve">Kolb,</w:t>
      </w:r>
      <w:r w:rsidDel="00000000" w:rsidR="00000000" w:rsidRPr="00000000">
        <w:rPr>
          <w:rtl w:val="0"/>
        </w:rPr>
        <w:t xml:space="preserve"> 2021</w:t>
      </w:r>
      <w:r w:rsidDel="00000000" w:rsidR="00000000" w:rsidRPr="00000000">
        <w:rPr>
          <w:highlight w:val="white"/>
          <w:rtl w:val="0"/>
        </w:rPr>
        <w:t xml:space="preserve">). Besides, the student also gets a chance to develop their new task or new project in a systematic way of obtaining knowledge through observation.  </w:t>
      </w:r>
      <w:r w:rsidDel="00000000" w:rsidR="00000000" w:rsidRPr="00000000">
        <w:rPr>
          <w:rtl w:val="0"/>
        </w:rPr>
      </w:r>
    </w:p>
    <w:p w:rsidR="00000000" w:rsidDel="00000000" w:rsidP="00000000" w:rsidRDefault="00000000" w:rsidRPr="00000000" w14:paraId="0000001C">
      <w:pPr>
        <w:rPr>
          <w:b w:val="1"/>
          <w:highlight w:val="white"/>
        </w:rPr>
      </w:pPr>
      <w:r w:rsidDel="00000000" w:rsidR="00000000" w:rsidRPr="00000000">
        <w:rPr>
          <w:highlight w:val="white"/>
          <w:rtl w:val="0"/>
        </w:rPr>
        <w:t xml:space="preserve">In the next stage, </w:t>
      </w:r>
      <w:r w:rsidDel="00000000" w:rsidR="00000000" w:rsidRPr="00000000">
        <w:rPr>
          <w:b w:val="1"/>
          <w:i w:val="1"/>
          <w:highlight w:val="white"/>
          <w:rtl w:val="0"/>
        </w:rPr>
        <w:t xml:space="preserve">reflective observation </w:t>
      </w:r>
      <w:r w:rsidDel="00000000" w:rsidR="00000000" w:rsidRPr="00000000">
        <w:rPr>
          <w:highlight w:val="white"/>
          <w:rtl w:val="0"/>
        </w:rPr>
        <w:t xml:space="preserve">is the motto, which changes thoughts and perceptions in an individual further (</w:t>
      </w:r>
      <w:r w:rsidDel="00000000" w:rsidR="00000000" w:rsidRPr="00000000">
        <w:rPr>
          <w:color w:val="000000"/>
          <w:rtl w:val="0"/>
        </w:rPr>
        <w:t xml:space="preserve">Khoirunnisa et al. 2021</w:t>
      </w:r>
      <w:r w:rsidDel="00000000" w:rsidR="00000000" w:rsidRPr="00000000">
        <w:rPr>
          <w:highlight w:val="white"/>
          <w:rtl w:val="0"/>
        </w:rPr>
        <w:t xml:space="preserve">).  On the other hand, in this stage, the learning cycle allows a learner to ask a question and share their experiences with others. Besides that, in this situation, the learners find how they can accomplish their goals, and how they can apply for new information in different situations. </w:t>
      </w:r>
      <w:r w:rsidDel="00000000" w:rsidR="00000000" w:rsidRPr="00000000">
        <w:rPr>
          <w:rtl w:val="0"/>
        </w:rPr>
      </w:r>
    </w:p>
    <w:p w:rsidR="00000000" w:rsidDel="00000000" w:rsidP="00000000" w:rsidRDefault="00000000" w:rsidRPr="00000000" w14:paraId="0000001D">
      <w:pPr>
        <w:rPr>
          <w:color w:val="2f2f2f"/>
          <w:highlight w:val="white"/>
        </w:rPr>
      </w:pPr>
      <w:r w:rsidDel="00000000" w:rsidR="00000000" w:rsidRPr="00000000">
        <w:rPr>
          <w:rtl w:val="0"/>
        </w:rPr>
        <w:t xml:space="preserve">In addition, </w:t>
      </w:r>
      <w:r w:rsidDel="00000000" w:rsidR="00000000" w:rsidRPr="00000000">
        <w:rPr>
          <w:b w:val="1"/>
          <w:i w:val="1"/>
          <w:rtl w:val="0"/>
        </w:rPr>
        <w:t xml:space="preserve">an abstract conceptualisation</w:t>
      </w:r>
      <w:r w:rsidDel="00000000" w:rsidR="00000000" w:rsidRPr="00000000">
        <w:rPr>
          <w:rtl w:val="0"/>
        </w:rPr>
        <w:t xml:space="preserve"> is a vital one, where a learner learns to realise his/her past mistakes, and understands better how to learn from the past experience (</w:t>
      </w:r>
      <w:r w:rsidDel="00000000" w:rsidR="00000000" w:rsidRPr="00000000">
        <w:rPr>
          <w:highlight w:val="white"/>
          <w:rtl w:val="0"/>
        </w:rPr>
        <w:t xml:space="preserve">Idkhan and Idris</w:t>
      </w:r>
      <w:r w:rsidDel="00000000" w:rsidR="00000000" w:rsidRPr="00000000">
        <w:rPr>
          <w:rtl w:val="0"/>
        </w:rPr>
        <w:t xml:space="preserve">). For example, </w:t>
      </w:r>
      <w:r w:rsidDel="00000000" w:rsidR="00000000" w:rsidRPr="00000000">
        <w:rPr>
          <w:highlight w:val="white"/>
          <w:rtl w:val="0"/>
        </w:rPr>
        <w:t xml:space="preserve">this abstract conceptualization can be considered, in a student’s life, as new principle or a new strategy learned and developed from the past incidents. In fact, it is generated by the </w:t>
      </w:r>
      <w:r w:rsidDel="00000000" w:rsidR="00000000" w:rsidRPr="00000000">
        <w:rPr>
          <w:i w:val="1"/>
          <w:highlight w:val="white"/>
          <w:rtl w:val="0"/>
        </w:rPr>
        <w:t xml:space="preserve">abstract principle</w:t>
      </w:r>
      <w:r w:rsidDel="00000000" w:rsidR="00000000" w:rsidRPr="00000000">
        <w:rPr>
          <w:highlight w:val="white"/>
          <w:rtl w:val="0"/>
        </w:rPr>
        <w:t xml:space="preserve"> which has been applied to a learner for their future situation. </w:t>
      </w:r>
      <w:r w:rsidDel="00000000" w:rsidR="00000000" w:rsidRPr="00000000">
        <w:rPr>
          <w:color w:val="2f2f2f"/>
          <w:highlight w:val="white"/>
          <w:rtl w:val="0"/>
        </w:rPr>
        <w:t xml:space="preserve">Also, it gives a student to realise what and where they need to have all their materials ready before starting the new learning procedure. </w:t>
      </w:r>
    </w:p>
    <w:p w:rsidR="00000000" w:rsidDel="00000000" w:rsidP="00000000" w:rsidRDefault="00000000" w:rsidRPr="00000000" w14:paraId="0000001E">
      <w:pPr>
        <w:rPr/>
      </w:pPr>
      <w:r w:rsidDel="00000000" w:rsidR="00000000" w:rsidRPr="00000000">
        <w:rPr>
          <w:rtl w:val="0"/>
        </w:rPr>
        <w:t xml:space="preserve">Moreover, the last stage of </w:t>
      </w:r>
      <w:r w:rsidDel="00000000" w:rsidR="00000000" w:rsidRPr="00000000">
        <w:rPr>
          <w:b w:val="1"/>
          <w:i w:val="1"/>
          <w:rtl w:val="0"/>
        </w:rPr>
        <w:t xml:space="preserve">active experimentation stage</w:t>
      </w:r>
      <w:r w:rsidDel="00000000" w:rsidR="00000000" w:rsidRPr="00000000">
        <w:rPr>
          <w:rtl w:val="0"/>
        </w:rPr>
        <w:t xml:space="preserve">, </w:t>
      </w:r>
      <w:r w:rsidDel="00000000" w:rsidR="00000000" w:rsidRPr="00000000">
        <w:rPr>
          <w:highlight w:val="white"/>
          <w:rtl w:val="0"/>
        </w:rPr>
        <w:t xml:space="preserve">is a </w:t>
      </w:r>
      <w:r w:rsidDel="00000000" w:rsidR="00000000" w:rsidRPr="00000000">
        <w:rPr>
          <w:rtl w:val="0"/>
        </w:rPr>
        <w:t xml:space="preserve">new theoretical knowledge</w:t>
      </w:r>
      <w:r w:rsidDel="00000000" w:rsidR="00000000" w:rsidRPr="00000000">
        <w:rPr>
          <w:highlight w:val="white"/>
          <w:rtl w:val="0"/>
        </w:rPr>
        <w:t xml:space="preserve">, which</w:t>
      </w:r>
      <w:r w:rsidDel="00000000" w:rsidR="00000000" w:rsidRPr="00000000">
        <w:rPr>
          <w:rtl w:val="0"/>
        </w:rPr>
        <w:t xml:space="preserve"> </w:t>
      </w:r>
      <w:r w:rsidDel="00000000" w:rsidR="00000000" w:rsidRPr="00000000">
        <w:rPr>
          <w:highlight w:val="white"/>
          <w:rtl w:val="0"/>
        </w:rPr>
        <w:t xml:space="preserve">is required to be applied or implemented in own life (</w:t>
      </w:r>
      <w:r w:rsidDel="00000000" w:rsidR="00000000" w:rsidRPr="00000000">
        <w:rPr>
          <w:color w:val="000000"/>
          <w:rtl w:val="0"/>
        </w:rPr>
        <w:t xml:space="preserve">Kolb,</w:t>
      </w:r>
      <w:r w:rsidDel="00000000" w:rsidR="00000000" w:rsidRPr="00000000">
        <w:rPr>
          <w:rtl w:val="0"/>
        </w:rPr>
        <w:t xml:space="preserve"> 2021</w:t>
      </w:r>
      <w:r w:rsidDel="00000000" w:rsidR="00000000" w:rsidRPr="00000000">
        <w:rPr>
          <w:highlight w:val="white"/>
          <w:rtl w:val="0"/>
        </w:rPr>
        <w:t xml:space="preserve">). </w:t>
      </w:r>
      <w:r w:rsidDel="00000000" w:rsidR="00000000" w:rsidRPr="00000000">
        <w:rPr>
          <w:rtl w:val="0"/>
        </w:rPr>
        <w:t xml:space="preserve"> In this stage</w:t>
      </w:r>
      <w:r w:rsidDel="00000000" w:rsidR="00000000" w:rsidRPr="00000000">
        <w:rPr>
          <w:highlight w:val="white"/>
          <w:rtl w:val="0"/>
        </w:rPr>
        <w:t xml:space="preserve">,</w:t>
      </w:r>
      <w:r w:rsidDel="00000000" w:rsidR="00000000" w:rsidRPr="00000000">
        <w:rPr>
          <w:rtl w:val="0"/>
        </w:rPr>
        <w:t xml:space="preserve"> own reflection and thoughts </w:t>
      </w:r>
      <w:r w:rsidDel="00000000" w:rsidR="00000000" w:rsidRPr="00000000">
        <w:rPr>
          <w:highlight w:val="white"/>
          <w:rtl w:val="0"/>
        </w:rPr>
        <w:t xml:space="preserve">improves </w:t>
      </w:r>
      <w:r w:rsidDel="00000000" w:rsidR="00000000" w:rsidRPr="00000000">
        <w:rPr>
          <w:rtl w:val="0"/>
        </w:rPr>
        <w:t xml:space="preserve">and </w:t>
      </w:r>
      <w:r w:rsidDel="00000000" w:rsidR="00000000" w:rsidRPr="00000000">
        <w:rPr>
          <w:highlight w:val="white"/>
          <w:rtl w:val="0"/>
        </w:rPr>
        <w:t xml:space="preserve">helps in building up self-management </w:t>
      </w:r>
      <w:r w:rsidDel="00000000" w:rsidR="00000000" w:rsidRPr="00000000">
        <w:rPr>
          <w:rtl w:val="0"/>
        </w:rPr>
        <w:t xml:space="preserve">strategies. This reflection also helped to enhance practical knowledge of individual perception.</w:t>
      </w:r>
      <w:r w:rsidDel="00000000" w:rsidR="00000000" w:rsidRPr="00000000">
        <w:rPr>
          <w:highlight w:val="white"/>
          <w:rtl w:val="0"/>
        </w:rPr>
        <w:t xml:space="preserve"> </w:t>
      </w:r>
      <w:r w:rsidDel="00000000" w:rsidR="00000000" w:rsidRPr="00000000">
        <w:rPr>
          <w:rtl w:val="0"/>
        </w:rPr>
        <w:t xml:space="preserve">So, drawing attention on the model of reflection, Kolb has tried to emphasise on these four stages, which are practically responsible behind an individual’s continuous process of progressive learning cycle, which develops mentally and psychologically. </w:t>
      </w:r>
    </w:p>
    <w:p w:rsidR="00000000" w:rsidDel="00000000" w:rsidP="00000000" w:rsidRDefault="00000000" w:rsidRPr="00000000" w14:paraId="0000001F">
      <w:pPr>
        <w:rPr>
          <w:highlight w:val="white"/>
        </w:rPr>
      </w:pPr>
      <w:r w:rsidDel="00000000" w:rsidR="00000000" w:rsidRPr="00000000">
        <w:rPr>
          <w:rtl w:val="0"/>
        </w:rPr>
      </w:r>
    </w:p>
    <w:p w:rsidR="00000000" w:rsidDel="00000000" w:rsidP="00000000" w:rsidRDefault="00000000" w:rsidRPr="00000000" w14:paraId="00000020">
      <w:pPr>
        <w:pStyle w:val="Heading1"/>
        <w:rPr/>
      </w:pPr>
      <w:bookmarkStart w:colFirst="0" w:colLast="0" w:name="_1fob9te" w:id="2"/>
      <w:bookmarkEnd w:id="2"/>
      <w:r w:rsidDel="00000000" w:rsidR="00000000" w:rsidRPr="00000000">
        <w:br w:type="page"/>
      </w:r>
      <w:r w:rsidDel="00000000" w:rsidR="00000000" w:rsidRPr="00000000">
        <w:rPr>
          <w:rtl w:val="0"/>
        </w:rPr>
        <w:t xml:space="preserve">3.  Detailed reflection of my personal experience of deploying my interpersonal skills while the learning modules</w:t>
      </w:r>
    </w:p>
    <w:p w:rsidR="00000000" w:rsidDel="00000000" w:rsidP="00000000" w:rsidRDefault="00000000" w:rsidRPr="00000000" w14:paraId="00000021">
      <w:pPr>
        <w:rPr>
          <w:color w:val="222222"/>
          <w:highlight w:val="white"/>
        </w:rPr>
      </w:pPr>
      <w:r w:rsidDel="00000000" w:rsidR="00000000" w:rsidRPr="00000000">
        <w:rPr>
          <w:color w:val="222222"/>
          <w:highlight w:val="white"/>
          <w:rtl w:val="0"/>
        </w:rPr>
        <w:t xml:space="preserve">Individual reflection has analyzed life at the different stages, like the macro and micro stages.  Choi, et al., (2021) opine that team-based learning helps in developing interpersonal skills of an individual.</w:t>
      </w:r>
      <w:r w:rsidDel="00000000" w:rsidR="00000000" w:rsidRPr="00000000">
        <w:rPr>
          <w:color w:val="222222"/>
          <w:rtl w:val="0"/>
        </w:rPr>
        <w:t xml:space="preserve"> </w:t>
      </w:r>
      <w:r w:rsidDel="00000000" w:rsidR="00000000" w:rsidRPr="00000000">
        <w:rPr>
          <w:color w:val="222222"/>
          <w:highlight w:val="white"/>
          <w:rtl w:val="0"/>
        </w:rPr>
        <w:t xml:space="preserve">For example, I have been involved in a project-making process in my last semester exam, where I participated, as a team member for making the project. But some problems occurred, while making the project, when I was given the responsibility to monitor the project work being a good leader, I was nervous to handle or coordinate it well, it turn to be a chaotic situation. So, my Project Supervisor suggested me to improve my leadership skills, and learn to be socially engaging and proactive in communicating with my team member in a regular basis, which further enhance my future project work together. </w:t>
      </w:r>
    </w:p>
    <w:p w:rsidR="00000000" w:rsidDel="00000000" w:rsidP="00000000" w:rsidRDefault="00000000" w:rsidRPr="00000000" w14:paraId="00000022">
      <w:pPr>
        <w:rPr/>
      </w:pPr>
      <w:r w:rsidDel="00000000" w:rsidR="00000000" w:rsidRPr="00000000">
        <w:rPr>
          <w:b w:val="1"/>
          <w:i w:val="1"/>
          <w:rtl w:val="0"/>
        </w:rPr>
        <w:t xml:space="preserve">Concrete Experience</w:t>
      </w:r>
      <w:r w:rsidDel="00000000" w:rsidR="00000000" w:rsidRPr="00000000">
        <w:rPr>
          <w:rtl w:val="0"/>
        </w:rPr>
        <w:t xml:space="preserve">: Commitment to Community Engagement, Community Engagement Initiative, and Administration are central to this course (Sweetman et al., 2020). This is very significant because there are individuals in our community engagement who need the help of others. Being on a community engagement course is vital to the development and growth of my strengths. From the project incident, I was not able to handle the team; well for the project on community involvement.</w:t>
      </w:r>
    </w:p>
    <w:p w:rsidR="00000000" w:rsidDel="00000000" w:rsidP="00000000" w:rsidRDefault="00000000" w:rsidRPr="00000000" w14:paraId="00000023">
      <w:pPr>
        <w:rPr/>
      </w:pPr>
      <w:r w:rsidDel="00000000" w:rsidR="00000000" w:rsidRPr="00000000">
        <w:rPr>
          <w:b w:val="1"/>
          <w:i w:val="1"/>
          <w:rtl w:val="0"/>
        </w:rPr>
        <w:t xml:space="preserve">Reflective Observation</w:t>
      </w:r>
      <w:r w:rsidDel="00000000" w:rsidR="00000000" w:rsidRPr="00000000">
        <w:rPr>
          <w:rtl w:val="0"/>
        </w:rPr>
        <w:t xml:space="preserve">: Without being involved in the development of my work, I cannot expect to see the change I wanted to see in my area of expertise. To be socially equipped, especially in such a diverse educational system is tough (</w:t>
      </w:r>
      <w:r w:rsidDel="00000000" w:rsidR="00000000" w:rsidRPr="00000000">
        <w:rPr>
          <w:color w:val="222222"/>
          <w:highlight w:val="white"/>
          <w:rtl w:val="0"/>
        </w:rPr>
        <w:t xml:space="preserve">Chou and Frazier, 2020)</w:t>
      </w:r>
      <w:r w:rsidDel="00000000" w:rsidR="00000000" w:rsidRPr="00000000">
        <w:rPr>
          <w:rtl w:val="0"/>
        </w:rPr>
        <w:t xml:space="preserve">. Being socially mindful, it takes into account recognition and understanding, all things being equal. Having the right stuff to be a convincing trailblazer can be used from all angles. As a pioneer, I was could not develop or create in the field of community involvement. </w:t>
      </w:r>
    </w:p>
    <w:p w:rsidR="00000000" w:rsidDel="00000000" w:rsidP="00000000" w:rsidRDefault="00000000" w:rsidRPr="00000000" w14:paraId="00000024">
      <w:pPr>
        <w:rPr/>
      </w:pPr>
      <w:r w:rsidDel="00000000" w:rsidR="00000000" w:rsidRPr="00000000">
        <w:rPr>
          <w:b w:val="1"/>
          <w:i w:val="1"/>
          <w:rtl w:val="0"/>
        </w:rPr>
        <w:t xml:space="preserve">Abstract Conceptualisation</w:t>
      </w:r>
      <w:r w:rsidDel="00000000" w:rsidR="00000000" w:rsidRPr="00000000">
        <w:rPr>
          <w:rtl w:val="0"/>
        </w:rPr>
        <w:t xml:space="preserve">: There are many attributes that I believe are most important to incorporate into this course, such as authority and social skills. This is significant because, as a pioneer, being able to demonstrate incredible initiative qualities is essential (</w:t>
      </w:r>
      <w:r w:rsidDel="00000000" w:rsidR="00000000" w:rsidRPr="00000000">
        <w:rPr>
          <w:color w:val="222222"/>
          <w:highlight w:val="white"/>
          <w:rtl w:val="0"/>
        </w:rPr>
        <w:t xml:space="preserve">Gosen, 2018)</w:t>
      </w:r>
      <w:r w:rsidDel="00000000" w:rsidR="00000000" w:rsidRPr="00000000">
        <w:rPr>
          <w:rtl w:val="0"/>
        </w:rPr>
        <w:t xml:space="preserve">. During my project incident, shared above, I could smartly utilise my brain and intellect to win other team members’ mind being friendly with all. However, later, I have discovered to transform myself into a fitter and more balanced person. This course taught me that information has real power. </w:t>
      </w:r>
    </w:p>
    <w:p w:rsidR="00000000" w:rsidDel="00000000" w:rsidP="00000000" w:rsidRDefault="00000000" w:rsidRPr="00000000" w14:paraId="00000025">
      <w:pPr>
        <w:rPr/>
      </w:pPr>
      <w:r w:rsidDel="00000000" w:rsidR="00000000" w:rsidRPr="00000000">
        <w:rPr>
          <w:b w:val="1"/>
          <w:i w:val="1"/>
          <w:rtl w:val="0"/>
        </w:rPr>
        <w:t xml:space="preserve">Active Experimentation</w:t>
      </w:r>
      <w:r w:rsidDel="00000000" w:rsidR="00000000" w:rsidRPr="00000000">
        <w:rPr>
          <w:rtl w:val="0"/>
        </w:rPr>
        <w:t xml:space="preserve">: Through this course, I have learned that working together in community engagement goes a long way from stopping at a shelter or participating in a canned food drive once a year. Everyone puts information there in their specific way (Huang et al., 2021). Positive change must be achieved through collective efforts; it takes a group to transform mindfulness. I found that I have a lot of developing and creating. Taking one course would not show me everything I want to know about the commitment to community involvement and how to be a successful social leader.</w:t>
      </w:r>
    </w:p>
    <w:p w:rsidR="00000000" w:rsidDel="00000000" w:rsidP="00000000" w:rsidRDefault="00000000" w:rsidRPr="00000000" w14:paraId="00000026">
      <w:pPr>
        <w:pStyle w:val="Heading1"/>
        <w:rPr/>
      </w:pPr>
      <w:bookmarkStart w:colFirst="0" w:colLast="0" w:name="_3znysh7" w:id="3"/>
      <w:bookmarkEnd w:id="3"/>
      <w:r w:rsidDel="00000000" w:rsidR="00000000" w:rsidRPr="00000000">
        <w:rPr>
          <w:rtl w:val="0"/>
        </w:rPr>
        <w:t xml:space="preserve">4. Relationship between creatively solving problems using academic theory and self-experience</w:t>
      </w:r>
    </w:p>
    <w:p w:rsidR="00000000" w:rsidDel="00000000" w:rsidP="00000000" w:rsidRDefault="00000000" w:rsidRPr="00000000" w14:paraId="00000027">
      <w:pPr>
        <w:rPr/>
      </w:pPr>
      <w:r w:rsidDel="00000000" w:rsidR="00000000" w:rsidRPr="00000000">
        <w:rPr>
          <w:rtl w:val="0"/>
        </w:rPr>
        <w:t xml:space="preserve">Improving my ability to solve problems and make choices has become a basic prerequisite for all people. Critical thinking involves balancing the disparity between current circumstances and an ideal goal. The hiccups that cause the differences may be known or obscure. The problem may be entirely new, or the circumstance may not have a particularly known arrangement (</w:t>
      </w:r>
      <w:r w:rsidDel="00000000" w:rsidR="00000000" w:rsidRPr="00000000">
        <w:rPr>
          <w:color w:val="222222"/>
          <w:highlight w:val="white"/>
          <w:rtl w:val="0"/>
        </w:rPr>
        <w:t xml:space="preserve">Royston et al., 2019)</w:t>
      </w:r>
      <w:r w:rsidDel="00000000" w:rsidR="00000000" w:rsidRPr="00000000">
        <w:rPr>
          <w:rtl w:val="0"/>
        </w:rPr>
        <w:t xml:space="preserve">. Navigation then again involves making decisions from potential options to achieve ideal outcomes or goals. Ingenuity involves an original way of dealing with the characterization and solution of a given problem. The point of critical thinking and navigation are comparative because they all try to successfully develop specific abilities. Both use comparable models to achieve the ideal goal, yet an off-base result can have serious results regardless. While navigation regularly has decision-making phases, individuals fail to understand that critical thinking also involves decision-making. It is important not to limit the importance of the problem to a few decisions.</w:t>
      </w:r>
    </w:p>
    <w:p w:rsidR="00000000" w:rsidDel="00000000" w:rsidP="00000000" w:rsidRDefault="00000000" w:rsidRPr="00000000" w14:paraId="00000028">
      <w:pPr>
        <w:rPr/>
      </w:pPr>
      <w:r w:rsidDel="00000000" w:rsidR="00000000" w:rsidRPr="00000000">
        <w:rPr>
          <w:rtl w:val="0"/>
        </w:rPr>
        <w:t xml:space="preserve">Navigation and critical thinking have comparative methodologies for characterizing what is happening, the same propositions, and techniques for collecting and analyzing data, selecting potential options, and executing. </w:t>
      </w:r>
      <w:r w:rsidDel="00000000" w:rsidR="00000000" w:rsidRPr="00000000">
        <w:rPr>
          <w:b w:val="1"/>
          <w:i w:val="1"/>
          <w:rtl w:val="0"/>
        </w:rPr>
        <w:t xml:space="preserve">Learning about the theory of community engagement</w:t>
      </w:r>
      <w:r w:rsidDel="00000000" w:rsidR="00000000" w:rsidRPr="00000000">
        <w:rPr>
          <w:rtl w:val="0"/>
        </w:rPr>
        <w:t xml:space="preserve"> has helped me in recognising the similarity between independent direction and critical thinking is that the two thoughts intend to move forward in an ongoing situation and accomplish set goals (Hsia et al., 2021). Both critical thinking and dynamic cycles require reasonable discriminating evidence of a given circumstance. Such cases may arise in circumstances where the problem affects several regions or divisions of the association. Imagination is part of critical thinking and navigation. Regardless, several methodologies neglect to represent imagination in their models. Imagination depends on different methodologies of reasoning. We can notice the imagination in stages that try to explore or characterize what is happening. Innovation does not include the entire direction and phases of critical thinking. All things being equal, chiefs should guarantee that imaginative thought is a substantial methodology in the arranging stage by conducting a legitimate trial to prove it.</w:t>
      </w:r>
    </w:p>
    <w:p w:rsidR="00000000" w:rsidDel="00000000" w:rsidP="00000000" w:rsidRDefault="00000000" w:rsidRPr="00000000" w14:paraId="00000029">
      <w:pPr>
        <w:rPr/>
      </w:pPr>
      <w:r w:rsidDel="00000000" w:rsidR="00000000" w:rsidRPr="00000000">
        <w:rPr>
          <w:rtl w:val="0"/>
        </w:rPr>
        <w:t xml:space="preserve">Imagination is part of critical thinking and navigation. Regardless, several methodologies neglect to represent imagination in their models. Innovation depends on different methodologies of thinking. I can notice the imagination in stages trying to explore or characterize what is happening. Ingenuity does not include the entire direction and phase of critical thinking (</w:t>
      </w:r>
      <w:r w:rsidDel="00000000" w:rsidR="00000000" w:rsidRPr="00000000">
        <w:rPr>
          <w:color w:val="222222"/>
          <w:highlight w:val="white"/>
          <w:rtl w:val="0"/>
        </w:rPr>
        <w:t xml:space="preserve">Wible, 2020)</w:t>
      </w:r>
      <w:r w:rsidDel="00000000" w:rsidR="00000000" w:rsidRPr="00000000">
        <w:rPr>
          <w:rtl w:val="0"/>
        </w:rPr>
        <w:t xml:space="preserve">. All things being equal, leaders should guarantee that an imaginative idea is in the stage of arranging a legitimate methodology by directing reasonable research to prove it.</w:t>
      </w:r>
    </w:p>
    <w:p w:rsidR="00000000" w:rsidDel="00000000" w:rsidP="00000000" w:rsidRDefault="00000000" w:rsidRPr="00000000" w14:paraId="0000002A">
      <w:pPr>
        <w:rPr/>
      </w:pPr>
      <w:r w:rsidDel="00000000" w:rsidR="00000000" w:rsidRPr="00000000">
        <w:rPr>
          <w:rtl w:val="0"/>
        </w:rPr>
        <w:t xml:space="preserve">I can use the 5 Ways for investigation, creative problem solving and critical thinking; however, it is best when used to identify basic or slightly problematic issues. Maybe it is not reasonable that I want to solve a complicated or basic problem. This is because 5 Whys can lead me to find a lone trace or a set number of traces on demand when in fact there may be multiple causes (</w:t>
      </w:r>
      <w:r w:rsidDel="00000000" w:rsidR="00000000" w:rsidRPr="00000000">
        <w:rPr>
          <w:color w:val="222222"/>
          <w:highlight w:val="white"/>
          <w:rtl w:val="0"/>
        </w:rPr>
        <w:t xml:space="preserve">Parker, 2019)</w:t>
      </w:r>
      <w:r w:rsidDel="00000000" w:rsidR="00000000" w:rsidRPr="00000000">
        <w:rPr>
          <w:rtl w:val="0"/>
        </w:rPr>
        <w:t xml:space="preserve">. In any case, this basic procedure can often quickly lead me to the root cause of the problem. The method's ease of use also makes it extremely adaptable and 5 Whys integrates well with various strategies and practices, such as root cause analysis.</w:t>
      </w:r>
    </w:p>
    <w:p w:rsidR="00000000" w:rsidDel="00000000" w:rsidP="00000000" w:rsidRDefault="00000000" w:rsidRPr="00000000" w14:paraId="0000002B">
      <w:pPr>
        <w:rPr/>
      </w:pPr>
      <w:r w:rsidDel="00000000" w:rsidR="00000000" w:rsidRPr="00000000">
        <w:rPr>
          <w:rtl w:val="0"/>
        </w:rPr>
        <w:t xml:space="preserve">Navigation involves choosing the best option from several options, while critical thinking involves arranging what is happening to achieve an ideal outcome. The skills of imagination, direction, and critical thinking became the basis of associations for board purposes. They guarantee the fulfilment of long-term goals and the progress of the association. Administrative choices require interesting ideas and compelling systems of navigation and critical thinking (Puccio et al., 2020). Imagination helps in creating new and novel ways to deal with specific circumstances to work logically with critical thinking and decision-making. Independent direction and critical thinking are related to their jobs, goals, and proposals.</w:t>
      </w:r>
    </w:p>
    <w:p w:rsidR="00000000" w:rsidDel="00000000" w:rsidP="00000000" w:rsidRDefault="00000000" w:rsidRPr="00000000" w14:paraId="0000002C">
      <w:pPr>
        <w:pStyle w:val="Heading1"/>
        <w:rPr/>
      </w:pPr>
      <w:bookmarkStart w:colFirst="0" w:colLast="0" w:name="_2et92p0" w:id="4"/>
      <w:bookmarkEnd w:id="4"/>
      <w:r w:rsidDel="00000000" w:rsidR="00000000" w:rsidRPr="00000000">
        <w:rPr>
          <w:rtl w:val="0"/>
        </w:rPr>
        <w:t xml:space="preserve">5. Conclusion</w:t>
      </w:r>
    </w:p>
    <w:p w:rsidR="00000000" w:rsidDel="00000000" w:rsidP="00000000" w:rsidRDefault="00000000" w:rsidRPr="00000000" w14:paraId="0000002D">
      <w:pPr>
        <w:rPr/>
      </w:pPr>
      <w:r w:rsidDel="00000000" w:rsidR="00000000" w:rsidRPr="00000000">
        <w:rPr>
          <w:rtl w:val="0"/>
        </w:rPr>
        <w:t xml:space="preserve">This essay contains a reflection on the experience of the community engagement course and it used Kolb's reflection model. For creative problem solving, 5 We were used and a relationship was established with the current experience. Intelligent learning can be used in new encounters and supplement new information. These encounters may occur in one or the other work or study. This kind of learning will help change the encounter in the future to satisfy individual goals, whether individual or professional. In the field of training, reflective learning by looking at perspectives, assumptions, and beliefs in techniques to help communicate information helps students to continually benefit from their encounters and sometimes share those encounters locally. Reflective learning helps in grasping hierarchical cycles in an organization. It is important to benefit from cheats and continue working on future chat sessions. Have a conscious way and apply this positive mindfulness in ongoing activities. Intelligent learning is the beginning of a fundamental change in thinking that results in an intelligent practice that sets in motion what has been gained from previous encounters and how it can be positive for individual and overall development by transferring these encounters to different individuals.</w:t>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spacing w:line="259" w:lineRule="auto"/>
        <w:jc w:val="left"/>
        <w:rPr>
          <w:b w:val="1"/>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rPr/>
      </w:pPr>
      <w:bookmarkStart w:colFirst="0" w:colLast="0" w:name="_tyjcwt" w:id="5"/>
      <w:bookmarkEnd w:id="5"/>
      <w:r w:rsidDel="00000000" w:rsidR="00000000" w:rsidRPr="00000000">
        <w:rPr>
          <w:rtl w:val="0"/>
        </w:rPr>
        <w:t xml:space="preserve">References</w:t>
      </w:r>
    </w:p>
    <w:p w:rsidR="00000000" w:rsidDel="00000000" w:rsidP="00000000" w:rsidRDefault="00000000" w:rsidRPr="00000000" w14:paraId="00000032">
      <w:pPr>
        <w:spacing w:before="240" w:lineRule="auto"/>
        <w:rPr/>
      </w:pPr>
      <w:r w:rsidDel="00000000" w:rsidR="00000000" w:rsidRPr="00000000">
        <w:rPr>
          <w:color w:val="222222"/>
          <w:highlight w:val="white"/>
          <w:rtl w:val="0"/>
        </w:rPr>
        <w:t xml:space="preserve">Choi, S., Slaubaugh, M. and Tian, X., 2021. Integrating learning interpersonal skills through team-based learning (TBL) in a management course. </w:t>
      </w:r>
      <w:r w:rsidDel="00000000" w:rsidR="00000000" w:rsidRPr="00000000">
        <w:rPr>
          <w:i w:val="1"/>
          <w:color w:val="222222"/>
          <w:highlight w:val="white"/>
          <w:rtl w:val="0"/>
        </w:rPr>
        <w:t xml:space="preserve">Journal of Education for Business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96</w:t>
      </w:r>
      <w:r w:rsidDel="00000000" w:rsidR="00000000" w:rsidRPr="00000000">
        <w:rPr>
          <w:color w:val="222222"/>
          <w:highlight w:val="white"/>
          <w:rtl w:val="0"/>
        </w:rPr>
        <w:t xml:space="preserve">(8), pp.498-509.</w:t>
      </w:r>
      <w:r w:rsidDel="00000000" w:rsidR="00000000" w:rsidRPr="00000000">
        <w:rPr>
          <w:rtl w:val="0"/>
        </w:rPr>
      </w:r>
    </w:p>
    <w:p w:rsidR="00000000" w:rsidDel="00000000" w:rsidP="00000000" w:rsidRDefault="00000000" w:rsidRPr="00000000" w14:paraId="00000033">
      <w:pPr>
        <w:spacing w:before="240" w:lineRule="auto"/>
        <w:rPr>
          <w:color w:val="222222"/>
          <w:highlight w:val="white"/>
        </w:rPr>
      </w:pPr>
      <w:r w:rsidDel="00000000" w:rsidR="00000000" w:rsidRPr="00000000">
        <w:rPr>
          <w:color w:val="222222"/>
          <w:highlight w:val="white"/>
          <w:rtl w:val="0"/>
        </w:rPr>
        <w:t xml:space="preserve">Chou, T. and Frazier, S.L., 2020. CORE: Compassion-oriented reflection and engagement to guide academic-community partnership. </w:t>
      </w:r>
      <w:r w:rsidDel="00000000" w:rsidR="00000000" w:rsidRPr="00000000">
        <w:rPr>
          <w:i w:val="1"/>
          <w:color w:val="222222"/>
          <w:highlight w:val="white"/>
          <w:rtl w:val="0"/>
        </w:rPr>
        <w:t xml:space="preserve">Journal of participatory research methods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w:t>
      </w:r>
      <w:r w:rsidDel="00000000" w:rsidR="00000000" w:rsidRPr="00000000">
        <w:rPr>
          <w:color w:val="222222"/>
          <w:highlight w:val="white"/>
          <w:rtl w:val="0"/>
        </w:rPr>
        <w:t xml:space="preserve">(1).</w:t>
      </w:r>
    </w:p>
    <w:p w:rsidR="00000000" w:rsidDel="00000000" w:rsidP="00000000" w:rsidRDefault="00000000" w:rsidRPr="00000000" w14:paraId="00000034">
      <w:pPr>
        <w:spacing w:before="240" w:lineRule="auto"/>
        <w:rPr>
          <w:color w:val="222222"/>
          <w:highlight w:val="white"/>
        </w:rPr>
      </w:pPr>
      <w:r w:rsidDel="00000000" w:rsidR="00000000" w:rsidRPr="00000000">
        <w:rPr>
          <w:color w:val="222222"/>
          <w:highlight w:val="white"/>
          <w:rtl w:val="0"/>
        </w:rPr>
        <w:t xml:space="preserve">Gosen, C., 2018. An Exploration of Community Engagement and Immersive Learning in Higher Education; Integrating Leadership Studies to Enhance Student Reflection and Development.</w:t>
      </w:r>
    </w:p>
    <w:p w:rsidR="00000000" w:rsidDel="00000000" w:rsidP="00000000" w:rsidRDefault="00000000" w:rsidRPr="00000000" w14:paraId="00000035">
      <w:pPr>
        <w:spacing w:before="240" w:lineRule="auto"/>
        <w:rPr>
          <w:color w:val="222222"/>
          <w:highlight w:val="white"/>
        </w:rPr>
      </w:pPr>
      <w:r w:rsidDel="00000000" w:rsidR="00000000" w:rsidRPr="00000000">
        <w:rPr>
          <w:color w:val="222222"/>
          <w:highlight w:val="white"/>
          <w:rtl w:val="0"/>
        </w:rPr>
        <w:t xml:space="preserve">Hsia, L.H., Lin, Y.N. and Hwang, G.J., 2021. A creative problem-solving-based flipped learning strategy for promoting students' performing creativity, skills, and tendencies of creative thinking and collaboration. </w:t>
      </w:r>
      <w:r w:rsidDel="00000000" w:rsidR="00000000" w:rsidRPr="00000000">
        <w:rPr>
          <w:i w:val="1"/>
          <w:color w:val="222222"/>
          <w:highlight w:val="white"/>
          <w:rtl w:val="0"/>
        </w:rPr>
        <w:t xml:space="preserve">British Journal of Educational Technology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52</w:t>
      </w:r>
      <w:r w:rsidDel="00000000" w:rsidR="00000000" w:rsidRPr="00000000">
        <w:rPr>
          <w:color w:val="222222"/>
          <w:highlight w:val="white"/>
          <w:rtl w:val="0"/>
        </w:rPr>
        <w:t xml:space="preserve">(4), pp.1771-1787.</w:t>
      </w:r>
    </w:p>
    <w:p w:rsidR="00000000" w:rsidDel="00000000" w:rsidP="00000000" w:rsidRDefault="00000000" w:rsidRPr="00000000" w14:paraId="00000036">
      <w:pPr>
        <w:spacing w:before="240" w:lineRule="auto"/>
        <w:rPr>
          <w:color w:val="222222"/>
          <w:highlight w:val="white"/>
        </w:rPr>
      </w:pPr>
      <w:r w:rsidDel="00000000" w:rsidR="00000000" w:rsidRPr="00000000">
        <w:rPr>
          <w:color w:val="222222"/>
          <w:highlight w:val="white"/>
          <w:rtl w:val="0"/>
        </w:rPr>
        <w:t xml:space="preserve">Huang, C., Wu, X., Wang, X., He, T., Jiang, F. and Yu, J., 2021. Exploring the relationships between achievement goals, community identification, and online collaborative reflection. </w:t>
      </w:r>
      <w:r w:rsidDel="00000000" w:rsidR="00000000" w:rsidRPr="00000000">
        <w:rPr>
          <w:i w:val="1"/>
          <w:color w:val="222222"/>
          <w:highlight w:val="white"/>
          <w:rtl w:val="0"/>
        </w:rPr>
        <w:t xml:space="preserve">Educational Technology &amp; Society</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24</w:t>
      </w:r>
      <w:r w:rsidDel="00000000" w:rsidR="00000000" w:rsidRPr="00000000">
        <w:rPr>
          <w:color w:val="222222"/>
          <w:highlight w:val="white"/>
          <w:rtl w:val="0"/>
        </w:rPr>
        <w:t xml:space="preserve">(3), pp.210-223. </w:t>
      </w:r>
    </w:p>
    <w:p w:rsidR="00000000" w:rsidDel="00000000" w:rsidP="00000000" w:rsidRDefault="00000000" w:rsidRPr="00000000" w14:paraId="00000037">
      <w:pPr>
        <w:spacing w:before="240" w:lineRule="auto"/>
        <w:rPr/>
      </w:pPr>
      <w:r w:rsidDel="00000000" w:rsidR="00000000" w:rsidRPr="00000000">
        <w:rPr>
          <w:color w:val="222222"/>
          <w:highlight w:val="white"/>
          <w:rtl w:val="0"/>
        </w:rPr>
        <w:t xml:space="preserve">Idkhan, A.M. and Idris, M.M., 2021. Dimensions of students learning styles at the university with the Kolb learning model. </w:t>
      </w:r>
      <w:r w:rsidDel="00000000" w:rsidR="00000000" w:rsidRPr="00000000">
        <w:rPr>
          <w:i w:val="1"/>
          <w:color w:val="222222"/>
          <w:highlight w:val="white"/>
          <w:rtl w:val="0"/>
        </w:rPr>
        <w:t xml:space="preserve">International Journal of Environment, Engineering, and Education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w:t>
      </w:r>
      <w:r w:rsidDel="00000000" w:rsidR="00000000" w:rsidRPr="00000000">
        <w:rPr>
          <w:color w:val="222222"/>
          <w:highlight w:val="white"/>
          <w:rtl w:val="0"/>
        </w:rPr>
        <w:t xml:space="preserve">(2), pp.75-82.</w:t>
      </w:r>
      <w:r w:rsidDel="00000000" w:rsidR="00000000" w:rsidRPr="00000000">
        <w:rPr>
          <w:rtl w:val="0"/>
        </w:rPr>
      </w:r>
    </w:p>
    <w:p w:rsidR="00000000" w:rsidDel="00000000" w:rsidP="00000000" w:rsidRDefault="00000000" w:rsidRPr="00000000" w14:paraId="00000038">
      <w:pPr>
        <w:spacing w:after="0" w:before="240" w:lineRule="auto"/>
        <w:jc w:val="left"/>
        <w:rPr>
          <w:color w:val="000000"/>
        </w:rPr>
      </w:pPr>
      <w:r w:rsidDel="00000000" w:rsidR="00000000" w:rsidRPr="00000000">
        <w:rPr>
          <w:color w:val="000000"/>
          <w:rtl w:val="0"/>
        </w:rPr>
        <w:t xml:space="preserve">Khoirunnisa, A.N., Rahman, E.F. and Dewi, L., 2021, November. Interactive Multimedia Kolb Experiential Learning Model Using Logistic Regression Algorithm to Improve Student Cognitive. In </w:t>
      </w:r>
      <w:r w:rsidDel="00000000" w:rsidR="00000000" w:rsidRPr="00000000">
        <w:rPr>
          <w:i w:val="1"/>
          <w:color w:val="000000"/>
          <w:rtl w:val="0"/>
        </w:rPr>
        <w:t xml:space="preserve">International Visual Informatics Conference</w:t>
      </w:r>
      <w:r w:rsidDel="00000000" w:rsidR="00000000" w:rsidRPr="00000000">
        <w:rPr>
          <w:color w:val="000000"/>
          <w:rtl w:val="0"/>
        </w:rPr>
        <w:t xml:space="preserve"> (pp. 195-204). Springer, Cham.</w:t>
      </w:r>
    </w:p>
    <w:p w:rsidR="00000000" w:rsidDel="00000000" w:rsidP="00000000" w:rsidRDefault="00000000" w:rsidRPr="00000000" w14:paraId="00000039">
      <w:pPr>
        <w:spacing w:after="0" w:before="240" w:line="240" w:lineRule="auto"/>
        <w:jc w:val="left"/>
        <w:rPr>
          <w:color w:val="000000"/>
        </w:rPr>
      </w:pPr>
      <w:r w:rsidDel="00000000" w:rsidR="00000000" w:rsidRPr="00000000">
        <w:rPr>
          <w:color w:val="000000"/>
          <w:rtl w:val="0"/>
        </w:rPr>
        <w:t xml:space="preserve">Kolb, A.Y., 2021. The Kolb Experiential Learning Profile.</w:t>
      </w:r>
    </w:p>
    <w:p w:rsidR="00000000" w:rsidDel="00000000" w:rsidP="00000000" w:rsidRDefault="00000000" w:rsidRPr="00000000" w14:paraId="0000003A">
      <w:pPr>
        <w:spacing w:before="240" w:lineRule="auto"/>
        <w:rPr/>
      </w:pPr>
      <w:r w:rsidDel="00000000" w:rsidR="00000000" w:rsidRPr="00000000">
        <w:rPr>
          <w:color w:val="222222"/>
          <w:highlight w:val="white"/>
          <w:rtl w:val="0"/>
        </w:rPr>
        <w:t xml:space="preserve">Parker, S., 2019. 5 whys. </w:t>
      </w:r>
      <w:r w:rsidDel="00000000" w:rsidR="00000000" w:rsidRPr="00000000">
        <w:rPr>
          <w:i w:val="1"/>
          <w:color w:val="222222"/>
          <w:highlight w:val="white"/>
          <w:rtl w:val="0"/>
        </w:rPr>
        <w:t xml:space="preserve">Lean &amp; Six Sigma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18</w:t>
      </w:r>
      <w:r w:rsidDel="00000000" w:rsidR="00000000" w:rsidRPr="00000000">
        <w:rPr>
          <w:color w:val="222222"/>
          <w:highlight w:val="white"/>
          <w:rtl w:val="0"/>
        </w:rPr>
        <w:t xml:space="preserve">(4), pp.32-32. </w:t>
      </w:r>
      <w:r w:rsidDel="00000000" w:rsidR="00000000" w:rsidRPr="00000000">
        <w:rPr>
          <w:rtl w:val="0"/>
        </w:rPr>
      </w:r>
    </w:p>
    <w:p w:rsidR="00000000" w:rsidDel="00000000" w:rsidP="00000000" w:rsidRDefault="00000000" w:rsidRPr="00000000" w14:paraId="0000003B">
      <w:pPr>
        <w:spacing w:before="240" w:lineRule="auto"/>
        <w:rPr>
          <w:color w:val="222222"/>
          <w:highlight w:val="white"/>
        </w:rPr>
      </w:pPr>
      <w:r w:rsidDel="00000000" w:rsidR="00000000" w:rsidRPr="00000000">
        <w:rPr>
          <w:color w:val="222222"/>
          <w:highlight w:val="white"/>
          <w:rtl w:val="0"/>
        </w:rPr>
        <w:t xml:space="preserve">Puccio, G.J., Burnett, C., Acar, S., Yudess, J.A., Holinger, M. and Cabra, J.F., 2020. Creative problem-solving in small groups: The effects of creativity training on idea generation, solution creativity, and leadership effectiveness. </w:t>
      </w:r>
      <w:r w:rsidDel="00000000" w:rsidR="00000000" w:rsidRPr="00000000">
        <w:rPr>
          <w:i w:val="1"/>
          <w:color w:val="222222"/>
          <w:highlight w:val="white"/>
          <w:rtl w:val="0"/>
        </w:rPr>
        <w:t xml:space="preserve">The Journal of Creative Behavior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54</w:t>
      </w:r>
      <w:r w:rsidDel="00000000" w:rsidR="00000000" w:rsidRPr="00000000">
        <w:rPr>
          <w:color w:val="222222"/>
          <w:highlight w:val="white"/>
          <w:rtl w:val="0"/>
        </w:rPr>
        <w:t xml:space="preserve">(2), pp.453-471. </w:t>
      </w:r>
    </w:p>
    <w:p w:rsidR="00000000" w:rsidDel="00000000" w:rsidP="00000000" w:rsidRDefault="00000000" w:rsidRPr="00000000" w14:paraId="0000003C">
      <w:pPr>
        <w:spacing w:before="240" w:lineRule="auto"/>
        <w:rPr>
          <w:color w:val="222222"/>
          <w:highlight w:val="white"/>
        </w:rPr>
      </w:pPr>
      <w:r w:rsidDel="00000000" w:rsidR="00000000" w:rsidRPr="00000000">
        <w:rPr>
          <w:color w:val="222222"/>
          <w:highlight w:val="white"/>
          <w:rtl w:val="0"/>
        </w:rPr>
        <w:t xml:space="preserve">Royston, R. and Reiter‐Palmon, R., 2019. Creative self‐efficacy is the mediator between creative mindsets and creative problem‐solving. </w:t>
      </w:r>
      <w:r w:rsidDel="00000000" w:rsidR="00000000" w:rsidRPr="00000000">
        <w:rPr>
          <w:i w:val="1"/>
          <w:color w:val="222222"/>
          <w:highlight w:val="white"/>
          <w:rtl w:val="0"/>
        </w:rPr>
        <w:t xml:space="preserve">The Journal of Creative Behavior</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53</w:t>
      </w:r>
      <w:r w:rsidDel="00000000" w:rsidR="00000000" w:rsidRPr="00000000">
        <w:rPr>
          <w:color w:val="222222"/>
          <w:highlight w:val="white"/>
          <w:rtl w:val="0"/>
        </w:rPr>
        <w:t xml:space="preserve">(4), pp.472-481. </w:t>
      </w:r>
    </w:p>
    <w:p w:rsidR="00000000" w:rsidDel="00000000" w:rsidP="00000000" w:rsidRDefault="00000000" w:rsidRPr="00000000" w14:paraId="0000003D">
      <w:pPr>
        <w:spacing w:before="240" w:lineRule="auto"/>
        <w:rPr>
          <w:color w:val="222222"/>
          <w:highlight w:val="white"/>
        </w:rPr>
      </w:pPr>
      <w:r w:rsidDel="00000000" w:rsidR="00000000" w:rsidRPr="00000000">
        <w:rPr>
          <w:color w:val="222222"/>
          <w:highlight w:val="white"/>
          <w:rtl w:val="0"/>
        </w:rPr>
        <w:t xml:space="preserve">Sweetman, L., Wassel, R., Belt, S. and Sokol, B., 2020. Solidarity, Reflection, and Imagination: Exploring Student Formation and Community Engagement from a Faith-Based Anchor Institution Perspective. </w:t>
      </w:r>
      <w:r w:rsidDel="00000000" w:rsidR="00000000" w:rsidRPr="00000000">
        <w:rPr>
          <w:i w:val="1"/>
          <w:color w:val="222222"/>
          <w:highlight w:val="white"/>
          <w:rtl w:val="0"/>
        </w:rPr>
        <w:t xml:space="preserve">Metropolitan Universities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31</w:t>
      </w:r>
      <w:r w:rsidDel="00000000" w:rsidR="00000000" w:rsidRPr="00000000">
        <w:rPr>
          <w:color w:val="222222"/>
          <w:highlight w:val="white"/>
          <w:rtl w:val="0"/>
        </w:rPr>
        <w:t xml:space="preserve">(3), pp.116-139.</w:t>
      </w:r>
    </w:p>
    <w:p w:rsidR="00000000" w:rsidDel="00000000" w:rsidP="00000000" w:rsidRDefault="00000000" w:rsidRPr="00000000" w14:paraId="0000003E">
      <w:pPr>
        <w:spacing w:before="240" w:lineRule="auto"/>
        <w:rPr>
          <w:rFonts w:ascii="Arial" w:cs="Arial" w:eastAsia="Arial" w:hAnsi="Arial"/>
          <w:color w:val="222222"/>
          <w:sz w:val="20"/>
          <w:szCs w:val="20"/>
          <w:highlight w:val="white"/>
        </w:rPr>
      </w:pPr>
      <w:r w:rsidDel="00000000" w:rsidR="00000000" w:rsidRPr="00000000">
        <w:rPr>
          <w:color w:val="222222"/>
          <w:highlight w:val="white"/>
          <w:rtl w:val="0"/>
        </w:rPr>
        <w:t xml:space="preserve">Wible, S., 2020. Using design thinking to teach creative problem-solving in writing courses. </w:t>
      </w:r>
      <w:r w:rsidDel="00000000" w:rsidR="00000000" w:rsidRPr="00000000">
        <w:rPr>
          <w:i w:val="1"/>
          <w:color w:val="222222"/>
          <w:highlight w:val="white"/>
          <w:rtl w:val="0"/>
        </w:rPr>
        <w:t xml:space="preserve">College Composition and Communication</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71</w:t>
      </w:r>
      <w:r w:rsidDel="00000000" w:rsidR="00000000" w:rsidRPr="00000000">
        <w:rPr>
          <w:color w:val="222222"/>
          <w:highlight w:val="white"/>
          <w:rtl w:val="0"/>
        </w:rPr>
        <w:t xml:space="preserve">(3), pp.399-425. </w:t>
      </w:r>
      <w:r w:rsidDel="00000000" w:rsidR="00000000" w:rsidRPr="00000000">
        <w:rPr>
          <w:rtl w:val="0"/>
        </w:rPr>
      </w:r>
    </w:p>
    <w:sectPr>
      <w:headerReference r:id="rId6" w:type="default"/>
      <w:footerReference r:id="rId7" w:type="default"/>
      <w:pgSz w:h="16838" w:w="11906" w:orient="portrait"/>
      <w:pgMar w:bottom="1440" w:top="1440" w:left="1440" w:right="1440" w:header="708" w:footer="708"/>
      <w:pgNumType w:start="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Calibri"/>
  <w:font w:name="Times New Roman"/>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0">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1">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2028825" cy="581025"/>
          <wp:effectExtent b="0" l="0" r="0" t="0"/>
          <wp:docPr id="1" name="image1.png"/>
          <a:graphic>
            <a:graphicData uri="http://schemas.openxmlformats.org/drawingml/2006/picture">
              <pic:pic>
                <pic:nvPicPr>
                  <pic:cNvPr id="0" name="image1.png"/>
                  <pic:cNvPicPr preferRelativeResize="0"/>
                </pic:nvPicPr>
                <pic:blipFill>
                  <a:blip r:embed="rId1"/>
                  <a:srcRect b="0" l="0" r="0" t="0"/>
                  <a:stretch>
                    <a:fillRect/>
                  </a:stretch>
                </pic:blipFill>
                <pic:spPr>
                  <a:xfrm>
                    <a:off x="0" y="0"/>
                    <a:ext cx="2028825" cy="581025"/>
                  </a:xfrm>
                  <a:prstGeom prst="rect"/>
                  <a:ln/>
                </pic:spPr>
              </pic:pic>
            </a:graphicData>
          </a:graphic>
        </wp:inline>
      </w:drawing>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rPr>
  </w:style>
  <w:style w:type="paragraph" w:styleId="Heading2">
    <w:name w:val="heading 2"/>
    <w:basedOn w:val="Normal"/>
    <w:next w:val="Normal"/>
    <w:pPr>
      <w:keepNext w:val="1"/>
      <w:keepLines w:val="1"/>
      <w:spacing w:after="0" w:before="200" w:lineRule="auto"/>
    </w:pPr>
    <w:rPr>
      <w:b w:val="1"/>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eader" Target="header1.xml"/><Relationship Id="rId7"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