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1658A9D1">
            <wp:extent cx="2387855" cy="959224"/>
            <wp:effectExtent l="0" t="0" r="0" b="635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422642" cy="973198"/>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31F68F2A" w14:textId="77777777" w:rsidR="00473CD4" w:rsidRDefault="00473CD4" w:rsidP="008375B5">
      <w:pPr>
        <w:spacing w:line="360" w:lineRule="auto"/>
        <w:jc w:val="center"/>
        <w:rPr>
          <w:rStyle w:val="Strong"/>
          <w:rFonts w:ascii="Arial" w:hAnsi="Arial" w:cs="Arial"/>
          <w:color w:val="1D2125"/>
          <w:sz w:val="36"/>
          <w:szCs w:val="36"/>
        </w:rPr>
      </w:pPr>
    </w:p>
    <w:p w14:paraId="380BD287" w14:textId="77777777" w:rsidR="00473CD4" w:rsidRDefault="00473CD4" w:rsidP="008375B5">
      <w:pPr>
        <w:spacing w:line="360" w:lineRule="auto"/>
        <w:jc w:val="center"/>
        <w:rPr>
          <w:rStyle w:val="Strong"/>
          <w:rFonts w:ascii="Arial" w:hAnsi="Arial" w:cs="Arial"/>
          <w:color w:val="1D2125"/>
          <w:sz w:val="36"/>
          <w:szCs w:val="36"/>
        </w:rPr>
      </w:pPr>
    </w:p>
    <w:p w14:paraId="46AE0A98" w14:textId="77777777" w:rsidR="00473CD4" w:rsidRDefault="00473CD4" w:rsidP="008375B5">
      <w:pPr>
        <w:spacing w:line="360" w:lineRule="auto"/>
        <w:jc w:val="center"/>
        <w:rPr>
          <w:rStyle w:val="Strong"/>
          <w:rFonts w:ascii="Arial" w:hAnsi="Arial" w:cs="Arial"/>
          <w:color w:val="1D2125"/>
          <w:sz w:val="36"/>
          <w:szCs w:val="36"/>
        </w:rPr>
      </w:pPr>
    </w:p>
    <w:p w14:paraId="7E1888EF" w14:textId="389852D2"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24A4A92C" w14:textId="77777777" w:rsidR="00F440B4" w:rsidRDefault="00F440B4" w:rsidP="008375B5">
      <w:pPr>
        <w:spacing w:line="360" w:lineRule="auto"/>
        <w:jc w:val="center"/>
        <w:rPr>
          <w:rStyle w:val="Strong"/>
          <w:rFonts w:ascii="Arial" w:hAnsi="Arial" w:cs="Arial"/>
          <w:color w:val="1D2125"/>
          <w:sz w:val="36"/>
          <w:szCs w:val="36"/>
        </w:rPr>
      </w:pPr>
    </w:p>
    <w:p w14:paraId="400D79F7" w14:textId="77777777" w:rsidR="00F440B4" w:rsidRDefault="00F440B4"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12A79CFE" w14:textId="77777777" w:rsidR="00473CD4" w:rsidRDefault="00473CD4" w:rsidP="008375B5">
      <w:pPr>
        <w:spacing w:line="360" w:lineRule="auto"/>
        <w:rPr>
          <w:rFonts w:ascii="Arial" w:hAnsi="Arial" w:cs="Arial"/>
          <w:b/>
          <w:bCs/>
          <w:color w:val="000000"/>
          <w:sz w:val="32"/>
          <w:szCs w:val="32"/>
        </w:rPr>
      </w:pPr>
    </w:p>
    <w:p w14:paraId="79FD4AD0" w14:textId="77777777" w:rsidR="00473CD4" w:rsidRDefault="00473CD4" w:rsidP="008375B5">
      <w:pPr>
        <w:spacing w:line="360" w:lineRule="auto"/>
        <w:rPr>
          <w:rFonts w:ascii="Arial" w:hAnsi="Arial" w:cs="Arial"/>
          <w:b/>
          <w:bCs/>
          <w:color w:val="000000"/>
          <w:sz w:val="32"/>
          <w:szCs w:val="32"/>
        </w:rPr>
      </w:pPr>
    </w:p>
    <w:p w14:paraId="03C024E8" w14:textId="77777777" w:rsidR="00473CD4" w:rsidRDefault="00473CD4" w:rsidP="008375B5">
      <w:pPr>
        <w:spacing w:line="360" w:lineRule="auto"/>
        <w:rPr>
          <w:rFonts w:ascii="Arial" w:hAnsi="Arial" w:cs="Arial"/>
          <w:b/>
          <w:bCs/>
          <w:color w:val="000000"/>
          <w:sz w:val="32"/>
          <w:szCs w:val="32"/>
        </w:rPr>
      </w:pPr>
    </w:p>
    <w:p w14:paraId="3209260D" w14:textId="77777777" w:rsidR="00473CD4" w:rsidRDefault="00473CD4" w:rsidP="008375B5">
      <w:pPr>
        <w:spacing w:line="360" w:lineRule="auto"/>
        <w:rPr>
          <w:rFonts w:ascii="Arial" w:hAnsi="Arial" w:cs="Arial"/>
          <w:b/>
          <w:bCs/>
          <w:color w:val="000000"/>
          <w:sz w:val="32"/>
          <w:szCs w:val="32"/>
        </w:rPr>
      </w:pPr>
    </w:p>
    <w:p w14:paraId="04FEE3E3" w14:textId="77777777" w:rsidR="00473CD4" w:rsidRDefault="00473CD4" w:rsidP="008375B5">
      <w:pPr>
        <w:spacing w:line="360" w:lineRule="auto"/>
        <w:rPr>
          <w:rFonts w:ascii="Arial" w:hAnsi="Arial" w:cs="Arial"/>
          <w:b/>
          <w:bCs/>
          <w:color w:val="000000"/>
          <w:sz w:val="32"/>
          <w:szCs w:val="32"/>
        </w:rPr>
      </w:pPr>
    </w:p>
    <w:p w14:paraId="64FD1378" w14:textId="024A0851" w:rsidR="00F440B4" w:rsidRPr="00473CD4"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3C3042AD" w14:textId="600CC56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F440B4">
        <w:rPr>
          <w:rStyle w:val="Strong"/>
          <w:rFonts w:ascii="Arial" w:hAnsi="Arial" w:cs="Arial"/>
          <w:color w:val="1D2125"/>
          <w:sz w:val="32"/>
          <w:szCs w:val="32"/>
        </w:rPr>
        <w:t xml:space="preserve"> Delia Munteanu</w:t>
      </w:r>
    </w:p>
    <w:p w14:paraId="227AC82E" w14:textId="6600BA1B"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F440B4">
        <w:rPr>
          <w:rStyle w:val="Strong"/>
          <w:rFonts w:ascii="Arial" w:hAnsi="Arial" w:cs="Arial"/>
          <w:color w:val="1D2125"/>
          <w:sz w:val="32"/>
          <w:szCs w:val="32"/>
        </w:rPr>
        <w:t xml:space="preserve"> 2314055</w:t>
      </w:r>
    </w:p>
    <w:p w14:paraId="5B5E64AD" w14:textId="0542A9B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F440B4" w:rsidRPr="00F440B4">
        <w:rPr>
          <w:rFonts w:ascii="Segoe UI" w:hAnsi="Segoe UI" w:cs="Segoe UI"/>
          <w:b/>
          <w:bCs/>
          <w:color w:val="1D2125"/>
          <w:sz w:val="36"/>
          <w:szCs w:val="36"/>
          <w:shd w:val="clear" w:color="auto" w:fill="FFFFFF"/>
        </w:rPr>
        <w:t xml:space="preserve"> </w:t>
      </w:r>
      <w:r w:rsidR="00F440B4" w:rsidRPr="00F440B4">
        <w:rPr>
          <w:rFonts w:ascii="Arial" w:hAnsi="Arial" w:cs="Arial"/>
          <w:b/>
          <w:bCs/>
          <w:color w:val="1D2125"/>
          <w:sz w:val="32"/>
          <w:szCs w:val="32"/>
        </w:rPr>
        <w:t>Shepherd Ziko</w:t>
      </w:r>
    </w:p>
    <w:sdt>
      <w:sdtPr>
        <w:rPr>
          <w:rFonts w:ascii="Times New Roman" w:eastAsia="Times New Roman" w:hAnsi="Times New Roman" w:cs="Times New Roman"/>
          <w:b w:val="0"/>
          <w:bCs w:val="0"/>
          <w:color w:val="auto"/>
          <w:sz w:val="24"/>
          <w:szCs w:val="24"/>
          <w:lang w:val="en-GB" w:eastAsia="en-GB"/>
        </w:rPr>
        <w:id w:val="1452519033"/>
        <w:docPartObj>
          <w:docPartGallery w:val="Table of Contents"/>
          <w:docPartUnique/>
        </w:docPartObj>
      </w:sdtPr>
      <w:sdtEndPr>
        <w:rPr>
          <w:noProof/>
        </w:rPr>
      </w:sdtEndPr>
      <w:sdtContent>
        <w:p w14:paraId="4A3340F5" w14:textId="6D8E7F27" w:rsidR="00AB0396" w:rsidRDefault="00AB0396">
          <w:pPr>
            <w:pStyle w:val="TOCHeading"/>
          </w:pPr>
          <w:r>
            <w:t>Table of Contents</w:t>
          </w:r>
        </w:p>
        <w:p w14:paraId="0EF861BA" w14:textId="5CE2651D" w:rsidR="00561101" w:rsidRDefault="00AB0396">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3168099" w:history="1">
            <w:r w:rsidR="00561101" w:rsidRPr="001216BB">
              <w:rPr>
                <w:rStyle w:val="Hyperlink"/>
                <w:noProof/>
              </w:rPr>
              <w:t>Introduction</w:t>
            </w:r>
            <w:r w:rsidR="00561101">
              <w:rPr>
                <w:noProof/>
                <w:webHidden/>
              </w:rPr>
              <w:tab/>
            </w:r>
            <w:r w:rsidR="00561101">
              <w:rPr>
                <w:noProof/>
                <w:webHidden/>
              </w:rPr>
              <w:fldChar w:fldCharType="begin"/>
            </w:r>
            <w:r w:rsidR="00561101">
              <w:rPr>
                <w:noProof/>
                <w:webHidden/>
              </w:rPr>
              <w:instrText xml:space="preserve"> PAGEREF _Toc213168099 \h </w:instrText>
            </w:r>
            <w:r w:rsidR="00561101">
              <w:rPr>
                <w:noProof/>
                <w:webHidden/>
              </w:rPr>
            </w:r>
            <w:r w:rsidR="00561101">
              <w:rPr>
                <w:noProof/>
                <w:webHidden/>
              </w:rPr>
              <w:fldChar w:fldCharType="separate"/>
            </w:r>
            <w:r w:rsidR="00561101">
              <w:rPr>
                <w:noProof/>
                <w:webHidden/>
              </w:rPr>
              <w:t>3</w:t>
            </w:r>
            <w:r w:rsidR="00561101">
              <w:rPr>
                <w:noProof/>
                <w:webHidden/>
              </w:rPr>
              <w:fldChar w:fldCharType="end"/>
            </w:r>
          </w:hyperlink>
        </w:p>
        <w:p w14:paraId="69C9E074" w14:textId="6BA58535"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0" w:history="1">
            <w:r w:rsidRPr="001216BB">
              <w:rPr>
                <w:rStyle w:val="Hyperlink"/>
                <w:noProof/>
              </w:rPr>
              <w:t>Impact of the NHS App on the Workforce</w:t>
            </w:r>
            <w:r>
              <w:rPr>
                <w:noProof/>
                <w:webHidden/>
              </w:rPr>
              <w:tab/>
            </w:r>
            <w:r>
              <w:rPr>
                <w:noProof/>
                <w:webHidden/>
              </w:rPr>
              <w:fldChar w:fldCharType="begin"/>
            </w:r>
            <w:r>
              <w:rPr>
                <w:noProof/>
                <w:webHidden/>
              </w:rPr>
              <w:instrText xml:space="preserve"> PAGEREF _Toc213168100 \h </w:instrText>
            </w:r>
            <w:r>
              <w:rPr>
                <w:noProof/>
                <w:webHidden/>
              </w:rPr>
            </w:r>
            <w:r>
              <w:rPr>
                <w:noProof/>
                <w:webHidden/>
              </w:rPr>
              <w:fldChar w:fldCharType="separate"/>
            </w:r>
            <w:r>
              <w:rPr>
                <w:noProof/>
                <w:webHidden/>
              </w:rPr>
              <w:t>4</w:t>
            </w:r>
            <w:r>
              <w:rPr>
                <w:noProof/>
                <w:webHidden/>
              </w:rPr>
              <w:fldChar w:fldCharType="end"/>
            </w:r>
          </w:hyperlink>
        </w:p>
        <w:p w14:paraId="00B4B1B7" w14:textId="7F13E65A" w:rsidR="00561101" w:rsidRDefault="00561101">
          <w:pPr>
            <w:pStyle w:val="TOC2"/>
            <w:tabs>
              <w:tab w:val="right" w:leader="dot" w:pos="9016"/>
            </w:tabs>
            <w:rPr>
              <w:rFonts w:eastAsiaTheme="minorEastAsia" w:cstheme="minorBidi"/>
              <w:b w:val="0"/>
              <w:bCs w:val="0"/>
              <w:noProof/>
              <w:kern w:val="2"/>
              <w:sz w:val="24"/>
              <w:szCs w:val="24"/>
              <w14:ligatures w14:val="standardContextual"/>
            </w:rPr>
          </w:pPr>
          <w:hyperlink w:anchor="_Toc213168101" w:history="1">
            <w:r w:rsidRPr="001216BB">
              <w:rPr>
                <w:rStyle w:val="Hyperlink"/>
                <w:noProof/>
              </w:rPr>
              <w:t>Positive Impacts</w:t>
            </w:r>
            <w:r>
              <w:rPr>
                <w:noProof/>
                <w:webHidden/>
              </w:rPr>
              <w:tab/>
            </w:r>
            <w:r>
              <w:rPr>
                <w:noProof/>
                <w:webHidden/>
              </w:rPr>
              <w:fldChar w:fldCharType="begin"/>
            </w:r>
            <w:r>
              <w:rPr>
                <w:noProof/>
                <w:webHidden/>
              </w:rPr>
              <w:instrText xml:space="preserve"> PAGEREF _Toc213168101 \h </w:instrText>
            </w:r>
            <w:r>
              <w:rPr>
                <w:noProof/>
                <w:webHidden/>
              </w:rPr>
            </w:r>
            <w:r>
              <w:rPr>
                <w:noProof/>
                <w:webHidden/>
              </w:rPr>
              <w:fldChar w:fldCharType="separate"/>
            </w:r>
            <w:r>
              <w:rPr>
                <w:noProof/>
                <w:webHidden/>
              </w:rPr>
              <w:t>4</w:t>
            </w:r>
            <w:r>
              <w:rPr>
                <w:noProof/>
                <w:webHidden/>
              </w:rPr>
              <w:fldChar w:fldCharType="end"/>
            </w:r>
          </w:hyperlink>
        </w:p>
        <w:p w14:paraId="2F12585A" w14:textId="74D77D63" w:rsidR="00561101" w:rsidRDefault="00561101">
          <w:pPr>
            <w:pStyle w:val="TOC2"/>
            <w:tabs>
              <w:tab w:val="right" w:leader="dot" w:pos="9016"/>
            </w:tabs>
            <w:rPr>
              <w:rFonts w:eastAsiaTheme="minorEastAsia" w:cstheme="minorBidi"/>
              <w:b w:val="0"/>
              <w:bCs w:val="0"/>
              <w:noProof/>
              <w:kern w:val="2"/>
              <w:sz w:val="24"/>
              <w:szCs w:val="24"/>
              <w14:ligatures w14:val="standardContextual"/>
            </w:rPr>
          </w:pPr>
          <w:hyperlink w:anchor="_Toc213168102" w:history="1">
            <w:r w:rsidRPr="001216BB">
              <w:rPr>
                <w:rStyle w:val="Hyperlink"/>
                <w:noProof/>
              </w:rPr>
              <w:t>Negative Impacts and Challenges</w:t>
            </w:r>
            <w:r>
              <w:rPr>
                <w:noProof/>
                <w:webHidden/>
              </w:rPr>
              <w:tab/>
            </w:r>
            <w:r>
              <w:rPr>
                <w:noProof/>
                <w:webHidden/>
              </w:rPr>
              <w:fldChar w:fldCharType="begin"/>
            </w:r>
            <w:r>
              <w:rPr>
                <w:noProof/>
                <w:webHidden/>
              </w:rPr>
              <w:instrText xml:space="preserve"> PAGEREF _Toc213168102 \h </w:instrText>
            </w:r>
            <w:r>
              <w:rPr>
                <w:noProof/>
                <w:webHidden/>
              </w:rPr>
            </w:r>
            <w:r>
              <w:rPr>
                <w:noProof/>
                <w:webHidden/>
              </w:rPr>
              <w:fldChar w:fldCharType="separate"/>
            </w:r>
            <w:r>
              <w:rPr>
                <w:noProof/>
                <w:webHidden/>
              </w:rPr>
              <w:t>5</w:t>
            </w:r>
            <w:r>
              <w:rPr>
                <w:noProof/>
                <w:webHidden/>
              </w:rPr>
              <w:fldChar w:fldCharType="end"/>
            </w:r>
          </w:hyperlink>
        </w:p>
        <w:p w14:paraId="6DD4483D" w14:textId="2A85A7CA"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3" w:history="1">
            <w:r w:rsidRPr="001216BB">
              <w:rPr>
                <w:rStyle w:val="Hyperlink"/>
                <w:noProof/>
              </w:rPr>
              <w:t>Impact on service delivery</w:t>
            </w:r>
            <w:r>
              <w:rPr>
                <w:noProof/>
                <w:webHidden/>
              </w:rPr>
              <w:tab/>
            </w:r>
            <w:r>
              <w:rPr>
                <w:noProof/>
                <w:webHidden/>
              </w:rPr>
              <w:fldChar w:fldCharType="begin"/>
            </w:r>
            <w:r>
              <w:rPr>
                <w:noProof/>
                <w:webHidden/>
              </w:rPr>
              <w:instrText xml:space="preserve"> PAGEREF _Toc213168103 \h </w:instrText>
            </w:r>
            <w:r>
              <w:rPr>
                <w:noProof/>
                <w:webHidden/>
              </w:rPr>
            </w:r>
            <w:r>
              <w:rPr>
                <w:noProof/>
                <w:webHidden/>
              </w:rPr>
              <w:fldChar w:fldCharType="separate"/>
            </w:r>
            <w:r>
              <w:rPr>
                <w:noProof/>
                <w:webHidden/>
              </w:rPr>
              <w:t>5</w:t>
            </w:r>
            <w:r>
              <w:rPr>
                <w:noProof/>
                <w:webHidden/>
              </w:rPr>
              <w:fldChar w:fldCharType="end"/>
            </w:r>
          </w:hyperlink>
        </w:p>
        <w:p w14:paraId="03E445CF" w14:textId="077DEAED"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4" w:history="1">
            <w:r w:rsidRPr="001216BB">
              <w:rPr>
                <w:rStyle w:val="Hyperlink"/>
                <w:noProof/>
              </w:rPr>
              <w:t>Impact on patients</w:t>
            </w:r>
            <w:r>
              <w:rPr>
                <w:noProof/>
                <w:webHidden/>
              </w:rPr>
              <w:tab/>
            </w:r>
            <w:r>
              <w:rPr>
                <w:noProof/>
                <w:webHidden/>
              </w:rPr>
              <w:fldChar w:fldCharType="begin"/>
            </w:r>
            <w:r>
              <w:rPr>
                <w:noProof/>
                <w:webHidden/>
              </w:rPr>
              <w:instrText xml:space="preserve"> PAGEREF _Toc213168104 \h </w:instrText>
            </w:r>
            <w:r>
              <w:rPr>
                <w:noProof/>
                <w:webHidden/>
              </w:rPr>
            </w:r>
            <w:r>
              <w:rPr>
                <w:noProof/>
                <w:webHidden/>
              </w:rPr>
              <w:fldChar w:fldCharType="separate"/>
            </w:r>
            <w:r>
              <w:rPr>
                <w:noProof/>
                <w:webHidden/>
              </w:rPr>
              <w:t>6</w:t>
            </w:r>
            <w:r>
              <w:rPr>
                <w:noProof/>
                <w:webHidden/>
              </w:rPr>
              <w:fldChar w:fldCharType="end"/>
            </w:r>
          </w:hyperlink>
        </w:p>
        <w:p w14:paraId="6756D8CF" w14:textId="13C8530C"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5" w:history="1">
            <w:r w:rsidRPr="001216BB">
              <w:rPr>
                <w:rStyle w:val="Hyperlink"/>
                <w:noProof/>
              </w:rPr>
              <w:t>Impact on the community</w:t>
            </w:r>
            <w:r>
              <w:rPr>
                <w:noProof/>
                <w:webHidden/>
              </w:rPr>
              <w:tab/>
            </w:r>
            <w:r>
              <w:rPr>
                <w:noProof/>
                <w:webHidden/>
              </w:rPr>
              <w:fldChar w:fldCharType="begin"/>
            </w:r>
            <w:r>
              <w:rPr>
                <w:noProof/>
                <w:webHidden/>
              </w:rPr>
              <w:instrText xml:space="preserve"> PAGEREF _Toc213168105 \h </w:instrText>
            </w:r>
            <w:r>
              <w:rPr>
                <w:noProof/>
                <w:webHidden/>
              </w:rPr>
            </w:r>
            <w:r>
              <w:rPr>
                <w:noProof/>
                <w:webHidden/>
              </w:rPr>
              <w:fldChar w:fldCharType="separate"/>
            </w:r>
            <w:r>
              <w:rPr>
                <w:noProof/>
                <w:webHidden/>
              </w:rPr>
              <w:t>7</w:t>
            </w:r>
            <w:r>
              <w:rPr>
                <w:noProof/>
                <w:webHidden/>
              </w:rPr>
              <w:fldChar w:fldCharType="end"/>
            </w:r>
          </w:hyperlink>
        </w:p>
        <w:p w14:paraId="09C86966" w14:textId="73F1ADD9"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6" w:history="1">
            <w:r w:rsidRPr="001216BB">
              <w:rPr>
                <w:rStyle w:val="Hyperlink"/>
                <w:noProof/>
              </w:rPr>
              <w:t>Conclusion</w:t>
            </w:r>
            <w:r>
              <w:rPr>
                <w:noProof/>
                <w:webHidden/>
              </w:rPr>
              <w:tab/>
            </w:r>
            <w:r>
              <w:rPr>
                <w:noProof/>
                <w:webHidden/>
              </w:rPr>
              <w:fldChar w:fldCharType="begin"/>
            </w:r>
            <w:r>
              <w:rPr>
                <w:noProof/>
                <w:webHidden/>
              </w:rPr>
              <w:instrText xml:space="preserve"> PAGEREF _Toc213168106 \h </w:instrText>
            </w:r>
            <w:r>
              <w:rPr>
                <w:noProof/>
                <w:webHidden/>
              </w:rPr>
            </w:r>
            <w:r>
              <w:rPr>
                <w:noProof/>
                <w:webHidden/>
              </w:rPr>
              <w:fldChar w:fldCharType="separate"/>
            </w:r>
            <w:r>
              <w:rPr>
                <w:noProof/>
                <w:webHidden/>
              </w:rPr>
              <w:t>8</w:t>
            </w:r>
            <w:r>
              <w:rPr>
                <w:noProof/>
                <w:webHidden/>
              </w:rPr>
              <w:fldChar w:fldCharType="end"/>
            </w:r>
          </w:hyperlink>
        </w:p>
        <w:p w14:paraId="68802C9E" w14:textId="41A1D58A" w:rsidR="00561101" w:rsidRDefault="00561101">
          <w:pPr>
            <w:pStyle w:val="TOC1"/>
            <w:tabs>
              <w:tab w:val="right" w:leader="dot" w:pos="9016"/>
            </w:tabs>
            <w:rPr>
              <w:rFonts w:eastAsiaTheme="minorEastAsia" w:cstheme="minorBidi"/>
              <w:b w:val="0"/>
              <w:bCs w:val="0"/>
              <w:i w:val="0"/>
              <w:iCs w:val="0"/>
              <w:noProof/>
              <w:kern w:val="2"/>
              <w14:ligatures w14:val="standardContextual"/>
            </w:rPr>
          </w:pPr>
          <w:hyperlink w:anchor="_Toc213168107" w:history="1">
            <w:r w:rsidRPr="001216BB">
              <w:rPr>
                <w:rStyle w:val="Hyperlink"/>
                <w:noProof/>
              </w:rPr>
              <w:t>References</w:t>
            </w:r>
            <w:r>
              <w:rPr>
                <w:noProof/>
                <w:webHidden/>
              </w:rPr>
              <w:tab/>
            </w:r>
            <w:r>
              <w:rPr>
                <w:noProof/>
                <w:webHidden/>
              </w:rPr>
              <w:fldChar w:fldCharType="begin"/>
            </w:r>
            <w:r>
              <w:rPr>
                <w:noProof/>
                <w:webHidden/>
              </w:rPr>
              <w:instrText xml:space="preserve"> PAGEREF _Toc213168107 \h </w:instrText>
            </w:r>
            <w:r>
              <w:rPr>
                <w:noProof/>
                <w:webHidden/>
              </w:rPr>
            </w:r>
            <w:r>
              <w:rPr>
                <w:noProof/>
                <w:webHidden/>
              </w:rPr>
              <w:fldChar w:fldCharType="separate"/>
            </w:r>
            <w:r>
              <w:rPr>
                <w:noProof/>
                <w:webHidden/>
              </w:rPr>
              <w:t>9</w:t>
            </w:r>
            <w:r>
              <w:rPr>
                <w:noProof/>
                <w:webHidden/>
              </w:rPr>
              <w:fldChar w:fldCharType="end"/>
            </w:r>
          </w:hyperlink>
        </w:p>
        <w:p w14:paraId="2B4FC71B" w14:textId="183C9CF1" w:rsidR="00AB0396" w:rsidRDefault="00AB0396">
          <w:r>
            <w:rPr>
              <w:b/>
              <w:bCs/>
              <w:noProof/>
            </w:rPr>
            <w:fldChar w:fldCharType="end"/>
          </w:r>
        </w:p>
      </w:sdtContent>
    </w:sdt>
    <w:p w14:paraId="02261497" w14:textId="77777777" w:rsidR="00AB0396" w:rsidRPr="008375B5" w:rsidRDefault="00AB0396" w:rsidP="008375B5">
      <w:pPr>
        <w:pStyle w:val="NormalWeb"/>
        <w:spacing w:line="360" w:lineRule="auto"/>
        <w:rPr>
          <w:rFonts w:ascii="Arial" w:hAnsi="Arial" w:cs="Arial"/>
          <w:b/>
          <w:bCs/>
          <w:color w:val="000000"/>
          <w:sz w:val="28"/>
          <w:szCs w:val="28"/>
        </w:rPr>
      </w:pPr>
    </w:p>
    <w:p w14:paraId="4626A964" w14:textId="77777777" w:rsidR="00A3075E" w:rsidRDefault="00A3075E"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6D010FBC" w14:textId="77777777" w:rsidR="00A9474F" w:rsidRDefault="00A9474F" w:rsidP="00AB0396">
      <w:pPr>
        <w:pStyle w:val="Heading1"/>
      </w:pPr>
      <w:bookmarkStart w:id="0" w:name="_Toc213168099"/>
      <w:r w:rsidRPr="00473CD4">
        <w:lastRenderedPageBreak/>
        <w:t>Introduction</w:t>
      </w:r>
      <w:bookmarkEnd w:id="0"/>
      <w:r w:rsidRPr="00473CD4">
        <w:t> </w:t>
      </w:r>
    </w:p>
    <w:p w14:paraId="2546BEA0" w14:textId="77777777" w:rsidR="00473CD4" w:rsidRPr="00473CD4" w:rsidRDefault="00473CD4" w:rsidP="00473CD4">
      <w:pPr>
        <w:spacing w:line="360" w:lineRule="auto"/>
        <w:rPr>
          <w:rFonts w:ascii="Arial" w:hAnsi="Arial" w:cs="Arial"/>
          <w:b/>
          <w:bCs/>
          <w:sz w:val="22"/>
          <w:szCs w:val="22"/>
        </w:rPr>
      </w:pPr>
    </w:p>
    <w:p w14:paraId="55629181"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In the past decade, the National Health Service (NHS) has undergone a significant process of digital transformation aimed at improving the accessibility, efficiency, and quality of care. A key development within this strategy is the NHS App, launched in 2019 as part of the NHS Long Term Plan. The app, which is free to download and use, provides a secure digital platform that enables individuals across England to manage their healthcare independently. Through the app, users can book general practice appointments, order repeat prescriptions, view their medical records, and access trusted health information remotely. The addition of the NHS COVID Pass during the pandemic further extended its functionality, allowing users to access vaccination certificates and support wider public health responses (KC et al., 2023).</w:t>
      </w:r>
    </w:p>
    <w:p w14:paraId="4174DA81"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The introduction of the NHS App marks an important step toward a digitally enabled, patient-centred healthcare system. It reflects the NHS’s ongoing commitment to promoting self-management, convenience, and integration of care through technology. However, its implementation also brings challenges related to digital literacy, equity of access, and staff adaptation. This report critically examines the impact of the NHS App on the healthcare workforce, service delivery, patients, and the wider community, highlighting both its advantages and emerging limitations.</w:t>
      </w:r>
    </w:p>
    <w:p w14:paraId="232BD2C5" w14:textId="77777777" w:rsidR="00C80D0F" w:rsidRPr="00473CD4" w:rsidRDefault="00C80D0F" w:rsidP="00473CD4">
      <w:pPr>
        <w:spacing w:line="360" w:lineRule="auto"/>
        <w:rPr>
          <w:rFonts w:ascii="Arial" w:hAnsi="Arial" w:cs="Arial"/>
          <w:i/>
          <w:iCs/>
          <w:sz w:val="22"/>
          <w:szCs w:val="22"/>
        </w:rPr>
      </w:pPr>
    </w:p>
    <w:p w14:paraId="2D236805" w14:textId="77777777" w:rsidR="00473CD4" w:rsidRDefault="00473CD4" w:rsidP="00473CD4">
      <w:pPr>
        <w:spacing w:after="160" w:line="360" w:lineRule="auto"/>
        <w:rPr>
          <w:rFonts w:ascii="Arial" w:hAnsi="Arial" w:cs="Arial"/>
          <w:b/>
          <w:bCs/>
          <w:sz w:val="22"/>
          <w:szCs w:val="22"/>
        </w:rPr>
      </w:pPr>
    </w:p>
    <w:p w14:paraId="1E02B6FE" w14:textId="77777777" w:rsidR="00473CD4" w:rsidRDefault="00473CD4" w:rsidP="00473CD4">
      <w:pPr>
        <w:spacing w:after="160" w:line="360" w:lineRule="auto"/>
        <w:rPr>
          <w:rFonts w:ascii="Arial" w:hAnsi="Arial" w:cs="Arial"/>
          <w:b/>
          <w:bCs/>
          <w:sz w:val="22"/>
          <w:szCs w:val="22"/>
        </w:rPr>
      </w:pPr>
    </w:p>
    <w:p w14:paraId="63CE4919" w14:textId="77777777" w:rsidR="00473CD4" w:rsidRDefault="00473CD4" w:rsidP="00473CD4">
      <w:pPr>
        <w:spacing w:after="160" w:line="360" w:lineRule="auto"/>
        <w:rPr>
          <w:rFonts w:ascii="Arial" w:hAnsi="Arial" w:cs="Arial"/>
          <w:b/>
          <w:bCs/>
          <w:sz w:val="22"/>
          <w:szCs w:val="22"/>
        </w:rPr>
      </w:pPr>
    </w:p>
    <w:p w14:paraId="06A69848" w14:textId="77777777" w:rsidR="00473CD4" w:rsidRDefault="00473CD4" w:rsidP="00473CD4">
      <w:pPr>
        <w:spacing w:after="160" w:line="360" w:lineRule="auto"/>
        <w:rPr>
          <w:rFonts w:ascii="Arial" w:hAnsi="Arial" w:cs="Arial"/>
          <w:b/>
          <w:bCs/>
          <w:sz w:val="22"/>
          <w:szCs w:val="22"/>
        </w:rPr>
      </w:pPr>
    </w:p>
    <w:p w14:paraId="0D946149" w14:textId="77777777" w:rsidR="00473CD4" w:rsidRDefault="00473CD4" w:rsidP="00473CD4">
      <w:pPr>
        <w:spacing w:after="160" w:line="360" w:lineRule="auto"/>
        <w:rPr>
          <w:rFonts w:ascii="Arial" w:hAnsi="Arial" w:cs="Arial"/>
          <w:b/>
          <w:bCs/>
          <w:sz w:val="22"/>
          <w:szCs w:val="22"/>
        </w:rPr>
      </w:pPr>
    </w:p>
    <w:p w14:paraId="0B968B9A" w14:textId="77777777" w:rsidR="00473CD4" w:rsidRDefault="00473CD4" w:rsidP="00473CD4">
      <w:pPr>
        <w:spacing w:after="160" w:line="360" w:lineRule="auto"/>
        <w:rPr>
          <w:rFonts w:ascii="Arial" w:hAnsi="Arial" w:cs="Arial"/>
          <w:b/>
          <w:bCs/>
          <w:sz w:val="22"/>
          <w:szCs w:val="22"/>
        </w:rPr>
      </w:pPr>
    </w:p>
    <w:p w14:paraId="3A476598" w14:textId="77777777" w:rsidR="00473CD4" w:rsidRDefault="00473CD4" w:rsidP="00473CD4">
      <w:pPr>
        <w:spacing w:after="160" w:line="360" w:lineRule="auto"/>
        <w:rPr>
          <w:rFonts w:ascii="Arial" w:hAnsi="Arial" w:cs="Arial"/>
          <w:b/>
          <w:bCs/>
          <w:sz w:val="22"/>
          <w:szCs w:val="22"/>
        </w:rPr>
      </w:pPr>
    </w:p>
    <w:p w14:paraId="14FB8A50" w14:textId="77777777" w:rsidR="00473CD4" w:rsidRDefault="00473CD4" w:rsidP="00473CD4">
      <w:pPr>
        <w:spacing w:after="160" w:line="360" w:lineRule="auto"/>
        <w:rPr>
          <w:rFonts w:ascii="Arial" w:hAnsi="Arial" w:cs="Arial"/>
          <w:b/>
          <w:bCs/>
          <w:sz w:val="22"/>
          <w:szCs w:val="22"/>
        </w:rPr>
      </w:pPr>
    </w:p>
    <w:p w14:paraId="41BD4841" w14:textId="77777777" w:rsidR="00473CD4" w:rsidRDefault="00473CD4" w:rsidP="00473CD4">
      <w:pPr>
        <w:spacing w:after="160" w:line="360" w:lineRule="auto"/>
        <w:rPr>
          <w:rFonts w:ascii="Arial" w:hAnsi="Arial" w:cs="Arial"/>
          <w:b/>
          <w:bCs/>
          <w:sz w:val="22"/>
          <w:szCs w:val="22"/>
        </w:rPr>
      </w:pPr>
    </w:p>
    <w:p w14:paraId="5EC7EABA" w14:textId="77777777" w:rsidR="00473CD4" w:rsidRDefault="00473CD4" w:rsidP="00473CD4">
      <w:pPr>
        <w:spacing w:after="160" w:line="360" w:lineRule="auto"/>
        <w:rPr>
          <w:rFonts w:ascii="Arial" w:hAnsi="Arial" w:cs="Arial"/>
          <w:b/>
          <w:bCs/>
          <w:sz w:val="22"/>
          <w:szCs w:val="22"/>
        </w:rPr>
      </w:pPr>
    </w:p>
    <w:p w14:paraId="7472C194" w14:textId="7B45A88D" w:rsidR="00F440B4" w:rsidRPr="00473CD4" w:rsidRDefault="00F440B4" w:rsidP="00AB0396">
      <w:pPr>
        <w:pStyle w:val="Heading1"/>
      </w:pPr>
      <w:bookmarkStart w:id="1" w:name="_Toc213168100"/>
      <w:r w:rsidRPr="00473CD4">
        <w:lastRenderedPageBreak/>
        <w:t>Impact of the NHS App on the Workforce</w:t>
      </w:r>
      <w:bookmarkEnd w:id="1"/>
    </w:p>
    <w:p w14:paraId="27847521" w14:textId="6829BD9A"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The introduction of the NHS App has had a range of transformative effects on the healthcare workforce in the United Kingdom, particularly in primary care settings. Designed to enable patients to independently manage appointments, prescriptions, and access to medical records, the app has significantly altered staff roles, responsibilities, and competencies. Its integration within the NHS has encouraged a shift toward a more digitally enabled workforce while simultaneously introducing new operational and professional challenges.</w:t>
      </w:r>
    </w:p>
    <w:p w14:paraId="39A89EC4" w14:textId="77777777" w:rsidR="003E77A8" w:rsidRPr="00473CD4" w:rsidRDefault="003E77A8" w:rsidP="00473CD4">
      <w:pPr>
        <w:spacing w:after="160" w:line="360" w:lineRule="auto"/>
        <w:rPr>
          <w:rFonts w:ascii="Arial" w:hAnsi="Arial" w:cs="Arial"/>
          <w:b/>
          <w:bCs/>
          <w:sz w:val="22"/>
          <w:szCs w:val="22"/>
        </w:rPr>
      </w:pPr>
    </w:p>
    <w:p w14:paraId="0E277ED9" w14:textId="75CC4CBB" w:rsidR="00F440B4" w:rsidRPr="00473CD4" w:rsidRDefault="00F440B4" w:rsidP="00AB0396">
      <w:pPr>
        <w:pStyle w:val="Heading2"/>
      </w:pPr>
      <w:bookmarkStart w:id="2" w:name="_Toc213168101"/>
      <w:r w:rsidRPr="00473CD4">
        <w:t>Positive Impacts</w:t>
      </w:r>
      <w:bookmarkEnd w:id="2"/>
    </w:p>
    <w:p w14:paraId="63CF3132" w14:textId="18A2E172" w:rsidR="00F440B4" w:rsidRPr="007C273C" w:rsidRDefault="00F440B4" w:rsidP="007C273C">
      <w:pPr>
        <w:pStyle w:val="ListParagraph"/>
        <w:numPr>
          <w:ilvl w:val="0"/>
          <w:numId w:val="14"/>
        </w:numPr>
        <w:spacing w:line="360" w:lineRule="auto"/>
        <w:rPr>
          <w:rFonts w:ascii="Arial" w:hAnsi="Arial" w:cs="Arial"/>
          <w:b/>
          <w:bCs/>
          <w:sz w:val="22"/>
          <w:szCs w:val="22"/>
        </w:rPr>
      </w:pPr>
      <w:r w:rsidRPr="007C273C">
        <w:rPr>
          <w:rFonts w:ascii="Arial" w:hAnsi="Arial" w:cs="Arial"/>
          <w:b/>
          <w:bCs/>
          <w:sz w:val="22"/>
          <w:szCs w:val="22"/>
        </w:rPr>
        <w:t>Reduced Administrative Workload</w:t>
      </w:r>
    </w:p>
    <w:p w14:paraId="11CCB5E7" w14:textId="5B79F291"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 xml:space="preserve">The NHS App has significantly helped to decrease administrative pressures within healthcare settings. Features such as online appointment booking and digital prescription requests allow patients to complete routine tasks independently, reducing the need for staff to handle these interactions manually. </w:t>
      </w:r>
    </w:p>
    <w:p w14:paraId="6C6FAB45" w14:textId="22760144"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For example, NHS</w:t>
      </w:r>
      <w:r w:rsidR="00DF2E35" w:rsidRPr="00473CD4">
        <w:rPr>
          <w:rFonts w:ascii="Arial" w:hAnsi="Arial" w:cs="Arial"/>
          <w:sz w:val="22"/>
          <w:szCs w:val="22"/>
        </w:rPr>
        <w:t xml:space="preserve">, </w:t>
      </w:r>
      <w:r w:rsidRPr="00473CD4">
        <w:rPr>
          <w:rFonts w:ascii="Arial" w:hAnsi="Arial" w:cs="Arial"/>
          <w:sz w:val="22"/>
          <w:szCs w:val="22"/>
        </w:rPr>
        <w:t>(2023) reported that GP practices using the NHS App saw a notable reduction in phone call volumes and in-person appointment bookings, freeing up staff time (NHS,2024)</w:t>
      </w:r>
    </w:p>
    <w:p w14:paraId="725C009D" w14:textId="77777777" w:rsidR="003E77A8" w:rsidRPr="00473CD4" w:rsidRDefault="003E77A8" w:rsidP="00473CD4">
      <w:pPr>
        <w:spacing w:line="360" w:lineRule="auto"/>
        <w:rPr>
          <w:rFonts w:ascii="Arial" w:hAnsi="Arial" w:cs="Arial"/>
          <w:sz w:val="22"/>
          <w:szCs w:val="22"/>
        </w:rPr>
      </w:pPr>
    </w:p>
    <w:p w14:paraId="6792A528" w14:textId="7B2B55EE" w:rsidR="003E77A8" w:rsidRPr="007C273C" w:rsidRDefault="00F440B4" w:rsidP="007C273C">
      <w:pPr>
        <w:pStyle w:val="ListParagraph"/>
        <w:numPr>
          <w:ilvl w:val="0"/>
          <w:numId w:val="14"/>
        </w:numPr>
        <w:spacing w:line="360" w:lineRule="auto"/>
        <w:rPr>
          <w:rFonts w:ascii="Arial" w:hAnsi="Arial" w:cs="Arial"/>
          <w:b/>
          <w:bCs/>
          <w:sz w:val="22"/>
          <w:szCs w:val="22"/>
        </w:rPr>
      </w:pPr>
      <w:r w:rsidRPr="007C273C">
        <w:rPr>
          <w:rFonts w:ascii="Arial" w:hAnsi="Arial" w:cs="Arial"/>
          <w:b/>
          <w:bCs/>
          <w:sz w:val="22"/>
          <w:szCs w:val="22"/>
        </w:rPr>
        <w:t>Improved Workflow Efficiency</w:t>
      </w:r>
    </w:p>
    <w:p w14:paraId="2CD27670" w14:textId="5FAC1446" w:rsidR="00F440B4" w:rsidRPr="00473CD4" w:rsidRDefault="00F440B4" w:rsidP="00473CD4">
      <w:pPr>
        <w:spacing w:after="160" w:line="360" w:lineRule="auto"/>
        <w:rPr>
          <w:rFonts w:ascii="Arial" w:hAnsi="Arial" w:cs="Arial"/>
          <w:b/>
          <w:bCs/>
          <w:sz w:val="22"/>
          <w:szCs w:val="22"/>
        </w:rPr>
      </w:pPr>
      <w:r w:rsidRPr="00473CD4">
        <w:rPr>
          <w:rFonts w:ascii="Arial" w:hAnsi="Arial" w:cs="Arial"/>
          <w:sz w:val="22"/>
          <w:szCs w:val="22"/>
        </w:rPr>
        <w:t>By integrating digital access into daily NHS operations, the app has contributed to more streamlined workflows. It enhances access to general practice systems, allowing for smoother coordination between administrative and clinical teams. This digital integration supports faster information sharing and helps sustain long-term service delivery, positioning the NHS App as a key component of the NHS’s digital infrastructure.</w:t>
      </w:r>
    </w:p>
    <w:p w14:paraId="37EE60FE" w14:textId="2B9A8E39" w:rsidR="00F440B4" w:rsidRPr="007C273C" w:rsidRDefault="00F440B4" w:rsidP="007C273C">
      <w:pPr>
        <w:pStyle w:val="ListParagraph"/>
        <w:numPr>
          <w:ilvl w:val="0"/>
          <w:numId w:val="14"/>
        </w:numPr>
        <w:spacing w:line="360" w:lineRule="auto"/>
        <w:rPr>
          <w:rFonts w:ascii="Arial" w:hAnsi="Arial" w:cs="Arial"/>
          <w:b/>
          <w:bCs/>
          <w:sz w:val="22"/>
          <w:szCs w:val="22"/>
        </w:rPr>
      </w:pPr>
      <w:r w:rsidRPr="007C273C">
        <w:rPr>
          <w:rFonts w:ascii="Arial" w:hAnsi="Arial" w:cs="Arial"/>
          <w:b/>
          <w:bCs/>
          <w:sz w:val="22"/>
          <w:szCs w:val="22"/>
        </w:rPr>
        <w:t>Enhanced Digital Competency</w:t>
      </w:r>
    </w:p>
    <w:p w14:paraId="4F0BD2E1" w14:textId="77777777" w:rsidR="00F440B4" w:rsidRPr="00473CD4" w:rsidRDefault="00F440B4" w:rsidP="00473CD4">
      <w:pPr>
        <w:spacing w:after="160" w:line="360" w:lineRule="auto"/>
        <w:rPr>
          <w:rFonts w:ascii="Arial" w:hAnsi="Arial" w:cs="Arial"/>
          <w:sz w:val="22"/>
          <w:szCs w:val="22"/>
        </w:rPr>
      </w:pPr>
      <w:r w:rsidRPr="00473CD4">
        <w:rPr>
          <w:rFonts w:ascii="Arial" w:hAnsi="Arial" w:cs="Arial"/>
          <w:sz w:val="22"/>
          <w:szCs w:val="22"/>
        </w:rPr>
        <w:t xml:space="preserve">The implementation of the NHS App has encouraged staff to develop stronger </w:t>
      </w:r>
      <w:r w:rsidRPr="00473CD4">
        <w:rPr>
          <w:rFonts w:ascii="Arial" w:hAnsi="Arial" w:cs="Arial"/>
          <w:b/>
          <w:bCs/>
          <w:sz w:val="22"/>
          <w:szCs w:val="22"/>
        </w:rPr>
        <w:t>digital skills and confidence</w:t>
      </w:r>
      <w:r w:rsidRPr="00473CD4">
        <w:rPr>
          <w:rFonts w:ascii="Arial" w:hAnsi="Arial" w:cs="Arial"/>
          <w:sz w:val="22"/>
          <w:szCs w:val="22"/>
        </w:rPr>
        <w:t>. Healthcare professionals have adapted to using new systems for managing appointments and records, while also learning how to guide patients in using the app effectively. This process has improved digital literacy across the workforce, aligning with broader goals for digital transformation in healthcare.</w:t>
      </w:r>
    </w:p>
    <w:p w14:paraId="7602383A" w14:textId="13E72F50" w:rsidR="00F440B4" w:rsidRPr="007C273C" w:rsidRDefault="00F440B4" w:rsidP="007C273C">
      <w:pPr>
        <w:pStyle w:val="ListParagraph"/>
        <w:numPr>
          <w:ilvl w:val="0"/>
          <w:numId w:val="14"/>
        </w:numPr>
        <w:spacing w:line="360" w:lineRule="auto"/>
        <w:rPr>
          <w:rFonts w:ascii="Arial" w:hAnsi="Arial" w:cs="Arial"/>
          <w:b/>
          <w:bCs/>
          <w:sz w:val="22"/>
          <w:szCs w:val="22"/>
        </w:rPr>
      </w:pPr>
      <w:r w:rsidRPr="007C273C">
        <w:rPr>
          <w:rFonts w:ascii="Arial" w:hAnsi="Arial" w:cs="Arial"/>
          <w:b/>
          <w:bCs/>
          <w:sz w:val="22"/>
          <w:szCs w:val="22"/>
        </w:rPr>
        <w:t>Supports Flexible Working and Collaboration</w:t>
      </w:r>
    </w:p>
    <w:p w14:paraId="4E33F80A" w14:textId="77777777" w:rsidR="00F440B4" w:rsidRPr="00473CD4" w:rsidRDefault="00F440B4" w:rsidP="00473CD4">
      <w:pPr>
        <w:spacing w:after="160" w:line="360" w:lineRule="auto"/>
        <w:rPr>
          <w:rFonts w:ascii="Arial" w:hAnsi="Arial" w:cs="Arial"/>
          <w:sz w:val="22"/>
          <w:szCs w:val="22"/>
        </w:rPr>
      </w:pPr>
      <w:r w:rsidRPr="00473CD4">
        <w:rPr>
          <w:rFonts w:ascii="Arial" w:hAnsi="Arial" w:cs="Arial"/>
          <w:sz w:val="22"/>
          <w:szCs w:val="22"/>
        </w:rPr>
        <w:lastRenderedPageBreak/>
        <w:t xml:space="preserve">The NHS App promotes </w:t>
      </w:r>
      <w:r w:rsidRPr="00473CD4">
        <w:rPr>
          <w:rFonts w:ascii="Arial" w:hAnsi="Arial" w:cs="Arial"/>
          <w:b/>
          <w:bCs/>
          <w:sz w:val="22"/>
          <w:szCs w:val="22"/>
        </w:rPr>
        <w:t>flexibility and collaboration</w:t>
      </w:r>
      <w:r w:rsidRPr="00473CD4">
        <w:rPr>
          <w:rFonts w:ascii="Arial" w:hAnsi="Arial" w:cs="Arial"/>
          <w:sz w:val="22"/>
          <w:szCs w:val="22"/>
        </w:rPr>
        <w:t xml:space="preserve"> by enabling digital access to essential healthcare systems. Staff can work more efficiently across departments and spend less time on repetitive administrative tasks. Furthermore, by reducing manual workload and automating certain processes, the app allows healthcare professionals to dedicate more attention to complex clinical care and patient interaction, fostering better teamwork and communication.</w:t>
      </w:r>
    </w:p>
    <w:p w14:paraId="6F38C737" w14:textId="77777777" w:rsidR="00F440B4" w:rsidRPr="00473CD4" w:rsidRDefault="00F440B4" w:rsidP="00AB0396">
      <w:pPr>
        <w:pStyle w:val="Heading2"/>
      </w:pPr>
      <w:bookmarkStart w:id="3" w:name="_Toc213168102"/>
      <w:r w:rsidRPr="00473CD4">
        <w:t>Negative Impacts and Challenges</w:t>
      </w:r>
      <w:bookmarkEnd w:id="3"/>
    </w:p>
    <w:p w14:paraId="22D277FE" w14:textId="41AE8ADC" w:rsidR="00F440B4" w:rsidRPr="007C273C" w:rsidRDefault="00F440B4" w:rsidP="007C273C">
      <w:pPr>
        <w:pStyle w:val="ListParagraph"/>
        <w:numPr>
          <w:ilvl w:val="0"/>
          <w:numId w:val="13"/>
        </w:numPr>
        <w:spacing w:line="360" w:lineRule="auto"/>
        <w:rPr>
          <w:rFonts w:ascii="Arial" w:hAnsi="Arial" w:cs="Arial"/>
          <w:b/>
          <w:bCs/>
          <w:sz w:val="22"/>
          <w:szCs w:val="22"/>
        </w:rPr>
      </w:pPr>
      <w:r w:rsidRPr="007C273C">
        <w:rPr>
          <w:rFonts w:ascii="Arial" w:hAnsi="Arial" w:cs="Arial"/>
          <w:b/>
          <w:bCs/>
          <w:sz w:val="22"/>
          <w:szCs w:val="22"/>
        </w:rPr>
        <w:t>Increased Pressure for Digital Competency</w:t>
      </w:r>
    </w:p>
    <w:p w14:paraId="555F5047" w14:textId="48C5211D"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 xml:space="preserve">While the app has improved efficiency, it has also created pressure on healthcare workers to adapt quickly to new digital systems. Some staff—especially older employees or those with limited IT experience—have found the transition challenging. </w:t>
      </w:r>
    </w:p>
    <w:p w14:paraId="197E8626" w14:textId="77777777" w:rsidR="00F440B4" w:rsidRPr="007C273C" w:rsidRDefault="00F440B4" w:rsidP="007C273C">
      <w:pPr>
        <w:pStyle w:val="ListParagraph"/>
        <w:numPr>
          <w:ilvl w:val="0"/>
          <w:numId w:val="13"/>
        </w:numPr>
        <w:spacing w:line="360" w:lineRule="auto"/>
        <w:rPr>
          <w:rStyle w:val="Strong"/>
          <w:rFonts w:ascii="Arial" w:hAnsi="Arial" w:cs="Arial"/>
          <w:sz w:val="22"/>
          <w:szCs w:val="22"/>
        </w:rPr>
      </w:pPr>
      <w:r w:rsidRPr="007C273C">
        <w:rPr>
          <w:rStyle w:val="Strong"/>
          <w:rFonts w:ascii="Arial" w:hAnsi="Arial" w:cs="Arial"/>
          <w:sz w:val="22"/>
          <w:szCs w:val="22"/>
        </w:rPr>
        <w:t>Challenges in patient support</w:t>
      </w:r>
    </w:p>
    <w:p w14:paraId="1ED22329" w14:textId="5A16C2FE" w:rsidR="00F440B4" w:rsidRPr="00473CD4" w:rsidRDefault="00F440B4" w:rsidP="00473CD4">
      <w:pPr>
        <w:spacing w:line="360" w:lineRule="auto"/>
        <w:jc w:val="both"/>
        <w:rPr>
          <w:rFonts w:ascii="Arial" w:hAnsi="Arial" w:cs="Arial"/>
          <w:b/>
          <w:bCs/>
          <w:sz w:val="22"/>
          <w:szCs w:val="22"/>
        </w:rPr>
      </w:pPr>
      <w:r w:rsidRPr="00473CD4">
        <w:rPr>
          <w:rFonts w:ascii="Arial" w:hAnsi="Arial" w:cs="Arial"/>
          <w:sz w:val="22"/>
          <w:szCs w:val="22"/>
        </w:rPr>
        <w:t xml:space="preserve"> Healthcare staff are required to dedicate additional time to assist patients who struggle to navigate or utilise the App effectively.</w:t>
      </w:r>
    </w:p>
    <w:p w14:paraId="4666C59B" w14:textId="77777777" w:rsidR="00F440B4" w:rsidRPr="007C273C" w:rsidRDefault="00F440B4" w:rsidP="007C273C">
      <w:pPr>
        <w:pStyle w:val="ListParagraph"/>
        <w:numPr>
          <w:ilvl w:val="0"/>
          <w:numId w:val="13"/>
        </w:numPr>
        <w:spacing w:line="360" w:lineRule="auto"/>
        <w:jc w:val="both"/>
        <w:rPr>
          <w:rStyle w:val="Strong"/>
          <w:rFonts w:ascii="Arial" w:hAnsi="Arial" w:cs="Arial"/>
          <w:sz w:val="22"/>
          <w:szCs w:val="22"/>
        </w:rPr>
      </w:pPr>
      <w:r w:rsidRPr="007C273C">
        <w:rPr>
          <w:rStyle w:val="Strong"/>
          <w:rFonts w:ascii="Arial" w:hAnsi="Arial" w:cs="Arial"/>
          <w:sz w:val="22"/>
          <w:szCs w:val="22"/>
        </w:rPr>
        <w:t>Cultural and linguistic considerations</w:t>
      </w:r>
    </w:p>
    <w:p w14:paraId="67D2CDB1" w14:textId="48FDA9C5" w:rsidR="00F440B4" w:rsidRPr="00473CD4" w:rsidRDefault="00F440B4" w:rsidP="00473CD4">
      <w:pPr>
        <w:spacing w:line="360" w:lineRule="auto"/>
        <w:jc w:val="both"/>
        <w:rPr>
          <w:rFonts w:ascii="Arial" w:hAnsi="Arial" w:cs="Arial"/>
          <w:b/>
          <w:bCs/>
          <w:sz w:val="22"/>
          <w:szCs w:val="22"/>
        </w:rPr>
      </w:pPr>
      <w:r w:rsidRPr="00473CD4">
        <w:rPr>
          <w:rFonts w:ascii="Arial" w:hAnsi="Arial" w:cs="Arial"/>
          <w:sz w:val="22"/>
          <w:szCs w:val="22"/>
        </w:rPr>
        <w:t>Staff often need to provide tailored explanations or alternative access routes for patients with limited English proficiency or different cultural expectations.</w:t>
      </w:r>
    </w:p>
    <w:p w14:paraId="1BB59D20" w14:textId="77777777" w:rsidR="00F440B4" w:rsidRPr="007C273C" w:rsidRDefault="00F440B4" w:rsidP="007C273C">
      <w:pPr>
        <w:pStyle w:val="ListParagraph"/>
        <w:numPr>
          <w:ilvl w:val="0"/>
          <w:numId w:val="13"/>
        </w:numPr>
        <w:spacing w:line="360" w:lineRule="auto"/>
        <w:jc w:val="both"/>
        <w:rPr>
          <w:rStyle w:val="Strong"/>
          <w:rFonts w:ascii="Arial" w:hAnsi="Arial" w:cs="Arial"/>
          <w:sz w:val="22"/>
          <w:szCs w:val="22"/>
        </w:rPr>
      </w:pPr>
      <w:r w:rsidRPr="007C273C">
        <w:rPr>
          <w:rStyle w:val="Strong"/>
          <w:rFonts w:ascii="Arial" w:hAnsi="Arial" w:cs="Arial"/>
          <w:sz w:val="22"/>
          <w:szCs w:val="22"/>
        </w:rPr>
        <w:t>Increased workload and workflow complexity</w:t>
      </w:r>
    </w:p>
    <w:p w14:paraId="74D1104B" w14:textId="0A121327" w:rsidR="00473CD4" w:rsidRPr="00AB0396" w:rsidRDefault="00F440B4" w:rsidP="00AB0396">
      <w:pPr>
        <w:spacing w:line="360" w:lineRule="auto"/>
        <w:jc w:val="both"/>
        <w:rPr>
          <w:rFonts w:ascii="Arial" w:hAnsi="Arial" w:cs="Arial"/>
          <w:b/>
          <w:bCs/>
          <w:sz w:val="22"/>
          <w:szCs w:val="22"/>
        </w:rPr>
      </w:pPr>
      <w:r w:rsidRPr="00473CD4">
        <w:rPr>
          <w:rFonts w:ascii="Arial" w:hAnsi="Arial" w:cs="Arial"/>
          <w:sz w:val="22"/>
          <w:szCs w:val="22"/>
        </w:rPr>
        <w:t>The need for supplementary guidance and alternative pathways can place additional demands on staff, potentially affecting efficiency and care delivery.</w:t>
      </w:r>
    </w:p>
    <w:p w14:paraId="0AB0E065" w14:textId="72757E2E" w:rsidR="00473CD4" w:rsidRPr="00AB0396" w:rsidRDefault="00C80D0F" w:rsidP="00AB0396">
      <w:pPr>
        <w:pStyle w:val="Heading1"/>
      </w:pPr>
      <w:bookmarkStart w:id="4" w:name="_Toc213168103"/>
      <w:r w:rsidRPr="00473CD4">
        <w:t>Impact on service delivery</w:t>
      </w:r>
      <w:bookmarkEnd w:id="4"/>
      <w:r w:rsidRPr="00473CD4">
        <w:t xml:space="preserve"> </w:t>
      </w:r>
    </w:p>
    <w:p w14:paraId="32F43498" w14:textId="53BFD165" w:rsidR="003E77A8" w:rsidRPr="00473CD4" w:rsidRDefault="003E77A8" w:rsidP="00473CD4">
      <w:pPr>
        <w:spacing w:line="360" w:lineRule="auto"/>
        <w:rPr>
          <w:rFonts w:ascii="Arial" w:hAnsi="Arial" w:cs="Arial"/>
          <w:sz w:val="22"/>
          <w:szCs w:val="22"/>
        </w:rPr>
      </w:pPr>
      <w:r w:rsidRPr="00473CD4">
        <w:rPr>
          <w:rFonts w:ascii="Arial" w:hAnsi="Arial" w:cs="Arial"/>
          <w:sz w:val="22"/>
          <w:szCs w:val="22"/>
        </w:rPr>
        <w:t xml:space="preserve">One major impact of the NHS App is the reduction in administrative workload. Previously, reception and administrative staff managed high volumes of calls for appointment bookings, prescription requests, and test results. The app allows patients to complete these tasks independently, freeing staff time for complex enquiries and patient care. This shift has enhanced both service efficiency and patient satisfaction </w:t>
      </w:r>
      <w:r w:rsidR="00AA0DF4" w:rsidRPr="00473CD4">
        <w:rPr>
          <w:rFonts w:ascii="Arial" w:hAnsi="Arial" w:cs="Arial"/>
          <w:sz w:val="22"/>
          <w:szCs w:val="22"/>
        </w:rPr>
        <w:t xml:space="preserve">(Beaney, P. </w:t>
      </w:r>
      <w:r w:rsidR="00AA0DF4" w:rsidRPr="00473CD4">
        <w:rPr>
          <w:rFonts w:ascii="Arial" w:hAnsi="Arial" w:cs="Arial"/>
          <w:i/>
          <w:iCs/>
          <w:sz w:val="22"/>
          <w:szCs w:val="22"/>
        </w:rPr>
        <w:t>et al.</w:t>
      </w:r>
      <w:r w:rsidR="00AA0DF4" w:rsidRPr="00473CD4">
        <w:rPr>
          <w:rFonts w:ascii="Arial" w:hAnsi="Arial" w:cs="Arial"/>
          <w:sz w:val="22"/>
          <w:szCs w:val="22"/>
        </w:rPr>
        <w:t xml:space="preserve"> 2019).</w:t>
      </w:r>
    </w:p>
    <w:p w14:paraId="5D926CEE" w14:textId="1EA06ACB" w:rsidR="003E77A8" w:rsidRPr="00473CD4" w:rsidRDefault="003E77A8" w:rsidP="00473CD4">
      <w:pPr>
        <w:spacing w:line="360" w:lineRule="auto"/>
        <w:rPr>
          <w:rFonts w:ascii="Arial" w:hAnsi="Arial" w:cs="Arial"/>
          <w:sz w:val="22"/>
          <w:szCs w:val="22"/>
        </w:rPr>
      </w:pPr>
      <w:r w:rsidRPr="00473CD4">
        <w:rPr>
          <w:rFonts w:ascii="Arial" w:hAnsi="Arial" w:cs="Arial"/>
          <w:sz w:val="22"/>
          <w:szCs w:val="22"/>
        </w:rPr>
        <w:t>The app has also improved accessibility and convenience. Patients can now view medical records, vaccination details, and test results at any time, reducing the need for in-person visits. This 24-hour access supports more informed decision-making and encourages patients to take a proactive role in managing their health</w:t>
      </w:r>
      <w:r w:rsidR="00130155" w:rsidRPr="00473CD4">
        <w:rPr>
          <w:rFonts w:ascii="Arial" w:hAnsi="Arial" w:cs="Arial"/>
          <w:sz w:val="22"/>
          <w:szCs w:val="22"/>
        </w:rPr>
        <w:t xml:space="preserve"> (Reidy et al., 2025)</w:t>
      </w:r>
      <w:r w:rsidR="00201796" w:rsidRPr="00473CD4">
        <w:rPr>
          <w:rFonts w:ascii="Arial" w:hAnsi="Arial" w:cs="Arial"/>
          <w:sz w:val="22"/>
          <w:szCs w:val="22"/>
        </w:rPr>
        <w:t xml:space="preserve">. </w:t>
      </w:r>
      <w:r w:rsidRPr="00473CD4">
        <w:rPr>
          <w:rFonts w:ascii="Arial" w:hAnsi="Arial" w:cs="Arial"/>
          <w:sz w:val="22"/>
          <w:szCs w:val="22"/>
        </w:rPr>
        <w:t>Similarly, digital prescription services have simplified medicine management by allowing electronic requests and reducing errors associated with paper-based systems</w:t>
      </w:r>
      <w:r w:rsidR="0005370D" w:rsidRPr="00473CD4">
        <w:rPr>
          <w:rFonts w:ascii="Arial" w:hAnsi="Arial" w:cs="Arial"/>
          <w:sz w:val="22"/>
          <w:szCs w:val="22"/>
        </w:rPr>
        <w:t>(</w:t>
      </w:r>
      <w:r w:rsidR="00473CD4">
        <w:rPr>
          <w:rFonts w:ascii="Arial" w:hAnsi="Arial" w:cs="Arial"/>
          <w:sz w:val="22"/>
          <w:szCs w:val="22"/>
        </w:rPr>
        <w:t xml:space="preserve"> </w:t>
      </w:r>
      <w:r w:rsidR="0005370D" w:rsidRPr="00473CD4">
        <w:rPr>
          <w:rFonts w:ascii="Arial" w:hAnsi="Arial" w:cs="Arial"/>
          <w:sz w:val="22"/>
          <w:szCs w:val="22"/>
        </w:rPr>
        <w:t>NHS,2024)</w:t>
      </w:r>
      <w:r w:rsidR="00DD44D4" w:rsidRPr="00473CD4">
        <w:rPr>
          <w:rFonts w:ascii="Arial" w:hAnsi="Arial" w:cs="Arial"/>
          <w:sz w:val="22"/>
          <w:szCs w:val="22"/>
        </w:rPr>
        <w:t>.</w:t>
      </w:r>
    </w:p>
    <w:p w14:paraId="5569CBC3" w14:textId="63EB33A9" w:rsidR="003E77A8" w:rsidRPr="00473CD4" w:rsidRDefault="003E77A8" w:rsidP="00473CD4">
      <w:pPr>
        <w:spacing w:line="360" w:lineRule="auto"/>
        <w:rPr>
          <w:rFonts w:ascii="Arial" w:hAnsi="Arial" w:cs="Arial"/>
          <w:sz w:val="22"/>
          <w:szCs w:val="22"/>
        </w:rPr>
      </w:pPr>
      <w:r w:rsidRPr="00473CD4">
        <w:rPr>
          <w:rFonts w:ascii="Arial" w:hAnsi="Arial" w:cs="Arial"/>
          <w:sz w:val="22"/>
          <w:szCs w:val="22"/>
        </w:rPr>
        <w:lastRenderedPageBreak/>
        <w:t>The NHS App also influences staff roles and workflows. Receptionists increasingly act as digital facilitators, helping patients use online services. This change reflects the broader digital transformation of the NHS, where technology enhances both communication and care coordination</w:t>
      </w:r>
      <w:r w:rsidR="00DD44D4" w:rsidRPr="00473CD4">
        <w:rPr>
          <w:rFonts w:ascii="Arial" w:hAnsi="Arial" w:cs="Arial"/>
          <w:sz w:val="22"/>
          <w:szCs w:val="22"/>
        </w:rPr>
        <w:t>.</w:t>
      </w:r>
      <w:r w:rsidRPr="00473CD4">
        <w:rPr>
          <w:rFonts w:ascii="Arial" w:hAnsi="Arial" w:cs="Arial"/>
          <w:sz w:val="22"/>
          <w:szCs w:val="22"/>
        </w:rPr>
        <w:t xml:space="preserve"> Additionally, app-generated data assists healthcare organisations in planning services, managing demand, and identifying areas for improvement.</w:t>
      </w:r>
    </w:p>
    <w:p w14:paraId="7E1D5428" w14:textId="5DFE911E" w:rsidR="00C80D0F" w:rsidRPr="00AB0396" w:rsidRDefault="003E77A8" w:rsidP="00473CD4">
      <w:pPr>
        <w:spacing w:line="360" w:lineRule="auto"/>
        <w:rPr>
          <w:rFonts w:ascii="Arial" w:hAnsi="Arial" w:cs="Arial"/>
          <w:sz w:val="22"/>
          <w:szCs w:val="22"/>
        </w:rPr>
      </w:pPr>
      <w:r w:rsidRPr="00473CD4">
        <w:rPr>
          <w:rFonts w:ascii="Arial" w:hAnsi="Arial" w:cs="Arial"/>
          <w:sz w:val="22"/>
          <w:szCs w:val="22"/>
        </w:rPr>
        <w:t>Despite its benefits, challenges remain. Digital exclusion, variations in IT integration, and differing levels of digital literacy can limit access for some patient groups</w:t>
      </w:r>
      <w:r w:rsidR="0005370D" w:rsidRPr="00473CD4">
        <w:rPr>
          <w:rFonts w:ascii="Arial" w:hAnsi="Arial" w:cs="Arial"/>
          <w:sz w:val="22"/>
          <w:szCs w:val="22"/>
        </w:rPr>
        <w:t xml:space="preserve"> (Reidy et al., 2025)</w:t>
      </w:r>
      <w:r w:rsidRPr="00473CD4">
        <w:rPr>
          <w:rFonts w:ascii="Arial" w:hAnsi="Arial" w:cs="Arial"/>
          <w:sz w:val="22"/>
          <w:szCs w:val="22"/>
        </w:rPr>
        <w:t>. Nevertheless, the NHS App represents a significant advancement in healthcare delivery. By reducing administrative burdens, improving patient access, and promoting self-management, it supports a more efficient and sustainable model of care within the NHS.</w:t>
      </w:r>
    </w:p>
    <w:p w14:paraId="02D0C84A" w14:textId="61D39FFA" w:rsidR="00473CD4" w:rsidRPr="00561101" w:rsidRDefault="00C80D0F" w:rsidP="00561101">
      <w:pPr>
        <w:pStyle w:val="Heading1"/>
      </w:pPr>
      <w:bookmarkStart w:id="5" w:name="_Toc213168104"/>
      <w:r w:rsidRPr="00473CD4">
        <w:t>Impact on patients</w:t>
      </w:r>
      <w:bookmarkEnd w:id="5"/>
      <w:r w:rsidRPr="00473CD4">
        <w:t xml:space="preserve"> </w:t>
      </w:r>
    </w:p>
    <w:p w14:paraId="03C5B881" w14:textId="48F2B2C3" w:rsidR="005470E6" w:rsidRPr="00473CD4" w:rsidRDefault="005470E6" w:rsidP="00473CD4">
      <w:pPr>
        <w:spacing w:line="360" w:lineRule="auto"/>
        <w:rPr>
          <w:rFonts w:ascii="Arial" w:hAnsi="Arial" w:cs="Arial"/>
          <w:sz w:val="22"/>
          <w:szCs w:val="22"/>
        </w:rPr>
      </w:pPr>
      <w:r w:rsidRPr="00473CD4">
        <w:rPr>
          <w:rFonts w:ascii="Arial" w:hAnsi="Arial" w:cs="Arial"/>
          <w:sz w:val="22"/>
          <w:szCs w:val="22"/>
        </w:rPr>
        <w:t>The NHS App has played a key role in transforming how patients experience and perceive healthcare services across England. Enabling secure digital access to appointments, prescriptions, and medical information, it allows individuals to take a more active role in managing their health. This accessibility has strengthened the relationship between patients and healthcare providers by promoting convenience, transparency, and continuous engagement with care services (NHS England, 2023).</w:t>
      </w:r>
    </w:p>
    <w:p w14:paraId="5343D10E" w14:textId="77777777" w:rsidR="005470E6" w:rsidRPr="00473CD4" w:rsidRDefault="005470E6" w:rsidP="00473CD4">
      <w:pPr>
        <w:spacing w:line="360" w:lineRule="auto"/>
        <w:rPr>
          <w:rFonts w:ascii="Arial" w:hAnsi="Arial" w:cs="Arial"/>
          <w:sz w:val="22"/>
          <w:szCs w:val="22"/>
        </w:rPr>
      </w:pPr>
      <w:r w:rsidRPr="00473CD4">
        <w:rPr>
          <w:rFonts w:ascii="Arial" w:hAnsi="Arial" w:cs="Arial"/>
          <w:sz w:val="22"/>
          <w:szCs w:val="22"/>
        </w:rPr>
        <w:t>Many patients view the app as a tool that enhances both efficiency and confidence in their healthcare journey. The ability to review clinical records, check test results, and manage medications independently has reduced dependence on administrative support and improved satisfaction with the overall care process. Reidy et al. (2025) suggest that these digital features encourage shared decision-making and foster a greater sense of partnership between patients and clinicians, which contributes positively to perceptions of care quality.</w:t>
      </w:r>
    </w:p>
    <w:p w14:paraId="605A514B" w14:textId="6622BECC" w:rsidR="000328C5" w:rsidRPr="00AB0396" w:rsidRDefault="000328C5" w:rsidP="00473CD4">
      <w:pPr>
        <w:spacing w:line="360" w:lineRule="auto"/>
        <w:rPr>
          <w:rFonts w:ascii="Arial" w:hAnsi="Arial" w:cs="Arial"/>
          <w:sz w:val="22"/>
          <w:szCs w:val="22"/>
        </w:rPr>
      </w:pPr>
      <w:r w:rsidRPr="000328C5">
        <w:rPr>
          <w:rFonts w:ascii="Arial" w:hAnsi="Arial" w:cs="Arial"/>
          <w:sz w:val="22"/>
          <w:szCs w:val="22"/>
        </w:rPr>
        <w:t>However, the benefits of digital healthcare are not experienced equally by all users. Individuals with limited digital skills, without access to smart devices, or living in areas of higher deprivation may struggle to engage effectively with the platform (KC</w:t>
      </w:r>
      <w:r>
        <w:rPr>
          <w:rFonts w:ascii="Arial" w:hAnsi="Arial" w:cs="Arial"/>
          <w:sz w:val="22"/>
          <w:szCs w:val="22"/>
        </w:rPr>
        <w:t>, S</w:t>
      </w:r>
      <w:r w:rsidRPr="000328C5">
        <w:rPr>
          <w:rFonts w:ascii="Arial" w:hAnsi="Arial" w:cs="Arial"/>
          <w:sz w:val="22"/>
          <w:szCs w:val="22"/>
        </w:rPr>
        <w:t xml:space="preserve"> et al., 2024). This reflects the concerns highlighted in the Marmot Review, which emphasi</w:t>
      </w:r>
      <w:r>
        <w:rPr>
          <w:rFonts w:ascii="Arial" w:hAnsi="Arial" w:cs="Arial"/>
          <w:sz w:val="22"/>
          <w:szCs w:val="22"/>
        </w:rPr>
        <w:t>s</w:t>
      </w:r>
      <w:r w:rsidRPr="000328C5">
        <w:rPr>
          <w:rFonts w:ascii="Arial" w:hAnsi="Arial" w:cs="Arial"/>
          <w:sz w:val="22"/>
          <w:szCs w:val="22"/>
        </w:rPr>
        <w:t>es that health inequalities arise from differences in socioeconomic status, education, and access to health-promoting resources (Marmot et al., 2010). Therefore, while the NHS App has improved engagement and accessibility for many, continuous efforts are required to ensure inclusivity and equitable access across all patient groups, so that digital healthcare contributes to reducing rather than reinforcing health disparities (Marmot et al., 2010; KC</w:t>
      </w:r>
      <w:r>
        <w:rPr>
          <w:rFonts w:ascii="Arial" w:hAnsi="Arial" w:cs="Arial"/>
          <w:sz w:val="22"/>
          <w:szCs w:val="22"/>
        </w:rPr>
        <w:t>, S.</w:t>
      </w:r>
      <w:r w:rsidRPr="000328C5">
        <w:rPr>
          <w:rFonts w:ascii="Arial" w:hAnsi="Arial" w:cs="Arial"/>
          <w:sz w:val="22"/>
          <w:szCs w:val="22"/>
        </w:rPr>
        <w:t>et al., 2024).</w:t>
      </w:r>
    </w:p>
    <w:p w14:paraId="75ED4894" w14:textId="77E6B80D" w:rsidR="00C80D0F" w:rsidRPr="00473CD4" w:rsidRDefault="00C80D0F" w:rsidP="00AB0396">
      <w:pPr>
        <w:pStyle w:val="Heading1"/>
      </w:pPr>
      <w:bookmarkStart w:id="6" w:name="_Toc213168105"/>
      <w:r w:rsidRPr="00473CD4">
        <w:lastRenderedPageBreak/>
        <w:t xml:space="preserve">Impact on </w:t>
      </w:r>
      <w:r w:rsidR="00F440B4" w:rsidRPr="00473CD4">
        <w:t xml:space="preserve">the </w:t>
      </w:r>
      <w:r w:rsidRPr="00473CD4">
        <w:t>community</w:t>
      </w:r>
      <w:bookmarkEnd w:id="6"/>
      <w:r w:rsidRPr="00473CD4">
        <w:t xml:space="preserve"> </w:t>
      </w:r>
    </w:p>
    <w:p w14:paraId="106BE5FB" w14:textId="6E92E880" w:rsidR="001B58F6" w:rsidRPr="00473CD4" w:rsidRDefault="001B58F6" w:rsidP="00473CD4">
      <w:pPr>
        <w:spacing w:line="360" w:lineRule="auto"/>
        <w:rPr>
          <w:rFonts w:ascii="Arial" w:hAnsi="Arial" w:cs="Arial"/>
          <w:sz w:val="22"/>
          <w:szCs w:val="22"/>
        </w:rPr>
      </w:pPr>
      <w:r w:rsidRPr="00473CD4">
        <w:rPr>
          <w:rFonts w:ascii="Arial" w:hAnsi="Arial" w:cs="Arial"/>
          <w:sz w:val="22"/>
          <w:szCs w:val="22"/>
        </w:rPr>
        <w:t>The NHS App has exerted a multifaceted influence on community health, particularly regarding patient interaction with healthcare services and engagement with digital health interventions. Functioning as a digital gateway to NHS services, it links most general practices across England and Wales and offers the potential for enhanced functionality through integration with third-party providers. By facilitating remote access to appointments, medical records, prescriptions, and health information, the app supports greater convenience and participation in care, while also enabling communities to engage more proactively in health management and preventative initiatives</w:t>
      </w:r>
      <w:r w:rsidRPr="00473CD4">
        <w:rPr>
          <w:rFonts w:ascii="Arial" w:hAnsi="Arial" w:cs="Arial"/>
          <w:color w:val="3A3A3A"/>
          <w:sz w:val="22"/>
          <w:szCs w:val="22"/>
          <w:shd w:val="clear" w:color="auto" w:fill="FFFFFF"/>
        </w:rPr>
        <w:t xml:space="preserve"> (Best, J. 2019)</w:t>
      </w:r>
      <w:r w:rsidRPr="00473CD4">
        <w:rPr>
          <w:rFonts w:ascii="Arial" w:hAnsi="Arial" w:cs="Arial"/>
          <w:sz w:val="22"/>
          <w:szCs w:val="22"/>
        </w:rPr>
        <w:t>.</w:t>
      </w:r>
    </w:p>
    <w:p w14:paraId="1BEDA1E6" w14:textId="4A375D98" w:rsidR="001B58F6" w:rsidRPr="00473CD4" w:rsidRDefault="001B58F6" w:rsidP="00473CD4">
      <w:pPr>
        <w:spacing w:line="360" w:lineRule="auto"/>
        <w:rPr>
          <w:rFonts w:ascii="Arial" w:hAnsi="Arial" w:cs="Arial"/>
          <w:sz w:val="22"/>
          <w:szCs w:val="22"/>
        </w:rPr>
      </w:pPr>
      <w:r w:rsidRPr="00473CD4">
        <w:rPr>
          <w:rFonts w:ascii="Arial" w:hAnsi="Arial" w:cs="Arial"/>
          <w:sz w:val="22"/>
          <w:szCs w:val="22"/>
        </w:rPr>
        <w:t xml:space="preserve">Patterns of NHS App usage demonstrate considerable variation across different sociodemographic groups. Engagement tends to be lower in areas of higher deprivation and within practices with a greater proportion of male patients. In contrast, larger practices and those serving predominantly White populations generally exhibit higher levels of app activity, including account registrations, </w:t>
      </w:r>
      <w:r w:rsidR="00DF2E35" w:rsidRPr="00473CD4">
        <w:rPr>
          <w:rFonts w:ascii="Arial" w:hAnsi="Arial" w:cs="Arial"/>
          <w:sz w:val="22"/>
          <w:szCs w:val="22"/>
        </w:rPr>
        <w:t>logins</w:t>
      </w:r>
      <w:r w:rsidRPr="00473CD4">
        <w:rPr>
          <w:rFonts w:ascii="Arial" w:hAnsi="Arial" w:cs="Arial"/>
          <w:sz w:val="22"/>
          <w:szCs w:val="22"/>
        </w:rPr>
        <w:t xml:space="preserve">, appointment scheduling, viewing of medical records, and repeat prescription requests. These observed inequalities indicate that the advantages of the NHS App are not uniformly experienced across the population, highlighting the need for targeted strategies to promote equitable access and encourage consistent usage among underrepresented groups </w:t>
      </w:r>
      <w:r w:rsidR="00912F09" w:rsidRPr="00473CD4">
        <w:rPr>
          <w:rFonts w:ascii="Arial" w:hAnsi="Arial" w:cs="Arial"/>
          <w:sz w:val="22"/>
          <w:szCs w:val="22"/>
        </w:rPr>
        <w:t>(</w:t>
      </w:r>
      <w:r w:rsidRPr="00473CD4">
        <w:rPr>
          <w:rFonts w:ascii="Arial" w:hAnsi="Arial" w:cs="Arial"/>
          <w:sz w:val="22"/>
          <w:szCs w:val="22"/>
        </w:rPr>
        <w:t xml:space="preserve">KC, S. </w:t>
      </w:r>
      <w:r w:rsidRPr="00473CD4">
        <w:rPr>
          <w:rFonts w:ascii="Arial" w:hAnsi="Arial" w:cs="Arial"/>
          <w:i/>
          <w:iCs/>
          <w:sz w:val="22"/>
          <w:szCs w:val="22"/>
        </w:rPr>
        <w:t>et al.</w:t>
      </w:r>
      <w:r w:rsidRPr="00473CD4">
        <w:rPr>
          <w:rFonts w:ascii="Arial" w:hAnsi="Arial" w:cs="Arial"/>
          <w:sz w:val="22"/>
          <w:szCs w:val="22"/>
        </w:rPr>
        <w:t xml:space="preserve"> 2024)</w:t>
      </w:r>
      <w:r w:rsidR="00912F09" w:rsidRPr="00473CD4">
        <w:rPr>
          <w:rFonts w:ascii="Arial" w:hAnsi="Arial" w:cs="Arial"/>
          <w:sz w:val="22"/>
          <w:szCs w:val="22"/>
        </w:rPr>
        <w:t>.</w:t>
      </w:r>
    </w:p>
    <w:p w14:paraId="5CC22CAF" w14:textId="77777777" w:rsidR="00912F09" w:rsidRPr="00473CD4" w:rsidRDefault="00912F09" w:rsidP="00473CD4">
      <w:pPr>
        <w:spacing w:line="360" w:lineRule="auto"/>
        <w:rPr>
          <w:rFonts w:ascii="Arial" w:hAnsi="Arial" w:cs="Arial"/>
          <w:sz w:val="22"/>
          <w:szCs w:val="22"/>
        </w:rPr>
      </w:pPr>
      <w:r w:rsidRPr="00473CD4">
        <w:rPr>
          <w:rFonts w:ascii="Arial" w:hAnsi="Arial" w:cs="Arial"/>
          <w:sz w:val="22"/>
          <w:szCs w:val="22"/>
        </w:rPr>
        <w:t>Beyond individual usage, the NHS App facilitates family involvement and community-level engagement. Family members often assist older adults or individuals with limited digital skills, fostering shared responsibility for health within households. Aggregated app usage data also supports local public health planning by identifying trends in service demand and guiding resource allocation (Reidy et al., 2025).</w:t>
      </w:r>
    </w:p>
    <w:p w14:paraId="20391BEE" w14:textId="3586EE45" w:rsidR="00912F09" w:rsidRPr="00473CD4" w:rsidRDefault="00912F09" w:rsidP="00473CD4">
      <w:pPr>
        <w:spacing w:line="360" w:lineRule="auto"/>
        <w:rPr>
          <w:rFonts w:ascii="Arial" w:hAnsi="Arial" w:cs="Arial"/>
          <w:sz w:val="22"/>
          <w:szCs w:val="22"/>
        </w:rPr>
      </w:pPr>
      <w:r w:rsidRPr="00473CD4">
        <w:rPr>
          <w:rFonts w:ascii="Arial" w:hAnsi="Arial" w:cs="Arial"/>
          <w:sz w:val="22"/>
          <w:szCs w:val="22"/>
        </w:rPr>
        <w:t xml:space="preserve">A notable example of community impact is the NHS COVID-19 App, a digital contact tracing tool. By alerting users to potential exposure, the app enabled timely precautionary action, reducing SARS-CoV-2 transmission. Modelling suggests that its contact tracing functionality alone prevented approximately one million infections, alongside tens of thousands of hospitalisations and deaths in its first year. Engagement varied with epidemic conditions and social behaviours, and the app functioned alongside traditional manual contact tracing to strengthen community-level public health responses. This demonstrates how digital health tools can foster collective responsibility, enhance resilience, and support targeted interventions in local populations (Kendall, M. </w:t>
      </w:r>
      <w:r w:rsidRPr="00473CD4">
        <w:rPr>
          <w:rFonts w:ascii="Arial" w:hAnsi="Arial" w:cs="Arial"/>
          <w:i/>
          <w:iCs/>
          <w:sz w:val="22"/>
          <w:szCs w:val="22"/>
        </w:rPr>
        <w:t>et al.</w:t>
      </w:r>
      <w:r w:rsidRPr="00473CD4">
        <w:rPr>
          <w:rFonts w:ascii="Arial" w:hAnsi="Arial" w:cs="Arial"/>
          <w:sz w:val="22"/>
          <w:szCs w:val="22"/>
        </w:rPr>
        <w:t xml:space="preserve"> 2023).</w:t>
      </w:r>
    </w:p>
    <w:p w14:paraId="171B89B8" w14:textId="1D40E488" w:rsidR="00912F09" w:rsidRPr="00473CD4" w:rsidRDefault="00912F09" w:rsidP="00473CD4">
      <w:pPr>
        <w:spacing w:line="360" w:lineRule="auto"/>
        <w:rPr>
          <w:rFonts w:ascii="Arial" w:hAnsi="Arial" w:cs="Arial"/>
          <w:sz w:val="22"/>
          <w:szCs w:val="22"/>
        </w:rPr>
      </w:pPr>
      <w:r w:rsidRPr="00473CD4">
        <w:rPr>
          <w:rFonts w:ascii="Arial" w:hAnsi="Arial" w:cs="Arial"/>
          <w:sz w:val="22"/>
          <w:szCs w:val="22"/>
        </w:rPr>
        <w:t xml:space="preserve">Overall, the NHS App has had a meaningful effect on community health by providing digital access to a wide range of NHS services and facilitating engagement with health management resources. Nevertheless, its effectiveness is shaped by sociodemographic </w:t>
      </w:r>
      <w:r w:rsidRPr="00473CD4">
        <w:rPr>
          <w:rFonts w:ascii="Arial" w:hAnsi="Arial" w:cs="Arial"/>
          <w:sz w:val="22"/>
          <w:szCs w:val="22"/>
        </w:rPr>
        <w:lastRenderedPageBreak/>
        <w:t>differences, with disparities in uptake and utilisation observed across population groups. To fully realise the potential public health benefits, it is essential to implement targeted strategies that promote equitable access, encourage consistent use, and address barriers related to digital literacy and inclusion.</w:t>
      </w:r>
    </w:p>
    <w:p w14:paraId="176724F9" w14:textId="77777777" w:rsidR="00912F09" w:rsidRPr="00473CD4" w:rsidRDefault="00912F09" w:rsidP="00473CD4">
      <w:pPr>
        <w:spacing w:line="360" w:lineRule="auto"/>
        <w:rPr>
          <w:rFonts w:ascii="Arial" w:hAnsi="Arial" w:cs="Arial"/>
          <w:sz w:val="22"/>
          <w:szCs w:val="22"/>
        </w:rPr>
      </w:pPr>
    </w:p>
    <w:p w14:paraId="2CA9E204" w14:textId="77777777" w:rsidR="00C80D0F" w:rsidRPr="00473CD4" w:rsidRDefault="00C80D0F" w:rsidP="00473CD4">
      <w:pPr>
        <w:spacing w:line="360" w:lineRule="auto"/>
        <w:rPr>
          <w:rFonts w:ascii="Arial" w:hAnsi="Arial" w:cs="Arial"/>
          <w:sz w:val="22"/>
          <w:szCs w:val="22"/>
        </w:rPr>
      </w:pPr>
    </w:p>
    <w:p w14:paraId="0C5078D7" w14:textId="77777777" w:rsidR="00C80D0F" w:rsidRDefault="00C80D0F" w:rsidP="00AB0396">
      <w:pPr>
        <w:pStyle w:val="Heading1"/>
      </w:pPr>
      <w:bookmarkStart w:id="7" w:name="_Toc213168106"/>
      <w:r w:rsidRPr="00473CD4">
        <w:t>Conclusion</w:t>
      </w:r>
      <w:bookmarkEnd w:id="7"/>
    </w:p>
    <w:p w14:paraId="160370CD" w14:textId="77777777" w:rsidR="00AB0396" w:rsidRDefault="00AB0396" w:rsidP="00473CD4">
      <w:pPr>
        <w:spacing w:line="360" w:lineRule="auto"/>
        <w:rPr>
          <w:rFonts w:ascii="Arial" w:hAnsi="Arial" w:cs="Arial"/>
          <w:b/>
          <w:bCs/>
          <w:sz w:val="22"/>
          <w:szCs w:val="22"/>
        </w:rPr>
      </w:pPr>
    </w:p>
    <w:p w14:paraId="17DF182F"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The introduction of the NHS App has been a defining milestone in the digital evolution of healthcare delivery in England. As part of the NHS’s broader strategy to modernise services and promote patient empowerment, the app has reconfigured how healthcare professionals, patients, and communities interact with the health system. It has contributed to operational efficiency by reducing administrative workloads, improving coordination across services, and enhancing the digital capability of the workforce. For patients, it has expanded opportunities for self-management and continuous engagement with their health, supporting more informed decision-making and convenience in accessing care.</w:t>
      </w:r>
    </w:p>
    <w:p w14:paraId="64AF7C3E"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Despite these achievements, the implementation of the NHS App has also revealed important challenges. The growing expectation for digital proficiency among healthcare staff, coupled with variations in digital access and literacy among patients, underscores persistent inequalities within the health system. Individuals and communities experiencing social or economic disadvantage remain at risk of digital exclusion, which may inadvertently reinforce existing health disparities if not adequately addressed.</w:t>
      </w:r>
    </w:p>
    <w:p w14:paraId="3B3E4711"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At a broader level, the app has demonstrated the potential of digital tools to strengthen public health responses and community engagement, particularly through data-driven service planning and initiatives such as the NHS COVID Pass. To sustain these benefits, continued investment in digital training, equitable access, and system integration is essential.</w:t>
      </w:r>
    </w:p>
    <w:p w14:paraId="5F392A45" w14:textId="77777777" w:rsidR="00AB0396" w:rsidRPr="00AB0396" w:rsidRDefault="00AB0396" w:rsidP="00AB0396">
      <w:pPr>
        <w:spacing w:line="360" w:lineRule="auto"/>
        <w:rPr>
          <w:rFonts w:ascii="Arial" w:hAnsi="Arial" w:cs="Arial"/>
          <w:sz w:val="22"/>
          <w:szCs w:val="22"/>
        </w:rPr>
      </w:pPr>
      <w:r w:rsidRPr="00AB0396">
        <w:rPr>
          <w:rFonts w:ascii="Arial" w:hAnsi="Arial" w:cs="Arial"/>
          <w:sz w:val="22"/>
          <w:szCs w:val="22"/>
        </w:rPr>
        <w:t>In conclusion, while the NHS App has delivered substantial progress in improving efficiency, accessibility, and patient participation, its long-term effectiveness depends on inclusive implementation and ongoing adaptation to the needs of diverse populations. Ensuring that digital transformation within the NHS remains equitable and sustainable will be critical to securing its future role in delivering high-quality, patient-centred care.</w:t>
      </w:r>
    </w:p>
    <w:p w14:paraId="4E9DC68D" w14:textId="77777777" w:rsidR="00AB0396" w:rsidRPr="00473CD4" w:rsidRDefault="00AB0396" w:rsidP="00473CD4">
      <w:pPr>
        <w:spacing w:line="360" w:lineRule="auto"/>
        <w:rPr>
          <w:rFonts w:ascii="Arial" w:hAnsi="Arial" w:cs="Arial"/>
          <w:b/>
          <w:bCs/>
          <w:sz w:val="22"/>
          <w:szCs w:val="22"/>
        </w:rPr>
      </w:pPr>
    </w:p>
    <w:p w14:paraId="63857A30" w14:textId="167FC5F8" w:rsidR="008375B5" w:rsidRPr="00473CD4" w:rsidRDefault="008375B5" w:rsidP="00AB0396">
      <w:pPr>
        <w:pStyle w:val="Heading1"/>
      </w:pPr>
      <w:bookmarkStart w:id="8" w:name="_Toc213168107"/>
      <w:r w:rsidRPr="00473CD4">
        <w:lastRenderedPageBreak/>
        <w:t>References</w:t>
      </w:r>
      <w:bookmarkEnd w:id="8"/>
    </w:p>
    <w:p w14:paraId="5FFBB9BA" w14:textId="77777777" w:rsidR="00A32C8E" w:rsidRPr="00473CD4" w:rsidRDefault="00A32C8E" w:rsidP="00473CD4">
      <w:pPr>
        <w:spacing w:line="360" w:lineRule="auto"/>
        <w:rPr>
          <w:rFonts w:ascii="Arial" w:hAnsi="Arial" w:cs="Arial"/>
          <w:sz w:val="22"/>
          <w:szCs w:val="22"/>
        </w:rPr>
      </w:pPr>
    </w:p>
    <w:p w14:paraId="1AB3826F" w14:textId="7C0ABDAC" w:rsidR="00AA0DF4" w:rsidRPr="00473CD4" w:rsidRDefault="00AA0DF4" w:rsidP="00473CD4">
      <w:pPr>
        <w:spacing w:line="360" w:lineRule="auto"/>
        <w:rPr>
          <w:rFonts w:ascii="Arial" w:hAnsi="Arial" w:cs="Arial"/>
          <w:i/>
          <w:iCs/>
          <w:sz w:val="22"/>
          <w:szCs w:val="22"/>
        </w:rPr>
      </w:pPr>
      <w:r w:rsidRPr="00473CD4">
        <w:rPr>
          <w:rFonts w:ascii="Arial" w:hAnsi="Arial" w:cs="Arial"/>
          <w:sz w:val="22"/>
          <w:szCs w:val="22"/>
        </w:rPr>
        <w:t xml:space="preserve">Beaney, P. </w:t>
      </w:r>
      <w:r w:rsidRPr="00473CD4">
        <w:rPr>
          <w:rFonts w:ascii="Arial" w:hAnsi="Arial" w:cs="Arial"/>
          <w:i/>
          <w:iCs/>
          <w:sz w:val="22"/>
          <w:szCs w:val="22"/>
        </w:rPr>
        <w:t>et al.</w:t>
      </w:r>
      <w:r w:rsidRPr="00473CD4">
        <w:rPr>
          <w:rFonts w:ascii="Arial" w:hAnsi="Arial" w:cs="Arial"/>
          <w:sz w:val="22"/>
          <w:szCs w:val="22"/>
        </w:rPr>
        <w:t xml:space="preserve"> (2019) ‘GP Online: turning expectations into reality with the new NHS app’, </w:t>
      </w:r>
      <w:r w:rsidRPr="00473CD4">
        <w:rPr>
          <w:rFonts w:ascii="Arial" w:hAnsi="Arial" w:cs="Arial"/>
          <w:i/>
          <w:iCs/>
          <w:sz w:val="22"/>
          <w:szCs w:val="22"/>
        </w:rPr>
        <w:t xml:space="preserve">British </w:t>
      </w:r>
      <w:r w:rsidR="00473CD4">
        <w:rPr>
          <w:rFonts w:ascii="Arial" w:hAnsi="Arial" w:cs="Arial"/>
          <w:i/>
          <w:iCs/>
          <w:sz w:val="22"/>
          <w:szCs w:val="22"/>
        </w:rPr>
        <w:t>J</w:t>
      </w:r>
      <w:r w:rsidRPr="00473CD4">
        <w:rPr>
          <w:rFonts w:ascii="Arial" w:hAnsi="Arial" w:cs="Arial"/>
          <w:i/>
          <w:iCs/>
          <w:sz w:val="22"/>
          <w:szCs w:val="22"/>
        </w:rPr>
        <w:t xml:space="preserve">ournal of </w:t>
      </w:r>
      <w:r w:rsidR="00473CD4">
        <w:rPr>
          <w:rFonts w:ascii="Arial" w:hAnsi="Arial" w:cs="Arial"/>
          <w:i/>
          <w:iCs/>
          <w:sz w:val="22"/>
          <w:szCs w:val="22"/>
        </w:rPr>
        <w:t>G</w:t>
      </w:r>
      <w:r w:rsidRPr="00473CD4">
        <w:rPr>
          <w:rFonts w:ascii="Arial" w:hAnsi="Arial" w:cs="Arial"/>
          <w:i/>
          <w:iCs/>
          <w:sz w:val="22"/>
          <w:szCs w:val="22"/>
        </w:rPr>
        <w:t xml:space="preserve">eneral </w:t>
      </w:r>
      <w:r w:rsidR="00473CD4">
        <w:rPr>
          <w:rFonts w:ascii="Arial" w:hAnsi="Arial" w:cs="Arial"/>
          <w:i/>
          <w:iCs/>
          <w:sz w:val="22"/>
          <w:szCs w:val="22"/>
        </w:rPr>
        <w:t>P</w:t>
      </w:r>
      <w:r w:rsidRPr="00473CD4">
        <w:rPr>
          <w:rFonts w:ascii="Arial" w:hAnsi="Arial" w:cs="Arial"/>
          <w:i/>
          <w:iCs/>
          <w:sz w:val="22"/>
          <w:szCs w:val="22"/>
        </w:rPr>
        <w:t>ractice</w:t>
      </w:r>
      <w:r w:rsidRPr="00473CD4">
        <w:rPr>
          <w:rFonts w:ascii="Arial" w:hAnsi="Arial" w:cs="Arial"/>
          <w:sz w:val="22"/>
          <w:szCs w:val="22"/>
        </w:rPr>
        <w:t xml:space="preserve">, 69(681), pp. 172–173. Available at: </w:t>
      </w:r>
      <w:hyperlink r:id="rId10" w:history="1">
        <w:r w:rsidRPr="00473CD4">
          <w:rPr>
            <w:rStyle w:val="Hyperlink"/>
            <w:rFonts w:ascii="Arial" w:hAnsi="Arial" w:cs="Arial"/>
            <w:sz w:val="22"/>
            <w:szCs w:val="22"/>
          </w:rPr>
          <w:t>https://doi.org/10.3399/bjgp19X701333</w:t>
        </w:r>
      </w:hyperlink>
      <w:r w:rsidRPr="00473CD4">
        <w:rPr>
          <w:rFonts w:ascii="Arial" w:hAnsi="Arial" w:cs="Arial"/>
          <w:sz w:val="22"/>
          <w:szCs w:val="22"/>
        </w:rPr>
        <w:t xml:space="preserve">. </w:t>
      </w:r>
    </w:p>
    <w:p w14:paraId="7FB730DC" w14:textId="77777777" w:rsidR="001B58F6" w:rsidRPr="00473CD4" w:rsidRDefault="001B58F6" w:rsidP="00473CD4">
      <w:pPr>
        <w:spacing w:line="360" w:lineRule="auto"/>
        <w:rPr>
          <w:rFonts w:ascii="Arial" w:hAnsi="Arial" w:cs="Arial"/>
          <w:sz w:val="22"/>
          <w:szCs w:val="22"/>
        </w:rPr>
      </w:pPr>
    </w:p>
    <w:p w14:paraId="651143B8" w14:textId="3538F0DB" w:rsidR="001B58F6" w:rsidRPr="00473CD4" w:rsidRDefault="001B58F6" w:rsidP="00473CD4">
      <w:pPr>
        <w:spacing w:line="360" w:lineRule="auto"/>
        <w:rPr>
          <w:rFonts w:ascii="Arial" w:hAnsi="Arial" w:cs="Arial"/>
          <w:sz w:val="22"/>
          <w:szCs w:val="22"/>
        </w:rPr>
      </w:pPr>
      <w:r w:rsidRPr="00473CD4">
        <w:rPr>
          <w:rFonts w:ascii="Arial" w:hAnsi="Arial" w:cs="Arial"/>
          <w:sz w:val="22"/>
          <w:szCs w:val="22"/>
        </w:rPr>
        <w:t xml:space="preserve">Best, J. (2019) ‘The NHS App: opening the NHS’s new digital “front door” to the private sector’, </w:t>
      </w:r>
      <w:r w:rsidRPr="00473CD4">
        <w:rPr>
          <w:rFonts w:ascii="Arial" w:hAnsi="Arial" w:cs="Arial"/>
          <w:i/>
          <w:iCs/>
          <w:sz w:val="22"/>
          <w:szCs w:val="22"/>
        </w:rPr>
        <w:t>BMJ (Online)</w:t>
      </w:r>
      <w:r w:rsidRPr="00473CD4">
        <w:rPr>
          <w:rFonts w:ascii="Arial" w:hAnsi="Arial" w:cs="Arial"/>
          <w:sz w:val="22"/>
          <w:szCs w:val="22"/>
        </w:rPr>
        <w:t xml:space="preserve">, 367, p. l6210. Available at: </w:t>
      </w:r>
      <w:hyperlink r:id="rId11" w:history="1">
        <w:r w:rsidRPr="00473CD4">
          <w:rPr>
            <w:rStyle w:val="Hyperlink"/>
            <w:rFonts w:ascii="Arial" w:hAnsi="Arial" w:cs="Arial"/>
            <w:sz w:val="22"/>
            <w:szCs w:val="22"/>
          </w:rPr>
          <w:t>https://doi.org/10.1136/bmj.l6210</w:t>
        </w:r>
      </w:hyperlink>
      <w:r w:rsidRPr="00473CD4">
        <w:rPr>
          <w:rFonts w:ascii="Arial" w:hAnsi="Arial" w:cs="Arial"/>
          <w:sz w:val="22"/>
          <w:szCs w:val="22"/>
        </w:rPr>
        <w:t xml:space="preserve">. </w:t>
      </w:r>
    </w:p>
    <w:p w14:paraId="219493EA" w14:textId="28037504" w:rsidR="001B58F6" w:rsidRPr="00473CD4" w:rsidRDefault="001B58F6" w:rsidP="00473CD4">
      <w:pPr>
        <w:spacing w:line="360" w:lineRule="auto"/>
        <w:rPr>
          <w:rFonts w:ascii="Arial" w:hAnsi="Arial" w:cs="Arial"/>
          <w:sz w:val="22"/>
          <w:szCs w:val="22"/>
        </w:rPr>
      </w:pPr>
      <w:r w:rsidRPr="00473CD4">
        <w:rPr>
          <w:rFonts w:ascii="Arial" w:hAnsi="Arial" w:cs="Arial"/>
          <w:sz w:val="22"/>
          <w:szCs w:val="22"/>
        </w:rPr>
        <w:t xml:space="preserve"> </w:t>
      </w:r>
    </w:p>
    <w:p w14:paraId="02C904BC" w14:textId="429A5891" w:rsidR="00DF2E35" w:rsidRPr="00473CD4" w:rsidRDefault="00DF2E35" w:rsidP="00473CD4">
      <w:pPr>
        <w:spacing w:line="360" w:lineRule="auto"/>
        <w:rPr>
          <w:rFonts w:ascii="Arial" w:hAnsi="Arial" w:cs="Arial"/>
          <w:sz w:val="22"/>
          <w:szCs w:val="22"/>
        </w:rPr>
      </w:pPr>
      <w:r w:rsidRPr="00473CD4">
        <w:rPr>
          <w:rFonts w:ascii="Arial" w:hAnsi="Arial" w:cs="Arial"/>
          <w:sz w:val="22"/>
          <w:szCs w:val="22"/>
        </w:rPr>
        <w:t xml:space="preserve">KC, S. </w:t>
      </w:r>
      <w:r w:rsidRPr="00473CD4">
        <w:rPr>
          <w:rFonts w:ascii="Arial" w:hAnsi="Arial" w:cs="Arial"/>
          <w:i/>
          <w:iCs/>
          <w:sz w:val="22"/>
          <w:szCs w:val="22"/>
        </w:rPr>
        <w:t>et al.</w:t>
      </w:r>
      <w:r w:rsidRPr="00473CD4">
        <w:rPr>
          <w:rFonts w:ascii="Arial" w:hAnsi="Arial" w:cs="Arial"/>
          <w:sz w:val="22"/>
          <w:szCs w:val="22"/>
        </w:rPr>
        <w:t xml:space="preserve"> (2023) ‘Uptake and adoption of the NHS App in England: an observational study’, </w:t>
      </w:r>
      <w:r w:rsidRPr="00473CD4">
        <w:rPr>
          <w:rFonts w:ascii="Arial" w:hAnsi="Arial" w:cs="Arial"/>
          <w:i/>
          <w:iCs/>
          <w:sz w:val="22"/>
          <w:szCs w:val="22"/>
        </w:rPr>
        <w:t>British Journal of General Practice</w:t>
      </w:r>
      <w:r w:rsidRPr="00473CD4">
        <w:rPr>
          <w:rFonts w:ascii="Arial" w:hAnsi="Arial" w:cs="Arial"/>
          <w:sz w:val="22"/>
          <w:szCs w:val="22"/>
        </w:rPr>
        <w:t xml:space="preserve">, 73(737), pp. e932-e940. Available at: </w:t>
      </w:r>
      <w:hyperlink r:id="rId12" w:history="1">
        <w:r w:rsidRPr="00473CD4">
          <w:rPr>
            <w:rStyle w:val="Hyperlink"/>
            <w:rFonts w:ascii="Arial" w:hAnsi="Arial" w:cs="Arial"/>
            <w:sz w:val="22"/>
            <w:szCs w:val="22"/>
          </w:rPr>
          <w:t>https://doi.org/10.3399/BJGP.2022.0150</w:t>
        </w:r>
      </w:hyperlink>
      <w:r w:rsidRPr="00473CD4">
        <w:rPr>
          <w:rFonts w:ascii="Arial" w:hAnsi="Arial" w:cs="Arial"/>
          <w:sz w:val="22"/>
          <w:szCs w:val="22"/>
        </w:rPr>
        <w:t xml:space="preserve">. </w:t>
      </w:r>
    </w:p>
    <w:p w14:paraId="75782BB9" w14:textId="77777777" w:rsidR="00AA0DF4" w:rsidRPr="00473CD4" w:rsidRDefault="00AA0DF4" w:rsidP="00473CD4">
      <w:pPr>
        <w:spacing w:line="360" w:lineRule="auto"/>
        <w:rPr>
          <w:rFonts w:ascii="Arial" w:hAnsi="Arial" w:cs="Arial"/>
          <w:b/>
          <w:bCs/>
          <w:sz w:val="22"/>
          <w:szCs w:val="22"/>
        </w:rPr>
      </w:pPr>
    </w:p>
    <w:p w14:paraId="2AC5123E" w14:textId="7E588B63"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 xml:space="preserve">KC, S. </w:t>
      </w:r>
      <w:r w:rsidRPr="00473CD4">
        <w:rPr>
          <w:rFonts w:ascii="Arial" w:hAnsi="Arial" w:cs="Arial"/>
          <w:i/>
          <w:iCs/>
          <w:sz w:val="22"/>
          <w:szCs w:val="22"/>
        </w:rPr>
        <w:t>et al.</w:t>
      </w:r>
      <w:r w:rsidRPr="00473CD4">
        <w:rPr>
          <w:rFonts w:ascii="Arial" w:hAnsi="Arial" w:cs="Arial"/>
          <w:sz w:val="22"/>
          <w:szCs w:val="22"/>
        </w:rPr>
        <w:t xml:space="preserve"> (2023) ‘Adoption and Use of the NHS App in England: a mixed-methods evaluation’, </w:t>
      </w:r>
      <w:r w:rsidRPr="00473CD4">
        <w:rPr>
          <w:rFonts w:ascii="Arial" w:hAnsi="Arial" w:cs="Arial"/>
          <w:i/>
          <w:iCs/>
          <w:sz w:val="22"/>
          <w:szCs w:val="22"/>
        </w:rPr>
        <w:t xml:space="preserve">British </w:t>
      </w:r>
      <w:r w:rsidR="009A1112" w:rsidRPr="00473CD4">
        <w:rPr>
          <w:rFonts w:ascii="Arial" w:hAnsi="Arial" w:cs="Arial"/>
          <w:i/>
          <w:iCs/>
          <w:sz w:val="22"/>
          <w:szCs w:val="22"/>
        </w:rPr>
        <w:t>J</w:t>
      </w:r>
      <w:r w:rsidRPr="00473CD4">
        <w:rPr>
          <w:rFonts w:ascii="Arial" w:hAnsi="Arial" w:cs="Arial"/>
          <w:i/>
          <w:iCs/>
          <w:sz w:val="22"/>
          <w:szCs w:val="22"/>
        </w:rPr>
        <w:t xml:space="preserve">ournal of </w:t>
      </w:r>
      <w:r w:rsidR="009A1112" w:rsidRPr="00473CD4">
        <w:rPr>
          <w:rFonts w:ascii="Arial" w:hAnsi="Arial" w:cs="Arial"/>
          <w:i/>
          <w:iCs/>
          <w:sz w:val="22"/>
          <w:szCs w:val="22"/>
        </w:rPr>
        <w:t>G</w:t>
      </w:r>
      <w:r w:rsidRPr="00473CD4">
        <w:rPr>
          <w:rFonts w:ascii="Arial" w:hAnsi="Arial" w:cs="Arial"/>
          <w:i/>
          <w:iCs/>
          <w:sz w:val="22"/>
          <w:szCs w:val="22"/>
        </w:rPr>
        <w:t xml:space="preserve">eneral </w:t>
      </w:r>
      <w:r w:rsidR="009A1112" w:rsidRPr="00473CD4">
        <w:rPr>
          <w:rFonts w:ascii="Arial" w:hAnsi="Arial" w:cs="Arial"/>
          <w:i/>
          <w:iCs/>
          <w:sz w:val="22"/>
          <w:szCs w:val="22"/>
        </w:rPr>
        <w:t>P</w:t>
      </w:r>
      <w:r w:rsidRPr="00473CD4">
        <w:rPr>
          <w:rFonts w:ascii="Arial" w:hAnsi="Arial" w:cs="Arial"/>
          <w:i/>
          <w:iCs/>
          <w:sz w:val="22"/>
          <w:szCs w:val="22"/>
        </w:rPr>
        <w:t>ractice</w:t>
      </w:r>
      <w:r w:rsidRPr="00473CD4">
        <w:rPr>
          <w:rFonts w:ascii="Arial" w:hAnsi="Arial" w:cs="Arial"/>
          <w:sz w:val="22"/>
          <w:szCs w:val="22"/>
        </w:rPr>
        <w:t>, 73(</w:t>
      </w:r>
      <w:proofErr w:type="spellStart"/>
      <w:r w:rsidRPr="00473CD4">
        <w:rPr>
          <w:rFonts w:ascii="Arial" w:hAnsi="Arial" w:cs="Arial"/>
          <w:sz w:val="22"/>
          <w:szCs w:val="22"/>
        </w:rPr>
        <w:t>suppl</w:t>
      </w:r>
      <w:proofErr w:type="spellEnd"/>
      <w:r w:rsidRPr="00473CD4">
        <w:rPr>
          <w:rFonts w:ascii="Arial" w:hAnsi="Arial" w:cs="Arial"/>
          <w:sz w:val="22"/>
          <w:szCs w:val="22"/>
        </w:rPr>
        <w:t xml:space="preserve"> 1), p. bjgp23X733737. Available at: </w:t>
      </w:r>
      <w:hyperlink r:id="rId13" w:history="1">
        <w:r w:rsidR="00E36D57" w:rsidRPr="00473CD4">
          <w:rPr>
            <w:rStyle w:val="Hyperlink"/>
            <w:rFonts w:ascii="Arial" w:hAnsi="Arial" w:cs="Arial"/>
            <w:sz w:val="22"/>
            <w:szCs w:val="22"/>
          </w:rPr>
          <w:t>https://doi.org/10.3399/bjgp23X733737</w:t>
        </w:r>
      </w:hyperlink>
      <w:r w:rsidRPr="00473CD4">
        <w:rPr>
          <w:rFonts w:ascii="Arial" w:hAnsi="Arial" w:cs="Arial"/>
          <w:sz w:val="22"/>
          <w:szCs w:val="22"/>
        </w:rPr>
        <w:t>.</w:t>
      </w:r>
      <w:r w:rsidR="00E36D57" w:rsidRPr="00473CD4">
        <w:rPr>
          <w:rFonts w:ascii="Arial" w:hAnsi="Arial" w:cs="Arial"/>
          <w:sz w:val="22"/>
          <w:szCs w:val="22"/>
        </w:rPr>
        <w:t xml:space="preserve"> </w:t>
      </w:r>
    </w:p>
    <w:p w14:paraId="021675A4" w14:textId="77777777" w:rsidR="005470E6" w:rsidRPr="00473CD4" w:rsidRDefault="005470E6" w:rsidP="00473CD4">
      <w:pPr>
        <w:spacing w:line="360" w:lineRule="auto"/>
        <w:rPr>
          <w:rFonts w:ascii="Arial" w:hAnsi="Arial" w:cs="Arial"/>
          <w:sz w:val="22"/>
          <w:szCs w:val="22"/>
        </w:rPr>
      </w:pPr>
    </w:p>
    <w:p w14:paraId="7D36F4AD" w14:textId="6691EC5C" w:rsidR="00912F09" w:rsidRDefault="001B58F6" w:rsidP="00473CD4">
      <w:pPr>
        <w:spacing w:line="360" w:lineRule="auto"/>
        <w:rPr>
          <w:rFonts w:ascii="Arial" w:hAnsi="Arial" w:cs="Arial"/>
          <w:sz w:val="22"/>
          <w:szCs w:val="22"/>
        </w:rPr>
      </w:pPr>
      <w:r w:rsidRPr="00473CD4">
        <w:rPr>
          <w:rFonts w:ascii="Arial" w:hAnsi="Arial" w:cs="Arial"/>
          <w:sz w:val="22"/>
          <w:szCs w:val="22"/>
        </w:rPr>
        <w:t xml:space="preserve">KC, S. </w:t>
      </w:r>
      <w:r w:rsidRPr="00473CD4">
        <w:rPr>
          <w:rFonts w:ascii="Arial" w:hAnsi="Arial" w:cs="Arial"/>
          <w:i/>
          <w:iCs/>
          <w:sz w:val="22"/>
          <w:szCs w:val="22"/>
        </w:rPr>
        <w:t>et al.</w:t>
      </w:r>
      <w:r w:rsidRPr="00473CD4">
        <w:rPr>
          <w:rFonts w:ascii="Arial" w:hAnsi="Arial" w:cs="Arial"/>
          <w:sz w:val="22"/>
          <w:szCs w:val="22"/>
        </w:rPr>
        <w:t xml:space="preserve"> (2024) ‘Differences in Use of a Patient Portal Across Sociodemographic Groups: Observational Study of the NHS App in England’, </w:t>
      </w:r>
      <w:r w:rsidRPr="00473CD4">
        <w:rPr>
          <w:rFonts w:ascii="Arial" w:hAnsi="Arial" w:cs="Arial"/>
          <w:i/>
          <w:iCs/>
          <w:sz w:val="22"/>
          <w:szCs w:val="22"/>
        </w:rPr>
        <w:t>Journal of Medical Internet Research</w:t>
      </w:r>
      <w:r w:rsidRPr="00473CD4">
        <w:rPr>
          <w:rFonts w:ascii="Arial" w:hAnsi="Arial" w:cs="Arial"/>
          <w:sz w:val="22"/>
          <w:szCs w:val="22"/>
        </w:rPr>
        <w:t xml:space="preserve">, 26(2), p. e56320. Available at: </w:t>
      </w:r>
      <w:hyperlink r:id="rId14" w:history="1">
        <w:r w:rsidRPr="00473CD4">
          <w:rPr>
            <w:rStyle w:val="Hyperlink"/>
            <w:rFonts w:ascii="Arial" w:hAnsi="Arial" w:cs="Arial"/>
            <w:sz w:val="22"/>
            <w:szCs w:val="22"/>
          </w:rPr>
          <w:t>https://doi.org/10.2196/56320</w:t>
        </w:r>
      </w:hyperlink>
      <w:r w:rsidRPr="00473CD4">
        <w:rPr>
          <w:rFonts w:ascii="Arial" w:hAnsi="Arial" w:cs="Arial"/>
          <w:sz w:val="22"/>
          <w:szCs w:val="22"/>
        </w:rPr>
        <w:t xml:space="preserve">. </w:t>
      </w:r>
    </w:p>
    <w:p w14:paraId="41CCA79B" w14:textId="77777777" w:rsidR="00473CD4" w:rsidRPr="00473CD4" w:rsidRDefault="00473CD4" w:rsidP="00473CD4">
      <w:pPr>
        <w:spacing w:line="360" w:lineRule="auto"/>
        <w:rPr>
          <w:rFonts w:ascii="Arial" w:hAnsi="Arial" w:cs="Arial"/>
          <w:sz w:val="22"/>
          <w:szCs w:val="22"/>
        </w:rPr>
      </w:pPr>
    </w:p>
    <w:p w14:paraId="2E00AD97" w14:textId="62BF7900" w:rsidR="00912F09" w:rsidRPr="00473CD4" w:rsidRDefault="00912F09" w:rsidP="00473CD4">
      <w:pPr>
        <w:spacing w:line="360" w:lineRule="auto"/>
        <w:rPr>
          <w:rFonts w:ascii="Arial" w:hAnsi="Arial" w:cs="Arial"/>
          <w:sz w:val="22"/>
          <w:szCs w:val="22"/>
        </w:rPr>
      </w:pPr>
      <w:r w:rsidRPr="00473CD4">
        <w:rPr>
          <w:rFonts w:ascii="Arial" w:hAnsi="Arial" w:cs="Arial"/>
          <w:sz w:val="22"/>
          <w:szCs w:val="22"/>
        </w:rPr>
        <w:t xml:space="preserve">Kendall, M. </w:t>
      </w:r>
      <w:r w:rsidRPr="00473CD4">
        <w:rPr>
          <w:rFonts w:ascii="Arial" w:hAnsi="Arial" w:cs="Arial"/>
          <w:i/>
          <w:iCs/>
          <w:sz w:val="22"/>
          <w:szCs w:val="22"/>
        </w:rPr>
        <w:t>et al.</w:t>
      </w:r>
      <w:r w:rsidRPr="00473CD4">
        <w:rPr>
          <w:rFonts w:ascii="Arial" w:hAnsi="Arial" w:cs="Arial"/>
          <w:sz w:val="22"/>
          <w:szCs w:val="22"/>
        </w:rPr>
        <w:t xml:space="preserve"> (2023) ‘Epidemiological impacts of the NHS COVID-19 app in England and Wales throughout its first year’, </w:t>
      </w:r>
      <w:r w:rsidRPr="00473CD4">
        <w:rPr>
          <w:rFonts w:ascii="Arial" w:hAnsi="Arial" w:cs="Arial"/>
          <w:i/>
          <w:iCs/>
          <w:sz w:val="22"/>
          <w:szCs w:val="22"/>
        </w:rPr>
        <w:t>Nature Communications</w:t>
      </w:r>
      <w:r w:rsidRPr="00473CD4">
        <w:rPr>
          <w:rFonts w:ascii="Arial" w:hAnsi="Arial" w:cs="Arial"/>
          <w:sz w:val="22"/>
          <w:szCs w:val="22"/>
        </w:rPr>
        <w:t xml:space="preserve">, 14(1). Available at: </w:t>
      </w:r>
      <w:hyperlink r:id="rId15" w:history="1">
        <w:r w:rsidRPr="00473CD4">
          <w:rPr>
            <w:rStyle w:val="Hyperlink"/>
            <w:rFonts w:ascii="Arial" w:hAnsi="Arial" w:cs="Arial"/>
            <w:sz w:val="22"/>
            <w:szCs w:val="22"/>
          </w:rPr>
          <w:t>https://doi.org/10.1038/s41467-023-36495-z</w:t>
        </w:r>
      </w:hyperlink>
      <w:r w:rsidRPr="00473CD4">
        <w:rPr>
          <w:rFonts w:ascii="Arial" w:hAnsi="Arial" w:cs="Arial"/>
          <w:sz w:val="22"/>
          <w:szCs w:val="22"/>
        </w:rPr>
        <w:t xml:space="preserve">. </w:t>
      </w:r>
    </w:p>
    <w:p w14:paraId="756BB30D" w14:textId="77777777" w:rsidR="001B58F6" w:rsidRDefault="001B58F6" w:rsidP="00473CD4">
      <w:pPr>
        <w:spacing w:line="360" w:lineRule="auto"/>
        <w:rPr>
          <w:rFonts w:ascii="Arial" w:hAnsi="Arial" w:cs="Arial"/>
          <w:sz w:val="22"/>
          <w:szCs w:val="22"/>
        </w:rPr>
      </w:pPr>
    </w:p>
    <w:p w14:paraId="3EB8DA1E" w14:textId="77777777" w:rsidR="000328C5" w:rsidRPr="000328C5" w:rsidRDefault="000328C5" w:rsidP="000328C5">
      <w:pPr>
        <w:spacing w:line="360" w:lineRule="auto"/>
        <w:rPr>
          <w:rFonts w:ascii="Arial" w:hAnsi="Arial" w:cs="Arial"/>
          <w:sz w:val="22"/>
          <w:szCs w:val="22"/>
        </w:rPr>
      </w:pPr>
      <w:r w:rsidRPr="000328C5">
        <w:rPr>
          <w:rFonts w:ascii="Arial" w:hAnsi="Arial" w:cs="Arial"/>
          <w:sz w:val="22"/>
          <w:szCs w:val="22"/>
        </w:rPr>
        <w:t xml:space="preserve">Marmot, M. and Bell, R. (2012) ‘Fair society, healthy lives’, </w:t>
      </w:r>
      <w:proofErr w:type="gramStart"/>
      <w:r w:rsidRPr="000328C5">
        <w:rPr>
          <w:rFonts w:ascii="Arial" w:hAnsi="Arial" w:cs="Arial"/>
          <w:i/>
          <w:iCs/>
          <w:sz w:val="22"/>
          <w:szCs w:val="22"/>
        </w:rPr>
        <w:t>Public</w:t>
      </w:r>
      <w:proofErr w:type="gramEnd"/>
      <w:r w:rsidRPr="000328C5">
        <w:rPr>
          <w:rFonts w:ascii="Arial" w:hAnsi="Arial" w:cs="Arial"/>
          <w:i/>
          <w:iCs/>
          <w:sz w:val="22"/>
          <w:szCs w:val="22"/>
        </w:rPr>
        <w:t xml:space="preserve"> health (London)</w:t>
      </w:r>
      <w:r w:rsidRPr="000328C5">
        <w:rPr>
          <w:rFonts w:ascii="Arial" w:hAnsi="Arial" w:cs="Arial"/>
          <w:sz w:val="22"/>
          <w:szCs w:val="22"/>
        </w:rPr>
        <w:t>, 126(supplement 1), pp. S4–S10. Available at: https://doi.org/10.1016/j.puhe.2012.05.014.</w:t>
      </w:r>
    </w:p>
    <w:p w14:paraId="7DC97C60" w14:textId="77777777" w:rsidR="000328C5" w:rsidRPr="00473CD4" w:rsidRDefault="000328C5" w:rsidP="00473CD4">
      <w:pPr>
        <w:spacing w:line="360" w:lineRule="auto"/>
        <w:rPr>
          <w:rFonts w:ascii="Arial" w:hAnsi="Arial" w:cs="Arial"/>
          <w:sz w:val="22"/>
          <w:szCs w:val="22"/>
        </w:rPr>
      </w:pPr>
    </w:p>
    <w:p w14:paraId="3F7CDB42" w14:textId="33F443C0" w:rsidR="005470E6" w:rsidRPr="00473CD4" w:rsidRDefault="005470E6" w:rsidP="00473CD4">
      <w:pPr>
        <w:spacing w:line="360" w:lineRule="auto"/>
        <w:rPr>
          <w:rFonts w:ascii="Arial" w:hAnsi="Arial" w:cs="Arial"/>
          <w:sz w:val="22"/>
          <w:szCs w:val="22"/>
        </w:rPr>
      </w:pPr>
      <w:r w:rsidRPr="00473CD4">
        <w:rPr>
          <w:rFonts w:ascii="Arial" w:hAnsi="Arial" w:cs="Arial"/>
          <w:sz w:val="22"/>
          <w:szCs w:val="22"/>
        </w:rPr>
        <w:t xml:space="preserve">NHS (2023), </w:t>
      </w:r>
      <w:r w:rsidRPr="00473CD4">
        <w:rPr>
          <w:rFonts w:ascii="Arial" w:hAnsi="Arial" w:cs="Arial"/>
          <w:i/>
          <w:iCs/>
          <w:sz w:val="22"/>
          <w:szCs w:val="22"/>
        </w:rPr>
        <w:t xml:space="preserve">NHS App reaches record users on fifth anniversary. </w:t>
      </w:r>
      <w:r w:rsidRPr="00473CD4">
        <w:rPr>
          <w:rFonts w:ascii="Arial" w:hAnsi="Arial" w:cs="Arial"/>
          <w:sz w:val="22"/>
          <w:szCs w:val="22"/>
        </w:rPr>
        <w:t xml:space="preserve">Available at: </w:t>
      </w:r>
      <w:hyperlink r:id="rId16" w:history="1">
        <w:r w:rsidRPr="00473CD4">
          <w:rPr>
            <w:rStyle w:val="Hyperlink"/>
            <w:rFonts w:ascii="Arial" w:hAnsi="Arial" w:cs="Arial"/>
            <w:sz w:val="22"/>
            <w:szCs w:val="22"/>
          </w:rPr>
          <w:t>https://www.england.nhs.uk/2023/12/nhs-app-reaches-record-users-on-fifth-anniversary/?utm_source=chatgpt.com</w:t>
        </w:r>
      </w:hyperlink>
      <w:r w:rsidRPr="00473CD4">
        <w:rPr>
          <w:rFonts w:ascii="Arial" w:hAnsi="Arial" w:cs="Arial"/>
          <w:sz w:val="22"/>
          <w:szCs w:val="22"/>
        </w:rPr>
        <w:t xml:space="preserve"> (Accessed: 20 October 2025).</w:t>
      </w:r>
    </w:p>
    <w:p w14:paraId="056B38A4" w14:textId="5EF91337" w:rsidR="005470E6" w:rsidRPr="00473CD4" w:rsidRDefault="005470E6" w:rsidP="00473CD4">
      <w:pPr>
        <w:spacing w:line="360" w:lineRule="auto"/>
        <w:rPr>
          <w:rFonts w:ascii="Arial" w:hAnsi="Arial" w:cs="Arial"/>
          <w:sz w:val="22"/>
          <w:szCs w:val="22"/>
        </w:rPr>
      </w:pPr>
    </w:p>
    <w:p w14:paraId="7D1325E2" w14:textId="77777777" w:rsidR="00F440B4" w:rsidRPr="00473CD4" w:rsidRDefault="00F440B4" w:rsidP="00473CD4">
      <w:pPr>
        <w:spacing w:line="360" w:lineRule="auto"/>
        <w:rPr>
          <w:rFonts w:ascii="Arial" w:hAnsi="Arial" w:cs="Arial"/>
          <w:i/>
          <w:iCs/>
          <w:sz w:val="22"/>
          <w:szCs w:val="22"/>
        </w:rPr>
      </w:pPr>
      <w:r w:rsidRPr="00473CD4">
        <w:rPr>
          <w:rFonts w:ascii="Arial" w:hAnsi="Arial" w:cs="Arial"/>
          <w:sz w:val="22"/>
          <w:szCs w:val="22"/>
        </w:rPr>
        <w:t xml:space="preserve">NHS (2024), </w:t>
      </w:r>
      <w:r w:rsidRPr="00473CD4">
        <w:rPr>
          <w:rFonts w:ascii="Arial" w:eastAsia="Aptos" w:hAnsi="Arial" w:cs="Arial"/>
          <w:i/>
          <w:iCs/>
          <w:sz w:val="22"/>
          <w:szCs w:val="22"/>
        </w:rPr>
        <w:t>Transformation and innovation delivery update</w:t>
      </w:r>
      <w:r w:rsidRPr="00473CD4">
        <w:rPr>
          <w:rFonts w:ascii="Arial" w:hAnsi="Arial" w:cs="Arial"/>
          <w:i/>
          <w:iCs/>
          <w:sz w:val="22"/>
          <w:szCs w:val="22"/>
        </w:rPr>
        <w:t xml:space="preserve">. Available at: </w:t>
      </w:r>
      <w:hyperlink r:id="rId17" w:anchor=":~:text=At%20the%20end%20of%20November%202023%2C%2024%25,access%20(where%20their%20GP%20has%20granted%20access)" w:history="1">
        <w:r w:rsidRPr="00473CD4">
          <w:rPr>
            <w:rStyle w:val="Hyperlink"/>
            <w:rFonts w:ascii="Arial" w:hAnsi="Arial" w:cs="Arial"/>
            <w:i/>
            <w:iCs/>
            <w:sz w:val="22"/>
            <w:szCs w:val="22"/>
          </w:rPr>
          <w:t>https://www.england.nhs.uk/long-read/transformation-and-innovation-delivery-</w:t>
        </w:r>
        <w:r w:rsidRPr="00473CD4">
          <w:rPr>
            <w:rStyle w:val="Hyperlink"/>
            <w:rFonts w:ascii="Arial" w:hAnsi="Arial" w:cs="Arial"/>
            <w:i/>
            <w:iCs/>
            <w:sz w:val="22"/>
            <w:szCs w:val="22"/>
          </w:rPr>
          <w:lastRenderedPageBreak/>
          <w:t>update/#:~:text=At%20the%20end%20of%20November%202023%2C%2024%25,access%20(where%20their%20GP%20has%20granted%20access)</w:t>
        </w:r>
      </w:hyperlink>
      <w:r w:rsidRPr="00473CD4">
        <w:rPr>
          <w:rFonts w:ascii="Arial" w:hAnsi="Arial" w:cs="Arial"/>
          <w:i/>
          <w:iCs/>
          <w:sz w:val="22"/>
          <w:szCs w:val="22"/>
        </w:rPr>
        <w:t>. (Accessed: 13 October 2025).</w:t>
      </w:r>
    </w:p>
    <w:p w14:paraId="3EAFE8FD" w14:textId="77777777" w:rsidR="00024407" w:rsidRPr="00473CD4" w:rsidRDefault="00024407" w:rsidP="00473CD4">
      <w:pPr>
        <w:spacing w:line="360" w:lineRule="auto"/>
        <w:rPr>
          <w:rFonts w:ascii="Arial" w:hAnsi="Arial" w:cs="Arial"/>
          <w:sz w:val="22"/>
          <w:szCs w:val="22"/>
        </w:rPr>
      </w:pPr>
    </w:p>
    <w:p w14:paraId="4815338D" w14:textId="76798479" w:rsidR="00024407" w:rsidRPr="00473CD4" w:rsidRDefault="00024407" w:rsidP="00473CD4">
      <w:pPr>
        <w:spacing w:line="360" w:lineRule="auto"/>
        <w:rPr>
          <w:rFonts w:ascii="Arial" w:hAnsi="Arial" w:cs="Arial"/>
          <w:b/>
          <w:bCs/>
          <w:sz w:val="22"/>
          <w:szCs w:val="22"/>
        </w:rPr>
      </w:pPr>
      <w:r w:rsidRPr="00473CD4">
        <w:rPr>
          <w:rFonts w:ascii="Arial" w:hAnsi="Arial" w:cs="Arial"/>
          <w:sz w:val="22"/>
          <w:szCs w:val="22"/>
        </w:rPr>
        <w:t xml:space="preserve"> NHS</w:t>
      </w:r>
      <w:r w:rsidR="0005370D" w:rsidRPr="00473CD4">
        <w:rPr>
          <w:rFonts w:ascii="Arial" w:hAnsi="Arial" w:cs="Arial"/>
          <w:sz w:val="22"/>
          <w:szCs w:val="22"/>
        </w:rPr>
        <w:t xml:space="preserve"> </w:t>
      </w:r>
      <w:r w:rsidRPr="00473CD4">
        <w:rPr>
          <w:rFonts w:ascii="Arial" w:hAnsi="Arial" w:cs="Arial"/>
          <w:sz w:val="22"/>
          <w:szCs w:val="22"/>
        </w:rPr>
        <w:t>(2025)</w:t>
      </w:r>
      <w:r w:rsidR="0005370D" w:rsidRPr="00473CD4">
        <w:rPr>
          <w:rFonts w:ascii="Arial" w:hAnsi="Arial" w:cs="Arial"/>
          <w:sz w:val="22"/>
          <w:szCs w:val="22"/>
        </w:rPr>
        <w:t>,</w:t>
      </w:r>
      <w:r w:rsidRPr="00473CD4">
        <w:rPr>
          <w:rFonts w:ascii="Arial" w:hAnsi="Arial" w:cs="Arial"/>
          <w:sz w:val="22"/>
          <w:szCs w:val="22"/>
        </w:rPr>
        <w:t xml:space="preserve"> </w:t>
      </w:r>
      <w:r w:rsidRPr="00473CD4">
        <w:rPr>
          <w:rFonts w:ascii="Arial" w:hAnsi="Arial" w:cs="Arial"/>
          <w:i/>
          <w:iCs/>
          <w:sz w:val="22"/>
          <w:szCs w:val="22"/>
        </w:rPr>
        <w:t xml:space="preserve">About the NHS App. </w:t>
      </w:r>
      <w:r w:rsidRPr="00473CD4">
        <w:rPr>
          <w:rFonts w:ascii="Arial" w:hAnsi="Arial" w:cs="Arial"/>
          <w:sz w:val="22"/>
          <w:szCs w:val="22"/>
        </w:rPr>
        <w:t xml:space="preserve">Available at: </w:t>
      </w:r>
      <w:hyperlink r:id="rId18" w:anchor=":~:text=book%20and%20manage%20appointments,register%20your%20organ%20donation%20decision" w:history="1">
        <w:r w:rsidRPr="00473CD4">
          <w:rPr>
            <w:rStyle w:val="Hyperlink"/>
            <w:rFonts w:ascii="Arial" w:hAnsi="Arial" w:cs="Arial"/>
            <w:sz w:val="22"/>
            <w:szCs w:val="22"/>
          </w:rPr>
          <w:t>https://www.nhs.uk/nhs-app/about-the-nhs-app/#:~:text=book%20and%20manage%20appointments,register%20your%20organ%20donation%20decision</w:t>
        </w:r>
      </w:hyperlink>
      <w:r w:rsidRPr="00473CD4">
        <w:rPr>
          <w:rFonts w:ascii="Arial" w:hAnsi="Arial" w:cs="Arial"/>
          <w:sz w:val="22"/>
          <w:szCs w:val="22"/>
        </w:rPr>
        <w:t xml:space="preserve"> (Accessed: 20 October 2025).</w:t>
      </w:r>
    </w:p>
    <w:p w14:paraId="70677446" w14:textId="77777777" w:rsidR="00024407" w:rsidRPr="00473CD4" w:rsidRDefault="00024407" w:rsidP="00473CD4">
      <w:pPr>
        <w:spacing w:line="360" w:lineRule="auto"/>
        <w:rPr>
          <w:rFonts w:ascii="Arial" w:hAnsi="Arial" w:cs="Arial"/>
          <w:sz w:val="22"/>
          <w:szCs w:val="22"/>
        </w:rPr>
      </w:pPr>
    </w:p>
    <w:p w14:paraId="1F598292" w14:textId="466C5202" w:rsidR="00F440B4" w:rsidRPr="00473CD4" w:rsidRDefault="00F440B4" w:rsidP="00473CD4">
      <w:pPr>
        <w:spacing w:line="360" w:lineRule="auto"/>
        <w:rPr>
          <w:rFonts w:ascii="Arial" w:hAnsi="Arial" w:cs="Arial"/>
          <w:sz w:val="22"/>
          <w:szCs w:val="22"/>
        </w:rPr>
      </w:pPr>
      <w:r w:rsidRPr="00473CD4">
        <w:rPr>
          <w:rFonts w:ascii="Arial" w:hAnsi="Arial" w:cs="Arial"/>
          <w:sz w:val="22"/>
          <w:szCs w:val="22"/>
        </w:rPr>
        <w:t xml:space="preserve">Reidy, C. </w:t>
      </w:r>
      <w:r w:rsidRPr="00473CD4">
        <w:rPr>
          <w:rFonts w:ascii="Arial" w:hAnsi="Arial" w:cs="Arial"/>
          <w:i/>
          <w:iCs/>
          <w:sz w:val="22"/>
          <w:szCs w:val="22"/>
        </w:rPr>
        <w:t>et al.</w:t>
      </w:r>
      <w:r w:rsidRPr="00473CD4">
        <w:rPr>
          <w:rFonts w:ascii="Arial" w:hAnsi="Arial" w:cs="Arial"/>
          <w:sz w:val="22"/>
          <w:szCs w:val="22"/>
        </w:rPr>
        <w:t xml:space="preserve"> (2025) ‘Qualitative evaluation of the implementation and national roll-out of the NHS App in England’, </w:t>
      </w:r>
      <w:r w:rsidRPr="00473CD4">
        <w:rPr>
          <w:rFonts w:ascii="Arial" w:hAnsi="Arial" w:cs="Arial"/>
          <w:i/>
          <w:iCs/>
          <w:sz w:val="22"/>
          <w:szCs w:val="22"/>
        </w:rPr>
        <w:t>BMC Medicine</w:t>
      </w:r>
      <w:r w:rsidRPr="00473CD4">
        <w:rPr>
          <w:rFonts w:ascii="Arial" w:hAnsi="Arial" w:cs="Arial"/>
          <w:sz w:val="22"/>
          <w:szCs w:val="22"/>
        </w:rPr>
        <w:t xml:space="preserve">, 23(1). Available at: </w:t>
      </w:r>
      <w:hyperlink r:id="rId19" w:history="1">
        <w:r w:rsidRPr="00473CD4">
          <w:rPr>
            <w:rStyle w:val="Hyperlink"/>
            <w:rFonts w:ascii="Arial" w:hAnsi="Arial" w:cs="Arial"/>
            <w:sz w:val="22"/>
            <w:szCs w:val="22"/>
          </w:rPr>
          <w:t>https://doi.org/10.1186/s12916-024-03842-w</w:t>
        </w:r>
      </w:hyperlink>
      <w:r w:rsidRPr="00473CD4">
        <w:rPr>
          <w:rFonts w:ascii="Arial" w:hAnsi="Arial" w:cs="Arial"/>
          <w:sz w:val="22"/>
          <w:szCs w:val="22"/>
        </w:rPr>
        <w:t xml:space="preserve">. </w:t>
      </w:r>
    </w:p>
    <w:p w14:paraId="605D8B93" w14:textId="77777777" w:rsidR="00F440B4" w:rsidRPr="00473CD4" w:rsidRDefault="00F440B4" w:rsidP="00473CD4">
      <w:pPr>
        <w:spacing w:line="360" w:lineRule="auto"/>
        <w:rPr>
          <w:rFonts w:ascii="Arial" w:hAnsi="Arial" w:cs="Arial"/>
          <w:sz w:val="22"/>
          <w:szCs w:val="22"/>
        </w:rPr>
      </w:pPr>
    </w:p>
    <w:p w14:paraId="6D73751E" w14:textId="01C3973B" w:rsidR="00F440B4" w:rsidRPr="00F440B4" w:rsidRDefault="00F440B4" w:rsidP="008375B5">
      <w:pPr>
        <w:spacing w:line="360" w:lineRule="auto"/>
        <w:rPr>
          <w:rFonts w:ascii="Arial" w:hAnsi="Arial" w:cs="Arial"/>
          <w:b/>
          <w:bCs/>
          <w:sz w:val="22"/>
          <w:szCs w:val="22"/>
        </w:rPr>
      </w:pPr>
    </w:p>
    <w:sectPr w:rsidR="00F440B4" w:rsidRPr="00F440B4" w:rsidSect="008375B5">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DAA9F" w14:textId="77777777" w:rsidR="009A6D2A" w:rsidRDefault="009A6D2A" w:rsidP="008375B5">
      <w:r>
        <w:separator/>
      </w:r>
    </w:p>
  </w:endnote>
  <w:endnote w:type="continuationSeparator" w:id="0">
    <w:p w14:paraId="02E0960C" w14:textId="77777777" w:rsidR="009A6D2A" w:rsidRDefault="009A6D2A" w:rsidP="0083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64577" w14:textId="77777777" w:rsidR="009A6D2A" w:rsidRDefault="009A6D2A" w:rsidP="008375B5">
      <w:r>
        <w:separator/>
      </w:r>
    </w:p>
  </w:footnote>
  <w:footnote w:type="continuationSeparator" w:id="0">
    <w:p w14:paraId="2008824A" w14:textId="77777777" w:rsidR="009A6D2A" w:rsidRDefault="009A6D2A" w:rsidP="00837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126A1"/>
    <w:multiLevelType w:val="hybridMultilevel"/>
    <w:tmpl w:val="5AC6D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041A73"/>
    <w:multiLevelType w:val="hybridMultilevel"/>
    <w:tmpl w:val="2B829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976CED"/>
    <w:multiLevelType w:val="multilevel"/>
    <w:tmpl w:val="44306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D0769"/>
    <w:multiLevelType w:val="hybridMultilevel"/>
    <w:tmpl w:val="C5B2DF6E"/>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1"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274B8F"/>
    <w:multiLevelType w:val="hybridMultilevel"/>
    <w:tmpl w:val="E124D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BC1447"/>
    <w:multiLevelType w:val="multilevel"/>
    <w:tmpl w:val="4536B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109961">
    <w:abstractNumId w:val="2"/>
  </w:num>
  <w:num w:numId="2" w16cid:durableId="1722706951">
    <w:abstractNumId w:val="3"/>
  </w:num>
  <w:num w:numId="3" w16cid:durableId="335810324">
    <w:abstractNumId w:val="5"/>
  </w:num>
  <w:num w:numId="4" w16cid:durableId="808743765">
    <w:abstractNumId w:val="0"/>
  </w:num>
  <w:num w:numId="5" w16cid:durableId="1356345100">
    <w:abstractNumId w:val="1"/>
  </w:num>
  <w:num w:numId="6" w16cid:durableId="409356113">
    <w:abstractNumId w:val="6"/>
  </w:num>
  <w:num w:numId="7" w16cid:durableId="1013411307">
    <w:abstractNumId w:val="9"/>
  </w:num>
  <w:num w:numId="8" w16cid:durableId="704909136">
    <w:abstractNumId w:val="11"/>
  </w:num>
  <w:num w:numId="9" w16cid:durableId="1037706865">
    <w:abstractNumId w:val="8"/>
  </w:num>
  <w:num w:numId="10" w16cid:durableId="1023895837">
    <w:abstractNumId w:val="13"/>
  </w:num>
  <w:num w:numId="11" w16cid:durableId="2033603420">
    <w:abstractNumId w:val="4"/>
  </w:num>
  <w:num w:numId="12" w16cid:durableId="1089695420">
    <w:abstractNumId w:val="12"/>
  </w:num>
  <w:num w:numId="13" w16cid:durableId="1913930337">
    <w:abstractNumId w:val="7"/>
  </w:num>
  <w:num w:numId="14" w16cid:durableId="11471615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24407"/>
    <w:rsid w:val="000328C5"/>
    <w:rsid w:val="0005370D"/>
    <w:rsid w:val="000F3695"/>
    <w:rsid w:val="00130155"/>
    <w:rsid w:val="001B58F6"/>
    <w:rsid w:val="001D0BE0"/>
    <w:rsid w:val="00201796"/>
    <w:rsid w:val="00255D51"/>
    <w:rsid w:val="003E77A8"/>
    <w:rsid w:val="00473CD4"/>
    <w:rsid w:val="005470E6"/>
    <w:rsid w:val="00561101"/>
    <w:rsid w:val="0058254B"/>
    <w:rsid w:val="005B2C9C"/>
    <w:rsid w:val="0062501D"/>
    <w:rsid w:val="006C21E4"/>
    <w:rsid w:val="006F3F2F"/>
    <w:rsid w:val="007C273C"/>
    <w:rsid w:val="008265EC"/>
    <w:rsid w:val="008375B5"/>
    <w:rsid w:val="008C7744"/>
    <w:rsid w:val="008E31E6"/>
    <w:rsid w:val="00912F09"/>
    <w:rsid w:val="009334D8"/>
    <w:rsid w:val="00967925"/>
    <w:rsid w:val="00987802"/>
    <w:rsid w:val="009A1112"/>
    <w:rsid w:val="009A6D2A"/>
    <w:rsid w:val="009B7B00"/>
    <w:rsid w:val="009B7BA3"/>
    <w:rsid w:val="009E3A36"/>
    <w:rsid w:val="009F1CF7"/>
    <w:rsid w:val="00A3075E"/>
    <w:rsid w:val="00A32C8E"/>
    <w:rsid w:val="00A45C6D"/>
    <w:rsid w:val="00A662B7"/>
    <w:rsid w:val="00A75E3B"/>
    <w:rsid w:val="00A875D4"/>
    <w:rsid w:val="00A9474F"/>
    <w:rsid w:val="00AA0DF4"/>
    <w:rsid w:val="00AB0396"/>
    <w:rsid w:val="00AC2DCE"/>
    <w:rsid w:val="00AC3FDE"/>
    <w:rsid w:val="00B05508"/>
    <w:rsid w:val="00B667C5"/>
    <w:rsid w:val="00B82C32"/>
    <w:rsid w:val="00BD03DC"/>
    <w:rsid w:val="00C146E9"/>
    <w:rsid w:val="00C44274"/>
    <w:rsid w:val="00C80D0F"/>
    <w:rsid w:val="00D40915"/>
    <w:rsid w:val="00DD44D4"/>
    <w:rsid w:val="00DF2E35"/>
    <w:rsid w:val="00E36D57"/>
    <w:rsid w:val="00F440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8C5"/>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58254B"/>
    <w:pPr>
      <w:keepNext/>
      <w:keepLines/>
      <w:spacing w:before="360" w:after="80" w:line="278" w:lineRule="auto"/>
      <w:outlineLvl w:val="0"/>
    </w:pPr>
    <w:rPr>
      <w:rFonts w:ascii="Aptos Display" w:hAnsi="Aptos Display"/>
      <w:color w:val="0F4761"/>
      <w:kern w:val="2"/>
      <w:sz w:val="40"/>
      <w:szCs w:val="40"/>
      <w:lang w:eastAsia="en-US"/>
    </w:rPr>
  </w:style>
  <w:style w:type="paragraph" w:styleId="Heading2">
    <w:name w:val="heading 2"/>
    <w:basedOn w:val="Normal"/>
    <w:next w:val="Normal"/>
    <w:link w:val="Heading2Char"/>
    <w:uiPriority w:val="9"/>
    <w:unhideWhenUsed/>
    <w:qFormat/>
    <w:rsid w:val="0058254B"/>
    <w:pPr>
      <w:keepNext/>
      <w:keepLines/>
      <w:spacing w:before="160" w:after="80" w:line="278" w:lineRule="auto"/>
      <w:outlineLvl w:val="1"/>
    </w:pPr>
    <w:rPr>
      <w:rFonts w:ascii="Aptos Display" w:hAnsi="Aptos Display"/>
      <w:color w:val="0F4761"/>
      <w:kern w:val="2"/>
      <w:sz w:val="32"/>
      <w:szCs w:val="32"/>
      <w:lang w:eastAsia="en-US"/>
    </w:rPr>
  </w:style>
  <w:style w:type="paragraph" w:styleId="Heading3">
    <w:name w:val="heading 3"/>
    <w:basedOn w:val="Normal"/>
    <w:next w:val="Normal"/>
    <w:link w:val="Heading3Char"/>
    <w:uiPriority w:val="9"/>
    <w:semiHidden/>
    <w:unhideWhenUsed/>
    <w:qFormat/>
    <w:rsid w:val="0058254B"/>
    <w:pPr>
      <w:keepNext/>
      <w:keepLines/>
      <w:spacing w:before="160" w:after="80" w:line="278" w:lineRule="auto"/>
      <w:outlineLvl w:val="2"/>
    </w:pPr>
    <w:rPr>
      <w:rFonts w:ascii="Aptos" w:hAnsi="Aptos"/>
      <w:color w:val="0F4761"/>
      <w:kern w:val="2"/>
      <w:sz w:val="28"/>
      <w:szCs w:val="28"/>
      <w:lang w:eastAsia="en-US"/>
    </w:rPr>
  </w:style>
  <w:style w:type="paragraph" w:styleId="Heading4">
    <w:name w:val="heading 4"/>
    <w:basedOn w:val="Normal"/>
    <w:next w:val="Normal"/>
    <w:link w:val="Heading4Char"/>
    <w:uiPriority w:val="9"/>
    <w:semiHidden/>
    <w:unhideWhenUsed/>
    <w:qFormat/>
    <w:rsid w:val="0058254B"/>
    <w:pPr>
      <w:keepNext/>
      <w:keepLines/>
      <w:spacing w:before="80" w:after="40" w:line="278" w:lineRule="auto"/>
      <w:outlineLvl w:val="3"/>
    </w:pPr>
    <w:rPr>
      <w:rFonts w:ascii="Aptos" w:hAnsi="Aptos"/>
      <w:i/>
      <w:iCs/>
      <w:color w:val="0F4761"/>
      <w:kern w:val="2"/>
      <w:lang w:eastAsia="en-US"/>
    </w:rPr>
  </w:style>
  <w:style w:type="paragraph" w:styleId="Heading5">
    <w:name w:val="heading 5"/>
    <w:basedOn w:val="Normal"/>
    <w:next w:val="Normal"/>
    <w:link w:val="Heading5Char"/>
    <w:uiPriority w:val="9"/>
    <w:semiHidden/>
    <w:unhideWhenUsed/>
    <w:qFormat/>
    <w:rsid w:val="0058254B"/>
    <w:pPr>
      <w:keepNext/>
      <w:keepLines/>
      <w:spacing w:before="80" w:after="40" w:line="278" w:lineRule="auto"/>
      <w:outlineLvl w:val="4"/>
    </w:pPr>
    <w:rPr>
      <w:rFonts w:ascii="Aptos" w:hAnsi="Aptos"/>
      <w:color w:val="0F4761"/>
      <w:kern w:val="2"/>
      <w:lang w:eastAsia="en-US"/>
    </w:rPr>
  </w:style>
  <w:style w:type="paragraph" w:styleId="Heading6">
    <w:name w:val="heading 6"/>
    <w:basedOn w:val="Normal"/>
    <w:next w:val="Normal"/>
    <w:link w:val="Heading6Char"/>
    <w:uiPriority w:val="9"/>
    <w:semiHidden/>
    <w:unhideWhenUsed/>
    <w:qFormat/>
    <w:rsid w:val="0058254B"/>
    <w:pPr>
      <w:keepNext/>
      <w:keepLines/>
      <w:spacing w:before="40" w:line="278" w:lineRule="auto"/>
      <w:outlineLvl w:val="5"/>
    </w:pPr>
    <w:rPr>
      <w:rFonts w:ascii="Aptos" w:hAnsi="Aptos"/>
      <w:i/>
      <w:iCs/>
      <w:color w:val="595959"/>
      <w:kern w:val="2"/>
      <w:lang w:eastAsia="en-US"/>
    </w:rPr>
  </w:style>
  <w:style w:type="paragraph" w:styleId="Heading7">
    <w:name w:val="heading 7"/>
    <w:basedOn w:val="Normal"/>
    <w:next w:val="Normal"/>
    <w:link w:val="Heading7Char"/>
    <w:uiPriority w:val="9"/>
    <w:semiHidden/>
    <w:unhideWhenUsed/>
    <w:qFormat/>
    <w:rsid w:val="0058254B"/>
    <w:pPr>
      <w:keepNext/>
      <w:keepLines/>
      <w:spacing w:before="40" w:line="278" w:lineRule="auto"/>
      <w:outlineLvl w:val="6"/>
    </w:pPr>
    <w:rPr>
      <w:rFonts w:ascii="Aptos" w:hAnsi="Aptos"/>
      <w:color w:val="595959"/>
      <w:kern w:val="2"/>
      <w:lang w:eastAsia="en-US"/>
    </w:rPr>
  </w:style>
  <w:style w:type="paragraph" w:styleId="Heading8">
    <w:name w:val="heading 8"/>
    <w:basedOn w:val="Normal"/>
    <w:next w:val="Normal"/>
    <w:link w:val="Heading8Char"/>
    <w:uiPriority w:val="9"/>
    <w:semiHidden/>
    <w:unhideWhenUsed/>
    <w:qFormat/>
    <w:rsid w:val="0058254B"/>
    <w:pPr>
      <w:keepNext/>
      <w:keepLines/>
      <w:spacing w:line="278" w:lineRule="auto"/>
      <w:outlineLvl w:val="7"/>
    </w:pPr>
    <w:rPr>
      <w:rFonts w:ascii="Aptos" w:hAnsi="Aptos"/>
      <w:i/>
      <w:iCs/>
      <w:color w:val="272727"/>
      <w:kern w:val="2"/>
      <w:lang w:eastAsia="en-US"/>
    </w:rPr>
  </w:style>
  <w:style w:type="paragraph" w:styleId="Heading9">
    <w:name w:val="heading 9"/>
    <w:basedOn w:val="Normal"/>
    <w:next w:val="Normal"/>
    <w:link w:val="Heading9Char"/>
    <w:uiPriority w:val="9"/>
    <w:semiHidden/>
    <w:unhideWhenUsed/>
    <w:qFormat/>
    <w:rsid w:val="0058254B"/>
    <w:pPr>
      <w:keepNext/>
      <w:keepLines/>
      <w:spacing w:line="278" w:lineRule="auto"/>
      <w:outlineLvl w:val="8"/>
    </w:pPr>
    <w:rPr>
      <w:rFonts w:ascii="Aptos" w:hAnsi="Aptos"/>
      <w:color w:val="272727"/>
      <w:kern w:val="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contextualSpacing/>
    </w:pPr>
    <w:rPr>
      <w:rFonts w:ascii="Aptos Display" w:hAnsi="Aptos Display"/>
      <w:spacing w:val="-10"/>
      <w:kern w:val="28"/>
      <w:sz w:val="56"/>
      <w:szCs w:val="56"/>
      <w:lang w:eastAsia="en-US"/>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spacing w:after="160" w:line="278" w:lineRule="auto"/>
    </w:pPr>
    <w:rPr>
      <w:rFonts w:ascii="Aptos" w:hAnsi="Aptos"/>
      <w:color w:val="595959"/>
      <w:spacing w:val="15"/>
      <w:kern w:val="2"/>
      <w:sz w:val="28"/>
      <w:szCs w:val="28"/>
      <w:lang w:eastAsia="en-US"/>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after="160" w:line="278" w:lineRule="auto"/>
      <w:jc w:val="center"/>
    </w:pPr>
    <w:rPr>
      <w:rFonts w:ascii="Aptos" w:eastAsia="Aptos" w:hAnsi="Aptos"/>
      <w:i/>
      <w:iCs/>
      <w:color w:val="404040"/>
      <w:kern w:val="2"/>
      <w:lang w:eastAsia="en-US"/>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spacing w:after="160" w:line="278" w:lineRule="auto"/>
      <w:ind w:left="720"/>
      <w:contextualSpacing/>
    </w:pPr>
    <w:rPr>
      <w:rFonts w:ascii="Aptos" w:eastAsia="Aptos" w:hAnsi="Aptos"/>
      <w:kern w:val="2"/>
      <w:lang w:eastAsia="en-US"/>
    </w:r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lang w:eastAsia="en-US"/>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p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spacing w:after="160" w:line="278" w:lineRule="auto"/>
    </w:pPr>
    <w:rPr>
      <w:rFonts w:ascii="Aptos" w:eastAsia="Aptos" w:hAnsi="Aptos"/>
      <w:kern w:val="2"/>
      <w:lang w:eastAsia="en-US"/>
    </w:r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spacing w:after="160" w:line="278" w:lineRule="auto"/>
    </w:pPr>
    <w:rPr>
      <w:rFonts w:ascii="Aptos" w:eastAsia="Aptos" w:hAnsi="Aptos"/>
      <w:kern w:val="2"/>
      <w:lang w:eastAsia="en-US"/>
    </w:r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A45C6D"/>
    <w:rPr>
      <w:i/>
      <w:iCs/>
    </w:rPr>
  </w:style>
  <w:style w:type="character" w:styleId="Hyperlink">
    <w:name w:val="Hyperlink"/>
    <w:basedOn w:val="DefaultParagraphFont"/>
    <w:uiPriority w:val="99"/>
    <w:unhideWhenUsed/>
    <w:rsid w:val="00F440B4"/>
    <w:rPr>
      <w:color w:val="467886" w:themeColor="hyperlink"/>
      <w:u w:val="single"/>
    </w:rPr>
  </w:style>
  <w:style w:type="character" w:styleId="UnresolvedMention">
    <w:name w:val="Unresolved Mention"/>
    <w:basedOn w:val="DefaultParagraphFont"/>
    <w:uiPriority w:val="99"/>
    <w:semiHidden/>
    <w:unhideWhenUsed/>
    <w:rsid w:val="00F440B4"/>
    <w:rPr>
      <w:color w:val="605E5C"/>
      <w:shd w:val="clear" w:color="auto" w:fill="E1DFDD"/>
    </w:rPr>
  </w:style>
  <w:style w:type="character" w:styleId="FollowedHyperlink">
    <w:name w:val="FollowedHyperlink"/>
    <w:basedOn w:val="DefaultParagraphFont"/>
    <w:uiPriority w:val="99"/>
    <w:semiHidden/>
    <w:unhideWhenUsed/>
    <w:rsid w:val="00F440B4"/>
    <w:rPr>
      <w:color w:val="96607D" w:themeColor="followedHyperlink"/>
      <w:u w:val="single"/>
    </w:rPr>
  </w:style>
  <w:style w:type="paragraph" w:styleId="Caption">
    <w:name w:val="caption"/>
    <w:basedOn w:val="Normal"/>
    <w:next w:val="Normal"/>
    <w:uiPriority w:val="35"/>
    <w:unhideWhenUsed/>
    <w:qFormat/>
    <w:rsid w:val="00024407"/>
    <w:pPr>
      <w:spacing w:after="200"/>
    </w:pPr>
    <w:rPr>
      <w:i/>
      <w:iCs/>
      <w:color w:val="0E2841" w:themeColor="text2"/>
      <w:sz w:val="18"/>
      <w:szCs w:val="18"/>
    </w:rPr>
  </w:style>
  <w:style w:type="paragraph" w:styleId="Bibliography">
    <w:name w:val="Bibliography"/>
    <w:basedOn w:val="Normal"/>
    <w:next w:val="Normal"/>
    <w:uiPriority w:val="37"/>
    <w:unhideWhenUsed/>
    <w:rsid w:val="00024407"/>
  </w:style>
  <w:style w:type="paragraph" w:styleId="TOCHeading">
    <w:name w:val="TOC Heading"/>
    <w:basedOn w:val="Heading1"/>
    <w:next w:val="Normal"/>
    <w:uiPriority w:val="39"/>
    <w:unhideWhenUsed/>
    <w:qFormat/>
    <w:rsid w:val="00AB0396"/>
    <w:pPr>
      <w:spacing w:before="480" w:after="0" w:line="276" w:lineRule="auto"/>
      <w:outlineLvl w:val="9"/>
    </w:pPr>
    <w:rPr>
      <w:rFonts w:asciiTheme="majorHAnsi" w:eastAsiaTheme="majorEastAsia" w:hAnsiTheme="majorHAnsi" w:cstheme="majorBidi"/>
      <w:b/>
      <w:bCs/>
      <w:color w:val="0F4761" w:themeColor="accent1" w:themeShade="BF"/>
      <w:kern w:val="0"/>
      <w:sz w:val="28"/>
      <w:szCs w:val="28"/>
      <w:lang w:val="en-US"/>
    </w:rPr>
  </w:style>
  <w:style w:type="paragraph" w:styleId="TOC1">
    <w:name w:val="toc 1"/>
    <w:basedOn w:val="Normal"/>
    <w:next w:val="Normal"/>
    <w:autoRedefine/>
    <w:uiPriority w:val="39"/>
    <w:unhideWhenUsed/>
    <w:rsid w:val="00AB0396"/>
    <w:pPr>
      <w:spacing w:before="120"/>
    </w:pPr>
    <w:rPr>
      <w:rFonts w:asciiTheme="minorHAnsi" w:hAnsiTheme="minorHAnsi"/>
      <w:b/>
      <w:bCs/>
      <w:i/>
      <w:iCs/>
    </w:rPr>
  </w:style>
  <w:style w:type="paragraph" w:styleId="TOC2">
    <w:name w:val="toc 2"/>
    <w:basedOn w:val="Normal"/>
    <w:next w:val="Normal"/>
    <w:autoRedefine/>
    <w:uiPriority w:val="39"/>
    <w:unhideWhenUsed/>
    <w:rsid w:val="00AB0396"/>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B0396"/>
    <w:pPr>
      <w:ind w:left="480"/>
    </w:pPr>
    <w:rPr>
      <w:rFonts w:asciiTheme="minorHAnsi" w:hAnsiTheme="minorHAnsi"/>
      <w:sz w:val="20"/>
      <w:szCs w:val="20"/>
    </w:rPr>
  </w:style>
  <w:style w:type="paragraph" w:styleId="TOC4">
    <w:name w:val="toc 4"/>
    <w:basedOn w:val="Normal"/>
    <w:next w:val="Normal"/>
    <w:autoRedefine/>
    <w:uiPriority w:val="39"/>
    <w:semiHidden/>
    <w:unhideWhenUsed/>
    <w:rsid w:val="00AB039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B039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B039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B039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B039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B0396"/>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256671960">
      <w:bodyDiv w:val="1"/>
      <w:marLeft w:val="0"/>
      <w:marRight w:val="0"/>
      <w:marTop w:val="0"/>
      <w:marBottom w:val="0"/>
      <w:divBdr>
        <w:top w:val="none" w:sz="0" w:space="0" w:color="auto"/>
        <w:left w:val="none" w:sz="0" w:space="0" w:color="auto"/>
        <w:bottom w:val="none" w:sz="0" w:space="0" w:color="auto"/>
        <w:right w:val="none" w:sz="0" w:space="0" w:color="auto"/>
      </w:divBdr>
    </w:div>
    <w:div w:id="1273710035">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60268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3399/bjgp23X733737" TargetMode="External"/><Relationship Id="rId18" Type="http://schemas.openxmlformats.org/officeDocument/2006/relationships/hyperlink" Target="https://www.nhs.uk/nhs-app/about-the-nhs-ap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9/BJGP.2022.0150" TargetMode="External"/><Relationship Id="rId17" Type="http://schemas.openxmlformats.org/officeDocument/2006/relationships/hyperlink" Target="https://www.england.nhs.uk/long-read/transformation-and-innovation-delivery-update/" TargetMode="External"/><Relationship Id="rId2" Type="http://schemas.openxmlformats.org/officeDocument/2006/relationships/numbering" Target="numbering.xml"/><Relationship Id="rId16" Type="http://schemas.openxmlformats.org/officeDocument/2006/relationships/hyperlink" Target="https://www.england.nhs.uk/2023/12/nhs-app-reaches-record-users-on-fifth-anniversary/?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l6210" TargetMode="External"/><Relationship Id="rId5" Type="http://schemas.openxmlformats.org/officeDocument/2006/relationships/webSettings" Target="webSettings.xml"/><Relationship Id="rId15" Type="http://schemas.openxmlformats.org/officeDocument/2006/relationships/hyperlink" Target="https://doi.org/10.1038/s41467-023-36495-z" TargetMode="External"/><Relationship Id="rId10" Type="http://schemas.openxmlformats.org/officeDocument/2006/relationships/hyperlink" Target="https://doi.org/10.3399/bjgp19X701333" TargetMode="External"/><Relationship Id="rId19" Type="http://schemas.openxmlformats.org/officeDocument/2006/relationships/hyperlink" Target="https://doi.org/10.1186/s12916-024-03842-w"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doi.org/10.2196/563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Alo24</b:Tag>
    <b:SourceType>JournalArticle</b:SourceType>
    <b:Guid>{DD1ACFE8-C3CC-A248-A453-5AAFFDCB3EBD}</b:Guid>
    <b:Author>
      <b:Author>
        <b:NameList>
          <b:Person>
            <b:Last>Alorabi</b:Last>
            <b:First>Abdulaziz</b:First>
            <b:Middle>Safran</b:Middle>
          </b:Person>
          <b:Person>
            <b:Last>Alazwari</b:Last>
            <b:First>Osama</b:First>
            <b:Middle>Abdulaziz</b:Middle>
          </b:Person>
          <b:Person>
            <b:Last>Mujamami</b:Last>
            <b:First>Saud</b:First>
            <b:Middle>Abdu</b:Middle>
          </b:Person>
          <b:Person>
            <b:Last>Allilie</b:Last>
            <b:First>Ahmed</b:First>
            <b:Middle>Tisser</b:Middle>
          </b:Person>
          <b:Person>
            <b:Last>Alshehri</b:Last>
            <b:First>Hasan</b:First>
            <b:Middle>Mohammed</b:Middle>
          </b:Person>
          <b:Person>
            <b:Last>Alotaibi</b:Last>
            <b:First>Faihan</b:First>
            <b:Middle>Omyer</b:Middle>
          </b:Person>
          <b:Person>
            <b:Last>Abid</b:Last>
            <b:First>Ayman</b:First>
            <b:Middle>Hassan S</b:Middle>
          </b:Person>
          <b:Person>
            <b:Last>Qahtani</b:Last>
            <b:First>Thamir</b:First>
            <b:Middle>Mohammed A Al</b:Middle>
          </b:Person>
          <b:Person>
            <b:Last>Alghamdi</b:Last>
            <b:First>Hamad</b:First>
            <b:Middle>Ahmed</b:Middle>
          </b:Person>
          <b:Person>
            <b:Last>Alghamdi</b:Last>
            <b:First>Ahmed</b:First>
            <b:Middle>Abdullah</b:Middle>
          </b:Person>
          <b:Person>
            <b:Last>A</b:Last>
          </b:Person>
        </b:NameList>
      </b:Author>
    </b:Author>
    <b:Title>An Overview of the Impact of Electronic Prescribing Systems on Medication Errors, for Patients Safety</b:Title>
    <b:Year>2024</b:Year>
    <b:JournalName>Journal of international crisis and risk communication research</b:JournalName>
    <b:Volume>7</b:Volume>
    <b:Issue>1</b:Issue>
    <b:Pages>469</b:Pages>
    <b:RefOrder>2</b:RefOrder>
  </b:Source>
  <b:Source>
    <b:Tag>KCS23</b:Tag>
    <b:SourceType>JournalArticle</b:SourceType>
    <b:Guid>{596FA015-AE19-BF48-B851-CF9AAFDFFF8E}</b:Guid>
    <b:Author>
      <b:Author>
        <b:NameList>
          <b:Person>
            <b:Last>KC</b:Last>
            <b:First>Sukriti</b:First>
          </b:Person>
          <b:Person>
            <b:Last>Reidy</b:Last>
            <b:First>Claire</b:First>
          </b:Person>
          <b:Person>
            <b:Last>Laverty</b:Last>
            <b:First>Anthony</b:First>
            <b:Middle>A</b:Middle>
          </b:Person>
          <b:Person>
            <b:Last>Papoutsi</b:Last>
            <b:First>Chrysanthi</b:First>
          </b:Person>
          <b:Person>
            <b:Last>Powell</b:Last>
            <b:First>John</b:First>
          </b:Person>
          <b:Person>
            <b:Last>Tewolde</b:Last>
            <b:First>Salina</b:First>
          </b:Person>
          <b:Person>
            <b:Last>Costelloe</b:Last>
            <b:First>Céire</b:First>
          </b:Person>
          <b:Person>
            <b:Last>Gudgin</b:Last>
            <b:First>Bernard</b:First>
          </b:Person>
          <b:Person>
            <b:Last>Greaves</b:Last>
            <b:First>Felix</b:First>
          </b:Person>
        </b:NameList>
      </b:Author>
    </b:Author>
    <b:Title>Royal College of General Practitioners</b:Title>
    <b:JournalName>British journal of general practice</b:JournalName>
    <b:Year>2023</b:Year>
    <b:Volume>73</b:Volume>
    <b:Issue>7</b:Issue>
    <b:RefOrder>1</b:RefOrder>
  </b:Source>
</b:Sources>
</file>

<file path=customXml/itemProps1.xml><?xml version="1.0" encoding="utf-8"?>
<ds:datastoreItem xmlns:ds="http://schemas.openxmlformats.org/officeDocument/2006/customXml" ds:itemID="{EE8AE034-2E9F-AA40-9F06-36659260E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10</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Delia Munteanu (2314055)</cp:lastModifiedBy>
  <cp:revision>14</cp:revision>
  <dcterms:created xsi:type="dcterms:W3CDTF">2024-10-07T16:23:00Z</dcterms:created>
  <dcterms:modified xsi:type="dcterms:W3CDTF">2025-11-04T17:01:00Z</dcterms:modified>
</cp:coreProperties>
</file>