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rPr>
          <w:rFonts w:hint="eastAsia" w:eastAsiaTheme="minorEastAsia"/>
          <w:lang w:eastAsia="zh-CN"/>
        </w:rPr>
      </w:pPr>
      <w:r>
        <w:rPr>
          <w:sz w:val="21"/>
        </w:rPr>
        <mc:AlternateContent>
          <mc:Choice Requires="wps">
            <w:drawing>
              <wp:anchor distT="0" distB="0" distL="114300" distR="114300" simplePos="0" relativeHeight="251661312" behindDoc="0" locked="0" layoutInCell="1" allowOverlap="1">
                <wp:simplePos x="0" y="0"/>
                <wp:positionH relativeFrom="column">
                  <wp:posOffset>-1873885</wp:posOffset>
                </wp:positionH>
                <wp:positionV relativeFrom="paragraph">
                  <wp:posOffset>5685155</wp:posOffset>
                </wp:positionV>
                <wp:extent cx="5962650" cy="48323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5962650" cy="4832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2F2F2" w:themeColor="background1" w:themeShade="F2"/>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7.55pt;margin-top:447.65pt;height:38.05pt;width:469.5pt;z-index:251661312;mso-width-relative:page;mso-height-relative:page;" filled="f" stroked="f" coordsize="21600,21600" o:gfxdata="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cXJ594AAAAMAQAADwAAAAAAAAABACAAAAAiAAAA&#10;ZHJzL2Rvd25yZXYueG1sUEsBAhQAFAAAAAgAh07iQBWsh1I6AgAAaAQAAA4AAAAAAAAAAQAgAAAA&#10;LQEAAGRycy9lMm9Eb2MueG1sUEsFBgAAAAAGAAYAWQEAANkFAAAAAA==&#10;">
                <v:fill on="f" focussize="0,0"/>
                <v:stroke on="f" weight="0.5pt"/>
                <v:imagedata o:title=""/>
                <o:lock v:ext="edit" aspectratio="f"/>
                <v:textbox>
                  <w:txbxContent>
                    <w:p>
                      <w:pPr>
                        <w:jc w:val="right"/>
                        <w:rPr>
                          <w:rFonts w:hint="default" w:ascii="微软雅黑" w:hAnsi="微软雅黑" w:eastAsia="微软雅黑" w:cs="微软雅黑"/>
                          <w:color w:val="F2F2F2" w:themeColor="background1" w:themeShade="F2"/>
                          <w:sz w:val="24"/>
                          <w:szCs w:val="24"/>
                          <w:lang w:val="en-US" w:eastAsia="zh-CN"/>
                        </w:rPr>
                      </w:pP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1743075</wp:posOffset>
                </wp:positionH>
                <wp:positionV relativeFrom="paragraph">
                  <wp:posOffset>5227320</wp:posOffset>
                </wp:positionV>
                <wp:extent cx="2345690" cy="69215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345690" cy="692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7.25pt;margin-top:411.6pt;height:54.5pt;width:184.7pt;z-index:251660288;mso-width-relative:page;mso-height-relative:page;" filled="f" stroked="f" coordsize="21600,21600" o:gfxdata="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Y/E+c3QAAAAsBAAAPAAAAAAAAAAEAIAAAACIAAABk&#10;cnMvZG93bnJldi54bWxQSwECFAAUAAAACACHTuJAfOu3EToCAABmBAAADgAAAAAAAAABACAAAAAs&#10;AQAAZHJzL2Uyb0RvYy54bWxQSwUGAAAAAAYABgBZAQAA2AUAAAAA&#10;">
                <v:fill on="f" focussize="0,0"/>
                <v:stroke on="f" weight="0.5pt"/>
                <v:imagedata o:title=""/>
                <o:lock v:ext="edit" aspectratio="f"/>
                <v:textbox>
                  <w:txbxContent>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v:textbox>
              </v:shape>
            </w:pict>
          </mc:Fallback>
        </mc:AlternateContent>
      </w:r>
    </w:p>
    <w:p>
      <w:pPr>
        <w:pageBreakBefore w:val="0"/>
        <w:kinsoku/>
        <w:wordWrap/>
        <w:overflowPunct/>
        <w:topLinePunct w:val="0"/>
        <w:autoSpaceDE/>
        <w:autoSpaceDN/>
        <w:bidi w:val="0"/>
        <w:adjustRightInd/>
        <w:rPr>
          <w:rFonts w:hint="default"/>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sz w:val="21"/>
        </w:rPr>
        <mc:AlternateContent>
          <mc:Choice Requires="wps">
            <w:drawing>
              <wp:anchor distT="0" distB="0" distL="114300" distR="114300" simplePos="0" relativeHeight="251665408" behindDoc="0" locked="0" layoutInCell="1" allowOverlap="1">
                <wp:simplePos x="0" y="0"/>
                <wp:positionH relativeFrom="column">
                  <wp:posOffset>2084070</wp:posOffset>
                </wp:positionH>
                <wp:positionV relativeFrom="paragraph">
                  <wp:posOffset>6168390</wp:posOffset>
                </wp:positionV>
                <wp:extent cx="2108835" cy="2378075"/>
                <wp:effectExtent l="0" t="0" r="0" b="0"/>
                <wp:wrapNone/>
                <wp:docPr id="8" name="文本框 8"/>
                <wp:cNvGraphicFramePr/>
                <a:graphic xmlns:a="http://schemas.openxmlformats.org/drawingml/2006/main">
                  <a:graphicData uri="http://schemas.microsoft.com/office/word/2010/wordprocessingShape">
                    <wps:wsp>
                      <wps:cNvSpPr txBox="1"/>
                      <wps:spPr>
                        <a:xfrm>
                          <a:off x="0" y="0"/>
                          <a:ext cx="2108835" cy="23780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Number:</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Code: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Lecturer</w:t>
                            </w:r>
                            <w:r>
                              <w:rPr>
                                <w:rFonts w:hint="eastAsia" w:ascii="Arial" w:hAnsi="Arial" w:cs="Arial"/>
                                <w:b/>
                                <w:bCs/>
                                <w:color w:val="FFFFFF" w:themeColor="background1"/>
                                <w:sz w:val="32"/>
                                <w:szCs w:val="40"/>
                                <w:lang w:val="en-US" w:eastAsia="zh-CN"/>
                                <w14:textFill>
                                  <w14:solidFill>
                                    <w14:schemeClr w14:val="bg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eastAsia" w:ascii="Arial" w:hAnsi="Arial" w:cs="Arial"/>
                                <w:b/>
                                <w:bCs/>
                                <w:color w:val="FFFFFF" w:themeColor="background1"/>
                                <w:sz w:val="32"/>
                                <w:szCs w:val="40"/>
                                <w:lang w:val="en-US" w:eastAsia="zh-CN"/>
                                <w14:textFill>
                                  <w14:solidFill>
                                    <w14:schemeClr w14:val="bg1"/>
                                  </w14:solidFill>
                                </w14:textFill>
                              </w:rPr>
                              <w:t>Date: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4.1pt;margin-top:485.7pt;height:187.25pt;width:166.05pt;z-index:251665408;mso-width-relative:page;mso-height-relative:page;" filled="f" stroked="f" coordsize="21600,21600" o:gfxdata="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16Dw83QAAAAwBAAAPAAAAAAAAAAEAIAAAACIA&#10;AABkcnMvZG93bnJldi54bWxQSwECFAAUAAAACACHTuJAQoj7oz0CAABnBAAADgAAAAAAAAABACAA&#10;AAAsAQAAZHJzL2Uyb0RvYy54bWxQSwUGAAAAAAYABgBZAQAA2wU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Number:</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Code: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Lecturer</w:t>
                      </w:r>
                      <w:r>
                        <w:rPr>
                          <w:rFonts w:hint="eastAsia" w:ascii="Arial" w:hAnsi="Arial" w:cs="Arial"/>
                          <w:b/>
                          <w:bCs/>
                          <w:color w:val="FFFFFF" w:themeColor="background1"/>
                          <w:sz w:val="32"/>
                          <w:szCs w:val="40"/>
                          <w:lang w:val="en-US" w:eastAsia="zh-CN"/>
                          <w14:textFill>
                            <w14:solidFill>
                              <w14:schemeClr w14:val="bg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eastAsia" w:ascii="Arial" w:hAnsi="Arial" w:cs="Arial"/>
                          <w:b/>
                          <w:bCs/>
                          <w:color w:val="FFFFFF" w:themeColor="background1"/>
                          <w:sz w:val="32"/>
                          <w:szCs w:val="40"/>
                          <w:lang w:val="en-US" w:eastAsia="zh-CN"/>
                          <w14:textFill>
                            <w14:solidFill>
                              <w14:schemeClr w14:val="bg1"/>
                            </w14:solidFill>
                          </w14:textFill>
                        </w:rPr>
                        <w:t>Date:</w:t>
                      </w:r>
                    </w:p>
                  </w:txbxContent>
                </v:textbox>
              </v:shape>
            </w:pict>
          </mc:Fallback>
        </mc:AlternateContent>
      </w:r>
      <w:bookmarkStart w:id="20" w:name="_GoBack"/>
      <w:bookmarkEnd w:id="20"/>
      <w:r>
        <w:rPr>
          <w:sz w:val="21"/>
        </w:rPr>
        <mc:AlternateContent>
          <mc:Choice Requires="wps">
            <w:drawing>
              <wp:anchor distT="0" distB="0" distL="114300" distR="114300" simplePos="0" relativeHeight="251666432" behindDoc="0" locked="0" layoutInCell="1" allowOverlap="1">
                <wp:simplePos x="0" y="0"/>
                <wp:positionH relativeFrom="column">
                  <wp:posOffset>4224020</wp:posOffset>
                </wp:positionH>
                <wp:positionV relativeFrom="paragraph">
                  <wp:posOffset>6184265</wp:posOffset>
                </wp:positionV>
                <wp:extent cx="2035175" cy="2334260"/>
                <wp:effectExtent l="0" t="0" r="0" b="0"/>
                <wp:wrapNone/>
                <wp:docPr id="7" name="文本框 7"/>
                <wp:cNvGraphicFramePr/>
                <a:graphic xmlns:a="http://schemas.openxmlformats.org/drawingml/2006/main">
                  <a:graphicData uri="http://schemas.microsoft.com/office/word/2010/wordprocessingShape">
                    <wps:wsp>
                      <wps:cNvSpPr txBox="1"/>
                      <wps:spPr>
                        <a:xfrm>
                          <a:off x="0" y="0"/>
                          <a:ext cx="2035175" cy="23342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sz w:val="32"/>
                                <w:szCs w:val="40"/>
                                <w:lang w:val="en-US" w:eastAsia="zh-CN"/>
                              </w:rPr>
                            </w:pPr>
                            <w:r>
                              <w:rPr>
                                <w:rFonts w:hint="eastAsia" w:ascii="Arial" w:hAnsi="Arial" w:cs="Arial"/>
                                <w:b/>
                                <w:bCs/>
                                <w:sz w:val="32"/>
                                <w:szCs w:val="40"/>
                                <w:lang w:val="en-US" w:eastAsia="zh-CN"/>
                              </w:rPr>
                              <w:t>Weijia Peng</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2111315</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BMBM600</w:t>
                            </w:r>
                            <w:r>
                              <w:rPr>
                                <w:rFonts w:hint="eastAsia" w:ascii="Arial" w:hAnsi="Arial" w:cs="Arial"/>
                                <w:b/>
                                <w:bCs/>
                                <w:color w:val="000000" w:themeColor="text1"/>
                                <w:sz w:val="32"/>
                                <w:szCs w:val="32"/>
                                <w:lang w:val="en-US" w:eastAsia="zh-CN"/>
                                <w14:textFill>
                                  <w14:solidFill>
                                    <w14:schemeClr w14:val="tx1"/>
                                  </w14:solidFill>
                                </w14:textFill>
                              </w:rPr>
                              <w:t>3</w:t>
                            </w:r>
                          </w:p>
                          <w:p>
                            <w:pPr>
                              <w:keepNext w:val="0"/>
                              <w:keepLines w:val="0"/>
                              <w:pageBreakBefore w:val="0"/>
                              <w:widowControl w:val="0"/>
                              <w:kinsoku/>
                              <w:wordWrap/>
                              <w:overflowPunct/>
                              <w:topLinePunct w:val="0"/>
                              <w:autoSpaceDE/>
                              <w:autoSpaceDN/>
                              <w:bidi w:val="0"/>
                              <w:adjustRightInd/>
                              <w:snapToGrid/>
                              <w:spacing w:before="0" w:beforeLines="30" w:line="280" w:lineRule="exact"/>
                              <w:jc w:val="left"/>
                              <w:textAlignment w:val="auto"/>
                              <w:rPr>
                                <w:rFonts w:ascii="Arial" w:hAnsi="Arial" w:cs="Arial"/>
                                <w:b/>
                                <w:sz w:val="28"/>
                                <w:szCs w:val="36"/>
                              </w:rPr>
                            </w:pPr>
                            <w:r>
                              <w:rPr>
                                <w:rFonts w:ascii="Arial" w:hAnsi="Arial" w:cs="Arial"/>
                                <w:b/>
                                <w:sz w:val="28"/>
                                <w:szCs w:val="36"/>
                              </w:rPr>
                              <w:t>Contemporary Issues in Management</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 xml:space="preserve">Davina </w:t>
                            </w:r>
                            <w:r>
                              <w:rPr>
                                <w:rFonts w:hint="eastAsia" w:ascii="Arial" w:hAnsi="Arial" w:cs="Arial"/>
                                <w:b/>
                                <w:bCs/>
                                <w:color w:val="000000" w:themeColor="text1"/>
                                <w:sz w:val="32"/>
                                <w:szCs w:val="32"/>
                                <w:lang w:val="en-US" w:eastAsia="zh-CN"/>
                                <w14:textFill>
                                  <w14:solidFill>
                                    <w14:schemeClr w14:val="tx1"/>
                                  </w14:solidFill>
                                </w14:textFill>
                              </w:rPr>
                              <w:t xml:space="preserve">Wyn </w:t>
                            </w:r>
                            <w:r>
                              <w:rPr>
                                <w:rFonts w:hint="eastAsia" w:ascii="Arial" w:hAnsi="Arial" w:cs="Arial"/>
                                <w:b/>
                                <w:bCs/>
                                <w:color w:val="000000" w:themeColor="text1"/>
                                <w:sz w:val="32"/>
                                <w:szCs w:val="32"/>
                                <w:lang w:eastAsia="zh-CN"/>
                                <w14:textFill>
                                  <w14:solidFill>
                                    <w14:schemeClr w14:val="tx1"/>
                                  </w14:solidFill>
                                </w14:textFill>
                              </w:rPr>
                              <w:t>Evans</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08/11/2022</w:t>
                            </w:r>
                          </w:p>
                        </w:txbxContent>
                      </wps:txbx>
                      <wps:bodyPr rot="0" spcFirstLastPara="0" vertOverflow="overflow" horzOverflow="overflow" vert="horz" wrap="square" lIns="36000" tIns="45720" rIns="3600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2.6pt;margin-top:486.95pt;height:183.8pt;width:160.25pt;z-index:251666432;mso-width-relative:page;mso-height-relative:page;" filled="f" stroked="f" coordsize="21600,21600" o:gfxdata="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xtGjncAAAADAEAAA8AAAAAAAAAAQAgAAAAIgAA&#10;AGRycy9kb3ducmV2LnhtbFBLAQIUABQAAAAIAIdO4kBdHbgbPQIAAGcEAAAOAAAAAAAAAAEAIAAA&#10;ACsBAABkcnMvZTJvRG9jLnhtbFBLBQYAAAAABgAGAFkBAADaBQAAAAA=&#10;">
                <v:fill on="f" focussize="0,0"/>
                <v:stroke on="f" weight="0.5pt"/>
                <v:imagedata o:title=""/>
                <o:lock v:ext="edit" aspectratio="f"/>
                <v:textbox inset="1mm,1.27mm,1mm,1.27mm">
                  <w:txbxContent>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sz w:val="32"/>
                          <w:szCs w:val="40"/>
                          <w:lang w:val="en-US" w:eastAsia="zh-CN"/>
                        </w:rPr>
                      </w:pPr>
                      <w:r>
                        <w:rPr>
                          <w:rFonts w:hint="eastAsia" w:ascii="Arial" w:hAnsi="Arial" w:cs="Arial"/>
                          <w:b/>
                          <w:bCs/>
                          <w:sz w:val="32"/>
                          <w:szCs w:val="40"/>
                          <w:lang w:val="en-US" w:eastAsia="zh-CN"/>
                        </w:rPr>
                        <w:t>Weijia Peng</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2111315</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BMBM600</w:t>
                      </w:r>
                      <w:r>
                        <w:rPr>
                          <w:rFonts w:hint="eastAsia" w:ascii="Arial" w:hAnsi="Arial" w:cs="Arial"/>
                          <w:b/>
                          <w:bCs/>
                          <w:color w:val="000000" w:themeColor="text1"/>
                          <w:sz w:val="32"/>
                          <w:szCs w:val="32"/>
                          <w:lang w:val="en-US" w:eastAsia="zh-CN"/>
                          <w14:textFill>
                            <w14:solidFill>
                              <w14:schemeClr w14:val="tx1"/>
                            </w14:solidFill>
                          </w14:textFill>
                        </w:rPr>
                        <w:t>3</w:t>
                      </w:r>
                    </w:p>
                    <w:p>
                      <w:pPr>
                        <w:keepNext w:val="0"/>
                        <w:keepLines w:val="0"/>
                        <w:pageBreakBefore w:val="0"/>
                        <w:widowControl w:val="0"/>
                        <w:kinsoku/>
                        <w:wordWrap/>
                        <w:overflowPunct/>
                        <w:topLinePunct w:val="0"/>
                        <w:autoSpaceDE/>
                        <w:autoSpaceDN/>
                        <w:bidi w:val="0"/>
                        <w:adjustRightInd/>
                        <w:snapToGrid/>
                        <w:spacing w:before="0" w:beforeLines="30" w:line="280" w:lineRule="exact"/>
                        <w:jc w:val="left"/>
                        <w:textAlignment w:val="auto"/>
                        <w:rPr>
                          <w:rFonts w:ascii="Arial" w:hAnsi="Arial" w:cs="Arial"/>
                          <w:b/>
                          <w:sz w:val="28"/>
                          <w:szCs w:val="36"/>
                        </w:rPr>
                      </w:pPr>
                      <w:r>
                        <w:rPr>
                          <w:rFonts w:ascii="Arial" w:hAnsi="Arial" w:cs="Arial"/>
                          <w:b/>
                          <w:sz w:val="28"/>
                          <w:szCs w:val="36"/>
                        </w:rPr>
                        <w:t>Contemporary Issues in Management</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 xml:space="preserve">Davina </w:t>
                      </w:r>
                      <w:r>
                        <w:rPr>
                          <w:rFonts w:hint="eastAsia" w:ascii="Arial" w:hAnsi="Arial" w:cs="Arial"/>
                          <w:b/>
                          <w:bCs/>
                          <w:color w:val="000000" w:themeColor="text1"/>
                          <w:sz w:val="32"/>
                          <w:szCs w:val="32"/>
                          <w:lang w:val="en-US" w:eastAsia="zh-CN"/>
                          <w14:textFill>
                            <w14:solidFill>
                              <w14:schemeClr w14:val="tx1"/>
                            </w14:solidFill>
                          </w14:textFill>
                        </w:rPr>
                        <w:t xml:space="preserve">Wyn </w:t>
                      </w:r>
                      <w:r>
                        <w:rPr>
                          <w:rFonts w:hint="eastAsia" w:ascii="Arial" w:hAnsi="Arial" w:cs="Arial"/>
                          <w:b/>
                          <w:bCs/>
                          <w:color w:val="000000" w:themeColor="text1"/>
                          <w:sz w:val="32"/>
                          <w:szCs w:val="32"/>
                          <w:lang w:eastAsia="zh-CN"/>
                          <w14:textFill>
                            <w14:solidFill>
                              <w14:schemeClr w14:val="tx1"/>
                            </w14:solidFill>
                          </w14:textFill>
                        </w:rPr>
                        <w:t>Evans</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08/11/2022</w:t>
                      </w:r>
                    </w:p>
                  </w:txbxContent>
                </v:textbox>
              </v:shape>
            </w:pict>
          </mc:Fallback>
        </mc:AlternateContent>
      </w:r>
      <w:r>
        <w:rPr>
          <w:rFonts w:ascii="Arial" w:hAnsi="Arial"/>
        </w:rPr>
        <w:drawing>
          <wp:anchor distT="0" distB="0" distL="0" distR="0" simplePos="0" relativeHeight="251664384" behindDoc="0" locked="0" layoutInCell="1" allowOverlap="1">
            <wp:simplePos x="0" y="0"/>
            <wp:positionH relativeFrom="column">
              <wp:posOffset>4401820</wp:posOffset>
            </wp:positionH>
            <wp:positionV relativeFrom="paragraph">
              <wp:posOffset>-603250</wp:posOffset>
            </wp:positionV>
            <wp:extent cx="1809750" cy="723900"/>
            <wp:effectExtent l="0" t="0" r="6350" b="0"/>
            <wp:wrapNone/>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anchor>
        </w:drawing>
      </w:r>
      <w:r>
        <w:rPr>
          <w:sz w:val="21"/>
        </w:rPr>
        <mc:AlternateContent>
          <mc:Choice Requires="wps">
            <w:drawing>
              <wp:anchor distT="0" distB="0" distL="114300" distR="114300" simplePos="0" relativeHeight="251662336" behindDoc="0" locked="0" layoutInCell="1" allowOverlap="1">
                <wp:simplePos x="0" y="0"/>
                <wp:positionH relativeFrom="column">
                  <wp:posOffset>-724535</wp:posOffset>
                </wp:positionH>
                <wp:positionV relativeFrom="paragraph">
                  <wp:posOffset>-561340</wp:posOffset>
                </wp:positionV>
                <wp:extent cx="4920615" cy="9651365"/>
                <wp:effectExtent l="0" t="0" r="6985" b="635"/>
                <wp:wrapNone/>
                <wp:docPr id="5" name="矩形 5"/>
                <wp:cNvGraphicFramePr/>
                <a:graphic xmlns:a="http://schemas.openxmlformats.org/drawingml/2006/main">
                  <a:graphicData uri="http://schemas.microsoft.com/office/word/2010/wordprocessingShape">
                    <wps:wsp>
                      <wps:cNvSpPr/>
                      <wps:spPr>
                        <a:xfrm>
                          <a:off x="0" y="0"/>
                          <a:ext cx="4920615" cy="9651365"/>
                        </a:xfrm>
                        <a:prstGeom prst="rect">
                          <a:avLst/>
                        </a:prstGeom>
                        <a:solidFill>
                          <a:schemeClr val="accent2">
                            <a:lumMod val="60000"/>
                            <a:lumOff val="40000"/>
                          </a:schemeClr>
                        </a:solidFill>
                        <a:ln w="12700" cmpd="sng">
                          <a:no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7.05pt;margin-top:-44.2pt;height:759.95pt;width:387.45pt;z-index:251662336;v-text-anchor:middle;mso-width-relative:page;mso-height-relative:page;" fillcolor="#F4B183 [1941]" filled="t" stroked="f" coordsize="21600,21600" o:gfxdata="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O0A7mTZAAAADQEAAA8A&#10;AAAAAAAAAQAgAAAAIgAAAGRycy9kb3ducmV2LnhtbFBLAQIUABQAAAAIAIdO4kD8BODoiAIAAAUF&#10;AAAOAAAAAAAAAAEAIAAAACgBAABkcnMvZTJvRG9jLnhtbFBLBQYAAAAABgAGAFkBAAAiBgAAAAA=&#10;">
                <v:fill on="t" focussize="0,0"/>
                <v:stroke on="f" weight="1pt" miterlimit="8" joinstyle="miter"/>
                <v:imagedata o:title=""/>
                <o:lock v:ext="edit" aspectratio="f"/>
              </v:rect>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-699135</wp:posOffset>
                </wp:positionH>
                <wp:positionV relativeFrom="paragraph">
                  <wp:posOffset>923290</wp:posOffset>
                </wp:positionV>
                <wp:extent cx="4709795" cy="174117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4709795" cy="17411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Arial" w:hAnsi="Arial" w:eastAsia="微软雅黑" w:cs="Arial"/>
                                <w:b/>
                                <w:bCs/>
                                <w:color w:val="FFFFFF" w:themeColor="background1"/>
                                <w:sz w:val="56"/>
                                <w:szCs w:val="56"/>
                                <w:lang w:val="en-US" w:eastAsia="zh-CN"/>
                                <w14:textFill>
                                  <w14:solidFill>
                                    <w14:schemeClr w14:val="bg1"/>
                                  </w14:solidFill>
                                </w14:textFill>
                              </w:rPr>
                            </w:pPr>
                            <w:r>
                              <w:rPr>
                                <w:rFonts w:hint="default" w:ascii="Arial" w:hAnsi="Arial" w:eastAsia="微软雅黑" w:cs="Arial"/>
                                <w:b/>
                                <w:bCs/>
                                <w:color w:val="FFFFFF" w:themeColor="background1"/>
                                <w:sz w:val="56"/>
                                <w:szCs w:val="56"/>
                                <w:lang w:val="en-US" w:eastAsia="zh-CN"/>
                                <w14:textFill>
                                  <w14:solidFill>
                                    <w14:schemeClr w14:val="bg1"/>
                                  </w14:solidFill>
                                </w14:textFill>
                              </w:rPr>
                              <w:t>An Ethical Assessment of Management Theories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05pt;margin-top:72.7pt;height:137.1pt;width:370.85pt;z-index:251663360;mso-width-relative:page;mso-height-relative:page;" filled="f" stroked="f" coordsize="21600,21600" o:gfxdata="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hvhTTNwAAAAMAQAADwAAAAAAAAABACAAAAAi&#10;AAAAZHJzL2Rvd25yZXYueG1sUEsBAhQAFAAAAAgAh07iQAZIgl8/AgAAaQQAAA4AAAAAAAAAAQAg&#10;AAAAKwEAAGRycy9lMm9Eb2MueG1sUEsFBgAAAAAGAAYAWQEAANwFAAAAAA==&#10;">
                <v:fill on="f" focussize="0,0"/>
                <v:stroke on="f" weight="0.5pt"/>
                <v:imagedata o:title=""/>
                <o:lock v:ext="edit" aspectratio="f"/>
                <v:textbox>
                  <w:txbxContent>
                    <w:p>
                      <w:pPr>
                        <w:jc w:val="center"/>
                        <w:rPr>
                          <w:rFonts w:hint="default" w:ascii="Arial" w:hAnsi="Arial" w:eastAsia="微软雅黑" w:cs="Arial"/>
                          <w:b/>
                          <w:bCs/>
                          <w:color w:val="FFFFFF" w:themeColor="background1"/>
                          <w:sz w:val="56"/>
                          <w:szCs w:val="56"/>
                          <w:lang w:val="en-US" w:eastAsia="zh-CN"/>
                          <w14:textFill>
                            <w14:solidFill>
                              <w14:schemeClr w14:val="bg1"/>
                            </w14:solidFill>
                          </w14:textFill>
                        </w:rPr>
                      </w:pPr>
                      <w:r>
                        <w:rPr>
                          <w:rFonts w:hint="default" w:ascii="Arial" w:hAnsi="Arial" w:eastAsia="微软雅黑" w:cs="Arial"/>
                          <w:b/>
                          <w:bCs/>
                          <w:color w:val="FFFFFF" w:themeColor="background1"/>
                          <w:sz w:val="56"/>
                          <w:szCs w:val="56"/>
                          <w:lang w:val="en-US" w:eastAsia="zh-CN"/>
                          <w14:textFill>
                            <w14:solidFill>
                              <w14:schemeClr w14:val="bg1"/>
                            </w14:solidFill>
                          </w14:textFill>
                        </w:rPr>
                        <w:t>An Ethical Assessment of Management Theories</w:t>
                      </w:r>
                    </w:p>
                  </w:txbxContent>
                </v:textbox>
              </v:shape>
            </w:pict>
          </mc:Fallback>
        </mc:AlternateContent>
      </w:r>
    </w:p>
    <w:p>
      <w:pPr>
        <w:bidi w:val="0"/>
        <w:jc w:val="center"/>
        <w:rPr>
          <w:rFonts w:hint="default" w:ascii="Arial" w:hAnsi="Arial" w:cs="Arial"/>
          <w:b/>
          <w:bCs/>
          <w:sz w:val="32"/>
          <w:szCs w:val="40"/>
        </w:rPr>
      </w:pPr>
      <w:r>
        <w:rPr>
          <w:rFonts w:hint="default" w:ascii="Arial" w:hAnsi="Arial" w:cs="Arial"/>
          <w:b/>
          <w:bCs/>
          <w:sz w:val="32"/>
          <w:szCs w:val="40"/>
        </w:rPr>
        <w:t>Executive Summary</w:t>
      </w:r>
    </w:p>
    <w:p>
      <w:pPr>
        <w:bidi w:val="0"/>
        <w:jc w:val="center"/>
        <w:rPr>
          <w:rFonts w:hint="default" w:ascii="Arial" w:hAnsi="Arial" w:cs="Arial"/>
          <w:b/>
          <w:bCs/>
          <w:sz w:val="32"/>
          <w:szCs w:val="40"/>
        </w:rPr>
      </w:pP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sz w:val="24"/>
          <w:szCs w:val="24"/>
        </w:rPr>
        <w:t>Th</w:t>
      </w:r>
      <w:r>
        <w:rPr>
          <w:rFonts w:hint="eastAsia" w:ascii="Arial" w:hAnsi="Arial" w:cs="Arial"/>
          <w:sz w:val="24"/>
          <w:szCs w:val="24"/>
          <w:lang w:val="en-US" w:eastAsia="zh-CN"/>
        </w:rPr>
        <w:t>e main purpose of this</w:t>
      </w:r>
      <w:r>
        <w:rPr>
          <w:rFonts w:hint="default" w:ascii="Arial" w:hAnsi="Arial" w:cs="Arial"/>
          <w:sz w:val="24"/>
          <w:szCs w:val="24"/>
        </w:rPr>
        <w:t xml:space="preserve"> paper </w:t>
      </w:r>
      <w:r>
        <w:rPr>
          <w:rFonts w:hint="eastAsia" w:ascii="Arial" w:hAnsi="Arial" w:cs="Arial"/>
          <w:sz w:val="24"/>
          <w:szCs w:val="24"/>
          <w:lang w:val="en-US" w:eastAsia="zh-CN"/>
        </w:rPr>
        <w:t xml:space="preserve">is to </w:t>
      </w:r>
      <w:r>
        <w:rPr>
          <w:rFonts w:hint="default" w:ascii="Arial" w:hAnsi="Arial" w:cs="Arial"/>
          <w:sz w:val="24"/>
          <w:szCs w:val="24"/>
        </w:rPr>
        <w:t>stud</w:t>
      </w:r>
      <w:r>
        <w:rPr>
          <w:rFonts w:hint="eastAsia" w:ascii="Arial" w:hAnsi="Arial" w:cs="Arial"/>
          <w:sz w:val="24"/>
          <w:szCs w:val="24"/>
          <w:lang w:val="en-US" w:eastAsia="zh-CN"/>
        </w:rPr>
        <w:t>y</w:t>
      </w:r>
      <w:r>
        <w:rPr>
          <w:rFonts w:hint="default" w:ascii="Arial" w:hAnsi="Arial" w:cs="Arial"/>
          <w:sz w:val="24"/>
          <w:szCs w:val="24"/>
        </w:rPr>
        <w:t xml:space="preserve"> the management of enterprises. A business case leads to the thinking and analysis of modern enterprise business management and ethics. The paper is divided into four parts. The first part is the introduction, which analyzes the complaints in this case with dialectical thinking. The second part is based on the concept analysis and understanding of business management, and analyzes some marketing management theories.</w:t>
      </w:r>
      <w:r>
        <w:rPr>
          <w:rFonts w:hint="eastAsia" w:ascii="Arial" w:hAnsi="Arial" w:cs="Arial"/>
          <w:sz w:val="24"/>
          <w:szCs w:val="24"/>
          <w:lang w:val="en-US" w:eastAsia="zh-CN"/>
        </w:rPr>
        <w:t xml:space="preserve"> </w:t>
      </w:r>
      <w:r>
        <w:rPr>
          <w:rFonts w:hint="default" w:ascii="Arial" w:hAnsi="Arial" w:cs="Arial"/>
          <w:sz w:val="24"/>
          <w:szCs w:val="24"/>
        </w:rPr>
        <w:t xml:space="preserve"> The third part summarizes and analyzes the causes of the complaint and some problems within the company. The fourth part puts forward the author's suggestions for the case company.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p>
    <w:p>
      <w:pPr>
        <w:pageBreakBefore w:val="0"/>
        <w:kinsoku/>
        <w:wordWrap/>
        <w:overflowPunct/>
        <w:topLinePunct w:val="0"/>
        <w:autoSpaceDE/>
        <w:autoSpaceDN/>
        <w:bidi w:val="0"/>
        <w:adjustRightInd/>
        <w:rPr>
          <w:rFonts w:hint="eastAsia"/>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after="157" w:afterLines="50"/>
        <w:jc w:val="both"/>
        <w:textAlignment w:val="auto"/>
        <w:rPr>
          <w:rFonts w:hint="default" w:ascii="Arial" w:hAnsi="Arial" w:cs="Arial"/>
          <w:b/>
          <w:bCs/>
          <w:sz w:val="32"/>
          <w:szCs w:val="40"/>
        </w:rPr>
      </w:pPr>
      <w:r>
        <w:rPr>
          <w:rFonts w:hint="default" w:ascii="Arial" w:hAnsi="Arial" w:cs="Arial"/>
          <w:b/>
          <w:bCs/>
          <w:sz w:val="32"/>
          <w:szCs w:val="40"/>
        </w:rPr>
        <w:t>Contents</w:t>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0" w:leftChars="0" w:firstLine="0" w:firstLineChars="0"/>
        <w:textAlignment w:val="auto"/>
        <w:rPr>
          <w:rFonts w:hint="default" w:ascii="Arial" w:hAnsi="Arial" w:cs="Arial"/>
          <w:sz w:val="24"/>
          <w:szCs w:val="24"/>
        </w:rPr>
      </w:pP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TOC \o "1-3" \h \z \u </w:instrText>
      </w:r>
      <w:r>
        <w:rPr>
          <w:rFonts w:hint="default" w:ascii="Arial" w:hAnsi="Arial" w:cs="Arial"/>
          <w:b w:val="0"/>
          <w:bCs w:val="0"/>
          <w:sz w:val="24"/>
          <w:szCs w:val="24"/>
        </w:rPr>
        <w:fldChar w:fldCharType="separate"/>
      </w: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_Toc6047 </w:instrText>
      </w:r>
      <w:r>
        <w:rPr>
          <w:rFonts w:hint="default" w:ascii="Arial" w:hAnsi="Arial" w:cs="Arial"/>
          <w:bCs w:val="0"/>
          <w:sz w:val="24"/>
          <w:szCs w:val="24"/>
        </w:rPr>
        <w:fldChar w:fldCharType="separate"/>
      </w:r>
      <w:r>
        <w:rPr>
          <w:rFonts w:hint="default" w:ascii="Arial" w:hAnsi="Arial" w:eastAsia="Arial" w:cs="Arial"/>
          <w:sz w:val="24"/>
          <w:szCs w:val="24"/>
          <w:lang w:val="en-US" w:eastAsia="zh-CN"/>
        </w:rPr>
        <w:t xml:space="preserve">1 </w:t>
      </w:r>
      <w:r>
        <w:rPr>
          <w:rFonts w:hint="default" w:ascii="Arial" w:hAnsi="Arial" w:cs="Arial"/>
          <w:sz w:val="24"/>
          <w:szCs w:val="24"/>
          <w:lang w:val="en-US" w:eastAsia="zh-CN"/>
        </w:rPr>
        <w:t>Introduction</w:t>
      </w:r>
      <w:r>
        <w:rPr>
          <w:rFonts w:hint="default" w:ascii="Arial" w:hAnsi="Arial" w:cs="Arial"/>
          <w:sz w:val="24"/>
          <w:szCs w:val="24"/>
        </w:rPr>
        <w:tab/>
      </w:r>
      <w:r>
        <w:rPr>
          <w:rFonts w:hint="eastAsia" w:ascii="Arial" w:hAnsi="Arial" w:cs="Arial"/>
          <w:sz w:val="24"/>
          <w:szCs w:val="24"/>
          <w:lang w:val="en-US" w:eastAsia="zh-CN"/>
        </w:rPr>
        <w:t>3</w:t>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0" w:leftChars="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_Toc29891 </w:instrText>
      </w:r>
      <w:r>
        <w:rPr>
          <w:rFonts w:hint="default" w:ascii="Arial" w:hAnsi="Arial" w:cs="Arial"/>
          <w:bCs w:val="0"/>
          <w:sz w:val="24"/>
          <w:szCs w:val="24"/>
        </w:rPr>
        <w:fldChar w:fldCharType="separate"/>
      </w:r>
      <w:r>
        <w:rPr>
          <w:rFonts w:hint="default" w:ascii="Arial" w:hAnsi="Arial" w:eastAsia="Arial" w:cs="Arial"/>
          <w:sz w:val="24"/>
          <w:szCs w:val="24"/>
          <w:lang w:val="en-US" w:eastAsia="zh-CN"/>
        </w:rPr>
        <w:t xml:space="preserve">2 </w:t>
      </w:r>
      <w:r>
        <w:rPr>
          <w:rFonts w:hint="default" w:ascii="Arial" w:hAnsi="Arial" w:cs="Arial"/>
          <w:sz w:val="24"/>
          <w:szCs w:val="24"/>
          <w:lang w:val="en-US" w:eastAsia="zh-CN"/>
        </w:rPr>
        <w:t>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_Toc29891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420" w:leftChars="2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_Toc28863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2.1 </w:t>
      </w:r>
      <w:r>
        <w:rPr>
          <w:rFonts w:hint="default" w:ascii="Arial" w:hAnsi="Arial" w:cs="Arial"/>
          <w:sz w:val="24"/>
          <w:szCs w:val="24"/>
          <w:lang w:val="en-US" w:eastAsia="zh-CN"/>
        </w:rPr>
        <w:t>The role of managers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_Toc28863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_Toc8515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2.1.1 </w:t>
      </w:r>
      <w:r>
        <w:rPr>
          <w:rFonts w:hint="default" w:ascii="Arial" w:hAnsi="Arial" w:cs="Arial"/>
          <w:sz w:val="24"/>
          <w:szCs w:val="24"/>
          <w:lang w:val="en-US" w:eastAsia="zh-CN"/>
        </w:rPr>
        <w:t>The role orientation of managers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_Toc8515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_Toc17981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2.1.2 </w:t>
      </w:r>
      <w:r>
        <w:rPr>
          <w:rFonts w:hint="default" w:ascii="Arial" w:hAnsi="Arial" w:cs="Arial"/>
          <w:sz w:val="24"/>
          <w:szCs w:val="24"/>
          <w:lang w:val="en-US" w:eastAsia="zh-CN"/>
        </w:rPr>
        <w:t>The rights of managers</w:t>
      </w:r>
      <w:r>
        <w:rPr>
          <w:rFonts w:hint="default" w:ascii="Arial" w:hAnsi="Arial" w:cs="Arial"/>
          <w:sz w:val="24"/>
          <w:szCs w:val="24"/>
        </w:rPr>
        <w:tab/>
      </w:r>
      <w:r>
        <w:rPr>
          <w:rFonts w:hint="eastAsia" w:ascii="Arial" w:hAnsi="Arial" w:cs="Arial"/>
          <w:sz w:val="24"/>
          <w:szCs w:val="24"/>
          <w:lang w:val="en-US" w:eastAsia="zh-CN"/>
        </w:rPr>
        <w:t>6</w:t>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420" w:leftChars="2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_Toc2026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2.2 </w:t>
      </w:r>
      <w:r>
        <w:rPr>
          <w:rFonts w:hint="default" w:ascii="Arial" w:hAnsi="Arial" w:cs="Arial"/>
          <w:sz w:val="24"/>
          <w:szCs w:val="24"/>
          <w:lang w:val="en-US" w:eastAsia="zh-CN"/>
        </w:rPr>
        <w:t>Challenges to Ctrip</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_Toc2026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_Toc29829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2.2.1 </w:t>
      </w:r>
      <w:r>
        <w:rPr>
          <w:rFonts w:hint="default" w:ascii="Arial" w:hAnsi="Arial" w:cs="Arial"/>
          <w:sz w:val="24"/>
          <w:szCs w:val="24"/>
          <w:lang w:val="en-US" w:eastAsia="zh-CN"/>
        </w:rPr>
        <w:t>Failure to improve the development level in time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_Toc29829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_Toc3966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2.2.2 </w:t>
      </w:r>
      <w:r>
        <w:rPr>
          <w:rFonts w:hint="default" w:ascii="Arial" w:hAnsi="Arial" w:cs="Arial"/>
          <w:sz w:val="24"/>
          <w:szCs w:val="24"/>
          <w:lang w:val="en-US" w:eastAsia="zh-CN"/>
        </w:rPr>
        <w:t>High level complaints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_Toc3966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_Toc31523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2.2.3 </w:t>
      </w:r>
      <w:r>
        <w:rPr>
          <w:rFonts w:hint="default" w:ascii="Arial" w:hAnsi="Arial" w:cs="Arial"/>
          <w:sz w:val="24"/>
          <w:szCs w:val="24"/>
          <w:lang w:val="en-US" w:eastAsia="zh-CN"/>
        </w:rPr>
        <w:t>Uncertainty of external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_Toc31523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420" w:leftChars="2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_Toc9656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 </w:t>
      </w:r>
      <w:r>
        <w:rPr>
          <w:rFonts w:hint="default" w:ascii="Arial" w:hAnsi="Arial" w:cs="Arial"/>
          <w:sz w:val="24"/>
          <w:szCs w:val="24"/>
          <w:lang w:val="en-US" w:eastAsia="zh-CN"/>
        </w:rPr>
        <w:t>Management theory adopted by Ctrip</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_Toc9656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_Toc13279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2.3.1 </w:t>
      </w:r>
      <w:r>
        <w:rPr>
          <w:rFonts w:hint="default" w:ascii="Arial" w:hAnsi="Arial" w:cs="Arial"/>
          <w:sz w:val="24"/>
          <w:szCs w:val="24"/>
          <w:lang w:val="en-US" w:eastAsia="zh-CN"/>
        </w:rPr>
        <w:t>Six sigma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_Toc13279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_Toc7269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2.3.2 </w:t>
      </w:r>
      <w:r>
        <w:rPr>
          <w:rFonts w:hint="default" w:ascii="Arial" w:hAnsi="Arial" w:cs="Arial"/>
          <w:sz w:val="24"/>
          <w:szCs w:val="24"/>
          <w:lang w:val="en-US" w:eastAsia="zh-CN"/>
        </w:rPr>
        <w:t>Business process reengineering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_Toc7269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_Toc13270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2.3.3 </w:t>
      </w:r>
      <w:r>
        <w:rPr>
          <w:rFonts w:hint="default" w:ascii="Arial" w:hAnsi="Arial" w:cs="Arial"/>
          <w:sz w:val="24"/>
          <w:szCs w:val="24"/>
          <w:lang w:val="en-US" w:eastAsia="zh-CN"/>
        </w:rPr>
        <w:t>Core competitiveness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_Toc13270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eastAsia" w:ascii="Arial" w:hAnsi="Arial" w:cs="Arial"/>
          <w:bCs w:val="0"/>
          <w:sz w:val="24"/>
          <w:szCs w:val="24"/>
          <w:lang w:val="en-US" w:eastAsia="zh-CN"/>
        </w:rPr>
        <w:t>2.3.4 4I Theory</w:t>
      </w: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_Toc7338 </w:instrText>
      </w:r>
      <w:r>
        <w:rPr>
          <w:rFonts w:hint="default" w:ascii="Arial" w:hAnsi="Arial" w:cs="Arial"/>
          <w:bCs w:val="0"/>
          <w:sz w:val="24"/>
          <w:szCs w:val="24"/>
        </w:rPr>
        <w:fldChar w:fldCharType="separate"/>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_Toc7338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0" w:leftChars="0" w:firstLine="480" w:firstLineChars="20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_Toc24137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2.4 </w:t>
      </w:r>
      <w:r>
        <w:rPr>
          <w:rFonts w:hint="default" w:ascii="Arial" w:hAnsi="Arial" w:cs="Arial"/>
          <w:sz w:val="24"/>
          <w:szCs w:val="24"/>
          <w:lang w:val="en-US" w:eastAsia="zh-CN"/>
        </w:rPr>
        <w:t>Mainstream management theory and critical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_Toc24137 \h </w:instrText>
      </w:r>
      <w:r>
        <w:rPr>
          <w:rFonts w:hint="default" w:ascii="Arial" w:hAnsi="Arial" w:cs="Arial"/>
          <w:sz w:val="24"/>
          <w:szCs w:val="24"/>
        </w:rPr>
        <w:fldChar w:fldCharType="separate"/>
      </w:r>
      <w:r>
        <w:rPr>
          <w:rFonts w:hint="default" w:ascii="Arial" w:hAnsi="Arial" w:cs="Arial"/>
          <w:sz w:val="24"/>
          <w:szCs w:val="24"/>
        </w:rPr>
        <w:t>1</w:t>
      </w:r>
      <w:r>
        <w:rPr>
          <w:rFonts w:hint="eastAsia" w:ascii="Arial" w:hAnsi="Arial" w:cs="Arial"/>
          <w:sz w:val="24"/>
          <w:szCs w:val="24"/>
          <w:lang w:val="en-US" w:eastAsia="zh-CN"/>
        </w:rPr>
        <w:t>2</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_Toc636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2.4.1 </w:t>
      </w:r>
      <w:r>
        <w:rPr>
          <w:rFonts w:hint="default" w:ascii="Arial" w:hAnsi="Arial" w:cs="Arial"/>
          <w:sz w:val="24"/>
          <w:szCs w:val="24"/>
          <w:lang w:val="en-US" w:eastAsia="zh-CN"/>
        </w:rPr>
        <w:t>Mainstream management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_Toc636 \h </w:instrText>
      </w:r>
      <w:r>
        <w:rPr>
          <w:rFonts w:hint="default" w:ascii="Arial" w:hAnsi="Arial" w:cs="Arial"/>
          <w:sz w:val="24"/>
          <w:szCs w:val="24"/>
        </w:rPr>
        <w:fldChar w:fldCharType="separate"/>
      </w:r>
      <w:r>
        <w:rPr>
          <w:rFonts w:hint="default" w:ascii="Arial" w:hAnsi="Arial" w:cs="Arial"/>
          <w:sz w:val="24"/>
          <w:szCs w:val="24"/>
        </w:rPr>
        <w:t>1</w:t>
      </w:r>
      <w:r>
        <w:rPr>
          <w:rFonts w:hint="eastAsia" w:ascii="Arial" w:hAnsi="Arial" w:cs="Arial"/>
          <w:sz w:val="24"/>
          <w:szCs w:val="24"/>
          <w:lang w:val="en-US" w:eastAsia="zh-CN"/>
        </w:rPr>
        <w:t>2</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840" w:leftChars="40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_Toc19986 </w:instrText>
      </w:r>
      <w:r>
        <w:rPr>
          <w:rFonts w:hint="default" w:ascii="Arial" w:hAnsi="Arial" w:cs="Arial"/>
          <w:bCs w:val="0"/>
          <w:sz w:val="24"/>
          <w:szCs w:val="24"/>
        </w:rPr>
        <w:fldChar w:fldCharType="separate"/>
      </w:r>
      <w:r>
        <w:rPr>
          <w:rFonts w:hint="default" w:ascii="Arial" w:hAnsi="Arial" w:eastAsia="宋体" w:cs="Arial"/>
          <w:sz w:val="24"/>
          <w:szCs w:val="24"/>
          <w:lang w:val="en-US" w:eastAsia="zh-CN"/>
        </w:rPr>
        <w:t xml:space="preserve">2.4.2 </w:t>
      </w:r>
      <w:r>
        <w:rPr>
          <w:rFonts w:hint="default" w:ascii="Arial" w:hAnsi="Arial" w:cs="Arial"/>
          <w:sz w:val="24"/>
          <w:szCs w:val="24"/>
          <w:lang w:val="en-US" w:eastAsia="zh-CN"/>
        </w:rPr>
        <w:t>Critical theory of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_Toc19986 \h </w:instrText>
      </w:r>
      <w:r>
        <w:rPr>
          <w:rFonts w:hint="default" w:ascii="Arial" w:hAnsi="Arial" w:cs="Arial"/>
          <w:sz w:val="24"/>
          <w:szCs w:val="24"/>
        </w:rPr>
        <w:fldChar w:fldCharType="separate"/>
      </w:r>
      <w:r>
        <w:rPr>
          <w:rFonts w:hint="default" w:ascii="Arial" w:hAnsi="Arial" w:cs="Arial"/>
          <w:sz w:val="24"/>
          <w:szCs w:val="24"/>
        </w:rPr>
        <w:t>1</w:t>
      </w:r>
      <w:r>
        <w:rPr>
          <w:rFonts w:hint="eastAsia" w:ascii="Arial" w:hAnsi="Arial" w:cs="Arial"/>
          <w:sz w:val="24"/>
          <w:szCs w:val="24"/>
          <w:lang w:val="en-US" w:eastAsia="zh-CN"/>
        </w:rPr>
        <w:t>3</w:t>
      </w:r>
      <w:r>
        <w:rPr>
          <w:rFonts w:hint="default" w:ascii="Arial" w:hAnsi="Arial" w:cs="Arial"/>
          <w:sz w:val="24"/>
          <w:szCs w:val="24"/>
        </w:rPr>
        <w:fldChar w:fldCharType="end"/>
      </w:r>
      <w:r>
        <w:rPr>
          <w:rFonts w:hint="default" w:ascii="Arial" w:hAnsi="Arial" w:cs="Arial"/>
          <w:bCs w:val="0"/>
          <w:sz w:val="24"/>
          <w:szCs w:val="24"/>
        </w:rPr>
        <w:fldChar w:fldCharType="end"/>
      </w:r>
    </w:p>
    <w:p>
      <w:pPr>
        <w:pStyle w:val="15"/>
        <w:keepNext w:val="0"/>
        <w:keepLines w:val="0"/>
        <w:pageBreakBefore w:val="0"/>
        <w:widowControl w:val="0"/>
        <w:tabs>
          <w:tab w:val="right" w:leader="dot" w:pos="8306"/>
        </w:tabs>
        <w:kinsoku/>
        <w:wordWrap/>
        <w:overflowPunct/>
        <w:topLinePunct w:val="0"/>
        <w:autoSpaceDE/>
        <w:autoSpaceDN/>
        <w:bidi w:val="0"/>
        <w:adjustRightInd/>
        <w:snapToGrid w:val="0"/>
        <w:spacing w:after="0" w:line="360" w:lineRule="auto"/>
        <w:ind w:left="0" w:leftChars="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_Toc29429 </w:instrText>
      </w:r>
      <w:r>
        <w:rPr>
          <w:rFonts w:hint="default" w:ascii="Arial" w:hAnsi="Arial" w:cs="Arial"/>
          <w:bCs w:val="0"/>
          <w:sz w:val="24"/>
          <w:szCs w:val="24"/>
        </w:rPr>
        <w:fldChar w:fldCharType="separate"/>
      </w:r>
      <w:r>
        <w:rPr>
          <w:rFonts w:hint="default" w:ascii="Arial" w:hAnsi="Arial" w:eastAsia="Arial" w:cs="Arial"/>
          <w:sz w:val="24"/>
          <w:szCs w:val="24"/>
          <w:lang w:val="en-US" w:eastAsia="zh-CN"/>
        </w:rPr>
        <w:t xml:space="preserve">3 </w:t>
      </w:r>
      <w:r>
        <w:rPr>
          <w:rFonts w:hint="default" w:ascii="Arial" w:hAnsi="Arial" w:cs="Arial"/>
          <w:sz w:val="24"/>
          <w:szCs w:val="24"/>
          <w:lang w:val="en-US" w:eastAsia="zh-CN"/>
        </w:rPr>
        <w:t>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_Toc29429 \h </w:instrText>
      </w:r>
      <w:r>
        <w:rPr>
          <w:rFonts w:hint="default" w:ascii="Arial" w:hAnsi="Arial" w:cs="Arial"/>
          <w:sz w:val="24"/>
          <w:szCs w:val="24"/>
        </w:rPr>
        <w:fldChar w:fldCharType="separate"/>
      </w:r>
      <w:r>
        <w:rPr>
          <w:rFonts w:hint="default" w:ascii="Arial" w:hAnsi="Arial" w:cs="Arial"/>
          <w:sz w:val="24"/>
          <w:szCs w:val="24"/>
        </w:rPr>
        <w:t>1</w:t>
      </w:r>
      <w:r>
        <w:rPr>
          <w:rFonts w:hint="eastAsia" w:ascii="Arial" w:hAnsi="Arial" w:cs="Arial"/>
          <w:sz w:val="24"/>
          <w:szCs w:val="24"/>
          <w:lang w:val="en-US" w:eastAsia="zh-CN"/>
        </w:rPr>
        <w:t>6</w:t>
      </w:r>
      <w:r>
        <w:rPr>
          <w:rFonts w:hint="default" w:ascii="Arial" w:hAnsi="Arial" w:cs="Arial"/>
          <w:sz w:val="24"/>
          <w:szCs w:val="24"/>
        </w:rPr>
        <w:fldChar w:fldCharType="end"/>
      </w:r>
      <w:r>
        <w:rPr>
          <w:rFonts w:hint="default" w:ascii="Arial" w:hAnsi="Arial" w:cs="Arial"/>
          <w:bCs w:val="0"/>
          <w:sz w:val="24"/>
          <w:szCs w:val="24"/>
        </w:rPr>
        <w:fldChar w:fldCharType="end"/>
      </w:r>
    </w:p>
    <w:p>
      <w:pPr>
        <w:pStyle w:val="15"/>
        <w:keepNext w:val="0"/>
        <w:keepLines w:val="0"/>
        <w:pageBreakBefore w:val="0"/>
        <w:widowControl w:val="0"/>
        <w:tabs>
          <w:tab w:val="right" w:leader="dot" w:pos="8306"/>
        </w:tabs>
        <w:kinsoku/>
        <w:wordWrap/>
        <w:overflowPunct/>
        <w:topLinePunct w:val="0"/>
        <w:autoSpaceDE/>
        <w:autoSpaceDN/>
        <w:bidi w:val="0"/>
        <w:adjustRightInd/>
        <w:snapToGrid w:val="0"/>
        <w:spacing w:after="0" w:line="360" w:lineRule="auto"/>
        <w:ind w:left="0" w:leftChars="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_Toc7372 </w:instrText>
      </w:r>
      <w:r>
        <w:rPr>
          <w:rFonts w:hint="default" w:ascii="Arial" w:hAnsi="Arial" w:cs="Arial"/>
          <w:bCs w:val="0"/>
          <w:sz w:val="24"/>
          <w:szCs w:val="24"/>
        </w:rPr>
        <w:fldChar w:fldCharType="separate"/>
      </w:r>
      <w:r>
        <w:rPr>
          <w:rFonts w:hint="default" w:ascii="Arial" w:hAnsi="Arial" w:eastAsia="Arial" w:cs="Arial"/>
          <w:sz w:val="24"/>
          <w:szCs w:val="24"/>
          <w:lang w:val="en-US" w:eastAsia="zh-CN"/>
        </w:rPr>
        <w:t xml:space="preserve">4 </w:t>
      </w:r>
      <w:r>
        <w:rPr>
          <w:rFonts w:hint="default" w:ascii="Arial" w:hAnsi="Arial" w:cs="Arial"/>
          <w:sz w:val="24"/>
          <w:szCs w:val="24"/>
          <w:lang w:val="en-US" w:eastAsia="zh-CN"/>
        </w:rPr>
        <w:t>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_Toc7372 \h </w:instrText>
      </w:r>
      <w:r>
        <w:rPr>
          <w:rFonts w:hint="default" w:ascii="Arial" w:hAnsi="Arial" w:cs="Arial"/>
          <w:sz w:val="24"/>
          <w:szCs w:val="24"/>
        </w:rPr>
        <w:fldChar w:fldCharType="separate"/>
      </w:r>
      <w:r>
        <w:rPr>
          <w:rFonts w:hint="eastAsia" w:ascii="Arial" w:hAnsi="Arial" w:cs="Arial"/>
          <w:sz w:val="24"/>
          <w:szCs w:val="24"/>
          <w:lang w:val="en-US" w:eastAsia="zh-CN"/>
        </w:rPr>
        <w:t>18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ind w:left="0" w:leftChars="0" w:firstLine="0" w:firstLineChars="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_Toc1907 </w:instrText>
      </w:r>
      <w:r>
        <w:rPr>
          <w:rFonts w:hint="default" w:ascii="Arial" w:hAnsi="Arial" w:cs="Arial"/>
          <w:bCs w:val="0"/>
          <w:sz w:val="24"/>
          <w:szCs w:val="24"/>
        </w:rPr>
        <w:fldChar w:fldCharType="separate"/>
      </w:r>
      <w:r>
        <w:rPr>
          <w:rFonts w:hint="default" w:ascii="Arial" w:hAnsi="Arial" w:cs="Arial"/>
          <w:sz w:val="24"/>
          <w:szCs w:val="24"/>
          <w:lang w:val="en-US" w:eastAsia="zh-CN"/>
        </w:rPr>
        <w:t>Reference list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_Toc1907 \h </w:instrText>
      </w:r>
      <w:r>
        <w:rPr>
          <w:rFonts w:hint="default" w:ascii="Arial" w:hAnsi="Arial" w:cs="Arial"/>
          <w:sz w:val="24"/>
          <w:szCs w:val="24"/>
        </w:rPr>
        <w:fldChar w:fldCharType="separate"/>
      </w:r>
      <w:r>
        <w:rPr>
          <w:rFonts w:hint="default" w:ascii="Arial" w:hAnsi="Arial" w:cs="Arial"/>
          <w:sz w:val="24"/>
          <w:szCs w:val="24"/>
        </w:rPr>
        <w:t>2</w:t>
      </w:r>
      <w:r>
        <w:rPr>
          <w:rFonts w:hint="eastAsia" w:ascii="Arial" w:hAnsi="Arial" w:cs="Arial"/>
          <w:sz w:val="24"/>
          <w:szCs w:val="24"/>
          <w:lang w:val="en-US" w:eastAsia="zh-CN"/>
        </w:rPr>
        <w:t>1</w:t>
      </w:r>
      <w:r>
        <w:rPr>
          <w:rFonts w:hint="default" w:ascii="Arial" w:hAnsi="Arial" w:cs="Arial"/>
          <w:sz w:val="24"/>
          <w:szCs w:val="24"/>
        </w:rPr>
        <w:fldChar w:fldCharType="end"/>
      </w:r>
      <w:r>
        <w:rPr>
          <w:rFonts w:hint="default" w:ascii="Arial" w:hAnsi="Arial" w:cs="Arial"/>
          <w:bCs w:val="0"/>
          <w:sz w:val="24"/>
          <w:szCs w:val="24"/>
        </w:rPr>
        <w:fldChar w:fldCharType="end"/>
      </w:r>
    </w:p>
    <w:p>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eastAsiaTheme="minorHAnsi" w:cstheme="minorBidi"/>
          <w:b/>
          <w:bCs/>
          <w:color w:val="auto"/>
          <w:sz w:val="24"/>
          <w:szCs w:val="22"/>
          <w:lang w:val="en-GB"/>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Arial" w:hAnsi="Arial" w:cs="Arial"/>
          <w:bCs w:val="0"/>
          <w:sz w:val="24"/>
          <w:szCs w:val="24"/>
        </w:rPr>
        <w:fldChar w:fldCharType="end"/>
      </w:r>
    </w:p>
    <w:p>
      <w:pPr>
        <w:pStyle w:val="4"/>
        <w:keepNext/>
        <w:keepLines/>
        <w:pageBreakBefore w:val="0"/>
        <w:widowControl w:val="0"/>
        <w:numPr>
          <w:ilvl w:val="0"/>
          <w:numId w:val="3"/>
        </w:numPr>
        <w:kinsoku/>
        <w:wordWrap/>
        <w:overflowPunct/>
        <w:topLinePunct w:val="0"/>
        <w:autoSpaceDE/>
        <w:autoSpaceDN/>
        <w:bidi w:val="0"/>
        <w:adjustRightInd/>
        <w:snapToGrid/>
        <w:spacing w:line="413" w:lineRule="auto"/>
        <w:ind w:left="0" w:leftChars="0" w:firstLine="0" w:firstLineChars="0"/>
        <w:textAlignment w:val="auto"/>
        <w:outlineLvl w:val="2"/>
        <w:rPr>
          <w:rFonts w:hint="default" w:ascii="Arial" w:hAnsi="Arial" w:cs="Arial"/>
          <w:lang w:val="en-US" w:eastAsia="zh-CN"/>
        </w:rPr>
      </w:pPr>
      <w:bookmarkStart w:id="0" w:name="_Toc6047"/>
      <w:r>
        <w:rPr>
          <w:rFonts w:hint="default" w:ascii="Arial" w:hAnsi="Arial" w:cs="Arial"/>
          <w:lang w:val="en-US" w:eastAsia="zh-CN"/>
        </w:rPr>
        <w:t>Introduction</w:t>
      </w:r>
      <w:bookmarkEnd w:id="0"/>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This report takes Ctrip Group as the research object for case analysis. Ctrip Group is an online ticketing company, mainly engaged in hotel, ticketing, scenic spot ticket booking and travel management business. Ctrip was listed on the NASDAQ Exchange in 2003, acquired the British travel search platform Skyscanner in November 2016, and was listed on the Stock Exchange of Hong Kong in 2021</w:t>
      </w:r>
      <w:r>
        <w:rPr>
          <w:rFonts w:hint="eastAsia" w:ascii="Arial" w:hAnsi="Arial" w:cs="Arial"/>
          <w:sz w:val="24"/>
          <w:szCs w:val="24"/>
          <w:lang w:val="en-US" w:eastAsia="zh-CN"/>
        </w:rPr>
        <w:t xml:space="preserve"> </w:t>
      </w:r>
      <w:r>
        <w:rPr>
          <w:rFonts w:hint="default" w:ascii="Arial" w:hAnsi="Arial" w:cs="Arial"/>
          <w:sz w:val="24"/>
          <w:szCs w:val="24"/>
          <w:lang w:val="en-US" w:eastAsia="zh-CN"/>
        </w:rPr>
        <w:t>(</w:t>
      </w:r>
      <w:r>
        <w:rPr>
          <w:rFonts w:hint="default" w:ascii="Arial" w:hAnsi="Arial" w:cs="Arial"/>
          <w:color w:val="auto"/>
          <w:sz w:val="24"/>
          <w:szCs w:val="24"/>
          <w:lang w:val="en-US" w:eastAsia="zh-CN"/>
        </w:rPr>
        <w:t>Ctrip</w:t>
      </w:r>
      <w:r>
        <w:rPr>
          <w:rFonts w:hint="eastAsia" w:ascii="Arial" w:hAnsi="Arial" w:cs="Arial"/>
          <w:color w:val="auto"/>
          <w:sz w:val="24"/>
          <w:szCs w:val="24"/>
          <w:lang w:val="en-US" w:eastAsia="zh-CN"/>
        </w:rPr>
        <w:t xml:space="preserve"> 2022</w:t>
      </w:r>
      <w:r>
        <w:rPr>
          <w:rFonts w:hint="default" w:ascii="Arial" w:hAnsi="Arial" w:cs="Arial"/>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Ctrip Group is composed of five business divisions: hotel, air ticket, wireless, tourism and vacation, and business travel management</w:t>
      </w:r>
      <w:r>
        <w:rPr>
          <w:rFonts w:hint="eastAsia" w:ascii="Arial" w:hAnsi="Arial" w:cs="Arial"/>
          <w:sz w:val="24"/>
          <w:szCs w:val="24"/>
          <w:lang w:val="en-US" w:eastAsia="zh-CN"/>
        </w:rPr>
        <w:t xml:space="preserve"> </w:t>
      </w:r>
      <w:r>
        <w:rPr>
          <w:rFonts w:hint="default" w:ascii="Arial" w:hAnsi="Arial" w:cs="Arial"/>
          <w:sz w:val="24"/>
          <w:szCs w:val="24"/>
          <w:lang w:val="en-US" w:eastAsia="zh-CN"/>
        </w:rPr>
        <w:t>(</w:t>
      </w:r>
      <w:r>
        <w:rPr>
          <w:rFonts w:hint="eastAsia" w:ascii="Arial" w:hAnsi="Arial" w:cs="Arial"/>
          <w:color w:val="auto"/>
          <w:sz w:val="24"/>
          <w:szCs w:val="24"/>
          <w:lang w:val="en-US" w:eastAsia="zh-CN"/>
        </w:rPr>
        <w:t>BYTS 2022</w:t>
      </w:r>
      <w:r>
        <w:rPr>
          <w:rFonts w:hint="default" w:ascii="Arial" w:hAnsi="Arial" w:cs="Arial"/>
          <w:sz w:val="24"/>
          <w:szCs w:val="24"/>
          <w:lang w:val="en-US" w:eastAsia="zh-CN"/>
        </w:rPr>
        <w:t>). Each business division has its own office, operation management, human resources, planning and finance departments, and implements independent accounting and operation.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Ctrip online travel platform</w:t>
      </w:r>
      <w:r>
        <w:rPr>
          <w:rFonts w:hint="eastAsia" w:ascii="Arial" w:hAnsi="Arial" w:cs="Arial"/>
          <w:sz w:val="24"/>
          <w:szCs w:val="24"/>
          <w:lang w:val="en-US" w:eastAsia="zh-CN"/>
        </w:rPr>
        <w:t xml:space="preserve"> </w:t>
      </w:r>
      <w:r>
        <w:rPr>
          <w:rFonts w:hint="default" w:ascii="Arial" w:hAnsi="Arial" w:cs="Arial"/>
          <w:sz w:val="24"/>
          <w:szCs w:val="24"/>
          <w:lang w:val="en-US" w:eastAsia="zh-CN"/>
        </w:rPr>
        <w:t>has become the main tool for Chinese consumers to travel. The author of this report purchased the international air ticket from China to London on October 1, 2022 through Ctrip. The refund of the air ticket has not yet arrived due to the cancellation of the flight. The author's family has complained many times on the platform and still hasn't solved the problem, which has aroused the author's concern about the management of Ctrip.</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It is assumed in the report that Ctrip received complaints from the airline business department, and customers complained to the department about the difficulty in refunding fees and the failure to arrive at the account in time. This report will study this problem, investigate and analyze the role of Ctrip managers, business strategies, mainstream management theory and management critic</w:t>
      </w:r>
      <w:r>
        <w:rPr>
          <w:rFonts w:hint="eastAsia" w:ascii="Arial" w:hAnsi="Arial" w:cs="Arial"/>
          <w:sz w:val="24"/>
          <w:szCs w:val="24"/>
          <w:lang w:val="en-US" w:eastAsia="zh-CN"/>
        </w:rPr>
        <w:t xml:space="preserve">al </w:t>
      </w:r>
      <w:r>
        <w:rPr>
          <w:rFonts w:hint="default" w:ascii="Arial" w:hAnsi="Arial" w:cs="Arial"/>
          <w:sz w:val="24"/>
          <w:szCs w:val="24"/>
          <w:lang w:val="en-US" w:eastAsia="zh-CN"/>
        </w:rPr>
        <w:t>theory, and provide corresponding action plans and strategies to solve the complaint.</w:t>
      </w:r>
    </w:p>
    <w:p>
      <w:pPr>
        <w:pStyle w:val="4"/>
        <w:keepNext/>
        <w:keepLines/>
        <w:pageBreakBefore w:val="0"/>
        <w:widowControl w:val="0"/>
        <w:numPr>
          <w:ilvl w:val="0"/>
          <w:numId w:val="3"/>
        </w:numPr>
        <w:kinsoku/>
        <w:wordWrap/>
        <w:overflowPunct/>
        <w:topLinePunct w:val="0"/>
        <w:autoSpaceDE/>
        <w:autoSpaceDN/>
        <w:bidi w:val="0"/>
        <w:adjustRightInd/>
        <w:snapToGrid/>
        <w:spacing w:line="413" w:lineRule="auto"/>
        <w:ind w:left="0" w:leftChars="0" w:firstLine="0" w:firstLineChars="0"/>
        <w:textAlignment w:val="auto"/>
        <w:outlineLvl w:val="2"/>
        <w:rPr>
          <w:rFonts w:hint="default" w:ascii="Arial" w:hAnsi="Arial" w:cs="Arial"/>
          <w:lang w:val="en-US" w:eastAsia="zh-CN"/>
        </w:rPr>
      </w:pPr>
      <w:bookmarkStart w:id="1" w:name="_Toc29891"/>
      <w:r>
        <w:rPr>
          <w:rFonts w:hint="default" w:ascii="Arial" w:hAnsi="Arial" w:cs="Arial"/>
          <w:lang w:val="en-US" w:eastAsia="zh-CN"/>
        </w:rPr>
        <w:t xml:space="preserve">Main </w:t>
      </w:r>
      <w:r>
        <w:rPr>
          <w:rFonts w:hint="eastAsia" w:ascii="Arial" w:hAnsi="Arial" w:cs="Arial"/>
          <w:lang w:val="en-US" w:eastAsia="zh-CN"/>
        </w:rPr>
        <w:t>f</w:t>
      </w:r>
      <w:r>
        <w:rPr>
          <w:rFonts w:hint="default" w:ascii="Arial" w:hAnsi="Arial" w:cs="Arial"/>
          <w:lang w:val="en-US" w:eastAsia="zh-CN"/>
        </w:rPr>
        <w:t>indings</w:t>
      </w:r>
      <w:bookmarkEnd w:id="1"/>
    </w:p>
    <w:p>
      <w:pPr>
        <w:pStyle w:val="4"/>
        <w:keepNext/>
        <w:keepLines/>
        <w:pageBreakBefore w:val="0"/>
        <w:widowControl w:val="0"/>
        <w:numPr>
          <w:ilvl w:val="1"/>
          <w:numId w:val="4"/>
        </w:numPr>
        <w:tabs>
          <w:tab w:val="left" w:pos="0"/>
        </w:tabs>
        <w:kinsoku/>
        <w:wordWrap/>
        <w:overflowPunct/>
        <w:topLinePunct w:val="0"/>
        <w:autoSpaceDE/>
        <w:autoSpaceDN/>
        <w:bidi w:val="0"/>
        <w:adjustRightInd/>
        <w:snapToGrid/>
        <w:spacing w:line="413" w:lineRule="auto"/>
        <w:ind w:left="567" w:leftChars="0" w:hanging="567" w:firstLineChars="0"/>
        <w:textAlignment w:val="auto"/>
        <w:outlineLvl w:val="2"/>
        <w:rPr>
          <w:rFonts w:hint="default" w:ascii="Arial" w:hAnsi="Arial" w:cs="Arial"/>
          <w:sz w:val="28"/>
          <w:szCs w:val="28"/>
          <w:lang w:val="en-US" w:eastAsia="zh-CN"/>
        </w:rPr>
      </w:pPr>
      <w:bookmarkStart w:id="2" w:name="_Toc28863"/>
      <w:r>
        <w:rPr>
          <w:rFonts w:hint="default" w:ascii="Arial" w:hAnsi="Arial" w:cs="Arial"/>
          <w:sz w:val="28"/>
          <w:szCs w:val="28"/>
          <w:lang w:val="en-US" w:eastAsia="zh-CN"/>
        </w:rPr>
        <w:t>The role of managers</w:t>
      </w:r>
      <w:bookmarkEnd w:id="2"/>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Managers are the key factors that determine the sustainable development of an enterprise. They need to screen employees with appropriate abilities and establish standard methods to train employees, and provide incentive wages to employees to increase output. The competent managers can make reasonable decisions, maximize the benefit output through small cost input, and finally realize the satisfaction of personal interests and the promotion of enterprise value, so as to maximize the enterprise benefits.</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3" w:name="_Toc8515"/>
      <w:r>
        <w:rPr>
          <w:rFonts w:hint="eastAsia" w:ascii="Arial" w:hAnsi="Arial" w:cs="Arial"/>
          <w:sz w:val="28"/>
          <w:szCs w:val="28"/>
          <w:lang w:val="en-US" w:eastAsia="zh-CN"/>
        </w:rPr>
        <w:t>The r</w:t>
      </w:r>
      <w:r>
        <w:rPr>
          <w:rFonts w:hint="default" w:ascii="Arial" w:hAnsi="Arial" w:cs="Arial"/>
          <w:sz w:val="28"/>
          <w:szCs w:val="28"/>
          <w:lang w:val="en-US" w:eastAsia="zh-CN"/>
        </w:rPr>
        <w:t>ole orientation of managers</w:t>
      </w:r>
      <w:bookmarkEnd w:id="3"/>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Managers play three roles in the enterprise: interpersonal, information and decision-making. Different roles play different roles in the organization (Mintzberg 1973). The interpersonal role requires managers not only to interact frequently with internal members of the organization, but also to keep in touch with customers and collect customer feedback in order to adjust strategies at any time. The role of information requires managers to keep an eye on changes in industry standards and the external environment. The international environment has become an increasingly important influencing factor in the external environment. Organizations in all fields should rearrange themselves around the goal of meeting cross-border needs and aspirations (Daft 2018). The decision-making role involves the decision-making process, the rational allocation of internal personnel, the search for future development strategies and the resolution of internal contradictions. Managers need to constantly change their role positioning, work content and focus to meet the development needs of the enterprise (</w:t>
      </w:r>
      <w:r>
        <w:rPr>
          <w:rFonts w:hint="eastAsia" w:ascii="Arial" w:hAnsi="Arial" w:cs="Arial"/>
          <w:color w:val="auto"/>
          <w:sz w:val="24"/>
          <w:szCs w:val="24"/>
          <w:highlight w:val="none"/>
          <w:lang w:val="en-US" w:eastAsia="zh-CN"/>
        </w:rPr>
        <w:t>Dong</w:t>
      </w:r>
      <w:r>
        <w:rPr>
          <w:rFonts w:hint="default" w:ascii="Arial" w:hAnsi="Arial" w:cs="Arial"/>
          <w:color w:val="auto"/>
          <w:sz w:val="24"/>
          <w:szCs w:val="24"/>
          <w:highlight w:val="none"/>
          <w:lang w:val="en-US" w:eastAsia="zh-CN"/>
        </w:rPr>
        <w:t xml:space="preserve"> 2018).</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Through the investigation of similar cases in the past, it was found that although Ctrip was able to pacify customers quickly, the managers did not fully communicate with the external public, did not pay attention to the changes in the external environment, and only took the handling of complaints as a part of daily public relations (</w:t>
      </w:r>
      <w:r>
        <w:rPr>
          <w:rFonts w:hint="eastAsia" w:ascii="Arial" w:hAnsi="Arial" w:cs="Arial"/>
          <w:color w:val="auto"/>
          <w:sz w:val="24"/>
          <w:szCs w:val="24"/>
          <w:highlight w:val="none"/>
          <w:lang w:val="en-US" w:eastAsia="zh-CN"/>
        </w:rPr>
        <w:t xml:space="preserve">He </w:t>
      </w:r>
      <w:r>
        <w:rPr>
          <w:rFonts w:hint="default" w:ascii="Arial" w:hAnsi="Arial" w:cs="Arial"/>
          <w:color w:val="auto"/>
          <w:sz w:val="24"/>
          <w:szCs w:val="24"/>
          <w:highlight w:val="none"/>
          <w:lang w:val="en-US" w:eastAsia="zh-CN"/>
        </w:rPr>
        <w:t>2016), resulting in the solution did not achieve the expected effect.</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4" w:name="_Toc17981"/>
      <w:r>
        <w:rPr>
          <w:rFonts w:hint="eastAsia" w:ascii="Arial" w:hAnsi="Arial" w:cs="Arial"/>
          <w:sz w:val="28"/>
          <w:szCs w:val="28"/>
          <w:lang w:val="en-US" w:eastAsia="zh-CN"/>
        </w:rPr>
        <w:t>The rights</w:t>
      </w:r>
      <w:r>
        <w:rPr>
          <w:rFonts w:hint="default" w:ascii="Arial" w:hAnsi="Arial" w:cs="Arial"/>
          <w:sz w:val="28"/>
          <w:szCs w:val="28"/>
          <w:lang w:val="en-US" w:eastAsia="zh-CN"/>
        </w:rPr>
        <w:t xml:space="preserve"> of managers</w:t>
      </w:r>
      <w:bookmarkEnd w:id="4"/>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 high-level echelon theory (Hambrick 1984) believes that different gender, age, functional experience and other internal factors will make managers make different business strategies and affect the performance of enterprises. The power of the management can suppress inconsistent opinions, which is a management behavior that the enterprise endows the management with the ability to make decisions based on personal will (Finkelstein 1992).</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 power of management promotes and hinders the growth of the enterprise at the same time. Reviewing the decisions made by Ctrip's senior executives and the annual report of the enterprise in recent years, we can find that in the early stage of the development of the enterprise, Ctrip is faced with the problems reported by distributors and complained by customers at the same time. At this time, the management has the highest degree of decision-making freedom and power, and solves substantive problems through continuous improvement and guarantee of services; In the middle stage of development, it focuses on symbolic behavior, attracting consumers through public charity, product promotion and loss compensation; In the mature period of enterprise development, the decision-making freedom of managers is improved, and the sustainable development of the enterprise is achieved by stimulating enterprise creativity (</w:t>
      </w:r>
      <w:r>
        <w:rPr>
          <w:rFonts w:hint="eastAsia" w:ascii="Arial" w:hAnsi="Arial" w:cs="Arial"/>
          <w:color w:val="auto"/>
          <w:sz w:val="24"/>
          <w:szCs w:val="24"/>
          <w:highlight w:val="none"/>
          <w:lang w:val="en-US" w:eastAsia="zh-CN"/>
        </w:rPr>
        <w:t xml:space="preserve">Guo </w:t>
      </w:r>
      <w:r>
        <w:rPr>
          <w:rFonts w:hint="default" w:ascii="Arial" w:hAnsi="Arial" w:cs="Arial"/>
          <w:color w:val="auto"/>
          <w:sz w:val="24"/>
          <w:szCs w:val="24"/>
          <w:highlight w:val="none"/>
          <w:lang w:val="en-US" w:eastAsia="zh-CN"/>
        </w:rPr>
        <w:t>2022). Therefore, when the enterprise is in different development periods, the power given to managers is different, and managers need to make differentiated management behavior under different power levels.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Therefore, managers need to constantly change their role orientation, keep communicating with members inside and outside the organization, and find out whether this complaint involves decision-making errors or chain reactions caused by internal conflicts. And keep an eye on the changes in the external market environment, whether it is necessary to change the strategy according to the external environment at that time. In addition, managers should also take full account of uncertain factors to formulate emergency plans, incorporate the problems occurred this time into the emergency plan library, and establish a prediction model to manage possible future events and formulate response plans.</w:t>
      </w:r>
    </w:p>
    <w:p>
      <w:pPr>
        <w:pStyle w:val="4"/>
        <w:keepNext/>
        <w:keepLines/>
        <w:pageBreakBefore w:val="0"/>
        <w:widowControl w:val="0"/>
        <w:numPr>
          <w:ilvl w:val="1"/>
          <w:numId w:val="4"/>
        </w:numPr>
        <w:tabs>
          <w:tab w:val="left" w:pos="0"/>
        </w:tabs>
        <w:kinsoku/>
        <w:wordWrap/>
        <w:overflowPunct/>
        <w:topLinePunct w:val="0"/>
        <w:autoSpaceDE/>
        <w:autoSpaceDN/>
        <w:bidi w:val="0"/>
        <w:adjustRightInd/>
        <w:snapToGrid/>
        <w:spacing w:line="413" w:lineRule="auto"/>
        <w:ind w:left="567" w:leftChars="0" w:hanging="567" w:firstLineChars="0"/>
        <w:textAlignment w:val="auto"/>
        <w:outlineLvl w:val="2"/>
        <w:rPr>
          <w:rFonts w:hint="default" w:ascii="Arial" w:hAnsi="Arial" w:cs="Arial"/>
          <w:sz w:val="28"/>
          <w:szCs w:val="28"/>
          <w:lang w:val="en-US" w:eastAsia="zh-CN"/>
        </w:rPr>
      </w:pPr>
      <w:bookmarkStart w:id="5" w:name="_Toc2026"/>
      <w:r>
        <w:rPr>
          <w:rFonts w:hint="default" w:ascii="Arial" w:hAnsi="Arial" w:cs="Arial"/>
          <w:sz w:val="28"/>
          <w:szCs w:val="28"/>
          <w:lang w:val="en-US" w:eastAsia="zh-CN"/>
        </w:rPr>
        <w:t xml:space="preserve">Challenges </w:t>
      </w:r>
      <w:r>
        <w:rPr>
          <w:rFonts w:hint="eastAsia" w:ascii="Arial" w:hAnsi="Arial" w:cs="Arial"/>
          <w:sz w:val="28"/>
          <w:szCs w:val="28"/>
          <w:lang w:val="en-US" w:eastAsia="zh-CN"/>
        </w:rPr>
        <w:t xml:space="preserve">to </w:t>
      </w:r>
      <w:r>
        <w:rPr>
          <w:rFonts w:hint="default" w:ascii="Arial" w:hAnsi="Arial" w:cs="Arial"/>
          <w:sz w:val="28"/>
          <w:szCs w:val="28"/>
          <w:lang w:val="en-US" w:eastAsia="zh-CN"/>
        </w:rPr>
        <w:t>Ctrip</w:t>
      </w:r>
      <w:bookmarkEnd w:id="5"/>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6" w:name="_Toc29829"/>
      <w:r>
        <w:rPr>
          <w:rFonts w:hint="default" w:ascii="Arial" w:hAnsi="Arial" w:cs="Arial"/>
          <w:sz w:val="28"/>
          <w:szCs w:val="28"/>
          <w:lang w:val="en-US" w:eastAsia="zh-CN"/>
        </w:rPr>
        <w:t>Failure to improve the development level in time</w:t>
      </w:r>
      <w:bookmarkEnd w:id="6"/>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Up to now, more than half of the </w:t>
      </w:r>
      <w:r>
        <w:rPr>
          <w:rFonts w:hint="eastAsia" w:ascii="Arial" w:hAnsi="Arial" w:cs="Arial"/>
          <w:color w:val="auto"/>
          <w:sz w:val="24"/>
          <w:szCs w:val="24"/>
          <w:highlight w:val="none"/>
          <w:lang w:val="en-US" w:eastAsia="zh-CN"/>
        </w:rPr>
        <w:t>Online Travel Agency (OTA)</w:t>
      </w:r>
      <w:r>
        <w:rPr>
          <w:rFonts w:hint="default" w:ascii="Arial" w:hAnsi="Arial" w:cs="Arial"/>
          <w:color w:val="auto"/>
          <w:sz w:val="24"/>
          <w:szCs w:val="24"/>
          <w:highlight w:val="none"/>
          <w:lang w:val="en-US" w:eastAsia="zh-CN"/>
        </w:rPr>
        <w:t xml:space="preserve"> and related upstream and downstream brands in the market are related to Ctrip in business. Through mergers and acquisitions, strategic cooperation and acquisitions, Ctrip has made its product line cover many fields such as hotels, air tickets, vacations, corporate business trips and scenic spot tickets. The market strategic share of the online industry has exceeded 60%, and it has the strength and confidence to monopolize the market. However, in the years after the rapid expansion, the potential problems gradually emerged. On the one hand, in order to eliminate a large number of mergers conducted by competitors, Ctrip has not had time to digest. Ctrip and its affiliated companies do not have much business collaboration and have not incubated very successful projects so far. Ctrip just integrates their supply chain into the unified management of Ctrip.</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7" w:name="_Toc3966"/>
      <w:r>
        <w:rPr>
          <w:rFonts w:hint="default" w:ascii="Arial" w:hAnsi="Arial" w:cs="Arial"/>
          <w:sz w:val="28"/>
          <w:szCs w:val="28"/>
          <w:lang w:val="en-US" w:eastAsia="zh-CN"/>
        </w:rPr>
        <w:t>High level complaints</w:t>
      </w:r>
      <w:bookmarkEnd w:id="7"/>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yellow"/>
          <w:lang w:val="en-US" w:eastAsia="zh-CN"/>
        </w:rPr>
      </w:pPr>
      <w:r>
        <w:rPr>
          <w:rFonts w:hint="default" w:ascii="Arial" w:hAnsi="Arial" w:cs="Arial"/>
          <w:color w:val="auto"/>
          <w:sz w:val="24"/>
          <w:szCs w:val="24"/>
          <w:highlight w:val="none"/>
          <w:lang w:val="en-US" w:eastAsia="zh-CN"/>
        </w:rPr>
        <w:t>Seeking profits in traffic ticketing, Ctrip has been involved in the complaint storm of bundle sales and abnormal fees for refunding and changing tickets for many times. Table 1 shows the list of the top 3 enterprises in terms of complaint rate in 2015</w:t>
      </w:r>
      <w:r>
        <w:rPr>
          <w:rFonts w:hint="eastAsia" w:ascii="Arial" w:hAnsi="Arial" w:cs="Arial"/>
          <w:color w:val="auto"/>
          <w:sz w:val="24"/>
          <w:szCs w:val="24"/>
          <w:highlight w:val="none"/>
          <w:lang w:val="en-US" w:eastAsia="zh-CN"/>
        </w:rPr>
        <w:t xml:space="preserve"> (</w:t>
      </w:r>
      <w:r>
        <w:rPr>
          <w:rFonts w:hint="eastAsia" w:ascii="Arial" w:hAnsi="Arial" w:cs="Arial"/>
          <w:color w:val="auto"/>
          <w:sz w:val="24"/>
          <w:szCs w:val="32"/>
        </w:rPr>
        <w:t>People's Daily Online</w:t>
      </w:r>
      <w:r>
        <w:rPr>
          <w:rFonts w:hint="eastAsia" w:ascii="Arial" w:hAnsi="Arial" w:cs="Arial"/>
          <w:color w:val="auto"/>
          <w:sz w:val="24"/>
          <w:szCs w:val="32"/>
          <w:lang w:val="en-US" w:eastAsia="zh-CN"/>
        </w:rPr>
        <w:t xml:space="preserve"> 2015</w:t>
      </w:r>
      <w:r>
        <w:rPr>
          <w:rFonts w:hint="eastAsia" w:ascii="Arial" w:hAnsi="Arial" w:cs="Arial"/>
          <w:color w:val="auto"/>
          <w:sz w:val="24"/>
          <w:szCs w:val="24"/>
          <w:highlight w:val="none"/>
          <w:lang w:val="en-US" w:eastAsia="zh-CN"/>
        </w:rPr>
        <w:t>)</w:t>
      </w:r>
      <w:r>
        <w:rPr>
          <w:rFonts w:hint="default" w:ascii="Arial" w:hAnsi="Arial" w:cs="Arial"/>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Table 1</w:t>
      </w:r>
      <w:r>
        <w:rPr>
          <w:rFonts w:hint="default" w:ascii="Arial" w:hAnsi="Arial" w:cs="Arial"/>
          <w:color w:val="auto"/>
          <w:sz w:val="24"/>
          <w:szCs w:val="24"/>
          <w:highlight w:val="none"/>
          <w:lang w:val="en-US" w:eastAsia="zh-CN"/>
        </w:rPr>
        <w:t xml:space="preserve"> </w:t>
      </w:r>
      <w:r>
        <w:rPr>
          <w:rFonts w:hint="eastAsia" w:ascii="Arial" w:hAnsi="Arial" w:cs="Arial"/>
          <w:color w:val="auto"/>
          <w:sz w:val="24"/>
          <w:szCs w:val="24"/>
          <w:highlight w:val="none"/>
          <w:lang w:val="en-US" w:eastAsia="zh-CN"/>
        </w:rPr>
        <w:t xml:space="preserve"> Complaints</w:t>
      </w:r>
      <w:r>
        <w:rPr>
          <w:rFonts w:hint="default" w:ascii="Arial" w:hAnsi="Arial" w:cs="Arial"/>
          <w:color w:val="auto"/>
          <w:sz w:val="24"/>
          <w:szCs w:val="24"/>
          <w:highlight w:val="none"/>
          <w:lang w:val="en-US" w:eastAsia="zh-CN"/>
        </w:rPr>
        <w:t xml:space="preserve"> </w:t>
      </w:r>
      <w:r>
        <w:rPr>
          <w:rFonts w:hint="eastAsia" w:ascii="Arial" w:hAnsi="Arial" w:cs="Arial"/>
          <w:color w:val="auto"/>
          <w:sz w:val="24"/>
          <w:szCs w:val="24"/>
          <w:highlight w:val="none"/>
          <w:lang w:val="en-US" w:eastAsia="zh-CN"/>
        </w:rPr>
        <w:t>rate</w:t>
      </w:r>
    </w:p>
    <w:tbl>
      <w:tblPr>
        <w:tblStyle w:val="18"/>
        <w:tblW w:w="8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5"/>
        <w:gridCol w:w="1666"/>
        <w:gridCol w:w="1517"/>
        <w:gridCol w:w="1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7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left"/>
              <w:rPr>
                <w:rFonts w:hint="default" w:ascii="Arial" w:hAnsi="Arial" w:eastAsia="宋体" w:cs="Arial"/>
                <w:i/>
                <w:iCs/>
                <w:sz w:val="21"/>
                <w:szCs w:val="21"/>
                <w:lang w:val="en-US" w:eastAsia="zh-CN"/>
              </w:rPr>
            </w:pPr>
            <w:r>
              <w:rPr>
                <w:rFonts w:hint="eastAsia" w:ascii="Arial" w:hAnsi="Arial" w:eastAsia="宋体" w:cs="Arial"/>
                <w:i/>
                <w:iCs/>
                <w:sz w:val="21"/>
                <w:szCs w:val="21"/>
              </w:rPr>
              <w:t>Online tourism enterprises</w:t>
            </w:r>
          </w:p>
        </w:tc>
        <w:tc>
          <w:tcPr>
            <w:tcW w:w="1666"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i w:val="0"/>
                <w:iCs w:val="0"/>
                <w:sz w:val="21"/>
                <w:szCs w:val="21"/>
              </w:rPr>
            </w:pPr>
            <w:r>
              <w:rPr>
                <w:rFonts w:hint="default" w:ascii="Arial" w:hAnsi="Arial" w:eastAsia="宋体" w:cs="Arial"/>
                <w:i w:val="0"/>
                <w:iCs w:val="0"/>
                <w:sz w:val="21"/>
                <w:szCs w:val="21"/>
              </w:rPr>
              <w:t>Tuniu</w:t>
            </w:r>
          </w:p>
        </w:tc>
        <w:tc>
          <w:tcPr>
            <w:tcW w:w="151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i w:val="0"/>
                <w:iCs w:val="0"/>
                <w:sz w:val="21"/>
                <w:szCs w:val="21"/>
              </w:rPr>
            </w:pPr>
            <w:r>
              <w:rPr>
                <w:rFonts w:hint="default" w:ascii="Arial" w:hAnsi="Arial" w:eastAsia="宋体" w:cs="Arial"/>
                <w:i w:val="0"/>
                <w:iCs w:val="0"/>
                <w:sz w:val="21"/>
                <w:szCs w:val="21"/>
              </w:rPr>
              <w:t>Ctrip</w:t>
            </w:r>
          </w:p>
        </w:tc>
        <w:tc>
          <w:tcPr>
            <w:tcW w:w="162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i w:val="0"/>
                <w:iCs w:val="0"/>
                <w:sz w:val="21"/>
                <w:szCs w:val="21"/>
              </w:rPr>
            </w:pPr>
            <w:r>
              <w:rPr>
                <w:rFonts w:hint="default" w:ascii="Arial" w:hAnsi="Arial" w:eastAsia="宋体" w:cs="Arial"/>
                <w:i w:val="0"/>
                <w:iCs w:val="0"/>
                <w:sz w:val="21"/>
                <w:szCs w:val="21"/>
              </w:rPr>
              <w:t>Qunar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7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left"/>
              <w:rPr>
                <w:rFonts w:hint="default" w:ascii="Arial" w:hAnsi="Arial" w:eastAsia="宋体" w:cs="Arial"/>
                <w:i/>
                <w:iCs/>
                <w:sz w:val="21"/>
                <w:szCs w:val="21"/>
                <w:lang w:val="en-US" w:eastAsia="zh-CN"/>
              </w:rPr>
            </w:pPr>
            <w:r>
              <w:rPr>
                <w:rFonts w:hint="eastAsia" w:ascii="Arial" w:hAnsi="Arial" w:eastAsia="宋体" w:cs="Arial"/>
                <w:i/>
                <w:iCs/>
                <w:sz w:val="21"/>
                <w:szCs w:val="21"/>
                <w:lang w:val="en-US" w:eastAsia="zh-CN"/>
              </w:rPr>
              <w:t>O</w:t>
            </w:r>
            <w:r>
              <w:rPr>
                <w:rFonts w:hint="default" w:ascii="Arial" w:hAnsi="Arial" w:eastAsia="宋体" w:cs="Arial"/>
                <w:i/>
                <w:iCs/>
                <w:sz w:val="21"/>
                <w:szCs w:val="21"/>
              </w:rPr>
              <w:t>nline complaints</w:t>
            </w:r>
            <w:r>
              <w:rPr>
                <w:rFonts w:hint="eastAsia" w:ascii="Arial" w:hAnsi="Arial" w:eastAsia="宋体" w:cs="Arial"/>
                <w:i/>
                <w:iCs/>
                <w:sz w:val="21"/>
                <w:szCs w:val="21"/>
                <w:lang w:val="en-US" w:eastAsia="zh-CN"/>
              </w:rPr>
              <w:t xml:space="preserve"> rate (%)</w:t>
            </w:r>
          </w:p>
        </w:tc>
        <w:tc>
          <w:tcPr>
            <w:tcW w:w="1666"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rPr>
            </w:pPr>
            <w:r>
              <w:rPr>
                <w:rFonts w:hint="default" w:ascii="Arial" w:hAnsi="Arial" w:eastAsia="宋体" w:cs="Arial"/>
                <w:sz w:val="21"/>
                <w:szCs w:val="21"/>
              </w:rPr>
              <w:t>42.13</w:t>
            </w:r>
          </w:p>
        </w:tc>
        <w:tc>
          <w:tcPr>
            <w:tcW w:w="151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rPr>
            </w:pPr>
            <w:r>
              <w:rPr>
                <w:rFonts w:hint="default" w:ascii="Arial" w:hAnsi="Arial" w:eastAsia="宋体" w:cs="Arial"/>
                <w:sz w:val="21"/>
                <w:szCs w:val="21"/>
              </w:rPr>
              <w:t>22.44</w:t>
            </w:r>
          </w:p>
        </w:tc>
        <w:tc>
          <w:tcPr>
            <w:tcW w:w="162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rPr>
            </w:pPr>
            <w:r>
              <w:rPr>
                <w:rFonts w:hint="default" w:ascii="Arial" w:hAnsi="Arial" w:eastAsia="宋体" w:cs="Arial"/>
                <w:sz w:val="21"/>
                <w:szCs w:val="21"/>
              </w:rPr>
              <w:t>12.99</w:t>
            </w:r>
          </w:p>
        </w:tc>
      </w:tr>
    </w:tbl>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Arial" w:hAnsi="Arial" w:cs="Arial"/>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Table 1 shows that Ctrip is in the forefront of complaints, nearly 20% higher than Qunar.com. The response rate of Ctrip after complaints ranked last among the five online tourism enterprises, as shown in Table 2 (</w:t>
      </w:r>
      <w:r>
        <w:rPr>
          <w:rFonts w:hint="eastAsia" w:ascii="Arial" w:hAnsi="Arial" w:cs="Arial"/>
          <w:color w:val="auto"/>
          <w:sz w:val="24"/>
          <w:szCs w:val="32"/>
        </w:rPr>
        <w:t>People's Daily Online</w:t>
      </w:r>
      <w:r>
        <w:rPr>
          <w:rFonts w:hint="eastAsia" w:ascii="Arial" w:hAnsi="Arial" w:cs="Arial"/>
          <w:color w:val="auto"/>
          <w:sz w:val="24"/>
          <w:szCs w:val="32"/>
          <w:lang w:val="en-US" w:eastAsia="zh-CN"/>
        </w:rPr>
        <w:t xml:space="preserve"> 2015</w:t>
      </w:r>
      <w:r>
        <w:rPr>
          <w:rFonts w:hint="eastAsia" w:ascii="Arial" w:hAnsi="Arial" w:cs="Arial"/>
          <w:color w:val="auto"/>
          <w:sz w:val="24"/>
          <w:szCs w:val="24"/>
          <w:highlight w:val="none"/>
          <w:lang w:val="en-US" w:eastAsia="zh-CN"/>
        </w:rPr>
        <w:t>)</w:t>
      </w:r>
      <w:r>
        <w:rPr>
          <w:rFonts w:hint="eastAsia" w:ascii="Arial" w:hAnsi="Arial" w:cs="Arial"/>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Table 2</w:t>
      </w:r>
      <w:r>
        <w:rPr>
          <w:rFonts w:hint="default" w:ascii="Arial" w:hAnsi="Arial" w:cs="Arial"/>
          <w:color w:val="auto"/>
          <w:sz w:val="24"/>
          <w:szCs w:val="24"/>
          <w:highlight w:val="none"/>
          <w:lang w:val="en-US" w:eastAsia="zh-CN"/>
        </w:rPr>
        <w:t xml:space="preserve"> </w:t>
      </w:r>
      <w:r>
        <w:rPr>
          <w:rFonts w:hint="eastAsia" w:ascii="Arial" w:hAnsi="Arial" w:cs="Arial"/>
          <w:color w:val="auto"/>
          <w:sz w:val="24"/>
          <w:szCs w:val="24"/>
          <w:highlight w:val="none"/>
          <w:lang w:val="en-US" w:eastAsia="zh-CN"/>
        </w:rPr>
        <w:t xml:space="preserve"> Response rate after complaints</w:t>
      </w:r>
    </w:p>
    <w:tbl>
      <w:tblPr>
        <w:tblStyle w:val="18"/>
        <w:tblW w:w="8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9"/>
        <w:gridCol w:w="965"/>
        <w:gridCol w:w="965"/>
        <w:gridCol w:w="965"/>
        <w:gridCol w:w="965"/>
        <w:gridCol w:w="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279"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left"/>
              <w:rPr>
                <w:rFonts w:hint="default" w:ascii="Arial" w:hAnsi="Arial" w:eastAsia="宋体" w:cs="Arial"/>
                <w:i/>
                <w:iCs/>
                <w:sz w:val="21"/>
                <w:szCs w:val="21"/>
                <w:lang w:val="en-US" w:eastAsia="zh-CN"/>
              </w:rPr>
            </w:pPr>
            <w:r>
              <w:rPr>
                <w:rFonts w:hint="eastAsia" w:ascii="Arial" w:hAnsi="Arial" w:eastAsia="宋体" w:cs="Arial"/>
                <w:i/>
                <w:iCs/>
                <w:sz w:val="21"/>
                <w:szCs w:val="21"/>
              </w:rPr>
              <w:t>Online tourism enterprises</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LY</w:t>
            </w:r>
            <w:r>
              <w:rPr>
                <w:rFonts w:hint="eastAsia" w:ascii="Arial" w:hAnsi="Arial" w:eastAsia="宋体" w:cs="Arial"/>
                <w:sz w:val="21"/>
                <w:szCs w:val="21"/>
                <w:lang w:val="en-US" w:eastAsia="zh-CN"/>
              </w:rPr>
              <w:t>.com</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eLong</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Qunar</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Tuniu</w:t>
            </w:r>
          </w:p>
        </w:tc>
        <w:tc>
          <w:tcPr>
            <w:tcW w:w="96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Ctrip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279"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left"/>
              <w:rPr>
                <w:rFonts w:hint="default" w:ascii="Arial" w:hAnsi="Arial" w:eastAsia="宋体" w:cs="Arial"/>
                <w:i/>
                <w:iCs/>
                <w:sz w:val="21"/>
                <w:szCs w:val="21"/>
                <w:lang w:val="en-US" w:eastAsia="zh-CN"/>
              </w:rPr>
            </w:pPr>
            <w:r>
              <w:rPr>
                <w:rFonts w:hint="eastAsia" w:ascii="Arial" w:hAnsi="Arial" w:eastAsia="宋体" w:cs="Arial"/>
                <w:i/>
                <w:iCs/>
                <w:sz w:val="21"/>
                <w:szCs w:val="21"/>
              </w:rPr>
              <w:t>Response rate</w:t>
            </w:r>
            <w:r>
              <w:rPr>
                <w:rFonts w:hint="eastAsia" w:ascii="Arial" w:hAnsi="Arial" w:eastAsia="宋体" w:cs="Arial"/>
                <w:i/>
                <w:iCs/>
                <w:sz w:val="21"/>
                <w:szCs w:val="21"/>
                <w:lang w:val="en-US" w:eastAsia="zh-CN"/>
              </w:rPr>
              <w:t xml:space="preserve"> (%)</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100</w:t>
            </w:r>
            <w:r>
              <w:rPr>
                <w:rFonts w:hint="eastAsia" w:ascii="Arial" w:hAnsi="Arial" w:eastAsia="宋体" w:cs="Arial"/>
                <w:sz w:val="21"/>
                <w:szCs w:val="21"/>
                <w:lang w:val="en-US" w:eastAsia="zh-CN"/>
              </w:rPr>
              <w:t>.00</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100</w:t>
            </w:r>
            <w:r>
              <w:rPr>
                <w:rFonts w:hint="eastAsia" w:ascii="Arial" w:hAnsi="Arial" w:eastAsia="宋体" w:cs="Arial"/>
                <w:sz w:val="21"/>
                <w:szCs w:val="21"/>
                <w:lang w:val="en-US" w:eastAsia="zh-CN"/>
              </w:rPr>
              <w:t>.00</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96.49</w:t>
            </w:r>
          </w:p>
        </w:tc>
        <w:tc>
          <w:tcPr>
            <w:tcW w:w="965"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81.82</w:t>
            </w:r>
          </w:p>
        </w:tc>
        <w:tc>
          <w:tcPr>
            <w:tcW w:w="967" w:type="dxa"/>
            <w:tcBorders>
              <w:top w:val="single" w:color="auto" w:sz="4" w:space="0"/>
              <w:left w:val="nil"/>
              <w:bottom w:val="single" w:color="auto" w:sz="4" w:space="0"/>
              <w:right w:val="nil"/>
            </w:tcBorders>
            <w:vAlign w:val="center"/>
          </w:tcPr>
          <w:p>
            <w:pPr>
              <w:pageBreakBefore w:val="0"/>
              <w:kinsoku/>
              <w:wordWrap/>
              <w:overflowPunct/>
              <w:topLinePunct w:val="0"/>
              <w:autoSpaceDE/>
              <w:autoSpaceDN/>
              <w:bidi w:val="0"/>
              <w:adjustRightInd/>
              <w:jc w:val="center"/>
              <w:rPr>
                <w:rFonts w:hint="default" w:ascii="Arial" w:hAnsi="Arial" w:eastAsia="宋体" w:cs="Arial"/>
                <w:sz w:val="21"/>
                <w:szCs w:val="21"/>
                <w:lang w:val="en-US" w:eastAsia="zh-CN"/>
              </w:rPr>
            </w:pPr>
            <w:r>
              <w:rPr>
                <w:rFonts w:hint="eastAsia" w:ascii="Arial" w:hAnsi="Arial" w:eastAsia="宋体" w:cs="Arial"/>
                <w:sz w:val="21"/>
                <w:szCs w:val="21"/>
              </w:rPr>
              <w:t>79.82</w:t>
            </w:r>
          </w:p>
        </w:tc>
      </w:tr>
    </w:tbl>
    <w:p>
      <w:pPr>
        <w:pageBreakBefore w:val="0"/>
        <w:kinsoku/>
        <w:wordWrap/>
        <w:overflowPunct/>
        <w:topLinePunct w:val="0"/>
        <w:autoSpaceDE/>
        <w:autoSpaceDN/>
        <w:bidi w:val="0"/>
        <w:adjustRightInd/>
        <w:rPr>
          <w:rFonts w:ascii="宋体" w:hAnsi="宋体" w:eastAsia="宋体"/>
          <w:sz w:val="24"/>
          <w:szCs w:val="24"/>
        </w:rPr>
      </w:pP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8" w:name="_Toc31523"/>
      <w:r>
        <w:rPr>
          <w:rFonts w:hint="eastAsia" w:ascii="Arial" w:hAnsi="Arial" w:cs="Arial"/>
          <w:sz w:val="28"/>
          <w:szCs w:val="28"/>
          <w:lang w:val="en-US" w:eastAsia="zh-CN"/>
        </w:rPr>
        <w:t>Uncertainty of external environment</w:t>
      </w:r>
      <w:bookmarkEnd w:id="8"/>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While technology promotes social development, it also brings environmental uncertainty. The life cycle of products is shortened and the personalized demand of customers is increasing. This requires managers to always pay attention to market changes and implement dynamic management strategies to continuously improve product quality and consumer satisfaction (</w:t>
      </w:r>
      <w:r>
        <w:rPr>
          <w:rFonts w:hint="eastAsia" w:ascii="Arial" w:hAnsi="Arial" w:cs="Arial"/>
          <w:color w:val="auto"/>
          <w:sz w:val="24"/>
          <w:szCs w:val="32"/>
          <w:lang w:val="en-US" w:eastAsia="zh-CN"/>
        </w:rPr>
        <w:t>Wang 2013</w:t>
      </w:r>
      <w:r>
        <w:rPr>
          <w:rFonts w:hint="eastAsia" w:ascii="Arial" w:hAnsi="Arial" w:cs="Arial"/>
          <w:color w:val="auto"/>
          <w:sz w:val="24"/>
          <w:szCs w:val="24"/>
          <w:highlight w:val="none"/>
          <w:lang w:val="en-US" w:eastAsia="zh-CN"/>
        </w:rPr>
        <w:t>)</w:t>
      </w:r>
      <w:r>
        <w:rPr>
          <w:rFonts w:hint="eastAsia" w:ascii="Arial" w:hAnsi="Arial" w:cs="Arial"/>
          <w:color w:val="auto"/>
          <w:sz w:val="24"/>
          <w:szCs w:val="24"/>
          <w:highlight w:val="none"/>
          <w:lang w:val="en-US" w:eastAsia="zh-CN"/>
        </w:rPr>
        <w:t>.</w:t>
      </w:r>
    </w:p>
    <w:p>
      <w:pPr>
        <w:pStyle w:val="4"/>
        <w:keepNext/>
        <w:keepLines/>
        <w:pageBreakBefore w:val="0"/>
        <w:widowControl w:val="0"/>
        <w:numPr>
          <w:ilvl w:val="1"/>
          <w:numId w:val="4"/>
        </w:numPr>
        <w:tabs>
          <w:tab w:val="left" w:pos="0"/>
        </w:tabs>
        <w:kinsoku/>
        <w:wordWrap/>
        <w:overflowPunct/>
        <w:topLinePunct w:val="0"/>
        <w:autoSpaceDE/>
        <w:autoSpaceDN/>
        <w:bidi w:val="0"/>
        <w:adjustRightInd/>
        <w:snapToGrid/>
        <w:spacing w:line="413" w:lineRule="auto"/>
        <w:ind w:left="567" w:leftChars="0" w:hanging="567" w:firstLineChars="0"/>
        <w:textAlignment w:val="auto"/>
        <w:outlineLvl w:val="2"/>
        <w:rPr>
          <w:rFonts w:hint="eastAsia" w:ascii="Arial" w:hAnsi="Arial" w:cs="Arial"/>
          <w:sz w:val="28"/>
          <w:szCs w:val="28"/>
          <w:lang w:val="en-US" w:eastAsia="zh-CN"/>
        </w:rPr>
      </w:pPr>
      <w:bookmarkStart w:id="9" w:name="_Toc9656"/>
      <w:r>
        <w:rPr>
          <w:rFonts w:hint="eastAsia" w:ascii="Arial" w:hAnsi="Arial" w:cs="Arial"/>
          <w:sz w:val="28"/>
          <w:szCs w:val="28"/>
          <w:lang w:val="en-US" w:eastAsia="zh-CN"/>
        </w:rPr>
        <w:t>Management theory adopted by Ctrip</w:t>
      </w:r>
      <w:bookmarkEnd w:id="9"/>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10" w:name="_Toc13279"/>
      <w:r>
        <w:rPr>
          <w:rFonts w:hint="eastAsia" w:ascii="Arial" w:hAnsi="Arial" w:cs="Arial"/>
          <w:sz w:val="28"/>
          <w:szCs w:val="28"/>
          <w:lang w:val="en-US" w:eastAsia="zh-CN"/>
        </w:rPr>
        <w:t>Six sigma management</w:t>
      </w:r>
      <w:bookmarkEnd w:id="10"/>
    </w:p>
    <w:p>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hint="eastAsia" w:ascii="Arial" w:hAnsi="Arial" w:cs="Arial"/>
          <w:sz w:val="24"/>
          <w:szCs w:val="24"/>
          <w:lang w:val="en-US" w:eastAsia="zh-CN"/>
        </w:rPr>
      </w:pPr>
      <w:r>
        <w:rPr>
          <w:rFonts w:hint="eastAsia" w:ascii="Arial" w:hAnsi="Arial" w:cs="Arial"/>
          <w:sz w:val="24"/>
          <w:szCs w:val="24"/>
          <w:lang w:val="en-US" w:eastAsia="zh-CN"/>
        </w:rPr>
        <w:t xml:space="preserve">Six sigma management is a management strategy, in which sigma represents the process of providing value to users. The smaller the value, the less the cost, and the stronger the ability to meet the demand. The idea of Six sigma is that enterprises should establish higher standards and find out as many defects as possible in the system. Its implementation steps should follow the five steps of define, measure, analyze, improve and control, and make cyclic improvement in order to pursue zero defect production, reduce defects in products and services, and make the project as perfect as possible </w:t>
      </w:r>
      <w:r>
        <w:rPr>
          <w:rFonts w:hint="eastAsia" w:ascii="Arial" w:hAnsi="Arial" w:cs="Arial"/>
          <w:color w:val="auto"/>
          <w:sz w:val="24"/>
          <w:szCs w:val="24"/>
          <w:highlight w:val="none"/>
          <w:lang w:val="en-US" w:eastAsia="zh-CN"/>
        </w:rPr>
        <w:t>(Tjahjono 2010 p.216)</w:t>
      </w:r>
      <w:r>
        <w:rPr>
          <w:rFonts w:hint="eastAsia" w:ascii="Arial" w:hAnsi="Arial" w:cs="Arial"/>
          <w:color w:val="auto"/>
          <w:sz w:val="24"/>
          <w:szCs w:val="24"/>
          <w:lang w:val="en-US" w:eastAsia="zh-CN"/>
        </w:rPr>
        <w:t xml:space="preserve">. With the perfect commercial pursuit of "zero defect", Ctrip has promoted the substantial reduction of quality cost, and finally achieved the improvement of financial performance and breakthrough of enterprise competitiveness </w:t>
      </w:r>
      <w:r>
        <w:rPr>
          <w:rFonts w:hint="eastAsia" w:ascii="Arial" w:hAnsi="Arial" w:cs="Arial"/>
          <w:color w:val="auto"/>
          <w:sz w:val="24"/>
          <w:szCs w:val="24"/>
          <w:highlight w:val="none"/>
          <w:lang w:val="en-US" w:eastAsia="zh-CN"/>
        </w:rPr>
        <w:t>(He 2015)</w:t>
      </w:r>
      <w:r>
        <w:rPr>
          <w:rFonts w:hint="eastAsia" w:ascii="Arial" w:hAnsi="Arial" w:cs="Arial"/>
          <w:color w:val="auto"/>
          <w:sz w:val="24"/>
          <w:szCs w:val="24"/>
          <w:lang w:val="en-US" w:eastAsia="zh-CN"/>
        </w:rPr>
        <w:t>.</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11" w:name="_Toc7269"/>
      <w:r>
        <w:rPr>
          <w:rFonts w:hint="default" w:ascii="Arial" w:hAnsi="Arial" w:cs="Arial"/>
          <w:sz w:val="28"/>
          <w:szCs w:val="28"/>
          <w:lang w:val="en-US" w:eastAsia="zh-CN"/>
        </w:rPr>
        <w:t xml:space="preserve">Business </w:t>
      </w:r>
      <w:r>
        <w:rPr>
          <w:rFonts w:hint="eastAsia" w:ascii="Arial" w:hAnsi="Arial" w:cs="Arial"/>
          <w:sz w:val="28"/>
          <w:szCs w:val="28"/>
          <w:lang w:val="en-US" w:eastAsia="zh-CN"/>
        </w:rPr>
        <w:t>p</w:t>
      </w:r>
      <w:r>
        <w:rPr>
          <w:rFonts w:hint="default" w:ascii="Arial" w:hAnsi="Arial" w:cs="Arial"/>
          <w:sz w:val="28"/>
          <w:szCs w:val="28"/>
          <w:lang w:val="en-US" w:eastAsia="zh-CN"/>
        </w:rPr>
        <w:t xml:space="preserve">rocess </w:t>
      </w:r>
      <w:r>
        <w:rPr>
          <w:rFonts w:hint="eastAsia" w:ascii="Arial" w:hAnsi="Arial" w:cs="Arial"/>
          <w:sz w:val="28"/>
          <w:szCs w:val="28"/>
          <w:lang w:val="en-US" w:eastAsia="zh-CN"/>
        </w:rPr>
        <w:t>r</w:t>
      </w:r>
      <w:r>
        <w:rPr>
          <w:rFonts w:hint="default" w:ascii="Arial" w:hAnsi="Arial" w:cs="Arial"/>
          <w:sz w:val="28"/>
          <w:szCs w:val="28"/>
          <w:lang w:val="en-US" w:eastAsia="zh-CN"/>
        </w:rPr>
        <w:t>eengineering</w:t>
      </w:r>
      <w:bookmarkEnd w:id="11"/>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Business Process Reengineering (BPR) is a management idea, which aims to enable enterprises to carry out comprehensive transformation and fundamentally rethink and design the current management strategies, including business processes, management technologies, organizational structures</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lang w:val="en-US" w:eastAsia="zh-CN"/>
        </w:rPr>
        <w:t>(Guha 1993). BPR can effectively reduce the cost of enterprises and improve the quality of service.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 key to successful implementation of BPR needs to consider factors such as obstacles, risks and interference strategies in many aspects, and it will cost a lot to make a thorough change to the enterprise. BPR contains the methods and essence of many management theories, and has been thoroughly reformed for a long time, but there are still many cases of implementation failures. The reason for most failures is often due to the over extension of BPR ideas, the neglect of the problems of the executors and the defects in the implementation methods, but not to the BPR concept itself (Altinkemer 1998). Despite the high cost of implementing BPR, the survey shows that 88% of CIOs are satisfied with the business operation after implementing BPR, and most companies say they are willing to further increase the number of projects implementing BPR (Motwani 1998</w:t>
      </w:r>
      <w:r>
        <w:rPr>
          <w:rFonts w:hint="default" w:ascii="Arial" w:hAnsi="Arial" w:cs="Arial"/>
          <w:color w:val="auto"/>
          <w:sz w:val="24"/>
          <w:szCs w:val="24"/>
          <w:highlight w:val="none"/>
          <w:lang w:val="en-US" w:eastAsia="zh-CN"/>
        </w:rPr>
        <w:t>).</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eastAsia" w:ascii="Arial" w:hAnsi="Arial" w:cs="Arial"/>
          <w:sz w:val="28"/>
          <w:szCs w:val="28"/>
          <w:lang w:val="en-US" w:eastAsia="zh-CN"/>
        </w:rPr>
      </w:pPr>
      <w:bookmarkStart w:id="12" w:name="_Toc13270"/>
      <w:r>
        <w:rPr>
          <w:rFonts w:hint="eastAsia" w:ascii="Arial" w:hAnsi="Arial" w:cs="Arial"/>
          <w:sz w:val="28"/>
          <w:szCs w:val="28"/>
          <w:lang w:val="en-US" w:eastAsia="zh-CN"/>
        </w:rPr>
        <w:t>Core competitiveness theory</w:t>
      </w:r>
      <w:bookmarkEnd w:id="12"/>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The enterprise's ability to develop new products and invent unique marketing methods reflects the enterprise's innovation ability. Its essence is the embodiment of the enterprise's core competitiveness, which enables the enterprise to develop at a lower cost and faster speed than its competitors. The combination of insight, consistency and portfolio innovation management based on traditional innovation management is conducive to enhancing the core competitiveness of enterprises and obtaining sustainable advantages (Yang and Zheng et al 2003)</w:t>
      </w:r>
      <w:r>
        <w:rPr>
          <w:rFonts w:hint="eastAsia" w:ascii="Arial" w:hAnsi="Arial" w:cs="Arial"/>
          <w:color w:val="auto"/>
          <w:sz w:val="24"/>
          <w:szCs w:val="24"/>
          <w:highlight w:val="none"/>
          <w:lang w:val="en-US" w:eastAsia="zh-CN"/>
        </w:rPr>
        <w:t>. Enterprise innovation mainly includes strategic innovation, market innovation, cultural innovation, organizational innovation, technological innovation, and management innovation (Hantif and Kamran et al 2017).</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13" w:name="_Toc12897"/>
      <w:r>
        <w:rPr>
          <w:rFonts w:hint="default" w:ascii="Arial" w:hAnsi="Arial" w:cs="Arial"/>
          <w:sz w:val="28"/>
          <w:szCs w:val="28"/>
          <w:lang w:val="en-US" w:eastAsia="zh-CN"/>
        </w:rPr>
        <w:t>4I</w:t>
      </w:r>
      <w:r>
        <w:rPr>
          <w:rFonts w:hint="eastAsia" w:ascii="Arial" w:hAnsi="Arial" w:cs="Arial"/>
          <w:sz w:val="28"/>
          <w:szCs w:val="28"/>
          <w:lang w:val="en-US" w:eastAsia="zh-CN"/>
        </w:rPr>
        <w:t xml:space="preserve"> Theory</w:t>
      </w:r>
      <w:bookmarkEnd w:id="13"/>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 xml:space="preserve">The </w:t>
      </w:r>
      <w:r>
        <w:rPr>
          <w:rFonts w:hint="default" w:ascii="Arial" w:hAnsi="Arial" w:cs="Arial"/>
          <w:color w:val="auto"/>
          <w:sz w:val="24"/>
          <w:szCs w:val="24"/>
          <w:highlight w:val="none"/>
          <w:lang w:val="en-US" w:eastAsia="zh-CN"/>
        </w:rPr>
        <w:t>4I (Interesting, Interests, Interaction, Individuality) theory refers to that enterprises design strategies according to the objectives of enterprises, form benign interactions with consumers through the network, meet customers' personalized needs, cultivate consumers' brand stickiness, and dominate various resources of enterprises to achieve strategic goals. Based on the 4I theory marketing strategy, Ctrip Travel Live is a beneficial practice that takes the customer's personalized needs as the strategic transfer (Lian 2022)</w:t>
      </w:r>
      <w:r>
        <w:rPr>
          <w:rFonts w:hint="eastAsia" w:ascii="Arial" w:hAnsi="Arial" w:cs="Arial"/>
          <w:color w:val="auto"/>
          <w:sz w:val="24"/>
          <w:szCs w:val="24"/>
          <w:highlight w:val="none"/>
          <w:lang w:val="en-US" w:eastAsia="zh-CN"/>
        </w:rPr>
        <w:t>.</w:t>
      </w:r>
    </w:p>
    <w:p>
      <w:pPr>
        <w:pStyle w:val="4"/>
        <w:keepNext/>
        <w:keepLines/>
        <w:pageBreakBefore w:val="0"/>
        <w:widowControl w:val="0"/>
        <w:numPr>
          <w:ilvl w:val="1"/>
          <w:numId w:val="4"/>
        </w:numPr>
        <w:tabs>
          <w:tab w:val="left" w:pos="0"/>
        </w:tabs>
        <w:kinsoku/>
        <w:wordWrap/>
        <w:overflowPunct/>
        <w:topLinePunct w:val="0"/>
        <w:autoSpaceDE/>
        <w:autoSpaceDN/>
        <w:bidi w:val="0"/>
        <w:adjustRightInd/>
        <w:snapToGrid/>
        <w:spacing w:line="413" w:lineRule="auto"/>
        <w:ind w:left="567" w:leftChars="0" w:hanging="567" w:firstLineChars="0"/>
        <w:textAlignment w:val="auto"/>
        <w:outlineLvl w:val="2"/>
        <w:rPr>
          <w:rFonts w:hint="default" w:ascii="Arial" w:hAnsi="Arial" w:cs="Arial"/>
          <w:sz w:val="28"/>
          <w:szCs w:val="28"/>
          <w:lang w:val="en-US" w:eastAsia="zh-CN"/>
        </w:rPr>
      </w:pPr>
      <w:bookmarkStart w:id="14" w:name="_Toc24137"/>
      <w:r>
        <w:rPr>
          <w:rFonts w:hint="default" w:ascii="Arial" w:hAnsi="Arial" w:cs="Arial"/>
          <w:sz w:val="28"/>
          <w:szCs w:val="28"/>
          <w:lang w:val="en-US" w:eastAsia="zh-CN"/>
        </w:rPr>
        <w:t>Mainstream management theory and critical theory</w:t>
      </w:r>
      <w:bookmarkEnd w:id="14"/>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15" w:name="_Toc636"/>
      <w:r>
        <w:rPr>
          <w:rFonts w:hint="default" w:ascii="Arial" w:hAnsi="Arial" w:cs="Arial"/>
          <w:sz w:val="28"/>
          <w:szCs w:val="28"/>
          <w:lang w:val="en-US" w:eastAsia="zh-CN"/>
        </w:rPr>
        <w:t>Mainstream management theory</w:t>
      </w:r>
      <w:bookmarkEnd w:id="15"/>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The mainstream management theory holds that the responsibility of managers lies in understanding and establishing the relationship between the enterprise and the external environment, predicting the changes of the external environment and formulating plans. The practice of managers mostly involves the formulation of rules, which may cause conflicts between internal interests and external interests. Therefore, negotiations and political compromise between internal and external members of the organization are required when formulating rules </w:t>
      </w:r>
      <w:r>
        <w:rPr>
          <w:rFonts w:hint="default" w:ascii="Arial" w:hAnsi="Arial" w:cs="Arial"/>
          <w:color w:val="auto"/>
          <w:sz w:val="24"/>
          <w:szCs w:val="24"/>
          <w:lang w:val="en-US" w:eastAsia="zh-CN"/>
        </w:rPr>
        <w:t>(Quinn 19</w:t>
      </w:r>
      <w:r>
        <w:rPr>
          <w:rFonts w:hint="eastAsia" w:ascii="Arial" w:hAnsi="Arial" w:cs="Arial"/>
          <w:color w:val="auto"/>
          <w:sz w:val="24"/>
          <w:szCs w:val="24"/>
          <w:lang w:val="en-US" w:eastAsia="zh-CN"/>
        </w:rPr>
        <w:t>78)</w:t>
      </w:r>
      <w:r>
        <w:rPr>
          <w:rFonts w:hint="default" w:ascii="Arial" w:hAnsi="Arial" w:cs="Arial"/>
          <w:color w:val="auto"/>
          <w:sz w:val="24"/>
          <w:szCs w:val="24"/>
          <w:highlight w:val="none"/>
          <w:lang w:val="en-US" w:eastAsia="zh-CN"/>
        </w:rPr>
        <w:t>. In addition, Alvesson</w:t>
      </w:r>
      <w:r>
        <w:rPr>
          <w:rFonts w:hint="eastAsia" w:ascii="Arial" w:hAnsi="Arial" w:cs="Arial"/>
          <w:color w:val="auto"/>
          <w:sz w:val="24"/>
          <w:szCs w:val="24"/>
          <w:highlight w:val="none"/>
          <w:lang w:val="en-US" w:eastAsia="zh-CN"/>
        </w:rPr>
        <w:t xml:space="preserve"> and</w:t>
      </w:r>
      <w:r>
        <w:rPr>
          <w:rFonts w:hint="default" w:ascii="Arial" w:hAnsi="Arial" w:cs="Arial"/>
          <w:color w:val="auto"/>
          <w:sz w:val="24"/>
          <w:szCs w:val="24"/>
          <w:highlight w:val="none"/>
          <w:lang w:val="en-US" w:eastAsia="zh-CN"/>
        </w:rPr>
        <w:t xml:space="preserve"> Willmott believe that management privileges must be centralized among managers, because only management elites can promote organizational change. As a result, managers with all kinds of power control costs through measurement and analysis, achieve utilitarian purposes through calculation </w:t>
      </w:r>
      <w:r>
        <w:rPr>
          <w:rFonts w:hint="default" w:ascii="Arial" w:hAnsi="Arial" w:cs="Arial"/>
          <w:color w:val="auto"/>
          <w:sz w:val="24"/>
          <w:szCs w:val="24"/>
          <w:lang w:val="en-US" w:eastAsia="zh-CN"/>
        </w:rPr>
        <w:t>(Alvesson 1997)</w:t>
      </w:r>
      <w:r>
        <w:rPr>
          <w:rFonts w:hint="default" w:ascii="Arial" w:hAnsi="Arial" w:cs="Arial"/>
          <w:color w:val="auto"/>
          <w:sz w:val="24"/>
          <w:szCs w:val="24"/>
          <w:highlight w:val="none"/>
          <w:lang w:val="en-US" w:eastAsia="zh-CN"/>
        </w:rPr>
        <w:t>, and cover up interests and value orientations as ethical and logical, which is the technologism in mainstream management theory.</w:t>
      </w:r>
    </w:p>
    <w:p>
      <w:pPr>
        <w:pStyle w:val="4"/>
        <w:keepNext/>
        <w:keepLines/>
        <w:pageBreakBefore w:val="0"/>
        <w:widowControl w:val="0"/>
        <w:numPr>
          <w:ilvl w:val="2"/>
          <w:numId w:val="4"/>
        </w:numPr>
        <w:tabs>
          <w:tab w:val="left" w:pos="0"/>
        </w:tabs>
        <w:kinsoku/>
        <w:wordWrap/>
        <w:overflowPunct/>
        <w:topLinePunct w:val="0"/>
        <w:autoSpaceDE/>
        <w:autoSpaceDN/>
        <w:bidi w:val="0"/>
        <w:adjustRightInd/>
        <w:snapToGrid/>
        <w:spacing w:line="413" w:lineRule="auto"/>
        <w:ind w:left="709" w:leftChars="0" w:hanging="709" w:firstLineChars="0"/>
        <w:textAlignment w:val="auto"/>
        <w:outlineLvl w:val="2"/>
        <w:rPr>
          <w:rFonts w:hint="default" w:ascii="Arial" w:hAnsi="Arial" w:cs="Arial"/>
          <w:sz w:val="28"/>
          <w:szCs w:val="28"/>
          <w:lang w:val="en-US" w:eastAsia="zh-CN"/>
        </w:rPr>
      </w:pPr>
      <w:bookmarkStart w:id="16" w:name="_Toc19986"/>
      <w:r>
        <w:rPr>
          <w:rFonts w:hint="default" w:ascii="Arial" w:hAnsi="Arial" w:cs="Arial"/>
          <w:sz w:val="28"/>
          <w:szCs w:val="28"/>
          <w:lang w:val="en-US" w:eastAsia="zh-CN"/>
        </w:rPr>
        <w:t xml:space="preserve">Critical </w:t>
      </w:r>
      <w:r>
        <w:rPr>
          <w:rFonts w:hint="eastAsia" w:ascii="Arial" w:hAnsi="Arial" w:cs="Arial"/>
          <w:sz w:val="28"/>
          <w:szCs w:val="28"/>
          <w:lang w:val="en-US" w:eastAsia="zh-CN"/>
        </w:rPr>
        <w:t>t</w:t>
      </w:r>
      <w:r>
        <w:rPr>
          <w:rFonts w:hint="default" w:ascii="Arial" w:hAnsi="Arial" w:cs="Arial"/>
          <w:sz w:val="28"/>
          <w:szCs w:val="28"/>
          <w:lang w:val="en-US" w:eastAsia="zh-CN"/>
        </w:rPr>
        <w:t xml:space="preserve">heory of </w:t>
      </w:r>
      <w:r>
        <w:rPr>
          <w:rFonts w:hint="eastAsia" w:ascii="Arial" w:hAnsi="Arial" w:cs="Arial"/>
          <w:sz w:val="28"/>
          <w:szCs w:val="28"/>
          <w:lang w:val="en-US" w:eastAsia="zh-CN"/>
        </w:rPr>
        <w:t>m</w:t>
      </w:r>
      <w:r>
        <w:rPr>
          <w:rFonts w:hint="default" w:ascii="Arial" w:hAnsi="Arial" w:cs="Arial"/>
          <w:sz w:val="28"/>
          <w:szCs w:val="28"/>
          <w:lang w:val="en-US" w:eastAsia="zh-CN"/>
        </w:rPr>
        <w:t>anagement</w:t>
      </w:r>
      <w:bookmarkEnd w:id="16"/>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The critical theory of management first appeared in the 1980s, when a social constructionist methodology based on human cognitive development and learning process was formed to compete with the case or empirical methodology </w:t>
      </w:r>
      <w:r>
        <w:rPr>
          <w:rFonts w:hint="default" w:ascii="Arial" w:hAnsi="Arial" w:cs="Arial"/>
          <w:color w:val="auto"/>
          <w:sz w:val="24"/>
          <w:szCs w:val="24"/>
          <w:lang w:val="en-US" w:eastAsia="zh-CN"/>
        </w:rPr>
        <w:t>(Kim 2001)</w:t>
      </w:r>
      <w:r>
        <w:rPr>
          <w:rFonts w:hint="default" w:ascii="Arial" w:hAnsi="Arial" w:cs="Arial"/>
          <w:color w:val="auto"/>
          <w:sz w:val="24"/>
          <w:szCs w:val="24"/>
          <w:highlight w:val="none"/>
          <w:lang w:val="en-US" w:eastAsia="zh-CN"/>
        </w:rPr>
        <w:t>. Its philosophy and epistemology were derived from Habermas' critical theory of Frankfurt School and Kant's criticism of empiricism respectively.</w:t>
      </w:r>
      <w:r>
        <w:rPr>
          <w:rFonts w:hint="eastAsia" w:ascii="Arial" w:hAnsi="Arial" w:cs="Arial"/>
          <w:color w:val="auto"/>
          <w:sz w:val="24"/>
          <w:szCs w:val="24"/>
          <w:highlight w:val="none"/>
          <w:lang w:val="en-US" w:eastAsia="zh-CN"/>
        </w:rPr>
        <w:t xml:space="preserve"> According to the critical theory of management, it is the decision of every management scientist to understand and give meaning to organizations and their management world</w:t>
      </w:r>
      <w:r>
        <w:rPr>
          <w:rFonts w:hint="eastAsia" w:ascii="Arial" w:hAnsi="Arial" w:cs="Arial"/>
          <w:color w:val="auto"/>
          <w:sz w:val="24"/>
          <w:szCs w:val="24"/>
          <w:lang w:val="en-US" w:eastAsia="zh-CN"/>
        </w:rPr>
        <w:t xml:space="preserve"> (McCarthy 1985)</w:t>
      </w:r>
      <w:r>
        <w:rPr>
          <w:rFonts w:hint="eastAsia" w:ascii="Arial" w:hAnsi="Arial" w:cs="Arial"/>
          <w:color w:val="auto"/>
          <w:sz w:val="24"/>
          <w:szCs w:val="24"/>
          <w:highlight w:val="none"/>
          <w:lang w:val="en-US" w:eastAsia="zh-CN"/>
        </w:rPr>
        <w:t xml:space="preserve">. Kant believes that thought is the meaning we give to the world, and the so-called external world is a kind of ideological construction, which is the product of the processing or construction of our sensory input by thought.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lang w:val="en-US" w:eastAsia="zh-CN"/>
        </w:rPr>
      </w:pPr>
      <w:r>
        <w:rPr>
          <w:rFonts w:hint="eastAsia" w:ascii="Arial" w:hAnsi="Arial" w:cs="Arial"/>
          <w:color w:val="auto"/>
          <w:sz w:val="24"/>
          <w:szCs w:val="24"/>
          <w:highlight w:val="none"/>
          <w:lang w:val="en-US" w:eastAsia="zh-CN"/>
        </w:rPr>
        <w:t xml:space="preserve">The critical theory of management has accepted the view that science always observes and explains through the existing paradigm or understanding framework, that is, it recognizes that the production of knowledge depends on the two-way interaction between theory and experience, and recognizes that the development of management is a two-way interaction process between empirical observation and transcendental paradigm </w:t>
      </w:r>
      <w:r>
        <w:rPr>
          <w:rFonts w:hint="eastAsia" w:ascii="Arial" w:hAnsi="Arial" w:cs="Arial"/>
          <w:color w:val="auto"/>
          <w:sz w:val="24"/>
          <w:szCs w:val="24"/>
          <w:lang w:val="en-US" w:eastAsia="zh-CN"/>
        </w:rPr>
        <w:t>(Lou 2013).</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T</w:t>
      </w:r>
      <w:r>
        <w:rPr>
          <w:rFonts w:hint="default" w:ascii="Arial" w:hAnsi="Arial" w:cs="Arial"/>
          <w:color w:val="auto"/>
          <w:sz w:val="24"/>
          <w:szCs w:val="24"/>
          <w:highlight w:val="none"/>
          <w:lang w:val="en-US" w:eastAsia="zh-CN"/>
        </w:rPr>
        <w:t xml:space="preserve">he core of critical management theory is a deep skepticism of mainstream concepts and forms of management and organization in terms of moral defensiveness and social and ecological sustainability </w:t>
      </w:r>
      <w:r>
        <w:rPr>
          <w:rFonts w:hint="default" w:ascii="Arial" w:hAnsi="Arial" w:cs="Arial"/>
          <w:color w:val="auto"/>
          <w:sz w:val="24"/>
          <w:szCs w:val="24"/>
          <w:lang w:val="en-US" w:eastAsia="zh-CN"/>
        </w:rPr>
        <w:t>(Adler 200</w:t>
      </w:r>
      <w:r>
        <w:rPr>
          <w:rFonts w:hint="eastAsia" w:ascii="Arial" w:hAnsi="Arial" w:cs="Arial"/>
          <w:color w:val="auto"/>
          <w:sz w:val="24"/>
          <w:szCs w:val="24"/>
          <w:lang w:val="en-US" w:eastAsia="zh-CN"/>
        </w:rPr>
        <w:t>8</w:t>
      </w:r>
      <w:r>
        <w:rPr>
          <w:rFonts w:hint="default" w:ascii="Arial" w:hAnsi="Arial" w:cs="Arial"/>
          <w:color w:val="auto"/>
          <w:sz w:val="24"/>
          <w:szCs w:val="24"/>
          <w:lang w:val="en-US" w:eastAsia="zh-CN"/>
        </w:rPr>
        <w:t>)</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lang w:val="en-US" w:eastAsia="zh-CN"/>
        </w:rPr>
        <w:t xml:space="preserve">The critical theory of management criticizes the mainstream management theory. For example, the critical theory of management believes that it is very unstable for managers and management practitioners to impose their own will on the spiritual authority of others in the management guidance. Because management knowledge is highly variable, the process of organization and its management world is dialectical or interactive, and management practitioners and management practitioners promote each other, It should not be completely subordinated to a management authority. The critical theory of management also criticizes the dualism of the dominant philosophical orthodox Descartes about the complete separation of epistemology and epistemology </w:t>
      </w:r>
      <w:r>
        <w:rPr>
          <w:rFonts w:hint="default" w:ascii="Arial" w:hAnsi="Arial" w:cs="Arial"/>
          <w:color w:val="auto"/>
          <w:sz w:val="24"/>
          <w:szCs w:val="24"/>
          <w:lang w:val="en-US" w:eastAsia="zh-CN"/>
        </w:rPr>
        <w:t>(Daniel 2000)</w:t>
      </w:r>
      <w:r>
        <w:rPr>
          <w:rFonts w:hint="default" w:ascii="Arial" w:hAnsi="Arial" w:cs="Arial"/>
          <w:color w:val="auto"/>
          <w:sz w:val="24"/>
          <w:szCs w:val="24"/>
          <w:highlight w:val="none"/>
          <w:lang w:val="en-US" w:eastAsia="zh-CN"/>
        </w:rPr>
        <w:t>, that is, the theory of management scientists is objective and neutral. However, the analysis of the critical theory of management lacks certain authority. If the description and analysis must go through social construction and form specific values and interests, then the critical theory of management itself will also have problems.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The critical theory of management hopes that management experts can take into account the awareness of organizational members as natural persons when formulating strategies, so that members can spontaneously reform the existing management status quo. However, this idea is still too idealistic, so it is necessary to combine the existing management theory, incorporate the thought of management critical theory, appropriately change the strategy, establish the authority of consensus reached by the organization personnel, and try to avoid the recurrence of problems caused by internal conflict resolution.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cs="Arial"/>
          <w:color w:val="auto"/>
          <w:sz w:val="24"/>
          <w:szCs w:val="24"/>
          <w:lang w:val="en-US" w:eastAsia="zh-CN"/>
        </w:rPr>
      </w:pPr>
      <w:r>
        <w:rPr>
          <w:rFonts w:hint="default" w:ascii="Arial" w:hAnsi="Arial" w:cs="Arial"/>
          <w:color w:val="auto"/>
          <w:sz w:val="24"/>
          <w:szCs w:val="24"/>
          <w:highlight w:val="none"/>
          <w:lang w:val="en-US" w:eastAsia="zh-CN"/>
        </w:rPr>
        <w:t xml:space="preserve">In the face of the impact of the epidemic, the siege of Meituan, Ali and other competitors, and the changes in the industry environment, Ctrip strives to develop new businesses and find new traffic. For example, vigorously develop high-quality leisure products for peripheral tourism, and launch the "Revitalization V Plan" </w:t>
      </w:r>
      <w:r>
        <w:rPr>
          <w:rFonts w:hint="default" w:ascii="Arial" w:hAnsi="Arial" w:cs="Arial"/>
          <w:color w:val="auto"/>
          <w:sz w:val="24"/>
          <w:szCs w:val="24"/>
          <w:lang w:val="en-US" w:eastAsia="zh-CN"/>
        </w:rPr>
        <w:t>(Yu 2022)</w:t>
      </w:r>
      <w:r>
        <w:rPr>
          <w:rFonts w:hint="default" w:ascii="Arial" w:hAnsi="Arial" w:cs="Arial"/>
          <w:color w:val="auto"/>
          <w:sz w:val="24"/>
          <w:szCs w:val="24"/>
          <w:highlight w:val="none"/>
          <w:lang w:val="en-US" w:eastAsia="zh-CN"/>
        </w:rPr>
        <w:t xml:space="preserve"> in 2020. In recent years, consumers' complaints and revelations about Ctrip's bundled sales, big data killing, and resale of orders have plunged it into a huge reputation crisis, and even affected users' overall impression of the OTA industry. In an open letter</w:t>
      </w:r>
      <w:r>
        <w:rPr>
          <w:rFonts w:hint="eastAsia" w:ascii="Arial" w:hAnsi="Arial" w:cs="Arial"/>
          <w:color w:val="auto"/>
          <w:sz w:val="24"/>
          <w:szCs w:val="24"/>
          <w:highlight w:val="none"/>
          <w:lang w:val="en-US" w:eastAsia="zh-CN"/>
        </w:rPr>
        <w:t xml:space="preserve"> to shareholders,</w:t>
      </w:r>
      <w:r>
        <w:rPr>
          <w:rFonts w:hint="default" w:ascii="Arial" w:hAnsi="Arial" w:cs="Arial"/>
          <w:color w:val="auto"/>
          <w:sz w:val="24"/>
          <w:szCs w:val="24"/>
          <w:highlight w:val="none"/>
          <w:lang w:val="en-US" w:eastAsia="zh-CN"/>
        </w:rPr>
        <w:t xml:space="preserve"> Ctrip said that it adheres to the core values of customer-centric and will take more social responsibilities to promote the industry progress </w:t>
      </w:r>
      <w:r>
        <w:rPr>
          <w:rFonts w:hint="default" w:ascii="Arial" w:hAnsi="Arial" w:cs="Arial"/>
          <w:color w:val="auto"/>
          <w:sz w:val="24"/>
          <w:szCs w:val="24"/>
          <w:lang w:val="en-US" w:eastAsia="zh-CN"/>
        </w:rPr>
        <w:t>(Bai 2018)</w:t>
      </w:r>
      <w:r>
        <w:rPr>
          <w:rFonts w:hint="eastAsia" w:ascii="Arial" w:hAnsi="Arial" w:cs="Arial"/>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As a service industry, Ctrip should pay more attention to customer experience, handle the relationship with customers, and improve service quality, so that it may always be in the leading position in the industry, without worrying about the collapse of a thousand mile dike.</w:t>
      </w:r>
    </w:p>
    <w:p>
      <w:pPr>
        <w:pStyle w:val="3"/>
        <w:pageBreakBefore w:val="0"/>
        <w:numPr>
          <w:ilvl w:val="0"/>
          <w:numId w:val="3"/>
        </w:numPr>
        <w:kinsoku/>
        <w:wordWrap/>
        <w:overflowPunct/>
        <w:topLinePunct w:val="0"/>
        <w:autoSpaceDE/>
        <w:autoSpaceDN/>
        <w:bidi w:val="0"/>
        <w:adjustRightInd/>
        <w:ind w:left="0" w:leftChars="0" w:firstLine="0" w:firstLineChars="0"/>
        <w:rPr>
          <w:rFonts w:hint="default"/>
          <w:lang w:val="en-US" w:eastAsia="zh-CN"/>
        </w:rPr>
      </w:pPr>
      <w:bookmarkStart w:id="17" w:name="_Toc29429"/>
      <w:r>
        <w:rPr>
          <w:rFonts w:hint="eastAsia"/>
          <w:lang w:val="en-US" w:eastAsia="zh-CN"/>
        </w:rPr>
        <w:t>Conclusion</w:t>
      </w:r>
      <w:bookmarkEnd w:id="17"/>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This report investigates and analyzes the role of Ctrip managers, business strategies, mainstream management theory and management critical theory. Ctrip is an organizational enterprise of the business division. Each business department implements independent accounting and operation, but all of them are directly managed by the senior management. Therefore, the management philosophy will have similarities, and these management concepts are very mature. However, according to the 2015 report, Ctrip's complaint rate ranked among the top three among similar enterprises. The reasons for a large number of complaints include that Ctrip was making a large number of mergers and acquisitions of other enterprises at that time, trying to expand the market scale rapidly, but it was too late to digest, leading to internal business conflicts; </w:t>
      </w:r>
      <w:r>
        <w:rPr>
          <w:rFonts w:hint="eastAsia" w:ascii="Arial" w:hAnsi="Arial" w:cs="Arial"/>
          <w:sz w:val="24"/>
          <w:szCs w:val="24"/>
          <w:lang w:val="en-US" w:eastAsia="zh-CN"/>
        </w:rPr>
        <w:t>Furthermore,</w:t>
      </w:r>
      <w:r>
        <w:rPr>
          <w:rFonts w:hint="default" w:ascii="Arial" w:hAnsi="Arial" w:cs="Arial"/>
          <w:sz w:val="24"/>
          <w:szCs w:val="24"/>
          <w:lang w:val="en-US" w:eastAsia="zh-CN"/>
        </w:rPr>
        <w:t xml:space="preserve"> because the information technology developed very fast in China after 2015, Ctrip failed to meet the growing demand of consumers, resulting in a high complaint rate at that time. Today, Ctrip is still facing a large number of consumer complaints, which reveals that Ctrip has problems in its management model. Although Ctrip can quickly pacify customers when facing complaints, the process of handling complaints is not perfect, and it only takes complaints as part of daily public relations, resulting in the formulated solutions not reaching the expected effect.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The survey of consumer complaint data in 2020 shows that the amount of complaints about traffic ticket issues is the highest, and the vast majority of complaints are about ticket refunds. Not only Ctrip, but also all online ticket service companies are faced with the problem of ticket refund. Most online ticketing service platforms, such as Ctrip, tend to get refunds from airlines by way of postponement and then return them to customers, while some companies charge service fees to speed up refunds </w:t>
      </w:r>
      <w:r>
        <w:rPr>
          <w:rFonts w:hint="default" w:ascii="Arial" w:hAnsi="Arial" w:cs="Arial"/>
          <w:color w:val="auto"/>
          <w:sz w:val="24"/>
          <w:szCs w:val="24"/>
          <w:lang w:val="en-US" w:eastAsia="zh-CN"/>
        </w:rPr>
        <w:t>(</w:t>
      </w:r>
      <w:r>
        <w:rPr>
          <w:rFonts w:hint="eastAsia" w:ascii="Arial" w:hAnsi="Arial" w:cs="Arial"/>
          <w:color w:val="auto"/>
          <w:sz w:val="24"/>
          <w:szCs w:val="24"/>
          <w:lang w:val="en-US" w:eastAsia="zh-CN"/>
        </w:rPr>
        <w:t>Xiao</w:t>
      </w:r>
      <w:r>
        <w:rPr>
          <w:rFonts w:hint="default" w:ascii="Arial" w:hAnsi="Arial" w:cs="Arial"/>
          <w:color w:val="auto"/>
          <w:sz w:val="24"/>
          <w:szCs w:val="24"/>
          <w:lang w:val="en-US" w:eastAsia="zh-CN"/>
        </w:rPr>
        <w:t xml:space="preserve"> 2021)</w:t>
      </w:r>
      <w:r>
        <w:rPr>
          <w:rFonts w:hint="default" w:ascii="Arial" w:hAnsi="Arial" w:cs="Arial"/>
          <w:sz w:val="24"/>
          <w:szCs w:val="24"/>
          <w:lang w:val="en-US" w:eastAsia="zh-CN"/>
        </w:rPr>
        <w:t>. Although this approach is technically effective, the complaint rate is slowly declining. However, if the enterprise does not put the interests of consumers in the first place through a critical perspective, it will meet its own interests through self insurance.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In addition, the complexity and diversity of airline rules and changes in the external environment have also resulted in slow and difficult refunds for customers. Around because of the influence of the outbreak of the new champions league policy changes quickly, and ctrip product description is not enough careful, not update product description combined with local policy, and the online customer service training does not reach the designated position, leading to users to call to get the wrong answer, interfere with the customer's decision lead to refund ticket, plus the airlines for large order complex refund rules so as to cause the customer's complaints.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Through the analysis of the critical theory of management, it can be found that the managers of Ctrip impose their own will on all departments too much and fail to reach the unity of opinions among the members of the organization, which leads to the vagueness in the formulation of handling measures. Moreover, the reasons for the occurrence of complaints are not analyzed in detail, which leads to the frequent occurrence of complaints. Therefore, Ctrip needs to avoid the occurrence of complaints from the root and develop a set of standardized and clear processing procedures.</w:t>
      </w:r>
    </w:p>
    <w:p>
      <w:pPr>
        <w:pStyle w:val="3"/>
        <w:pageBreakBefore w:val="0"/>
        <w:numPr>
          <w:ilvl w:val="0"/>
          <w:numId w:val="3"/>
        </w:numPr>
        <w:kinsoku/>
        <w:wordWrap/>
        <w:overflowPunct/>
        <w:topLinePunct w:val="0"/>
        <w:autoSpaceDE/>
        <w:autoSpaceDN/>
        <w:bidi w:val="0"/>
        <w:adjustRightInd/>
        <w:ind w:left="0" w:leftChars="0" w:firstLine="0" w:firstLineChars="0"/>
        <w:rPr>
          <w:rFonts w:hint="default"/>
          <w:lang w:val="en-US" w:eastAsia="zh-CN"/>
        </w:rPr>
      </w:pPr>
      <w:bookmarkStart w:id="18" w:name="_Toc7372"/>
      <w:r>
        <w:rPr>
          <w:rFonts w:hint="eastAsia"/>
          <w:lang w:val="en-US" w:eastAsia="zh-CN"/>
        </w:rPr>
        <w:t>Recommendations</w:t>
      </w:r>
      <w:bookmarkEnd w:id="18"/>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Through the customer satisfaction survey, it can be found that the degree of contact between customers and Ctrip is in direct proportion to sales opportunities, and the deeper the contact with consumers, the greater the sales will be (Liu 2012)</w:t>
      </w:r>
      <w:r>
        <w:rPr>
          <w:rFonts w:hint="default" w:ascii="Arial" w:hAnsi="Arial" w:cs="Arial"/>
          <w:color w:val="auto"/>
          <w:sz w:val="24"/>
          <w:szCs w:val="24"/>
          <w:highlight w:val="none"/>
          <w:lang w:val="en-US" w:eastAsia="zh-CN"/>
        </w:rPr>
        <w:t>. Compared with Ctrip, Tongcheng Yilong can become the only OTA (Deng 2021)</w:t>
      </w:r>
      <w:r>
        <w:rPr>
          <w:rFonts w:hint="default" w:ascii="Arial" w:hAnsi="Arial" w:cs="Arial"/>
          <w:color w:val="auto"/>
          <w:sz w:val="24"/>
          <w:szCs w:val="24"/>
          <w:highlight w:val="none"/>
          <w:lang w:val="en-US" w:eastAsia="zh-CN"/>
        </w:rPr>
        <w:t xml:space="preserve"> that will make profits in four quarters in the world in 2020. Its way of handling customer complaints and differentiated management behavior are worth learning from Ctrip.</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lang w:val="en-US" w:eastAsia="zh-CN"/>
        </w:rPr>
        <w:t>According to the survey summary and the practices of other companies, the following plans and strategies are proposed to deal with the problems.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840" w:leftChars="0" w:hanging="420" w:firstLineChars="0"/>
        <w:textAlignment w:val="auto"/>
        <w:rPr>
          <w:rFonts w:hint="default" w:ascii="Arial" w:hAnsi="Arial" w:cs="Arial"/>
          <w:color w:val="auto"/>
          <w:sz w:val="24"/>
          <w:szCs w:val="24"/>
          <w:highlight w:val="none"/>
          <w:lang w:val="en-US" w:eastAsia="zh-CN"/>
        </w:rPr>
      </w:pPr>
      <w:r>
        <w:rPr>
          <w:rFonts w:hint="eastAsia" w:ascii="Arial" w:hAnsi="Arial" w:cs="Arial"/>
          <w:b/>
          <w:bCs/>
          <w:i w:val="0"/>
          <w:iCs w:val="0"/>
          <w:color w:val="auto"/>
          <w:sz w:val="24"/>
          <w:szCs w:val="24"/>
          <w:highlight w:val="none"/>
          <w:lang w:val="en-US" w:eastAsia="zh-CN"/>
        </w:rPr>
        <w:t>Action Plan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For consumer complaints, the principle of "internal settlement first, then upgrading to external procedures" should be followed. First of all, after receiving a complaint from a consumer, a notice of acceptance shall be issued to the consumer via SMS or email to prove that Ctrip has attached importance to the complaint and is handling it. Then Ctrip should give a reply to the consumer within the specified time and feed back the processing progress in a timely manner. On the other hand, enterprises need to strengthen communication with airlines, shorten the refund review cycle, eliminate transferring losses to consumers, and handle refunds in a timely manner.</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840" w:leftChars="0" w:hanging="420" w:firstLineChars="0"/>
        <w:textAlignment w:val="auto"/>
        <w:rPr>
          <w:rFonts w:hint="default" w:ascii="Arial" w:hAnsi="Arial" w:cs="Arial"/>
          <w:b/>
          <w:bCs/>
          <w:i w:val="0"/>
          <w:iCs w:val="0"/>
          <w:color w:val="auto"/>
          <w:sz w:val="24"/>
          <w:szCs w:val="24"/>
          <w:highlight w:val="none"/>
          <w:lang w:val="en-US" w:eastAsia="zh-CN"/>
        </w:rPr>
      </w:pPr>
      <w:r>
        <w:rPr>
          <w:rFonts w:hint="eastAsia" w:ascii="Arial" w:hAnsi="Arial" w:cs="Arial"/>
          <w:b/>
          <w:bCs/>
          <w:i w:val="0"/>
          <w:iCs w:val="0"/>
          <w:color w:val="auto"/>
          <w:sz w:val="24"/>
          <w:szCs w:val="24"/>
          <w:highlight w:val="none"/>
          <w:lang w:val="en-US" w:eastAsia="zh-CN"/>
        </w:rPr>
        <w:t>Operational Plan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If the situation is complicated and can not be satisfactorily handled within the specified time, the notice must be issued again and the customer service staff must be arranged to pay a return visit, explaining the relevant situation and saying that the complaint is still being handled, so as to stabilize the customer's sentiment. By setting up offline service points, the interaction between enterprise managers and customers can be increased to meet the personalized needs of customers. If necessary, the company can launch the compensation system to demonstrate Ctrip's customer-oriented attitude in actively handling complaints.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840" w:leftChars="0" w:hanging="420" w:firstLineChars="0"/>
        <w:textAlignment w:val="auto"/>
        <w:rPr>
          <w:rFonts w:hint="default" w:ascii="Arial" w:hAnsi="Arial" w:cs="Arial"/>
          <w:b/>
          <w:bCs/>
          <w:i w:val="0"/>
          <w:iCs w:val="0"/>
          <w:color w:val="auto"/>
          <w:sz w:val="24"/>
          <w:szCs w:val="24"/>
          <w:highlight w:val="none"/>
          <w:lang w:val="en-US" w:eastAsia="zh-CN"/>
        </w:rPr>
      </w:pPr>
      <w:r>
        <w:rPr>
          <w:rFonts w:hint="eastAsia" w:ascii="Arial" w:hAnsi="Arial" w:cs="Arial"/>
          <w:b/>
          <w:bCs/>
          <w:i w:val="0"/>
          <w:iCs w:val="0"/>
          <w:color w:val="auto"/>
          <w:sz w:val="24"/>
          <w:szCs w:val="24"/>
          <w:highlight w:val="none"/>
          <w:lang w:val="en-US" w:eastAsia="en-GB"/>
        </w:rPr>
        <w:t>Strategy</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eastAsia" w:ascii="Arial" w:hAnsi="Arial" w:cs="Arial"/>
          <w:color w:val="auto"/>
          <w:sz w:val="24"/>
          <w:szCs w:val="24"/>
          <w:highlight w:val="none"/>
          <w:lang w:val="en-US" w:eastAsia="zh-CN"/>
        </w:rPr>
        <w:t>In view of the lack of customer service professionalism exposed in the complaint, it is necessary to understand whether it is caused by individual or enterprise factors. If the individual is in poor condition, a response team should be established to monitor the customer service handling complaints and establish a relevant punishment mechanism. If the enterprise training is not in place, it is necessary to strengthen the training of professional competence. The training program should include the enterprise's rules and regulations, language expression and communication skills, psychological knowledge, complaint handling processes and strategies. Through training enterprise rules and regulations, complaint handling processes and strategies, customer service personnel can fully understand business processes, and help customer service personnel better handle complaints through language expression and psychological knowledge. In the face of consumer complaints, we should first listen to consumer complaints patiently, wait for consumers to vent their emotions, understand the causes and problems of the complaints, then apologize, and finally take appropriate strategies.</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In view of the internal management problems exposed by complaints, a reward and punishment mechanism linked to complaints will be implemented. Establish a reward and punishment system linking consumer complaints with personnel system, performance bonus and department honor, promote the management method of positive incentive, and strengthen the psychological cognition of the integration of interests of each department. Inform the business departments with more complaints, incorporate customer complaints into the promotion and performance assessment indicators, and reward the staff in the departments with no complaints or small complaints.</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In view of the optimization of the refund process, Ctrip needs to strengthen the protection of consumers' rights and interests, speed up its response to complaints, and establish a ticket purchase insurance mechanism. In addition, it is also necessary to properly adopt the transformation strategy, make the most of the changes brought about by the external environment with the help of brand upgrading and internal personnel adjustment, and actively carry out activities with the online variety show based on the marketing model of Tongcheng Yilong, so as to improve the brand exposure.</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Arial" w:hAnsi="Arial" w:cs="Arial"/>
          <w:color w:val="auto"/>
          <w:sz w:val="24"/>
          <w:szCs w:val="24"/>
          <w:highlight w:val="none"/>
          <w:lang w:val="en-US" w:eastAsia="zh-CN"/>
        </w:rPr>
      </w:pPr>
    </w:p>
    <w:p>
      <w:pPr>
        <w:pStyle w:val="4"/>
        <w:pageBreakBefore w:val="0"/>
        <w:numPr>
          <w:ilvl w:val="2"/>
          <w:numId w:val="0"/>
        </w:numPr>
        <w:kinsoku/>
        <w:wordWrap/>
        <w:overflowPunct/>
        <w:topLinePunct w:val="0"/>
        <w:autoSpaceDE/>
        <w:autoSpaceDN/>
        <w:bidi w:val="0"/>
        <w:adjustRightInd/>
        <w:ind w:leftChars="0"/>
        <w:rPr>
          <w:rFonts w:hint="default" w:ascii="Arial" w:hAnsi="Arial" w:cs="Arial"/>
          <w:lang w:val="en-US" w:eastAsia="zh-CN"/>
        </w:rPr>
      </w:pPr>
      <w:bookmarkStart w:id="19" w:name="_Toc1907"/>
      <w:r>
        <w:rPr>
          <w:rFonts w:hint="default" w:ascii="Arial" w:hAnsi="Arial" w:cs="Arial"/>
          <w:lang w:val="en-US" w:eastAsia="zh-CN"/>
        </w:rPr>
        <w:t>Reference list</w:t>
      </w:r>
      <w:bookmarkEnd w:id="1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Adler, P.S., Forbes, L.</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Willmott, H. (200</w:t>
      </w:r>
      <w:r>
        <w:rPr>
          <w:rFonts w:hint="default" w:ascii="Arial" w:hAnsi="Arial" w:cs="Arial"/>
          <w:color w:val="auto"/>
          <w:sz w:val="24"/>
          <w:szCs w:val="24"/>
          <w:highlight w:val="none"/>
          <w:lang w:val="en-US" w:eastAsia="zh-CN"/>
        </w:rPr>
        <w:t>8</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Critical Management Studies</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In Brief, A., Walsh, J. (Eds.). Academy of Mangement Annals</w:t>
      </w:r>
      <w:r>
        <w:rPr>
          <w:rFonts w:hint="default" w:ascii="Arial" w:hAnsi="Arial" w:cs="Arial"/>
          <w:color w:val="auto"/>
          <w:sz w:val="24"/>
          <w:szCs w:val="24"/>
          <w:highlight w:val="none"/>
          <w:lang w:val="en-US" w:eastAsia="zh-CN"/>
        </w:rPr>
        <w:t>, 1(1), pp. 119-179. https://doi.org/10.1080/078559808</w:t>
      </w:r>
    </w:p>
    <w:p>
      <w:pPr>
        <w:keepNext w:val="0"/>
        <w:keepLines w:val="0"/>
        <w:pageBreakBefore w:val="0"/>
        <w:kinsoku/>
        <w:overflowPunct/>
        <w:topLinePunct w:val="0"/>
        <w:autoSpaceDE/>
        <w:autoSpaceDN/>
        <w:bidi w:val="0"/>
        <w:adjustRightInd/>
        <w:spacing w:line="360" w:lineRule="auto"/>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 xml:space="preserve">Altinkemer, K., Chaturvedi, A., Kondareddy, S. (1998) ‘Business process reengineering and organizational performance: an exploration of issues’, </w:t>
      </w:r>
      <w:r>
        <w:rPr>
          <w:rFonts w:hint="default" w:ascii="Arial" w:hAnsi="Arial" w:cs="Arial"/>
          <w:i/>
          <w:iCs/>
          <w:color w:val="auto"/>
          <w:sz w:val="24"/>
          <w:szCs w:val="24"/>
          <w:highlight w:val="none"/>
        </w:rPr>
        <w:t>International Journal of Information Management</w:t>
      </w:r>
      <w:r>
        <w:rPr>
          <w:rFonts w:hint="default" w:ascii="Arial" w:hAnsi="Arial" w:cs="Arial"/>
          <w:color w:val="auto"/>
          <w:sz w:val="24"/>
          <w:szCs w:val="24"/>
          <w:highlight w:val="none"/>
        </w:rPr>
        <w:t>, 18</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6</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381-392.</w:t>
      </w:r>
      <w:r>
        <w:rPr>
          <w:rFonts w:hint="default" w:ascii="Arial" w:hAnsi="Arial" w:cs="Arial"/>
          <w:color w:val="auto"/>
          <w:sz w:val="24"/>
          <w:szCs w:val="24"/>
          <w:highlight w:val="none"/>
          <w:lang w:val="en-US" w:eastAsia="zh-CN"/>
        </w:rPr>
        <w:t xml:space="preserve"> DOI: 10.1016/S0268-4012(98)00030-9</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rPr>
        <w:t>Alvesson, M.</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Willmott, H.</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(1997) ‘Making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ense of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anagement</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A</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ritical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ntroduction’, </w:t>
      </w:r>
      <w:r>
        <w:rPr>
          <w:rFonts w:hint="default" w:ascii="Arial" w:hAnsi="Arial" w:cs="Arial"/>
          <w:i/>
          <w:iCs/>
          <w:color w:val="auto"/>
          <w:sz w:val="24"/>
          <w:szCs w:val="24"/>
          <w:highlight w:val="none"/>
        </w:rPr>
        <w:t>Journal of the Operational Research Society</w:t>
      </w:r>
      <w:r>
        <w:rPr>
          <w:rFonts w:hint="default" w:ascii="Arial" w:hAnsi="Arial" w:cs="Arial"/>
          <w:color w:val="auto"/>
          <w:sz w:val="24"/>
          <w:szCs w:val="24"/>
          <w:highlight w:val="none"/>
        </w:rPr>
        <w:t>, 48</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7</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pp.762-763</w:t>
      </w:r>
      <w:r>
        <w:rPr>
          <w:rFonts w:hint="default" w:ascii="Arial" w:hAnsi="Arial" w:cs="Arial"/>
          <w:color w:val="auto"/>
          <w:sz w:val="24"/>
          <w:szCs w:val="24"/>
          <w:highlight w:val="none"/>
          <w:lang w:val="en-US" w:eastAsia="zh-CN"/>
        </w:rPr>
        <w:t xml:space="preserve">. DOI: </w:t>
      </w:r>
      <w:r>
        <w:rPr>
          <w:rFonts w:hint="default" w:ascii="Arial" w:hAnsi="Arial" w:cs="Arial"/>
          <w:color w:val="auto"/>
          <w:sz w:val="24"/>
          <w:szCs w:val="24"/>
          <w:highlight w:val="none"/>
        </w:rPr>
        <w:t>10.1057/palgrave.jors.2600827</w:t>
      </w:r>
    </w:p>
    <w:p>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default" w:ascii="Arial" w:hAnsi="Arial" w:eastAsia="宋体" w:cs="Arial"/>
          <w:color w:val="auto"/>
          <w:sz w:val="24"/>
          <w:szCs w:val="24"/>
          <w:highlight w:val="no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default" w:ascii="Arial" w:hAnsi="Arial" w:cs="Arial" w:eastAsiaTheme="minorEastAsia"/>
          <w:color w:val="auto"/>
          <w:sz w:val="24"/>
          <w:szCs w:val="24"/>
          <w:highlight w:val="none"/>
          <w:lang w:val="en-US" w:eastAsia="zh-CN"/>
        </w:rPr>
      </w:pPr>
      <w:r>
        <w:rPr>
          <w:rFonts w:hint="default" w:ascii="Arial" w:hAnsi="Arial" w:eastAsia="宋体" w:cs="Arial"/>
          <w:color w:val="auto"/>
          <w:sz w:val="24"/>
          <w:szCs w:val="24"/>
          <w:highlight w:val="none"/>
          <w:lang w:val="en-US" w:eastAsia="zh-CN"/>
        </w:rPr>
        <w:t xml:space="preserve">Bai, M. (2018) ‘Ctrip released an open letter to shareholders: the core concept is customer centered’, </w:t>
      </w:r>
      <w:r>
        <w:rPr>
          <w:rFonts w:hint="default" w:ascii="Arial" w:hAnsi="Arial" w:eastAsia="宋体" w:cs="Arial"/>
          <w:color w:val="auto"/>
          <w:sz w:val="24"/>
          <w:szCs w:val="24"/>
          <w:highlight w:val="none"/>
          <w:u w:val="none"/>
        </w:rPr>
        <w:t>https://www.ithome.com/0/359/102.htm</w:t>
      </w:r>
      <w:r>
        <w:rPr>
          <w:rFonts w:hint="default" w:ascii="Arial" w:hAnsi="Arial" w:eastAsia="宋体" w:cs="Arial"/>
          <w:color w:val="auto"/>
          <w:sz w:val="24"/>
          <w:szCs w:val="24"/>
          <w:highlight w:val="none"/>
          <w:lang w:val="en-US" w:eastAsia="zh-CN"/>
        </w:rPr>
        <w:t xml:space="preserve"> </w:t>
      </w:r>
      <w:r>
        <w:rPr>
          <w:rFonts w:hint="default" w:ascii="Arial" w:hAnsi="Arial" w:cs="Arial"/>
          <w:color w:val="auto"/>
          <w:spacing w:val="0"/>
          <w:sz w:val="24"/>
          <w:szCs w:val="24"/>
          <w:highlight w:val="none"/>
          <w:u w:val="none"/>
          <w:lang w:val="en-US" w:eastAsia="zh-CN"/>
        </w:rPr>
        <w:t>[Accessed 03 Nov 2022]</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BYTS (2022) ‘</w:t>
      </w:r>
      <w:r>
        <w:rPr>
          <w:rFonts w:hint="default" w:ascii="Arial" w:hAnsi="Arial" w:cs="Arial" w:eastAsiaTheme="minorEastAsia"/>
          <w:color w:val="auto"/>
          <w:spacing w:val="-6"/>
          <w:sz w:val="24"/>
          <w:szCs w:val="24"/>
          <w:highlight w:val="none"/>
          <w:lang w:val="en-US" w:eastAsia="zh-CN"/>
        </w:rPr>
        <w:t>Ctrip big data report 2020</w:t>
      </w:r>
      <w:r>
        <w:rPr>
          <w:rFonts w:hint="default" w:ascii="Arial" w:hAnsi="Arial" w:cs="Arial"/>
          <w:color w:val="auto"/>
          <w:sz w:val="24"/>
          <w:szCs w:val="24"/>
          <w:highlight w:val="none"/>
          <w:lang w:val="en-US" w:eastAsia="zh-CN"/>
        </w:rPr>
        <w:t xml:space="preserve">’, </w:t>
      </w:r>
      <w:r>
        <w:rPr>
          <w:rFonts w:hint="default" w:ascii="Arial" w:hAnsi="Arial" w:cs="Arial" w:eastAsiaTheme="minorEastAsia"/>
          <w:color w:val="auto"/>
          <w:spacing w:val="-6"/>
          <w:sz w:val="24"/>
          <w:szCs w:val="24"/>
          <w:highlight w:val="none"/>
          <w:lang w:val="en-US" w:eastAsia="zh-CN"/>
        </w:rPr>
        <w:t>http://www.bytsw.com/bqllyjd/39718.html</w:t>
      </w:r>
      <w:r>
        <w:rPr>
          <w:rFonts w:hint="default" w:ascii="Arial" w:hAnsi="Arial" w:cs="Arial"/>
          <w:color w:val="auto"/>
          <w:sz w:val="24"/>
          <w:szCs w:val="24"/>
          <w:highlight w:val="none"/>
          <w:lang w:val="en-US" w:eastAsia="zh-CN"/>
        </w:rPr>
        <w:t xml:space="preserve">. </w:t>
      </w:r>
      <w:r>
        <w:rPr>
          <w:rFonts w:hint="default" w:ascii="Arial" w:hAnsi="Arial" w:cs="Arial"/>
          <w:color w:val="auto"/>
          <w:spacing w:val="0"/>
          <w:sz w:val="24"/>
          <w:szCs w:val="24"/>
          <w:highlight w:val="none"/>
          <w:u w:val="none"/>
          <w:lang w:val="en-US" w:eastAsia="zh-CN"/>
        </w:rPr>
        <w:t>[Accessed 02 Nov 2022]</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rPr>
        <w:t xml:space="preserve">Carr, A. (2000) ‘Critical theory and the management of change in organizations’, </w:t>
      </w:r>
      <w:r>
        <w:rPr>
          <w:rFonts w:hint="default" w:ascii="Arial" w:hAnsi="Arial" w:cs="Arial"/>
          <w:i/>
          <w:iCs/>
          <w:color w:val="auto"/>
          <w:sz w:val="24"/>
          <w:szCs w:val="24"/>
          <w:highlight w:val="none"/>
        </w:rPr>
        <w:t>Journal of Organizational Change</w:t>
      </w:r>
      <w:r>
        <w:rPr>
          <w:rFonts w:hint="default" w:ascii="Arial" w:hAnsi="Arial" w:cs="Arial"/>
          <w:i/>
          <w:iCs/>
          <w:color w:val="auto"/>
          <w:sz w:val="24"/>
          <w:szCs w:val="24"/>
          <w:highlight w:val="none"/>
          <w:lang w:val="en-US" w:eastAsia="zh-CN"/>
        </w:rPr>
        <w:t xml:space="preserve"> </w:t>
      </w:r>
      <w:r>
        <w:rPr>
          <w:rFonts w:hint="default" w:ascii="Arial" w:hAnsi="Arial" w:cs="Arial"/>
          <w:i/>
          <w:iCs/>
          <w:color w:val="auto"/>
          <w:sz w:val="24"/>
          <w:szCs w:val="24"/>
          <w:highlight w:val="none"/>
        </w:rPr>
        <w:t>Management</w:t>
      </w:r>
      <w:r>
        <w:rPr>
          <w:rFonts w:hint="default" w:ascii="Arial" w:hAnsi="Arial" w:cs="Arial"/>
          <w:color w:val="auto"/>
          <w:sz w:val="24"/>
          <w:szCs w:val="24"/>
          <w:highlight w:val="none"/>
        </w:rPr>
        <w:t>, 13</w:t>
      </w:r>
      <w:r>
        <w:rPr>
          <w:rFonts w:hint="default" w:ascii="Arial" w:hAnsi="Arial" w:cs="Arial"/>
          <w:color w:val="auto"/>
          <w:sz w:val="24"/>
          <w:szCs w:val="24"/>
          <w:highlight w:val="none"/>
          <w:lang w:val="en-US" w:eastAsia="zh-CN"/>
        </w:rPr>
        <w:t>(3)</w:t>
      </w:r>
      <w:r>
        <w:rPr>
          <w:rFonts w:hint="default" w:ascii="Arial" w:hAnsi="Arial" w:cs="Arial"/>
          <w:color w:val="auto"/>
          <w:sz w:val="24"/>
          <w:szCs w:val="24"/>
          <w:highlight w:val="none"/>
        </w:rPr>
        <w:t>, pp. 208-220</w:t>
      </w:r>
      <w:r>
        <w:rPr>
          <w:rFonts w:hint="default" w:ascii="Arial" w:hAnsi="Arial" w:cs="Arial"/>
          <w:color w:val="auto"/>
          <w:sz w:val="24"/>
          <w:szCs w:val="24"/>
          <w:highlight w:val="none"/>
          <w:lang w:val="en-US" w:eastAsia="zh-CN"/>
        </w:rPr>
        <w:t>. DOI: 10.1108/09534810010330869</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Chen, </w:t>
      </w:r>
      <w:r>
        <w:rPr>
          <w:rFonts w:hint="default" w:ascii="Arial" w:hAnsi="Arial" w:cs="Arial"/>
          <w:color w:val="auto"/>
          <w:sz w:val="24"/>
          <w:szCs w:val="24"/>
          <w:highlight w:val="none"/>
        </w:rPr>
        <w:t>Y</w:t>
      </w:r>
      <w:r>
        <w:rPr>
          <w:rFonts w:hint="default" w:ascii="Arial" w:hAnsi="Arial" w:cs="Arial"/>
          <w:color w:val="auto"/>
          <w:sz w:val="24"/>
          <w:szCs w:val="24"/>
          <w:highlight w:val="none"/>
          <w:lang w:val="en-US" w:eastAsia="zh-CN"/>
        </w:rPr>
        <w:t>.H.,</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Zhao, </w:t>
      </w:r>
      <w:r>
        <w:rPr>
          <w:rFonts w:hint="default" w:ascii="Arial" w:hAnsi="Arial" w:cs="Arial"/>
          <w:color w:val="auto"/>
          <w:sz w:val="24"/>
          <w:szCs w:val="24"/>
          <w:highlight w:val="none"/>
        </w:rPr>
        <w:t>J</w:t>
      </w:r>
      <w:r>
        <w:rPr>
          <w:rFonts w:hint="default" w:ascii="Arial" w:hAnsi="Arial" w:cs="Arial"/>
          <w:color w:val="auto"/>
          <w:sz w:val="24"/>
          <w:szCs w:val="24"/>
          <w:highlight w:val="none"/>
          <w:lang w:val="en-US" w:eastAsia="zh-CN"/>
        </w:rPr>
        <w:t>.G.</w:t>
      </w:r>
      <w:r>
        <w:rPr>
          <w:rFonts w:hint="default" w:ascii="Arial" w:hAnsi="Arial" w:cs="Arial"/>
          <w:color w:val="auto"/>
          <w:sz w:val="24"/>
          <w:szCs w:val="24"/>
          <w:highlight w:val="none"/>
        </w:rPr>
        <w:t xml:space="preserve"> (2022) ‘Communication strategy of short videos of dithering tapes and goods from the perspective of 4P marketing’, </w:t>
      </w:r>
      <w:r>
        <w:rPr>
          <w:rFonts w:hint="default" w:ascii="Arial" w:hAnsi="Arial" w:cs="Arial"/>
          <w:i/>
          <w:iCs/>
          <w:color w:val="auto"/>
          <w:sz w:val="24"/>
          <w:szCs w:val="24"/>
          <w:highlight w:val="none"/>
        </w:rPr>
        <w:t>New Media Research</w:t>
      </w:r>
      <w:r>
        <w:rPr>
          <w:rFonts w:hint="default" w:ascii="Arial" w:hAnsi="Arial" w:cs="Arial"/>
          <w:color w:val="auto"/>
          <w:sz w:val="24"/>
          <w:szCs w:val="24"/>
          <w:highlight w:val="none"/>
        </w:rPr>
        <w:t>, 8</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8</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37-39</w:t>
      </w:r>
      <w:r>
        <w:rPr>
          <w:rFonts w:hint="default" w:ascii="Arial" w:hAnsi="Arial" w:cs="Arial"/>
          <w:color w:val="auto"/>
          <w:sz w:val="24"/>
          <w:szCs w:val="24"/>
          <w:highlight w:val="none"/>
          <w:lang w:val="en-US" w:eastAsia="zh-CN"/>
        </w:rPr>
        <w:t>. (in Chinese)</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Ctrip.</w:t>
      </w:r>
      <w:r>
        <w:rPr>
          <w:rFonts w:hint="default" w:ascii="Arial" w:hAnsi="Arial" w:cs="Arial"/>
          <w:color w:val="auto"/>
          <w:sz w:val="24"/>
          <w:szCs w:val="24"/>
          <w:highlight w:val="none"/>
          <w:lang w:val="en-US" w:eastAsia="zh-CN"/>
        </w:rPr>
        <w:t>(2022)</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t>
      </w:r>
      <w:r>
        <w:rPr>
          <w:rFonts w:hint="default" w:ascii="Arial" w:hAnsi="Arial" w:cs="Arial" w:eastAsiaTheme="minorEastAsia"/>
          <w:color w:val="auto"/>
          <w:spacing w:val="-6"/>
          <w:sz w:val="24"/>
          <w:szCs w:val="24"/>
          <w:highlight w:val="none"/>
        </w:rPr>
        <w:t>Company Profile</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http://pages.ctrip.com/public/ctripab/abctrip.htm</w:t>
      </w:r>
      <w:r>
        <w:rPr>
          <w:rFonts w:hint="default" w:ascii="Arial" w:hAnsi="Arial" w:cs="Arial"/>
          <w:color w:val="auto"/>
          <w:sz w:val="24"/>
          <w:szCs w:val="24"/>
          <w:highlight w:val="none"/>
          <w:lang w:val="en-US" w:eastAsia="zh-CN"/>
        </w:rPr>
        <w:t xml:space="preserve">. </w:t>
      </w:r>
      <w:r>
        <w:rPr>
          <w:rFonts w:hint="default" w:ascii="Arial" w:hAnsi="Arial" w:cs="Arial"/>
          <w:color w:val="auto"/>
          <w:spacing w:val="0"/>
          <w:sz w:val="24"/>
          <w:szCs w:val="24"/>
          <w:highlight w:val="none"/>
          <w:u w:val="none"/>
          <w:lang w:val="en-US" w:eastAsia="zh-CN"/>
        </w:rPr>
        <w:t>[Accessed 27 Oct 2022]</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rPr>
      </w:pPr>
      <w:r>
        <w:rPr>
          <w:rFonts w:hint="default" w:ascii="Arial" w:hAnsi="Arial" w:cs="Arial"/>
          <w:color w:val="auto"/>
          <w:sz w:val="24"/>
          <w:szCs w:val="24"/>
          <w:highlight w:val="none"/>
        </w:rPr>
        <w:t xml:space="preserve">Daft Richard, L. Marcic Dorothy. (2018) </w:t>
      </w:r>
      <w:r>
        <w:rPr>
          <w:rFonts w:hint="default" w:ascii="Arial" w:hAnsi="Arial" w:cs="Arial"/>
          <w:i/>
          <w:iCs/>
          <w:color w:val="auto"/>
          <w:sz w:val="24"/>
          <w:szCs w:val="24"/>
          <w:highlight w:val="none"/>
        </w:rPr>
        <w:t>Understanding Management</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10th ed. (Chinese Edition). Beijing: China Machine Press.</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Deng, </w:t>
      </w:r>
      <w:r>
        <w:rPr>
          <w:rFonts w:hint="default" w:ascii="Arial" w:hAnsi="Arial" w:cs="Arial"/>
          <w:color w:val="auto"/>
          <w:sz w:val="24"/>
          <w:szCs w:val="24"/>
          <w:highlight w:val="none"/>
        </w:rPr>
        <w:t>Z</w:t>
      </w:r>
      <w:r>
        <w:rPr>
          <w:rFonts w:hint="default" w:ascii="Arial" w:hAnsi="Arial" w:cs="Arial"/>
          <w:color w:val="auto"/>
          <w:sz w:val="24"/>
          <w:szCs w:val="24"/>
          <w:highlight w:val="none"/>
          <w:lang w:val="en-US" w:eastAsia="zh-CN"/>
        </w:rPr>
        <w:t>.G.</w:t>
      </w:r>
      <w:r>
        <w:rPr>
          <w:rFonts w:hint="default" w:ascii="Arial" w:hAnsi="Arial" w:cs="Arial"/>
          <w:color w:val="auto"/>
          <w:sz w:val="24"/>
          <w:szCs w:val="24"/>
          <w:highlight w:val="none"/>
        </w:rPr>
        <w:t xml:space="preserve"> (2021) ‘</w:t>
      </w:r>
      <w:r>
        <w:rPr>
          <w:rFonts w:hint="default" w:ascii="Arial" w:hAnsi="Arial" w:cs="Arial"/>
          <w:color w:val="auto"/>
          <w:sz w:val="24"/>
          <w:szCs w:val="24"/>
          <w:highlight w:val="none"/>
          <w:lang w:val="en-US" w:eastAsia="zh-CN"/>
        </w:rPr>
        <w:t>E</w:t>
      </w:r>
      <w:r>
        <w:rPr>
          <w:rFonts w:hint="default" w:ascii="Arial" w:hAnsi="Arial" w:cs="Arial"/>
          <w:color w:val="auto"/>
          <w:sz w:val="24"/>
          <w:szCs w:val="24"/>
          <w:highlight w:val="none"/>
        </w:rPr>
        <w:t xml:space="preserve">valuation and review of strategy in Tongcheng-Elong’, </w:t>
      </w:r>
      <w:r>
        <w:rPr>
          <w:rFonts w:hint="default" w:ascii="Arial" w:hAnsi="Arial" w:cs="Arial"/>
          <w:i/>
          <w:iCs/>
          <w:color w:val="auto"/>
          <w:sz w:val="24"/>
          <w:szCs w:val="24"/>
          <w:highlight w:val="none"/>
        </w:rPr>
        <w:t>Business Culture</w:t>
      </w:r>
      <w:r>
        <w:rPr>
          <w:rFonts w:hint="default" w:ascii="Arial" w:hAnsi="Arial" w:cs="Arial"/>
          <w:color w:val="auto"/>
          <w:sz w:val="24"/>
          <w:szCs w:val="24"/>
          <w:highlight w:val="none"/>
        </w:rPr>
        <w:t>, 34, pp.123-125</w:t>
      </w:r>
      <w:r>
        <w:rPr>
          <w:rFonts w:hint="default" w:ascii="Arial" w:hAnsi="Arial" w:cs="Arial"/>
          <w:color w:val="auto"/>
          <w:sz w:val="24"/>
          <w:szCs w:val="24"/>
          <w:highlight w:val="none"/>
          <w:lang w:val="en-US" w:eastAsia="zh-CN"/>
        </w:rPr>
        <w:t xml:space="preserve"> (in Chinese)</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Dong, X.H.,</w:t>
      </w:r>
      <w:r>
        <w:rPr>
          <w:rFonts w:hint="default" w:ascii="Arial" w:hAnsi="Arial" w:cs="Arial"/>
          <w:color w:val="auto"/>
          <w:sz w:val="24"/>
          <w:szCs w:val="24"/>
          <w:highlight w:val="none"/>
        </w:rPr>
        <w:t xml:space="preserve"> Z</w:t>
      </w:r>
      <w:r>
        <w:rPr>
          <w:rFonts w:hint="default" w:ascii="Arial" w:hAnsi="Arial" w:cs="Arial"/>
          <w:color w:val="auto"/>
          <w:sz w:val="24"/>
          <w:szCs w:val="24"/>
          <w:highlight w:val="none"/>
          <w:lang w:val="en-US" w:eastAsia="zh-CN"/>
        </w:rPr>
        <w:t>hu Y.</w:t>
      </w:r>
      <w:r>
        <w:rPr>
          <w:rFonts w:hint="default" w:ascii="Arial" w:hAnsi="Arial" w:cs="Arial"/>
          <w:color w:val="auto"/>
          <w:sz w:val="24"/>
          <w:szCs w:val="24"/>
          <w:highlight w:val="none"/>
        </w:rPr>
        <w:t>, S</w:t>
      </w:r>
      <w:r>
        <w:rPr>
          <w:rFonts w:hint="default" w:ascii="Arial" w:hAnsi="Arial" w:cs="Arial"/>
          <w:color w:val="auto"/>
          <w:sz w:val="24"/>
          <w:szCs w:val="24"/>
          <w:highlight w:val="none"/>
          <w:lang w:val="en-US" w:eastAsia="zh-CN"/>
        </w:rPr>
        <w:t>hao, Y.X.,</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Wang, X.Q., Tian, L.M</w:t>
      </w:r>
      <w:r>
        <w:rPr>
          <w:rFonts w:hint="default" w:ascii="Arial" w:hAnsi="Arial" w:cs="Arial"/>
          <w:color w:val="auto"/>
          <w:sz w:val="24"/>
          <w:szCs w:val="24"/>
          <w:highlight w:val="none"/>
        </w:rPr>
        <w:t xml:space="preserve">. (2018) ‘Reflections on the role of managers and their role in the organization’, </w:t>
      </w:r>
      <w:r>
        <w:rPr>
          <w:rFonts w:hint="default" w:ascii="Arial" w:hAnsi="Arial" w:cs="Arial"/>
          <w:i/>
          <w:iCs/>
          <w:color w:val="auto"/>
          <w:sz w:val="24"/>
          <w:szCs w:val="24"/>
          <w:highlight w:val="none"/>
        </w:rPr>
        <w:t>Economic and Trade Practice</w:t>
      </w:r>
      <w:r>
        <w:rPr>
          <w:rFonts w:hint="default" w:ascii="Arial" w:hAnsi="Arial" w:cs="Arial"/>
          <w:color w:val="auto"/>
          <w:sz w:val="24"/>
          <w:szCs w:val="24"/>
          <w:highlight w:val="none"/>
        </w:rPr>
        <w:t>, 4,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224.</w:t>
      </w:r>
      <w:r>
        <w:rPr>
          <w:rFonts w:hint="default" w:ascii="Arial" w:hAnsi="Arial" w:cs="Arial"/>
          <w:color w:val="auto"/>
          <w:sz w:val="24"/>
          <w:szCs w:val="24"/>
          <w:highlight w:val="none"/>
          <w:lang w:val="en-US" w:eastAsia="zh-CN"/>
        </w:rPr>
        <w:t xml:space="preserve"> (in Chinese)</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 xml:space="preserve">Finkelstein, S. (1992) ‘Power in top management teams: Dimensions, measurement, and validation’, </w:t>
      </w:r>
      <w:r>
        <w:rPr>
          <w:rFonts w:hint="default" w:ascii="Arial" w:hAnsi="Arial" w:cs="Arial"/>
          <w:i/>
          <w:iCs/>
          <w:color w:val="auto"/>
          <w:sz w:val="24"/>
          <w:szCs w:val="24"/>
          <w:highlight w:val="none"/>
        </w:rPr>
        <w:t>Academy of Management Journal</w:t>
      </w:r>
      <w:r>
        <w:rPr>
          <w:rFonts w:hint="default" w:ascii="Arial" w:hAnsi="Arial" w:cs="Arial"/>
          <w:color w:val="auto"/>
          <w:sz w:val="24"/>
          <w:szCs w:val="24"/>
          <w:highlight w:val="none"/>
        </w:rPr>
        <w:t>, 35</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3</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505-538</w:t>
      </w:r>
      <w:r>
        <w:rPr>
          <w:rFonts w:hint="default" w:ascii="Arial" w:hAnsi="Arial" w:cs="Arial"/>
          <w:color w:val="auto"/>
          <w:sz w:val="24"/>
          <w:szCs w:val="24"/>
          <w:highlight w:val="none"/>
          <w:lang w:val="en-US" w:eastAsia="zh-CN"/>
        </w:rPr>
        <w:t>. https://journals.aom.org/doi/abs/10.5465/256485</w:t>
      </w:r>
    </w:p>
    <w:p>
      <w:pPr>
        <w:keepNext w:val="0"/>
        <w:keepLines w:val="0"/>
        <w:pageBreakBefore w:val="0"/>
        <w:widowControl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Fisher, M.L., Hammond, J.H., Obermeyer, W.R., et al. (1994) ‘Making supply meet demand in an uncertain world’, </w:t>
      </w:r>
      <w:r>
        <w:rPr>
          <w:rFonts w:hint="default" w:ascii="Arial" w:hAnsi="Arial" w:cs="Arial"/>
          <w:i/>
          <w:iCs/>
          <w:color w:val="auto"/>
          <w:sz w:val="24"/>
          <w:szCs w:val="24"/>
          <w:highlight w:val="none"/>
          <w:lang w:val="en-US" w:eastAsia="zh-CN"/>
        </w:rPr>
        <w:t>Harvard Business Review</w:t>
      </w:r>
      <w:r>
        <w:rPr>
          <w:rFonts w:hint="default" w:ascii="Arial" w:hAnsi="Arial" w:cs="Arial"/>
          <w:color w:val="auto"/>
          <w:sz w:val="24"/>
          <w:szCs w:val="24"/>
          <w:highlight w:val="none"/>
          <w:lang w:val="en-US" w:eastAsia="zh-CN"/>
        </w:rPr>
        <w:t>, 72, pp. 83-93.</w:t>
      </w:r>
    </w:p>
    <w:p>
      <w:pPr>
        <w:keepNext w:val="0"/>
        <w:keepLines w:val="0"/>
        <w:pageBreakBefore w:val="0"/>
        <w:widowControl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 xml:space="preserve">Guha, S., Kettinger, W.J., Teng, J.T.C. (1993) ‘Business process reengineering: building a comprehensive methodology’, </w:t>
      </w:r>
      <w:r>
        <w:rPr>
          <w:rFonts w:hint="default" w:ascii="Arial" w:hAnsi="Arial" w:cs="Arial"/>
          <w:i/>
          <w:iCs/>
          <w:color w:val="auto"/>
          <w:sz w:val="24"/>
          <w:szCs w:val="24"/>
          <w:highlight w:val="none"/>
        </w:rPr>
        <w:t xml:space="preserve">Information </w:t>
      </w:r>
      <w:r>
        <w:rPr>
          <w:rFonts w:hint="eastAsia" w:ascii="Arial" w:hAnsi="Arial" w:cs="Arial"/>
          <w:i/>
          <w:iCs/>
          <w:color w:val="auto"/>
          <w:sz w:val="24"/>
          <w:szCs w:val="24"/>
          <w:highlight w:val="none"/>
          <w:lang w:val="en-US" w:eastAsia="zh-CN"/>
        </w:rPr>
        <w:t>S</w:t>
      </w:r>
      <w:r>
        <w:rPr>
          <w:rFonts w:hint="default" w:ascii="Arial" w:hAnsi="Arial" w:cs="Arial"/>
          <w:i/>
          <w:iCs/>
          <w:color w:val="auto"/>
          <w:sz w:val="24"/>
          <w:szCs w:val="24"/>
          <w:highlight w:val="none"/>
        </w:rPr>
        <w:t xml:space="preserve">ystems </w:t>
      </w:r>
      <w:r>
        <w:rPr>
          <w:rFonts w:hint="eastAsia" w:ascii="Arial" w:hAnsi="Arial" w:cs="Arial"/>
          <w:i/>
          <w:iCs/>
          <w:color w:val="auto"/>
          <w:sz w:val="24"/>
          <w:szCs w:val="24"/>
          <w:highlight w:val="none"/>
          <w:lang w:val="en-US" w:eastAsia="zh-CN"/>
        </w:rPr>
        <w:t>M</w:t>
      </w:r>
      <w:r>
        <w:rPr>
          <w:rFonts w:hint="default" w:ascii="Arial" w:hAnsi="Arial" w:cs="Arial"/>
          <w:i/>
          <w:iCs/>
          <w:color w:val="auto"/>
          <w:sz w:val="24"/>
          <w:szCs w:val="24"/>
          <w:highlight w:val="none"/>
        </w:rPr>
        <w:t>anagement</w:t>
      </w:r>
      <w:r>
        <w:rPr>
          <w:rFonts w:hint="default" w:ascii="Arial" w:hAnsi="Arial" w:cs="Arial"/>
          <w:color w:val="auto"/>
          <w:sz w:val="24"/>
          <w:szCs w:val="24"/>
          <w:highlight w:val="none"/>
        </w:rPr>
        <w:t>, 10</w:t>
      </w:r>
      <w:r>
        <w:rPr>
          <w:rFonts w:hint="default" w:ascii="Arial" w:hAnsi="Arial" w:cs="Arial"/>
          <w:color w:val="auto"/>
          <w:sz w:val="24"/>
          <w:szCs w:val="24"/>
          <w:highlight w:val="none"/>
          <w:lang w:val="en-US" w:eastAsia="zh-CN"/>
        </w:rPr>
        <w:t>(3)</w:t>
      </w:r>
      <w:r>
        <w:rPr>
          <w:rFonts w:hint="default" w:ascii="Arial" w:hAnsi="Arial" w:cs="Arial"/>
          <w:color w:val="auto"/>
          <w:sz w:val="24"/>
          <w:szCs w:val="24"/>
          <w:highlight w:val="none"/>
        </w:rPr>
        <w:t>, pp.13-22.</w:t>
      </w:r>
      <w:r>
        <w:rPr>
          <w:rFonts w:hint="default" w:ascii="Arial" w:hAnsi="Arial" w:cs="Arial"/>
          <w:color w:val="auto"/>
          <w:sz w:val="24"/>
          <w:szCs w:val="24"/>
          <w:highlight w:val="none"/>
          <w:lang w:val="en-US" w:eastAsia="zh-CN"/>
        </w:rPr>
        <w:t xml:space="preserve"> DOI: 10.1080/10580539308906939</w:t>
      </w:r>
    </w:p>
    <w:p>
      <w:pPr>
        <w:keepNext w:val="0"/>
        <w:keepLines w:val="0"/>
        <w:pageBreakBefore w:val="0"/>
        <w:kinsoku/>
        <w:overflowPunct/>
        <w:topLinePunct w:val="0"/>
        <w:autoSpaceDE/>
        <w:autoSpaceDN/>
        <w:bidi w:val="0"/>
        <w:adjustRightInd/>
        <w:spacing w:line="360" w:lineRule="auto"/>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lang w:val="en-US" w:eastAsia="zh-CN"/>
        </w:rPr>
        <w:t xml:space="preserve">Guo, </w:t>
      </w:r>
      <w:r>
        <w:rPr>
          <w:rFonts w:hint="default" w:ascii="Arial" w:hAnsi="Arial" w:cs="Arial"/>
          <w:color w:val="auto"/>
          <w:sz w:val="24"/>
          <w:szCs w:val="24"/>
          <w:highlight w:val="none"/>
        </w:rPr>
        <w:t>C</w:t>
      </w:r>
      <w:r>
        <w:rPr>
          <w:rFonts w:hint="default" w:ascii="Arial" w:hAnsi="Arial" w:cs="Arial"/>
          <w:color w:val="auto"/>
          <w:sz w:val="24"/>
          <w:szCs w:val="24"/>
          <w:highlight w:val="none"/>
          <w:lang w:val="en-US" w:eastAsia="zh-CN"/>
        </w:rPr>
        <w:t>.F.,</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Wang, S.Y.</w:t>
      </w:r>
      <w:r>
        <w:rPr>
          <w:rFonts w:hint="default" w:ascii="Arial" w:hAnsi="Arial" w:cs="Arial"/>
          <w:color w:val="auto"/>
          <w:sz w:val="24"/>
          <w:szCs w:val="24"/>
          <w:highlight w:val="none"/>
        </w:rPr>
        <w:t>, F</w:t>
      </w:r>
      <w:r>
        <w:rPr>
          <w:rFonts w:hint="default" w:ascii="Arial" w:hAnsi="Arial" w:cs="Arial"/>
          <w:color w:val="auto"/>
          <w:sz w:val="24"/>
          <w:szCs w:val="24"/>
          <w:highlight w:val="none"/>
          <w:lang w:val="en-US" w:eastAsia="zh-CN"/>
        </w:rPr>
        <w:t>ang, C.,</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Wu, X.J.</w:t>
      </w:r>
      <w:r>
        <w:rPr>
          <w:rFonts w:hint="default" w:ascii="Arial" w:hAnsi="Arial" w:cs="Arial"/>
          <w:color w:val="auto"/>
          <w:sz w:val="24"/>
          <w:szCs w:val="24"/>
          <w:highlight w:val="none"/>
        </w:rPr>
        <w:t xml:space="preserve"> (2022) ‘The action mechanis</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of OTAs' managerial power in firm growth: A case study of</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the Ctrip’,</w:t>
      </w:r>
      <w:r>
        <w:rPr>
          <w:rFonts w:hint="default" w:ascii="Arial" w:hAnsi="Arial" w:cs="Arial"/>
          <w:color w:val="auto"/>
          <w:sz w:val="24"/>
          <w:szCs w:val="24"/>
          <w:highlight w:val="none"/>
          <w:lang w:val="en-US" w:eastAsia="zh-CN"/>
        </w:rPr>
        <w:t xml:space="preserve"> </w:t>
      </w:r>
      <w:r>
        <w:rPr>
          <w:rFonts w:hint="default" w:ascii="Arial" w:hAnsi="Arial" w:cs="Arial"/>
          <w:i/>
          <w:iCs/>
          <w:color w:val="auto"/>
          <w:sz w:val="24"/>
          <w:szCs w:val="24"/>
          <w:highlight w:val="none"/>
        </w:rPr>
        <w:t>Tourism Tribune</w:t>
      </w:r>
      <w:r>
        <w:rPr>
          <w:rFonts w:hint="default" w:ascii="Arial" w:hAnsi="Arial" w:cs="Arial"/>
          <w:color w:val="auto"/>
          <w:sz w:val="24"/>
          <w:szCs w:val="24"/>
          <w:highlight w:val="none"/>
        </w:rPr>
        <w:t>, 37</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4</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25-38</w:t>
      </w:r>
    </w:p>
    <w:p>
      <w:pPr>
        <w:keepNext w:val="0"/>
        <w:keepLines w:val="0"/>
        <w:pageBreakBefore w:val="0"/>
        <w:widowControl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rPr>
        <w:t xml:space="preserve">Hambrick, D.C. and Mason, P.A. (1984) ‘Upper echelons: The organization as a reflection of its top managers’, </w:t>
      </w:r>
      <w:r>
        <w:rPr>
          <w:rFonts w:hint="default" w:ascii="Arial" w:hAnsi="Arial" w:cs="Arial"/>
          <w:i/>
          <w:iCs/>
          <w:color w:val="auto"/>
          <w:sz w:val="24"/>
          <w:szCs w:val="24"/>
          <w:highlight w:val="none"/>
        </w:rPr>
        <w:t xml:space="preserve">Academy of </w:t>
      </w:r>
      <w:r>
        <w:rPr>
          <w:rFonts w:hint="default" w:ascii="Arial" w:hAnsi="Arial" w:cs="Arial"/>
          <w:i/>
          <w:iCs/>
          <w:color w:val="auto"/>
          <w:sz w:val="24"/>
          <w:szCs w:val="24"/>
          <w:highlight w:val="none"/>
          <w:lang w:val="en-US" w:eastAsia="zh-CN"/>
        </w:rPr>
        <w:t>M</w:t>
      </w:r>
      <w:r>
        <w:rPr>
          <w:rFonts w:hint="default" w:ascii="Arial" w:hAnsi="Arial" w:cs="Arial"/>
          <w:i/>
          <w:iCs/>
          <w:color w:val="auto"/>
          <w:sz w:val="24"/>
          <w:szCs w:val="24"/>
          <w:highlight w:val="none"/>
        </w:rPr>
        <w:t xml:space="preserve">anagement </w:t>
      </w:r>
      <w:r>
        <w:rPr>
          <w:rFonts w:hint="default" w:ascii="Arial" w:hAnsi="Arial" w:cs="Arial"/>
          <w:i/>
          <w:iCs/>
          <w:color w:val="auto"/>
          <w:sz w:val="24"/>
          <w:szCs w:val="24"/>
          <w:highlight w:val="none"/>
          <w:lang w:val="en-US" w:eastAsia="zh-CN"/>
        </w:rPr>
        <w:t>R</w:t>
      </w:r>
      <w:r>
        <w:rPr>
          <w:rFonts w:hint="default" w:ascii="Arial" w:hAnsi="Arial" w:cs="Arial"/>
          <w:i/>
          <w:iCs/>
          <w:color w:val="auto"/>
          <w:sz w:val="24"/>
          <w:szCs w:val="24"/>
          <w:highlight w:val="none"/>
        </w:rPr>
        <w:t>eview</w:t>
      </w:r>
      <w:r>
        <w:rPr>
          <w:rFonts w:hint="default" w:ascii="Arial" w:hAnsi="Arial" w:cs="Arial"/>
          <w:color w:val="auto"/>
          <w:sz w:val="24"/>
          <w:szCs w:val="24"/>
          <w:highlight w:val="none"/>
        </w:rPr>
        <w:t>,</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9</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2</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193-206</w:t>
      </w:r>
      <w:r>
        <w:rPr>
          <w:rFonts w:hint="default" w:ascii="Arial" w:hAnsi="Arial" w:cs="Arial"/>
          <w:color w:val="auto"/>
          <w:sz w:val="24"/>
          <w:szCs w:val="24"/>
          <w:highlight w:val="none"/>
          <w:lang w:val="en-US" w:eastAsia="zh-CN"/>
        </w:rPr>
        <w:t>. DOI: 10.5465/amr.1984.4277628</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eastAsia="华文新魏" w:cs="Arial"/>
          <w:color w:val="auto"/>
          <w:sz w:val="24"/>
          <w:szCs w:val="24"/>
          <w:highlight w:val="none"/>
          <w:lang w:val="en-US" w:eastAsia="zh-CN"/>
        </w:rPr>
      </w:pPr>
      <w:r>
        <w:rPr>
          <w:rFonts w:hint="default" w:ascii="Arial" w:hAnsi="Arial" w:eastAsia="华文新魏" w:cs="Arial"/>
          <w:color w:val="auto"/>
          <w:sz w:val="24"/>
          <w:szCs w:val="24"/>
          <w:highlight w:val="none"/>
        </w:rPr>
        <w:t>Hanif, M.I., Kamran, A., Hanif, M.S., Shao, Y.</w:t>
      </w:r>
      <w:r>
        <w:rPr>
          <w:rFonts w:hint="default" w:ascii="Arial" w:hAnsi="Arial" w:eastAsia="华文新魏" w:cs="Arial"/>
          <w:color w:val="auto"/>
          <w:sz w:val="24"/>
          <w:szCs w:val="24"/>
          <w:highlight w:val="none"/>
          <w:lang w:val="en-US" w:eastAsia="zh-CN"/>
        </w:rPr>
        <w:t xml:space="preserve"> </w:t>
      </w:r>
      <w:r>
        <w:rPr>
          <w:rFonts w:hint="default" w:ascii="Arial" w:hAnsi="Arial" w:eastAsia="华文新魏" w:cs="Arial"/>
          <w:color w:val="auto"/>
          <w:sz w:val="24"/>
          <w:szCs w:val="24"/>
          <w:highlight w:val="none"/>
        </w:rPr>
        <w:t>(2017)</w:t>
      </w:r>
      <w:r>
        <w:rPr>
          <w:rFonts w:hint="default" w:ascii="Arial" w:hAnsi="Arial" w:eastAsia="华文新魏" w:cs="Arial"/>
          <w:color w:val="auto"/>
          <w:sz w:val="24"/>
          <w:szCs w:val="24"/>
          <w:highlight w:val="none"/>
          <w:lang w:val="en-US" w:eastAsia="zh-CN"/>
        </w:rPr>
        <w:t xml:space="preserve"> ‘</w:t>
      </w:r>
      <w:r>
        <w:rPr>
          <w:rFonts w:hint="default" w:ascii="Arial" w:hAnsi="Arial" w:eastAsia="华文新魏" w:cs="Arial"/>
          <w:color w:val="auto"/>
          <w:sz w:val="24"/>
          <w:szCs w:val="24"/>
          <w:highlight w:val="none"/>
        </w:rPr>
        <w:t>Collaborative innovation of strategic emerging industries: a case study of the new generationof information technology enterprises in china</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 xml:space="preserve"> </w:t>
      </w:r>
      <w:r>
        <w:rPr>
          <w:rFonts w:hint="default" w:ascii="Arial" w:hAnsi="Arial" w:eastAsia="华文新魏" w:cs="Arial"/>
          <w:i/>
          <w:iCs/>
          <w:color w:val="auto"/>
          <w:sz w:val="24"/>
          <w:szCs w:val="24"/>
          <w:highlight w:val="none"/>
        </w:rPr>
        <w:t>IBT Journal of Business Studies (JBS)</w:t>
      </w:r>
      <w:r>
        <w:rPr>
          <w:rFonts w:hint="default" w:ascii="Arial" w:hAnsi="Arial" w:eastAsia="华文新魏" w:cs="Arial"/>
          <w:color w:val="auto"/>
          <w:sz w:val="24"/>
          <w:szCs w:val="24"/>
          <w:highlight w:val="none"/>
        </w:rPr>
        <w:t>, 13</w:t>
      </w:r>
      <w:r>
        <w:rPr>
          <w:rFonts w:hint="default" w:ascii="Arial" w:hAnsi="Arial" w:eastAsia="华文新魏" w:cs="Arial"/>
          <w:color w:val="auto"/>
          <w:sz w:val="24"/>
          <w:szCs w:val="24"/>
          <w:highlight w:val="none"/>
          <w:lang w:val="en-US" w:eastAsia="zh-CN"/>
        </w:rPr>
        <w:t>(2), pp. 107-123. DOI: 10.46745/ILMA.JBS.2017.13.02.09</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rPr>
      </w:pPr>
      <w:r>
        <w:rPr>
          <w:rFonts w:hint="default" w:ascii="Arial" w:hAnsi="Arial" w:cs="Arial"/>
          <w:color w:val="auto"/>
          <w:sz w:val="24"/>
          <w:szCs w:val="24"/>
          <w:highlight w:val="none"/>
          <w:lang w:val="en-US" w:eastAsia="zh-CN"/>
        </w:rPr>
        <w:t xml:space="preserve">He, </w:t>
      </w:r>
      <w:r>
        <w:rPr>
          <w:rFonts w:hint="default" w:ascii="Arial" w:hAnsi="Arial" w:cs="Arial"/>
          <w:color w:val="auto"/>
          <w:sz w:val="24"/>
          <w:szCs w:val="24"/>
          <w:highlight w:val="none"/>
        </w:rPr>
        <w:t>J</w:t>
      </w:r>
      <w:r>
        <w:rPr>
          <w:rFonts w:hint="default" w:ascii="Arial" w:hAnsi="Arial" w:cs="Arial"/>
          <w:color w:val="auto"/>
          <w:sz w:val="24"/>
          <w:szCs w:val="24"/>
          <w:highlight w:val="none"/>
          <w:lang w:val="en-US" w:eastAsia="zh-CN"/>
        </w:rPr>
        <w:t>.J.</w:t>
      </w:r>
      <w:r>
        <w:rPr>
          <w:rFonts w:hint="default" w:ascii="Arial" w:hAnsi="Arial" w:cs="Arial"/>
          <w:color w:val="auto"/>
          <w:sz w:val="24"/>
          <w:szCs w:val="24"/>
          <w:highlight w:val="none"/>
        </w:rPr>
        <w:t xml:space="preserve"> (2016) ‘Research on </w:t>
      </w:r>
      <w:r>
        <w:rPr>
          <w:rFonts w:hint="default" w:ascii="Arial" w:hAnsi="Arial" w:cs="Arial"/>
          <w:color w:val="auto"/>
          <w:sz w:val="24"/>
          <w:szCs w:val="24"/>
          <w:highlight w:val="none"/>
          <w:lang w:val="en-US" w:eastAsia="zh-CN"/>
        </w:rPr>
        <w:t>p</w:t>
      </w:r>
      <w:r>
        <w:rPr>
          <w:rFonts w:hint="default" w:ascii="Arial" w:hAnsi="Arial" w:cs="Arial"/>
          <w:color w:val="auto"/>
          <w:sz w:val="24"/>
          <w:szCs w:val="24"/>
          <w:highlight w:val="none"/>
        </w:rPr>
        <w:t xml:space="preserve">ublic </w:t>
      </w:r>
      <w:r>
        <w:rPr>
          <w:rFonts w:hint="default" w:ascii="Arial" w:hAnsi="Arial" w:cs="Arial"/>
          <w:color w:val="auto"/>
          <w:sz w:val="24"/>
          <w:szCs w:val="24"/>
          <w:highlight w:val="none"/>
          <w:lang w:val="en-US" w:eastAsia="zh-CN"/>
        </w:rPr>
        <w:t>r</w:t>
      </w:r>
      <w:r>
        <w:rPr>
          <w:rFonts w:hint="default" w:ascii="Arial" w:hAnsi="Arial" w:cs="Arial"/>
          <w:color w:val="auto"/>
          <w:sz w:val="24"/>
          <w:szCs w:val="24"/>
          <w:highlight w:val="none"/>
        </w:rPr>
        <w:t xml:space="preserve">elations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trategy of </w:t>
      </w:r>
      <w:r>
        <w:rPr>
          <w:rFonts w:hint="default" w:ascii="Arial" w:hAnsi="Arial" w:cs="Arial"/>
          <w:color w:val="auto"/>
          <w:sz w:val="24"/>
          <w:szCs w:val="24"/>
          <w:highlight w:val="none"/>
          <w:lang w:val="en-US" w:eastAsia="zh-CN"/>
        </w:rPr>
        <w:t>e</w:t>
      </w:r>
      <w:r>
        <w:rPr>
          <w:rFonts w:hint="default" w:ascii="Arial" w:hAnsi="Arial" w:cs="Arial"/>
          <w:color w:val="auto"/>
          <w:sz w:val="24"/>
          <w:szCs w:val="24"/>
          <w:highlight w:val="none"/>
        </w:rPr>
        <w:t>-commerce</w:t>
      </w:r>
      <w:r>
        <w:rPr>
          <w:rFonts w:hint="default" w:ascii="Arial" w:hAnsi="Arial" w:cs="Arial"/>
          <w:color w:val="auto"/>
          <w:sz w:val="24"/>
          <w:szCs w:val="24"/>
          <w:highlight w:val="none"/>
          <w:lang w:val="en-US" w:eastAsia="zh-CN"/>
        </w:rPr>
        <w:t>: take Ctrip's ‘leak door’ incident as an example</w:t>
      </w:r>
      <w:r>
        <w:rPr>
          <w:rFonts w:hint="default" w:ascii="Arial" w:hAnsi="Arial" w:cs="Arial"/>
          <w:color w:val="auto"/>
          <w:sz w:val="24"/>
          <w:szCs w:val="24"/>
          <w:highlight w:val="none"/>
        </w:rPr>
        <w:t xml:space="preserve">’, </w:t>
      </w:r>
      <w:r>
        <w:rPr>
          <w:rFonts w:hint="default" w:ascii="Arial" w:hAnsi="Arial" w:cs="Arial"/>
          <w:i/>
          <w:iCs/>
          <w:color w:val="auto"/>
          <w:sz w:val="24"/>
          <w:szCs w:val="24"/>
          <w:highlight w:val="none"/>
        </w:rPr>
        <w:t>M</w:t>
      </w:r>
      <w:r>
        <w:rPr>
          <w:rFonts w:hint="default" w:ascii="Arial" w:hAnsi="Arial" w:cs="Arial"/>
          <w:i/>
          <w:iCs/>
          <w:color w:val="auto"/>
          <w:sz w:val="24"/>
          <w:szCs w:val="24"/>
          <w:highlight w:val="none"/>
          <w:lang w:val="en-US" w:eastAsia="zh-CN"/>
        </w:rPr>
        <w:t>odern Business</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9,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144-145. </w:t>
      </w:r>
      <w:r>
        <w:rPr>
          <w:rFonts w:hint="default" w:ascii="Arial" w:hAnsi="Arial" w:cs="Arial"/>
          <w:color w:val="auto"/>
          <w:sz w:val="24"/>
          <w:szCs w:val="24"/>
          <w:highlight w:val="none"/>
          <w:lang w:val="en-US" w:eastAsia="zh-CN"/>
        </w:rPr>
        <w:t>(in Chinese)</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rPr>
        <w:t>He</w:t>
      </w:r>
      <w:r>
        <w:rPr>
          <w:rFonts w:hint="default" w:ascii="Arial" w:hAnsi="Arial" w:cs="Arial"/>
          <w:color w:val="auto"/>
          <w:sz w:val="24"/>
          <w:szCs w:val="24"/>
          <w:highlight w:val="none"/>
          <w:lang w:val="en-US" w:eastAsia="zh-CN"/>
        </w:rPr>
        <w:t>, Z.,</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Goh, </w:t>
      </w:r>
      <w:r>
        <w:rPr>
          <w:rFonts w:hint="default" w:ascii="Arial" w:hAnsi="Arial" w:cs="Arial"/>
          <w:color w:val="auto"/>
          <w:sz w:val="24"/>
          <w:szCs w:val="24"/>
          <w:highlight w:val="none"/>
        </w:rPr>
        <w:t>T</w:t>
      </w:r>
      <w:r>
        <w:rPr>
          <w:rFonts w:hint="default" w:ascii="Arial" w:hAnsi="Arial" w:cs="Arial"/>
          <w:color w:val="auto"/>
          <w:sz w:val="24"/>
          <w:szCs w:val="24"/>
          <w:highlight w:val="none"/>
          <w:lang w:val="en-US" w:eastAsia="zh-CN"/>
        </w:rPr>
        <w:t xml:space="preserve">.N. </w:t>
      </w:r>
      <w:r>
        <w:rPr>
          <w:rFonts w:hint="default" w:ascii="Arial" w:hAnsi="Arial" w:cs="Arial"/>
          <w:color w:val="auto"/>
          <w:sz w:val="24"/>
          <w:szCs w:val="24"/>
          <w:highlight w:val="none"/>
        </w:rPr>
        <w:t xml:space="preserve">(2015) </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Enhancing the </w:t>
      </w:r>
      <w:r>
        <w:rPr>
          <w:rFonts w:hint="default" w:ascii="Arial" w:hAnsi="Arial" w:cs="Arial"/>
          <w:color w:val="auto"/>
          <w:sz w:val="24"/>
          <w:szCs w:val="24"/>
          <w:highlight w:val="none"/>
          <w:lang w:val="en-US" w:eastAsia="zh-CN"/>
        </w:rPr>
        <w:t>f</w:t>
      </w:r>
      <w:r>
        <w:rPr>
          <w:rFonts w:hint="default" w:ascii="Arial" w:hAnsi="Arial" w:cs="Arial"/>
          <w:color w:val="auto"/>
          <w:sz w:val="24"/>
          <w:szCs w:val="24"/>
          <w:highlight w:val="none"/>
        </w:rPr>
        <w:t xml:space="preserve">uture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mpact of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ix</w:t>
      </w:r>
      <w:r>
        <w:rPr>
          <w:rFonts w:hint="default" w:ascii="Arial" w:hAnsi="Arial" w:cs="Arial"/>
          <w:color w:val="auto"/>
          <w:sz w:val="24"/>
          <w:szCs w:val="24"/>
          <w:highlight w:val="none"/>
          <w:lang w:val="en-US" w:eastAsia="zh-CN"/>
        </w:rPr>
        <w:t xml:space="preserve"> s</w:t>
      </w:r>
      <w:r>
        <w:rPr>
          <w:rFonts w:hint="default" w:ascii="Arial" w:hAnsi="Arial" w:cs="Arial"/>
          <w:color w:val="auto"/>
          <w:sz w:val="24"/>
          <w:szCs w:val="24"/>
          <w:highlight w:val="none"/>
        </w:rPr>
        <w:t xml:space="preserve">igma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anagement</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i/>
          <w:iCs/>
          <w:color w:val="auto"/>
          <w:sz w:val="24"/>
          <w:szCs w:val="24"/>
          <w:highlight w:val="none"/>
        </w:rPr>
        <w:t>Quality Technology &amp; Quantitative Management</w:t>
      </w:r>
      <w:r>
        <w:rPr>
          <w:rFonts w:hint="default" w:ascii="Arial" w:hAnsi="Arial" w:cs="Arial"/>
          <w:color w:val="auto"/>
          <w:sz w:val="24"/>
          <w:szCs w:val="24"/>
          <w:highlight w:val="none"/>
        </w:rPr>
        <w:t>, 12</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1</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pp. </w:t>
      </w:r>
      <w:r>
        <w:rPr>
          <w:rFonts w:hint="default" w:ascii="Arial" w:hAnsi="Arial" w:cs="Arial"/>
          <w:color w:val="auto"/>
          <w:sz w:val="24"/>
          <w:szCs w:val="24"/>
          <w:highlight w:val="none"/>
        </w:rPr>
        <w:t>83-92</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DOI:</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10.1080/16843703.2015.11673368</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rPr>
        <w:t>Kim, B. (2001) ‘Social constructivism’,</w:t>
      </w:r>
      <w:r>
        <w:rPr>
          <w:rFonts w:hint="default" w:ascii="Arial" w:hAnsi="Arial" w:cs="Arial"/>
          <w:color w:val="auto"/>
          <w:sz w:val="24"/>
          <w:szCs w:val="24"/>
          <w:highlight w:val="none"/>
          <w:lang w:val="en-US" w:eastAsia="zh-CN"/>
        </w:rPr>
        <w:t xml:space="preserve"> </w:t>
      </w:r>
      <w:r>
        <w:rPr>
          <w:rFonts w:hint="default" w:ascii="Arial" w:hAnsi="Arial" w:cs="Arial"/>
          <w:i/>
          <w:iCs/>
          <w:color w:val="auto"/>
          <w:sz w:val="24"/>
          <w:szCs w:val="24"/>
          <w:highlight w:val="none"/>
        </w:rPr>
        <w:t xml:space="preserve">Emerging </w:t>
      </w:r>
      <w:r>
        <w:rPr>
          <w:rFonts w:hint="default" w:ascii="Arial" w:hAnsi="Arial" w:cs="Arial"/>
          <w:i/>
          <w:iCs/>
          <w:color w:val="auto"/>
          <w:sz w:val="24"/>
          <w:szCs w:val="24"/>
          <w:highlight w:val="none"/>
          <w:lang w:val="en-US" w:eastAsia="zh-CN"/>
        </w:rPr>
        <w:t>P</w:t>
      </w:r>
      <w:r>
        <w:rPr>
          <w:rFonts w:hint="default" w:ascii="Arial" w:hAnsi="Arial" w:cs="Arial"/>
          <w:i/>
          <w:iCs/>
          <w:color w:val="auto"/>
          <w:sz w:val="24"/>
          <w:szCs w:val="24"/>
          <w:highlight w:val="none"/>
        </w:rPr>
        <w:t xml:space="preserve">erspectives on </w:t>
      </w:r>
      <w:r>
        <w:rPr>
          <w:rFonts w:hint="default" w:ascii="Arial" w:hAnsi="Arial" w:cs="Arial"/>
          <w:i/>
          <w:iCs/>
          <w:color w:val="auto"/>
          <w:sz w:val="24"/>
          <w:szCs w:val="24"/>
          <w:highlight w:val="none"/>
          <w:lang w:val="en-US" w:eastAsia="zh-CN"/>
        </w:rPr>
        <w:t>L</w:t>
      </w:r>
      <w:r>
        <w:rPr>
          <w:rFonts w:hint="default" w:ascii="Arial" w:hAnsi="Arial" w:cs="Arial"/>
          <w:i/>
          <w:iCs/>
          <w:color w:val="auto"/>
          <w:sz w:val="24"/>
          <w:szCs w:val="24"/>
          <w:highlight w:val="none"/>
        </w:rPr>
        <w:t xml:space="preserve">earning, </w:t>
      </w:r>
      <w:r>
        <w:rPr>
          <w:rFonts w:hint="default" w:ascii="Arial" w:hAnsi="Arial" w:cs="Arial"/>
          <w:i/>
          <w:iCs/>
          <w:color w:val="auto"/>
          <w:sz w:val="24"/>
          <w:szCs w:val="24"/>
          <w:highlight w:val="none"/>
          <w:lang w:val="en-US" w:eastAsia="zh-CN"/>
        </w:rPr>
        <w:t>T</w:t>
      </w:r>
      <w:r>
        <w:rPr>
          <w:rFonts w:hint="default" w:ascii="Arial" w:hAnsi="Arial" w:cs="Arial"/>
          <w:i/>
          <w:iCs/>
          <w:color w:val="auto"/>
          <w:sz w:val="24"/>
          <w:szCs w:val="24"/>
          <w:highlight w:val="none"/>
        </w:rPr>
        <w:t xml:space="preserve">eaching, and </w:t>
      </w:r>
      <w:r>
        <w:rPr>
          <w:rFonts w:hint="default" w:ascii="Arial" w:hAnsi="Arial" w:cs="Arial"/>
          <w:i/>
          <w:iCs/>
          <w:color w:val="auto"/>
          <w:sz w:val="24"/>
          <w:szCs w:val="24"/>
          <w:highlight w:val="none"/>
          <w:lang w:val="en-US" w:eastAsia="zh-CN"/>
        </w:rPr>
        <w:t>T</w:t>
      </w:r>
      <w:r>
        <w:rPr>
          <w:rFonts w:hint="default" w:ascii="Arial" w:hAnsi="Arial" w:cs="Arial"/>
          <w:i/>
          <w:iCs/>
          <w:color w:val="auto"/>
          <w:sz w:val="24"/>
          <w:szCs w:val="24"/>
          <w:highlight w:val="none"/>
        </w:rPr>
        <w:t>echnology</w:t>
      </w:r>
      <w:r>
        <w:rPr>
          <w:rFonts w:hint="default" w:ascii="Arial" w:hAnsi="Arial" w:cs="Arial"/>
          <w:color w:val="auto"/>
          <w:sz w:val="24"/>
          <w:szCs w:val="24"/>
          <w:highlight w:val="none"/>
        </w:rPr>
        <w:t>, 1</w:t>
      </w:r>
      <w:r>
        <w:rPr>
          <w:rFonts w:hint="default" w:ascii="Arial" w:hAnsi="Arial" w:cs="Arial"/>
          <w:color w:val="auto"/>
          <w:sz w:val="24"/>
          <w:szCs w:val="24"/>
          <w:highlight w:val="none"/>
          <w:lang w:val="en-US" w:eastAsia="zh-CN"/>
        </w:rPr>
        <w:t>(1),</w:t>
      </w:r>
      <w:r>
        <w:rPr>
          <w:rFonts w:hint="default" w:ascii="Arial" w:hAnsi="Arial" w:cs="Arial"/>
          <w:color w:val="auto"/>
          <w:sz w:val="24"/>
          <w:szCs w:val="24"/>
          <w:highlight w:val="none"/>
        </w:rPr>
        <w:t xml:space="preserve">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16</w:t>
      </w:r>
    </w:p>
    <w:p>
      <w:pPr>
        <w:keepNext w:val="0"/>
        <w:keepLines w:val="0"/>
        <w:pageBreakBefore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Lian, J.</w:t>
      </w:r>
      <w:r>
        <w:rPr>
          <w:rFonts w:hint="default" w:ascii="Arial" w:hAnsi="Arial" w:cs="Arial"/>
          <w:color w:val="auto"/>
          <w:sz w:val="24"/>
          <w:szCs w:val="24"/>
          <w:highlight w:val="none"/>
        </w:rPr>
        <w:t xml:space="preserve"> (2021) </w:t>
      </w:r>
      <w:r>
        <w:rPr>
          <w:rFonts w:hint="default" w:ascii="Arial" w:hAnsi="Arial" w:cs="Arial"/>
          <w:i/>
          <w:iCs/>
          <w:color w:val="auto"/>
          <w:sz w:val="24"/>
          <w:szCs w:val="24"/>
          <w:highlight w:val="none"/>
        </w:rPr>
        <w:t xml:space="preserve">Research on </w:t>
      </w:r>
      <w:r>
        <w:rPr>
          <w:rFonts w:hint="default" w:ascii="Arial" w:hAnsi="Arial" w:cs="Arial"/>
          <w:i/>
          <w:iCs/>
          <w:color w:val="auto"/>
          <w:sz w:val="24"/>
          <w:szCs w:val="24"/>
          <w:highlight w:val="none"/>
          <w:lang w:val="en-US" w:eastAsia="zh-CN"/>
        </w:rPr>
        <w:t>m</w:t>
      </w:r>
      <w:r>
        <w:rPr>
          <w:rFonts w:hint="default" w:ascii="Arial" w:hAnsi="Arial" w:cs="Arial"/>
          <w:i/>
          <w:iCs/>
          <w:color w:val="auto"/>
          <w:sz w:val="24"/>
          <w:szCs w:val="24"/>
          <w:highlight w:val="none"/>
        </w:rPr>
        <w:t xml:space="preserve">arketing </w:t>
      </w:r>
      <w:r>
        <w:rPr>
          <w:rFonts w:hint="default" w:ascii="Arial" w:hAnsi="Arial" w:cs="Arial"/>
          <w:i/>
          <w:iCs/>
          <w:color w:val="auto"/>
          <w:sz w:val="24"/>
          <w:szCs w:val="24"/>
          <w:highlight w:val="none"/>
          <w:lang w:val="en-US" w:eastAsia="zh-CN"/>
        </w:rPr>
        <w:t>e</w:t>
      </w:r>
      <w:r>
        <w:rPr>
          <w:rFonts w:hint="default" w:ascii="Arial" w:hAnsi="Arial" w:cs="Arial"/>
          <w:i/>
          <w:iCs/>
          <w:color w:val="auto"/>
          <w:sz w:val="24"/>
          <w:szCs w:val="24"/>
          <w:highlight w:val="none"/>
        </w:rPr>
        <w:t xml:space="preserve">ffect of </w:t>
      </w:r>
      <w:r>
        <w:rPr>
          <w:rFonts w:hint="default" w:ascii="Arial" w:hAnsi="Arial" w:cs="Arial"/>
          <w:i/>
          <w:iCs/>
          <w:color w:val="auto"/>
          <w:sz w:val="24"/>
          <w:szCs w:val="24"/>
          <w:highlight w:val="none"/>
          <w:lang w:val="en-US" w:eastAsia="zh-CN"/>
        </w:rPr>
        <w:t>n</w:t>
      </w:r>
      <w:r>
        <w:rPr>
          <w:rFonts w:hint="default" w:ascii="Arial" w:hAnsi="Arial" w:cs="Arial"/>
          <w:i/>
          <w:iCs/>
          <w:color w:val="auto"/>
          <w:sz w:val="24"/>
          <w:szCs w:val="24"/>
          <w:highlight w:val="none"/>
        </w:rPr>
        <w:t xml:space="preserve">etwork </w:t>
      </w:r>
      <w:r>
        <w:rPr>
          <w:rFonts w:hint="default" w:ascii="Arial" w:hAnsi="Arial" w:cs="Arial"/>
          <w:i/>
          <w:iCs/>
          <w:color w:val="auto"/>
          <w:sz w:val="24"/>
          <w:szCs w:val="24"/>
          <w:highlight w:val="none"/>
          <w:lang w:val="en-US" w:eastAsia="zh-CN"/>
        </w:rPr>
        <w:t>l</w:t>
      </w:r>
      <w:r>
        <w:rPr>
          <w:rFonts w:hint="default" w:ascii="Arial" w:hAnsi="Arial" w:cs="Arial"/>
          <w:i/>
          <w:iCs/>
          <w:color w:val="auto"/>
          <w:sz w:val="24"/>
          <w:szCs w:val="24"/>
          <w:highlight w:val="none"/>
        </w:rPr>
        <w:t xml:space="preserve">ive </w:t>
      </w:r>
      <w:r>
        <w:rPr>
          <w:rFonts w:hint="default" w:ascii="Arial" w:hAnsi="Arial" w:cs="Arial"/>
          <w:i/>
          <w:iCs/>
          <w:color w:val="auto"/>
          <w:sz w:val="24"/>
          <w:szCs w:val="24"/>
          <w:highlight w:val="none"/>
          <w:lang w:val="en-US" w:eastAsia="zh-CN"/>
        </w:rPr>
        <w:t>b</w:t>
      </w:r>
      <w:r>
        <w:rPr>
          <w:rFonts w:hint="default" w:ascii="Arial" w:hAnsi="Arial" w:cs="Arial"/>
          <w:i/>
          <w:iCs/>
          <w:color w:val="auto"/>
          <w:sz w:val="24"/>
          <w:szCs w:val="24"/>
          <w:highlight w:val="none"/>
        </w:rPr>
        <w:t xml:space="preserve">roadcast of Ctrip.com </w:t>
      </w:r>
      <w:r>
        <w:rPr>
          <w:rFonts w:hint="default" w:ascii="Arial" w:hAnsi="Arial" w:cs="Arial"/>
          <w:i/>
          <w:iCs/>
          <w:color w:val="auto"/>
          <w:sz w:val="24"/>
          <w:szCs w:val="24"/>
          <w:highlight w:val="none"/>
          <w:lang w:val="en-US" w:eastAsia="zh-CN"/>
        </w:rPr>
        <w:t>b</w:t>
      </w:r>
      <w:r>
        <w:rPr>
          <w:rFonts w:hint="default" w:ascii="Arial" w:hAnsi="Arial" w:cs="Arial"/>
          <w:i/>
          <w:iCs/>
          <w:color w:val="auto"/>
          <w:sz w:val="24"/>
          <w:szCs w:val="24"/>
          <w:highlight w:val="none"/>
        </w:rPr>
        <w:t xml:space="preserve">ased on 4I </w:t>
      </w:r>
      <w:r>
        <w:rPr>
          <w:rFonts w:hint="default" w:ascii="Arial" w:hAnsi="Arial" w:cs="Arial"/>
          <w:i/>
          <w:iCs/>
          <w:color w:val="auto"/>
          <w:sz w:val="24"/>
          <w:szCs w:val="24"/>
          <w:highlight w:val="none"/>
          <w:lang w:val="en-US" w:eastAsia="zh-CN"/>
        </w:rPr>
        <w:t>t</w:t>
      </w:r>
      <w:r>
        <w:rPr>
          <w:rFonts w:hint="default" w:ascii="Arial" w:hAnsi="Arial" w:cs="Arial"/>
          <w:i/>
          <w:iCs/>
          <w:color w:val="auto"/>
          <w:sz w:val="24"/>
          <w:szCs w:val="24"/>
          <w:highlight w:val="none"/>
        </w:rPr>
        <w:t>heory</w:t>
      </w:r>
      <w:r>
        <w:rPr>
          <w:rFonts w:hint="eastAsia"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eastAsia" w:ascii="Arial" w:hAnsi="Arial" w:cs="Arial"/>
          <w:color w:val="auto"/>
          <w:sz w:val="24"/>
          <w:szCs w:val="24"/>
          <w:highlight w:val="none"/>
          <w:lang w:val="en-US" w:eastAsia="zh-CN"/>
        </w:rPr>
        <w:t xml:space="preserve">MBA. </w:t>
      </w:r>
      <w:r>
        <w:rPr>
          <w:rFonts w:hint="default" w:ascii="Arial" w:hAnsi="Arial" w:cs="Arial"/>
          <w:color w:val="auto"/>
          <w:sz w:val="24"/>
          <w:szCs w:val="24"/>
          <w:highlight w:val="none"/>
        </w:rPr>
        <w:t>Henan University of Technology</w:t>
      </w:r>
      <w:r>
        <w:rPr>
          <w:rFonts w:hint="eastAsia" w:ascii="Arial" w:hAnsi="Arial" w:cs="Arial"/>
          <w:color w:val="auto"/>
          <w:sz w:val="24"/>
          <w:szCs w:val="24"/>
          <w:highlight w:val="none"/>
          <w:lang w:val="en-US" w:eastAsia="zh-CN"/>
        </w:rPr>
        <w:t>, China</w:t>
      </w:r>
    </w:p>
    <w:p>
      <w:pPr>
        <w:keepNext w:val="0"/>
        <w:keepLines w:val="0"/>
        <w:pageBreakBefore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Liu, </w:t>
      </w:r>
      <w:r>
        <w:rPr>
          <w:rFonts w:hint="default" w:ascii="Arial" w:hAnsi="Arial" w:cs="Arial"/>
          <w:color w:val="auto"/>
          <w:sz w:val="24"/>
          <w:szCs w:val="24"/>
          <w:highlight w:val="none"/>
        </w:rPr>
        <w:t>Y</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w:t>
      </w:r>
      <w:r>
        <w:rPr>
          <w:rFonts w:hint="default" w:ascii="Arial" w:hAnsi="Arial" w:cs="Arial"/>
          <w:color w:val="auto"/>
          <w:sz w:val="24"/>
          <w:szCs w:val="24"/>
          <w:highlight w:val="none"/>
          <w:lang w:val="en-US" w:eastAsia="zh-CN"/>
        </w:rPr>
        <w:t xml:space="preserve">ang, J. </w:t>
      </w:r>
      <w:r>
        <w:rPr>
          <w:rFonts w:hint="default" w:ascii="Arial" w:hAnsi="Arial" w:cs="Arial"/>
          <w:color w:val="auto"/>
          <w:sz w:val="24"/>
          <w:szCs w:val="24"/>
          <w:highlight w:val="none"/>
        </w:rPr>
        <w:t xml:space="preserve">(2012) ‘Research on the relationship between Ctrip's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ervice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ontact </w:t>
      </w:r>
      <w:r>
        <w:rPr>
          <w:rFonts w:hint="default" w:ascii="Arial" w:hAnsi="Arial" w:cs="Arial"/>
          <w:color w:val="auto"/>
          <w:sz w:val="24"/>
          <w:szCs w:val="24"/>
          <w:highlight w:val="none"/>
          <w:lang w:val="en-US" w:eastAsia="zh-CN"/>
        </w:rPr>
        <w:t xml:space="preserve">degree </w:t>
      </w:r>
      <w:r>
        <w:rPr>
          <w:rFonts w:hint="default" w:ascii="Arial" w:hAnsi="Arial" w:cs="Arial"/>
          <w:color w:val="auto"/>
          <w:sz w:val="24"/>
          <w:szCs w:val="24"/>
          <w:highlight w:val="none"/>
        </w:rPr>
        <w:t xml:space="preserve">and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ustomer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atisfaction’, </w:t>
      </w:r>
      <w:r>
        <w:rPr>
          <w:rFonts w:hint="default" w:ascii="Arial" w:hAnsi="Arial" w:cs="Arial"/>
          <w:i/>
          <w:iCs/>
          <w:color w:val="auto"/>
          <w:sz w:val="24"/>
          <w:szCs w:val="24"/>
          <w:highlight w:val="none"/>
          <w:lang w:val="en-US" w:eastAsia="zh-CN"/>
        </w:rPr>
        <w:t>O</w:t>
      </w:r>
      <w:r>
        <w:rPr>
          <w:rFonts w:hint="default" w:ascii="Arial" w:hAnsi="Arial" w:cs="Arial"/>
          <w:i/>
          <w:iCs/>
          <w:color w:val="auto"/>
          <w:sz w:val="24"/>
          <w:szCs w:val="24"/>
          <w:highlight w:val="none"/>
        </w:rPr>
        <w:t xml:space="preserve">riental </w:t>
      </w:r>
      <w:r>
        <w:rPr>
          <w:rFonts w:hint="default" w:ascii="Arial" w:hAnsi="Arial" w:cs="Arial"/>
          <w:i/>
          <w:iCs/>
          <w:color w:val="auto"/>
          <w:sz w:val="24"/>
          <w:szCs w:val="24"/>
          <w:highlight w:val="none"/>
          <w:lang w:val="en-US" w:eastAsia="zh-CN"/>
        </w:rPr>
        <w:t>E</w:t>
      </w:r>
      <w:r>
        <w:rPr>
          <w:rFonts w:hint="default" w:ascii="Arial" w:hAnsi="Arial" w:cs="Arial"/>
          <w:i/>
          <w:iCs/>
          <w:color w:val="auto"/>
          <w:sz w:val="24"/>
          <w:szCs w:val="24"/>
          <w:highlight w:val="none"/>
        </w:rPr>
        <w:t xml:space="preserve">nterprise </w:t>
      </w:r>
      <w:r>
        <w:rPr>
          <w:rFonts w:hint="default" w:ascii="Arial" w:hAnsi="Arial" w:cs="Arial"/>
          <w:i/>
          <w:iCs/>
          <w:color w:val="auto"/>
          <w:sz w:val="24"/>
          <w:szCs w:val="24"/>
          <w:highlight w:val="none"/>
          <w:lang w:val="en-US" w:eastAsia="zh-CN"/>
        </w:rPr>
        <w:t>C</w:t>
      </w:r>
      <w:r>
        <w:rPr>
          <w:rFonts w:hint="default" w:ascii="Arial" w:hAnsi="Arial" w:cs="Arial"/>
          <w:i/>
          <w:iCs/>
          <w:color w:val="auto"/>
          <w:sz w:val="24"/>
          <w:szCs w:val="24"/>
          <w:highlight w:val="none"/>
        </w:rPr>
        <w:t>ulture</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1</w:t>
      </w:r>
      <w:r>
        <w:rPr>
          <w:rFonts w:hint="default" w:ascii="Arial" w:hAnsi="Arial" w:cs="Arial"/>
          <w:color w:val="auto"/>
          <w:sz w:val="24"/>
          <w:szCs w:val="24"/>
          <w:highlight w:val="none"/>
        </w:rPr>
        <w:t>5,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41-43</w:t>
      </w:r>
      <w:r>
        <w:rPr>
          <w:rFonts w:hint="default" w:ascii="Arial" w:hAnsi="Arial" w:cs="Arial"/>
          <w:color w:val="auto"/>
          <w:sz w:val="24"/>
          <w:szCs w:val="24"/>
          <w:highlight w:val="none"/>
          <w:lang w:val="en-US" w:eastAsia="zh-CN"/>
        </w:rPr>
        <w:t xml:space="preserve"> (in Chinese)</w:t>
      </w:r>
    </w:p>
    <w:p>
      <w:pPr>
        <w:keepNext w:val="0"/>
        <w:keepLines w:val="0"/>
        <w:pageBreakBefore w:val="0"/>
        <w:kinsoku/>
        <w:wordWrap/>
        <w:overflowPunct/>
        <w:topLinePunct w:val="0"/>
        <w:autoSpaceDE/>
        <w:autoSpaceDN/>
        <w:bidi w:val="0"/>
        <w:adjustRightInd/>
        <w:snapToGri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lang w:val="en-US" w:eastAsia="zh-CN"/>
        </w:rPr>
        <w:t xml:space="preserve">Luo, </w:t>
      </w:r>
      <w:r>
        <w:rPr>
          <w:rFonts w:hint="default" w:ascii="Arial" w:hAnsi="Arial" w:cs="Arial"/>
          <w:color w:val="auto"/>
          <w:sz w:val="24"/>
          <w:szCs w:val="24"/>
          <w:highlight w:val="none"/>
        </w:rPr>
        <w:t>M</w:t>
      </w:r>
      <w:r>
        <w:rPr>
          <w:rFonts w:hint="default" w:ascii="Arial" w:hAnsi="Arial" w:cs="Arial"/>
          <w:color w:val="auto"/>
          <w:sz w:val="24"/>
          <w:szCs w:val="24"/>
          <w:highlight w:val="none"/>
          <w:lang w:val="en-US" w:eastAsia="zh-CN"/>
        </w:rPr>
        <w:t xml:space="preserve">., Gan, </w:t>
      </w:r>
      <w:r>
        <w:rPr>
          <w:rFonts w:hint="default" w:ascii="Arial" w:hAnsi="Arial" w:cs="Arial"/>
          <w:color w:val="auto"/>
          <w:sz w:val="24"/>
          <w:szCs w:val="24"/>
          <w:highlight w:val="none"/>
        </w:rPr>
        <w:t>Y</w:t>
      </w:r>
      <w:r>
        <w:rPr>
          <w:rFonts w:hint="default" w:ascii="Arial" w:hAnsi="Arial" w:cs="Arial"/>
          <w:color w:val="auto"/>
          <w:sz w:val="24"/>
          <w:szCs w:val="24"/>
          <w:highlight w:val="none"/>
          <w:lang w:val="en-US" w:eastAsia="zh-CN"/>
        </w:rPr>
        <w:t>.X.</w:t>
      </w:r>
      <w:r>
        <w:rPr>
          <w:rFonts w:hint="default" w:ascii="Arial" w:hAnsi="Arial" w:cs="Arial"/>
          <w:color w:val="auto"/>
          <w:sz w:val="24"/>
          <w:szCs w:val="24"/>
          <w:highlight w:val="none"/>
        </w:rPr>
        <w:t xml:space="preserve"> (2013) ‘</w:t>
      </w:r>
      <w:r>
        <w:rPr>
          <w:rFonts w:hint="default" w:ascii="Arial" w:hAnsi="Arial" w:cs="Arial"/>
          <w:color w:val="auto"/>
          <w:sz w:val="24"/>
          <w:szCs w:val="24"/>
          <w:highlight w:val="none"/>
          <w:lang w:val="en-US" w:eastAsia="zh-CN"/>
        </w:rPr>
        <w:t>R</w:t>
      </w:r>
      <w:r>
        <w:rPr>
          <w:rFonts w:hint="default" w:ascii="Arial" w:hAnsi="Arial" w:cs="Arial"/>
          <w:color w:val="auto"/>
          <w:sz w:val="24"/>
          <w:szCs w:val="24"/>
          <w:highlight w:val="none"/>
        </w:rPr>
        <w:t xml:space="preserve">eview of critical theory in management’, </w:t>
      </w:r>
      <w:r>
        <w:rPr>
          <w:rFonts w:hint="default" w:ascii="Arial" w:hAnsi="Arial" w:cs="Arial"/>
          <w:i/>
          <w:iCs/>
          <w:color w:val="auto"/>
          <w:sz w:val="24"/>
          <w:szCs w:val="24"/>
          <w:highlight w:val="none"/>
        </w:rPr>
        <w:t>Foreign Economies and Management</w:t>
      </w:r>
      <w:r>
        <w:rPr>
          <w:rFonts w:hint="default" w:ascii="Arial" w:hAnsi="Arial" w:cs="Arial"/>
          <w:color w:val="auto"/>
          <w:sz w:val="24"/>
          <w:szCs w:val="24"/>
          <w:highlight w:val="none"/>
        </w:rPr>
        <w:t>,</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35</w:t>
      </w:r>
      <w:r>
        <w:rPr>
          <w:rFonts w:hint="default" w:ascii="Arial" w:hAnsi="Arial" w:cs="Arial"/>
          <w:color w:val="auto"/>
          <w:sz w:val="24"/>
          <w:szCs w:val="24"/>
          <w:highlight w:val="none"/>
          <w:lang w:val="en-US" w:eastAsia="zh-CN"/>
        </w:rPr>
        <w:t>(1)</w:t>
      </w:r>
      <w:r>
        <w:rPr>
          <w:rFonts w:hint="default" w:ascii="Arial" w:hAnsi="Arial" w:cs="Arial"/>
          <w:color w:val="auto"/>
          <w:sz w:val="24"/>
          <w:szCs w:val="24"/>
          <w:highlight w:val="none"/>
        </w:rPr>
        <w:t>,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63-72</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Maige</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T</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(2022) ‘Research on the cultivation of private domain traffic of social e-commerce based on 4R marketing theory’, </w:t>
      </w:r>
      <w:r>
        <w:rPr>
          <w:rFonts w:hint="default" w:ascii="Arial" w:hAnsi="Arial" w:cs="Arial"/>
          <w:i/>
          <w:iCs/>
          <w:color w:val="auto"/>
          <w:sz w:val="24"/>
          <w:szCs w:val="24"/>
          <w:highlight w:val="none"/>
        </w:rPr>
        <w:t>Marketing Circle</w:t>
      </w:r>
      <w:r>
        <w:rPr>
          <w:rFonts w:hint="default" w:ascii="Arial" w:hAnsi="Arial" w:cs="Arial"/>
          <w:color w:val="auto"/>
          <w:sz w:val="24"/>
          <w:szCs w:val="24"/>
          <w:highlight w:val="none"/>
        </w:rPr>
        <w:t>,</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15,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5-7.</w:t>
      </w:r>
      <w:r>
        <w:rPr>
          <w:rFonts w:hint="default" w:ascii="Arial" w:hAnsi="Arial" w:cs="Arial"/>
          <w:color w:val="auto"/>
          <w:sz w:val="24"/>
          <w:szCs w:val="24"/>
          <w:highlight w:val="none"/>
          <w:lang w:val="en-US" w:eastAsia="zh-CN"/>
        </w:rPr>
        <w:t>(in Chinese)</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rPr>
        <w:t>McCarthy</w:t>
      </w:r>
      <w:r>
        <w:rPr>
          <w:rFonts w:hint="default" w:ascii="Arial" w:hAnsi="Arial" w:cs="Arial"/>
          <w:color w:val="auto"/>
          <w:sz w:val="24"/>
          <w:szCs w:val="24"/>
          <w:highlight w:val="none"/>
          <w:lang w:val="en-US" w:eastAsia="zh-CN"/>
        </w:rPr>
        <w:t>, T</w:t>
      </w:r>
      <w:r>
        <w:rPr>
          <w:rFonts w:hint="default" w:ascii="Arial" w:hAnsi="Arial" w:cs="Arial"/>
          <w:color w:val="auto"/>
          <w:sz w:val="24"/>
          <w:szCs w:val="24"/>
          <w:highlight w:val="none"/>
        </w:rPr>
        <w:t>. (</w:t>
      </w:r>
      <w:r>
        <w:rPr>
          <w:rFonts w:hint="default" w:ascii="Arial" w:hAnsi="Arial" w:cs="Arial"/>
          <w:color w:val="auto"/>
          <w:sz w:val="24"/>
          <w:szCs w:val="24"/>
          <w:highlight w:val="none"/>
          <w:lang w:val="en-US" w:eastAsia="zh-CN"/>
        </w:rPr>
        <w:t>1985</w:t>
      </w:r>
      <w:r>
        <w:rPr>
          <w:rFonts w:hint="default" w:ascii="Arial" w:hAnsi="Arial" w:cs="Arial"/>
          <w:color w:val="auto"/>
          <w:sz w:val="24"/>
          <w:szCs w:val="24"/>
          <w:highlight w:val="none"/>
        </w:rPr>
        <w:t xml:space="preserve">) </w:t>
      </w:r>
      <w:r>
        <w:rPr>
          <w:rFonts w:hint="default" w:ascii="Arial" w:hAnsi="Arial" w:cs="Arial"/>
          <w:i/>
          <w:iCs/>
          <w:color w:val="auto"/>
          <w:sz w:val="24"/>
          <w:szCs w:val="24"/>
          <w:highlight w:val="none"/>
        </w:rPr>
        <w:t>The Critical Theory of J</w:t>
      </w:r>
      <w:r>
        <w:rPr>
          <w:rFonts w:hint="default" w:ascii="Arial" w:hAnsi="Arial" w:cs="Arial"/>
          <w:i/>
          <w:iCs/>
          <w:color w:val="auto"/>
          <w:sz w:val="24"/>
          <w:szCs w:val="24"/>
          <w:highlight w:val="none"/>
          <w:lang w:val="en-US" w:eastAsia="zh-CN"/>
        </w:rPr>
        <w:t>u</w:t>
      </w:r>
      <w:r>
        <w:rPr>
          <w:rFonts w:hint="default" w:ascii="Arial" w:hAnsi="Arial" w:cs="Arial"/>
          <w:i/>
          <w:iCs/>
          <w:color w:val="auto"/>
          <w:sz w:val="24"/>
          <w:szCs w:val="24"/>
          <w:highlight w:val="none"/>
        </w:rPr>
        <w:t>rgen Habermas</w:t>
      </w:r>
      <w:r>
        <w:rPr>
          <w:rFonts w:hint="default" w:ascii="Arial" w:hAnsi="Arial" w:cs="Arial"/>
          <w:color w:val="auto"/>
          <w:sz w:val="24"/>
          <w:szCs w:val="24"/>
          <w:highlight w:val="none"/>
          <w:lang w:val="en-US" w:eastAsia="zh-CN"/>
        </w:rPr>
        <w:t>, London: MIT press.</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rPr>
          <w:rFonts w:hint="default" w:ascii="Arial" w:hAnsi="Arial" w:cs="Arial"/>
          <w:color w:val="auto"/>
          <w:sz w:val="24"/>
          <w:szCs w:val="24"/>
          <w:highlight w:val="none"/>
        </w:rPr>
      </w:pPr>
      <w:r>
        <w:rPr>
          <w:rFonts w:hint="default" w:ascii="Arial" w:hAnsi="Arial" w:cs="Arial"/>
          <w:color w:val="auto"/>
          <w:sz w:val="24"/>
          <w:szCs w:val="24"/>
          <w:highlight w:val="none"/>
        </w:rPr>
        <w:t>Mintzberg</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H</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(1973) </w:t>
      </w:r>
      <w:r>
        <w:rPr>
          <w:rFonts w:hint="default" w:ascii="Arial" w:hAnsi="Arial" w:cs="Arial"/>
          <w:i/>
          <w:iCs/>
          <w:color w:val="auto"/>
          <w:sz w:val="24"/>
          <w:szCs w:val="24"/>
          <w:highlight w:val="none"/>
        </w:rPr>
        <w:t>The Nature of Managerial Work</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New York: </w:t>
      </w:r>
      <w:r>
        <w:rPr>
          <w:rFonts w:hint="default" w:ascii="Arial" w:hAnsi="Arial" w:cs="Arial"/>
          <w:color w:val="auto"/>
          <w:sz w:val="24"/>
          <w:szCs w:val="24"/>
          <w:highlight w:val="none"/>
        </w:rPr>
        <w:t>Harper &amp; Row</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numPr>
          <w:ilvl w:val="0"/>
          <w:numId w:val="0"/>
        </w:numPr>
        <w:kinsoku/>
        <w:overflowPunct/>
        <w:topLinePunct w:val="0"/>
        <w:autoSpaceDE/>
        <w:autoSpaceDN/>
        <w:bidi w:val="0"/>
        <w:adjustRightInd/>
        <w:spacing w:line="360" w:lineRule="auto"/>
        <w:ind w:leftChars="0"/>
        <w:rPr>
          <w:rFonts w:hint="default" w:ascii="Arial" w:hAnsi="Arial" w:cs="Arial"/>
          <w:color w:val="auto"/>
          <w:sz w:val="24"/>
          <w:szCs w:val="24"/>
          <w:highlight w:val="none"/>
        </w:rPr>
      </w:pPr>
      <w:r>
        <w:rPr>
          <w:rFonts w:hint="default" w:ascii="Arial" w:hAnsi="Arial" w:cs="Arial"/>
          <w:color w:val="auto"/>
          <w:sz w:val="24"/>
          <w:szCs w:val="24"/>
          <w:highlight w:val="none"/>
        </w:rPr>
        <w:t>Motwani, J., Kumar, A., Jiang, J.</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Youssef, M. (1998) </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Business process reengineering: A theoretical framework and an integrated model</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i/>
          <w:iCs/>
          <w:color w:val="auto"/>
          <w:sz w:val="24"/>
          <w:szCs w:val="24"/>
          <w:highlight w:val="none"/>
        </w:rPr>
        <w:t>International Journal of Operations &amp; Production Management</w:t>
      </w:r>
      <w:r>
        <w:rPr>
          <w:rFonts w:hint="default" w:ascii="Arial" w:hAnsi="Arial" w:cs="Arial"/>
          <w:color w:val="auto"/>
          <w:sz w:val="24"/>
          <w:szCs w:val="24"/>
          <w:highlight w:val="none"/>
        </w:rPr>
        <w:t>, 8</w:t>
      </w:r>
      <w:r>
        <w:rPr>
          <w:rFonts w:hint="default" w:ascii="Arial" w:hAnsi="Arial" w:cs="Arial"/>
          <w:color w:val="auto"/>
          <w:sz w:val="24"/>
          <w:szCs w:val="24"/>
          <w:highlight w:val="none"/>
          <w:lang w:val="en-US" w:eastAsia="zh-CN"/>
        </w:rPr>
        <w:t>(9</w:t>
      </w:r>
      <w:r>
        <w:rPr>
          <w:rFonts w:hint="default" w:ascii="Arial" w:hAnsi="Arial" w:cs="Arial"/>
          <w:color w:val="auto"/>
          <w:sz w:val="24"/>
          <w:szCs w:val="24"/>
          <w:highlight w:val="none"/>
        </w:rPr>
        <w:t>/10</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pp. 964-977. </w:t>
      </w:r>
      <w:r>
        <w:rPr>
          <w:rFonts w:hint="default" w:ascii="Arial" w:hAnsi="Arial" w:cs="Arial"/>
          <w:color w:val="auto"/>
          <w:sz w:val="24"/>
          <w:szCs w:val="24"/>
          <w:highlight w:val="none"/>
          <w:lang w:val="en-US" w:eastAsia="zh-CN"/>
        </w:rPr>
        <w:t xml:space="preserve">DOI: </w:t>
      </w:r>
      <w:r>
        <w:rPr>
          <w:rFonts w:hint="default" w:ascii="Arial" w:hAnsi="Arial" w:cs="Arial"/>
          <w:color w:val="auto"/>
          <w:sz w:val="24"/>
          <w:szCs w:val="24"/>
          <w:highlight w:val="none"/>
        </w:rPr>
        <w:t>10.1108/EUM0000000004536</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center"/>
        <w:rPr>
          <w:rFonts w:hint="default" w:ascii="Arial" w:hAnsi="Arial" w:cs="Arial"/>
          <w:color w:val="auto"/>
          <w:spacing w:val="0"/>
          <w:sz w:val="24"/>
          <w:szCs w:val="24"/>
          <w:highlight w:val="none"/>
          <w:u w:val="none"/>
          <w:lang w:val="en-US" w:eastAsia="zh-CN"/>
        </w:rPr>
      </w:pPr>
      <w:r>
        <w:rPr>
          <w:rFonts w:hint="default" w:ascii="Arial" w:hAnsi="Arial" w:cs="Arial"/>
          <w:color w:val="auto"/>
          <w:sz w:val="24"/>
          <w:szCs w:val="24"/>
          <w:highlight w:val="none"/>
        </w:rPr>
        <w:t>People's Daily Online</w:t>
      </w:r>
      <w:r>
        <w:rPr>
          <w:rFonts w:hint="default" w:ascii="Arial" w:hAnsi="Arial" w:cs="Arial"/>
          <w:color w:val="auto"/>
          <w:sz w:val="24"/>
          <w:szCs w:val="24"/>
          <w:highlight w:val="none"/>
          <w:lang w:val="en-US" w:eastAsia="zh-CN"/>
        </w:rPr>
        <w:t xml:space="preserve"> (2015) ‘The People's Online Tourism 315 Influence Report was released in the third quarter of 2015’, </w:t>
      </w:r>
      <w:r>
        <w:rPr>
          <w:rFonts w:hint="default" w:ascii="Arial" w:hAnsi="Arial" w:cs="Arial"/>
          <w:color w:val="auto"/>
          <w:sz w:val="24"/>
          <w:szCs w:val="24"/>
          <w:highlight w:val="none"/>
        </w:rPr>
        <w:t>http://travel.people.com.cn/n/2015/1118/c41570-27828019.html</w:t>
      </w:r>
      <w:r>
        <w:rPr>
          <w:rFonts w:hint="default" w:ascii="Arial" w:hAnsi="Arial" w:cs="Arial"/>
          <w:color w:val="auto"/>
          <w:sz w:val="24"/>
          <w:szCs w:val="24"/>
          <w:highlight w:val="none"/>
          <w:lang w:val="en-US" w:eastAsia="zh-CN"/>
        </w:rPr>
        <w:t xml:space="preserve"> </w:t>
      </w:r>
      <w:r>
        <w:rPr>
          <w:rFonts w:hint="default" w:ascii="Arial" w:hAnsi="Arial" w:cs="Arial"/>
          <w:color w:val="auto"/>
          <w:spacing w:val="0"/>
          <w:sz w:val="24"/>
          <w:szCs w:val="24"/>
          <w:highlight w:val="none"/>
          <w:u w:val="none"/>
          <w:lang w:val="en-US" w:eastAsia="zh-CN"/>
        </w:rPr>
        <w:t>[Accessed 28 Oct 2022]</w:t>
      </w:r>
    </w:p>
    <w:p>
      <w:pPr>
        <w:keepNext w:val="0"/>
        <w:keepLines w:val="0"/>
        <w:pageBreakBefore w:val="0"/>
        <w:widowControl w:val="0"/>
        <w:kinsoku/>
        <w:wordWrap/>
        <w:overflowPunct/>
        <w:topLinePunct w:val="0"/>
        <w:autoSpaceDE/>
        <w:autoSpaceDN/>
        <w:bidi w:val="0"/>
        <w:adjustRightInd/>
        <w:snapToGrid w:val="0"/>
        <w:spacing w:line="360" w:lineRule="auto"/>
        <w:textAlignment w:val="center"/>
        <w:rPr>
          <w:rFonts w:hint="default" w:ascii="Arial" w:hAnsi="Arial" w:cs="Arial"/>
          <w:color w:val="auto"/>
          <w:spacing w:val="0"/>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rPr>
        <w:t>Quinn, J.B. (19</w:t>
      </w:r>
      <w:r>
        <w:rPr>
          <w:rFonts w:hint="default" w:ascii="Arial" w:hAnsi="Arial" w:cs="Arial"/>
          <w:color w:val="auto"/>
          <w:sz w:val="24"/>
          <w:szCs w:val="24"/>
          <w:highlight w:val="none"/>
          <w:lang w:val="en-US" w:eastAsia="zh-CN"/>
        </w:rPr>
        <w:t>78</w:t>
      </w:r>
      <w:r>
        <w:rPr>
          <w:rFonts w:hint="default" w:ascii="Arial" w:hAnsi="Arial" w:cs="Arial"/>
          <w:color w:val="auto"/>
          <w:sz w:val="24"/>
          <w:szCs w:val="24"/>
          <w:highlight w:val="none"/>
        </w:rPr>
        <w:t>) ‘Strategies for Change: Logical Incrementalism</w:t>
      </w:r>
      <w:r>
        <w:rPr>
          <w:rFonts w:hint="default" w:ascii="Arial" w:hAnsi="Arial" w:cs="Arial"/>
          <w:color w:val="auto"/>
          <w:sz w:val="24"/>
          <w:szCs w:val="24"/>
          <w:highlight w:val="none"/>
          <w:lang w:val="en-US" w:eastAsia="zh-CN"/>
        </w:rPr>
        <w:t xml:space="preserve">’, </w:t>
      </w:r>
      <w:r>
        <w:rPr>
          <w:rFonts w:hint="default" w:ascii="Arial" w:hAnsi="Arial" w:cs="Arial"/>
          <w:i/>
          <w:iCs/>
          <w:color w:val="auto"/>
          <w:sz w:val="24"/>
          <w:szCs w:val="24"/>
          <w:highlight w:val="none"/>
          <w:lang w:val="en-US" w:eastAsia="zh-CN"/>
        </w:rPr>
        <w:t>Sloan Management Review</w:t>
      </w:r>
      <w:r>
        <w:rPr>
          <w:rFonts w:hint="default" w:ascii="Arial" w:hAnsi="Arial" w:cs="Arial"/>
          <w:color w:val="auto"/>
          <w:sz w:val="24"/>
          <w:szCs w:val="24"/>
          <w:highlight w:val="none"/>
          <w:lang w:val="en-US" w:eastAsia="zh-CN"/>
        </w:rPr>
        <w:t>, 20(1), pp. 7-21</w:t>
      </w:r>
    </w:p>
    <w:p>
      <w:pPr>
        <w:keepNext w:val="0"/>
        <w:keepLines w:val="0"/>
        <w:pageBreakBefore w:val="0"/>
        <w:widowControl w:val="0"/>
        <w:kinsoku/>
        <w:wordWrap/>
        <w:overflowPunct/>
        <w:topLinePunct w:val="0"/>
        <w:autoSpaceDE/>
        <w:autoSpaceDN/>
        <w:bidi w:val="0"/>
        <w:adjustRightInd/>
        <w:snapToGrid w:val="0"/>
        <w:spacing w:line="360" w:lineRule="auto"/>
        <w:textAlignment w:val="center"/>
        <w:rPr>
          <w:rFonts w:hint="default" w:ascii="Arial" w:hAnsi="Arial" w:cs="Arial"/>
          <w:color w:val="auto"/>
          <w:spacing w:val="0"/>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Shen, S.J. </w:t>
      </w:r>
      <w:r>
        <w:rPr>
          <w:rFonts w:hint="default" w:ascii="Arial" w:hAnsi="Arial" w:cs="Arial"/>
          <w:color w:val="auto"/>
          <w:sz w:val="24"/>
          <w:szCs w:val="24"/>
          <w:highlight w:val="none"/>
        </w:rPr>
        <w:t xml:space="preserve">(2012) ‘Shallow </w:t>
      </w:r>
      <w:r>
        <w:rPr>
          <w:rFonts w:hint="default" w:ascii="Arial" w:hAnsi="Arial" w:cs="Arial"/>
          <w:color w:val="auto"/>
          <w:sz w:val="24"/>
          <w:szCs w:val="24"/>
          <w:highlight w:val="none"/>
          <w:lang w:val="en-US" w:eastAsia="zh-CN"/>
        </w:rPr>
        <w:t>a</w:t>
      </w:r>
      <w:r>
        <w:rPr>
          <w:rFonts w:hint="default" w:ascii="Arial" w:hAnsi="Arial" w:cs="Arial"/>
          <w:color w:val="auto"/>
          <w:sz w:val="24"/>
          <w:szCs w:val="24"/>
          <w:highlight w:val="none"/>
        </w:rPr>
        <w:t xml:space="preserve">nalysis on 4P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 xml:space="preserve">arketing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trategy of </w:t>
      </w:r>
      <w:r>
        <w:rPr>
          <w:rFonts w:hint="default" w:ascii="Arial" w:hAnsi="Arial" w:cs="Arial"/>
          <w:color w:val="auto"/>
          <w:sz w:val="24"/>
          <w:szCs w:val="24"/>
          <w:highlight w:val="none"/>
          <w:lang w:val="en-US" w:eastAsia="zh-CN"/>
        </w:rPr>
        <w:t>e</w:t>
      </w:r>
      <w:r>
        <w:rPr>
          <w:rFonts w:hint="default" w:ascii="Arial" w:hAnsi="Arial" w:cs="Arial"/>
          <w:color w:val="auto"/>
          <w:sz w:val="24"/>
          <w:szCs w:val="24"/>
          <w:highlight w:val="none"/>
        </w:rPr>
        <w:t xml:space="preserve">lectronic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nformation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ndustry -- A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ase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tudy </w:t>
      </w:r>
      <w:r>
        <w:rPr>
          <w:rFonts w:hint="default" w:ascii="Arial" w:hAnsi="Arial" w:cs="Arial"/>
          <w:color w:val="auto"/>
          <w:sz w:val="24"/>
          <w:szCs w:val="24"/>
          <w:highlight w:val="none"/>
          <w:lang w:val="en-US" w:eastAsia="zh-CN"/>
        </w:rPr>
        <w:t>b</w:t>
      </w:r>
      <w:r>
        <w:rPr>
          <w:rFonts w:hint="default" w:ascii="Arial" w:hAnsi="Arial" w:cs="Arial"/>
          <w:color w:val="auto"/>
          <w:sz w:val="24"/>
          <w:szCs w:val="24"/>
          <w:highlight w:val="none"/>
        </w:rPr>
        <w:t xml:space="preserve">ased on Lenovo’, </w:t>
      </w:r>
      <w:r>
        <w:rPr>
          <w:rFonts w:hint="default" w:ascii="Arial" w:hAnsi="Arial" w:cs="Arial"/>
          <w:i/>
          <w:iCs/>
          <w:color w:val="auto"/>
          <w:sz w:val="24"/>
          <w:szCs w:val="24"/>
          <w:highlight w:val="none"/>
        </w:rPr>
        <w:t>Market Modernization</w:t>
      </w:r>
      <w:r>
        <w:rPr>
          <w:rFonts w:hint="default" w:ascii="Arial" w:hAnsi="Arial" w:cs="Arial"/>
          <w:color w:val="auto"/>
          <w:sz w:val="24"/>
          <w:szCs w:val="24"/>
          <w:highlight w:val="none"/>
        </w:rPr>
        <w:t>, 29,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59. </w:t>
      </w:r>
      <w:r>
        <w:rPr>
          <w:rFonts w:hint="default" w:ascii="Arial" w:hAnsi="Arial" w:cs="Arial"/>
          <w:color w:val="auto"/>
          <w:sz w:val="24"/>
          <w:szCs w:val="24"/>
          <w:highlight w:val="none"/>
          <w:lang w:val="en-US" w:eastAsia="zh-CN"/>
        </w:rPr>
        <w:t>(in Chinese)</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Smith, W.R. (1956) ‘Product differentiation and market segmentation as alternative marketing strategies’, </w:t>
      </w:r>
      <w:r>
        <w:rPr>
          <w:rFonts w:hint="default" w:ascii="Arial" w:hAnsi="Arial" w:cs="Arial"/>
          <w:i/>
          <w:iCs/>
          <w:color w:val="auto"/>
          <w:sz w:val="24"/>
          <w:szCs w:val="24"/>
          <w:highlight w:val="none"/>
          <w:lang w:val="en-US" w:eastAsia="zh-CN"/>
        </w:rPr>
        <w:t>Journal of Marketing</w:t>
      </w:r>
      <w:r>
        <w:rPr>
          <w:rFonts w:hint="default" w:ascii="Arial" w:hAnsi="Arial" w:cs="Arial"/>
          <w:color w:val="auto"/>
          <w:sz w:val="24"/>
          <w:szCs w:val="24"/>
          <w:highlight w:val="none"/>
          <w:lang w:val="en-US" w:eastAsia="zh-CN"/>
        </w:rPr>
        <w:t>, 21(1), pp. 3-8. DOI: 10.1177/002224295602100102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Sun, </w:t>
      </w:r>
      <w:r>
        <w:rPr>
          <w:rFonts w:hint="default" w:ascii="Arial" w:hAnsi="Arial" w:cs="Arial"/>
          <w:color w:val="auto"/>
          <w:sz w:val="24"/>
          <w:szCs w:val="24"/>
          <w:highlight w:val="none"/>
        </w:rPr>
        <w:t>W</w:t>
      </w:r>
      <w:r>
        <w:rPr>
          <w:rFonts w:hint="default" w:ascii="Arial" w:hAnsi="Arial" w:cs="Arial"/>
          <w:color w:val="auto"/>
          <w:sz w:val="24"/>
          <w:szCs w:val="24"/>
          <w:highlight w:val="none"/>
          <w:lang w:val="en-US" w:eastAsia="zh-CN"/>
        </w:rPr>
        <w:t>.B.</w:t>
      </w:r>
      <w:r>
        <w:rPr>
          <w:rFonts w:hint="default" w:ascii="Arial" w:hAnsi="Arial" w:cs="Arial"/>
          <w:color w:val="auto"/>
          <w:sz w:val="24"/>
          <w:szCs w:val="24"/>
          <w:highlight w:val="none"/>
        </w:rPr>
        <w:t xml:space="preserve"> (2022) </w:t>
      </w:r>
      <w:r>
        <w:rPr>
          <w:rFonts w:hint="default" w:ascii="Arial" w:hAnsi="Arial" w:cs="Arial"/>
          <w:i/>
          <w:iCs/>
          <w:color w:val="auto"/>
          <w:sz w:val="24"/>
          <w:szCs w:val="24"/>
          <w:highlight w:val="none"/>
        </w:rPr>
        <w:t xml:space="preserve">Research on </w:t>
      </w:r>
      <w:r>
        <w:rPr>
          <w:rFonts w:hint="default" w:ascii="Arial" w:hAnsi="Arial" w:cs="Arial"/>
          <w:i/>
          <w:iCs/>
          <w:color w:val="auto"/>
          <w:sz w:val="24"/>
          <w:szCs w:val="24"/>
          <w:highlight w:val="none"/>
          <w:lang w:val="en-US" w:eastAsia="zh-CN"/>
        </w:rPr>
        <w:t>m</w:t>
      </w:r>
      <w:r>
        <w:rPr>
          <w:rFonts w:hint="default" w:ascii="Arial" w:hAnsi="Arial" w:cs="Arial"/>
          <w:i/>
          <w:iCs/>
          <w:color w:val="auto"/>
          <w:sz w:val="24"/>
          <w:szCs w:val="24"/>
          <w:highlight w:val="none"/>
        </w:rPr>
        <w:t xml:space="preserve">arketing </w:t>
      </w:r>
      <w:r>
        <w:rPr>
          <w:rFonts w:hint="default" w:ascii="Arial" w:hAnsi="Arial" w:cs="Arial"/>
          <w:i/>
          <w:iCs/>
          <w:color w:val="auto"/>
          <w:sz w:val="24"/>
          <w:szCs w:val="24"/>
          <w:highlight w:val="none"/>
          <w:lang w:val="en-US" w:eastAsia="zh-CN"/>
        </w:rPr>
        <w:t>s</w:t>
      </w:r>
      <w:r>
        <w:rPr>
          <w:rFonts w:hint="default" w:ascii="Arial" w:hAnsi="Arial" w:cs="Arial"/>
          <w:i/>
          <w:iCs/>
          <w:color w:val="auto"/>
          <w:sz w:val="24"/>
          <w:szCs w:val="24"/>
          <w:highlight w:val="none"/>
        </w:rPr>
        <w:t xml:space="preserve">trategy of S </w:t>
      </w:r>
      <w:r>
        <w:rPr>
          <w:rFonts w:hint="default" w:ascii="Arial" w:hAnsi="Arial" w:cs="Arial"/>
          <w:i/>
          <w:iCs/>
          <w:color w:val="auto"/>
          <w:sz w:val="24"/>
          <w:szCs w:val="24"/>
          <w:highlight w:val="none"/>
          <w:lang w:val="en-US" w:eastAsia="zh-CN"/>
        </w:rPr>
        <w:t>c</w:t>
      </w:r>
      <w:r>
        <w:rPr>
          <w:rFonts w:hint="default" w:ascii="Arial" w:hAnsi="Arial" w:cs="Arial"/>
          <w:i/>
          <w:iCs/>
          <w:color w:val="auto"/>
          <w:sz w:val="24"/>
          <w:szCs w:val="24"/>
          <w:highlight w:val="none"/>
        </w:rPr>
        <w:t xml:space="preserve">ompany </w:t>
      </w:r>
      <w:r>
        <w:rPr>
          <w:rFonts w:hint="default" w:ascii="Arial" w:hAnsi="Arial" w:cs="Arial"/>
          <w:i/>
          <w:iCs/>
          <w:color w:val="auto"/>
          <w:sz w:val="24"/>
          <w:szCs w:val="24"/>
          <w:highlight w:val="none"/>
          <w:lang w:val="en-US" w:eastAsia="zh-CN"/>
        </w:rPr>
        <w:t>b</w:t>
      </w:r>
      <w:r>
        <w:rPr>
          <w:rFonts w:hint="default" w:ascii="Arial" w:hAnsi="Arial" w:cs="Arial"/>
          <w:i/>
          <w:iCs/>
          <w:color w:val="auto"/>
          <w:sz w:val="24"/>
          <w:szCs w:val="24"/>
          <w:highlight w:val="none"/>
        </w:rPr>
        <w:t xml:space="preserve">ased on 4C </w:t>
      </w:r>
      <w:r>
        <w:rPr>
          <w:rFonts w:hint="default" w:ascii="Arial" w:hAnsi="Arial" w:cs="Arial"/>
          <w:i/>
          <w:iCs/>
          <w:color w:val="auto"/>
          <w:sz w:val="24"/>
          <w:szCs w:val="24"/>
          <w:highlight w:val="none"/>
          <w:lang w:val="en-US" w:eastAsia="zh-CN"/>
        </w:rPr>
        <w:t>t</w:t>
      </w:r>
      <w:r>
        <w:rPr>
          <w:rFonts w:hint="default" w:ascii="Arial" w:hAnsi="Arial" w:cs="Arial"/>
          <w:i/>
          <w:iCs/>
          <w:color w:val="auto"/>
          <w:sz w:val="24"/>
          <w:szCs w:val="24"/>
          <w:highlight w:val="none"/>
        </w:rPr>
        <w:t>heory</w:t>
      </w:r>
      <w:r>
        <w:rPr>
          <w:rFonts w:hint="default" w:ascii="Arial" w:hAnsi="Arial" w:cs="Arial"/>
          <w:i w:val="0"/>
          <w:iCs w:val="0"/>
          <w:color w:val="auto"/>
          <w:sz w:val="24"/>
          <w:szCs w:val="24"/>
          <w:highlight w:val="none"/>
          <w:lang w:val="en-US" w:eastAsia="zh-CN"/>
        </w:rPr>
        <w:t>.</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 xml:space="preserve">MBA. </w:t>
      </w:r>
      <w:r>
        <w:rPr>
          <w:rFonts w:hint="default" w:ascii="Arial" w:hAnsi="Arial" w:cs="Arial"/>
          <w:color w:val="auto"/>
          <w:sz w:val="24"/>
          <w:szCs w:val="24"/>
          <w:highlight w:val="none"/>
        </w:rPr>
        <w:t>Inner Mongolia University</w:t>
      </w:r>
      <w:r>
        <w:rPr>
          <w:rFonts w:hint="default" w:ascii="Arial" w:hAnsi="Arial" w:cs="Arial"/>
          <w:color w:val="auto"/>
          <w:sz w:val="24"/>
          <w:szCs w:val="24"/>
          <w:highlight w:val="none"/>
          <w:lang w:val="en-US" w:eastAsia="zh-CN"/>
        </w:rPr>
        <w:t>, China</w:t>
      </w:r>
    </w:p>
    <w:p>
      <w:pPr>
        <w:keepNext w:val="0"/>
        <w:keepLines w:val="0"/>
        <w:pageBreakBefore w:val="0"/>
        <w:widowControl/>
        <w:kinsoku/>
        <w:wordWrap/>
        <w:overflowPunct/>
        <w:topLinePunct w:val="0"/>
        <w:autoSpaceDE/>
        <w:autoSpaceDN/>
        <w:bidi w:val="0"/>
        <w:adjustRightInd/>
        <w:spacing w:line="360" w:lineRule="auto"/>
        <w:jc w:val="left"/>
        <w:rPr>
          <w:rFonts w:hint="default" w:ascii="Arial" w:hAnsi="Arial" w:cs="Arial"/>
          <w:color w:val="auto"/>
          <w:sz w:val="24"/>
          <w:szCs w:val="24"/>
          <w:highlight w:val="none"/>
        </w:rPr>
      </w:pPr>
    </w:p>
    <w:p>
      <w:pPr>
        <w:keepNext w:val="0"/>
        <w:keepLines w:val="0"/>
        <w:pageBreakBefore w:val="0"/>
        <w:numPr>
          <w:ilvl w:val="0"/>
          <w:numId w:val="0"/>
        </w:numPr>
        <w:kinsoku/>
        <w:wordWrap/>
        <w:overflowPunct/>
        <w:topLinePunct w:val="0"/>
        <w:autoSpaceDE/>
        <w:autoSpaceDN/>
        <w:bidi w:val="0"/>
        <w:adjustRightInd/>
        <w:spacing w:line="360" w:lineRule="auto"/>
        <w:ind w:leftChars="0"/>
        <w:rPr>
          <w:rFonts w:hint="default" w:ascii="Arial" w:hAnsi="Arial" w:cs="Arial"/>
          <w:color w:val="auto"/>
          <w:spacing w:val="-6"/>
          <w:sz w:val="24"/>
          <w:szCs w:val="24"/>
          <w:highlight w:val="none"/>
          <w:u w:val="none"/>
          <w:lang w:val="en-US" w:eastAsia="zh-CN"/>
        </w:rPr>
      </w:pPr>
      <w:r>
        <w:rPr>
          <w:rFonts w:hint="default" w:ascii="Arial" w:hAnsi="Arial" w:cs="Arial"/>
          <w:color w:val="auto"/>
          <w:spacing w:val="-6"/>
          <w:sz w:val="24"/>
          <w:szCs w:val="24"/>
          <w:highlight w:val="none"/>
          <w:u w:val="none"/>
          <w:lang w:val="en-US" w:eastAsia="zh-CN"/>
        </w:rPr>
        <w:t xml:space="preserve">Tjahjono, B., Ball, P., Vitanov., V.I., Scorzafave, C., et al. (2010) ‘Six Sigma: a literature review’, </w:t>
      </w:r>
      <w:r>
        <w:rPr>
          <w:rFonts w:hint="default" w:ascii="Arial" w:hAnsi="Arial" w:cs="Arial"/>
          <w:i/>
          <w:iCs/>
          <w:color w:val="auto"/>
          <w:spacing w:val="-6"/>
          <w:sz w:val="24"/>
          <w:szCs w:val="24"/>
          <w:highlight w:val="none"/>
          <w:u w:val="none"/>
          <w:lang w:val="en-US" w:eastAsia="zh-CN"/>
        </w:rPr>
        <w:t>International Journal of Lean Six Sigma</w:t>
      </w:r>
      <w:r>
        <w:rPr>
          <w:rFonts w:hint="default" w:ascii="Arial" w:hAnsi="Arial" w:cs="Arial"/>
          <w:color w:val="auto"/>
          <w:spacing w:val="-6"/>
          <w:sz w:val="24"/>
          <w:szCs w:val="24"/>
          <w:highlight w:val="none"/>
          <w:u w:val="none"/>
          <w:lang w:val="en-US" w:eastAsia="zh-CN"/>
        </w:rPr>
        <w:t>, 1(3), pp. 216-233. DOI: 10.1108/20401461011075017</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rPr>
          <w:rFonts w:hint="default" w:ascii="Arial" w:hAnsi="Arial" w:cs="Arial"/>
          <w:color w:val="auto"/>
          <w:spacing w:val="-6"/>
          <w:sz w:val="24"/>
          <w:szCs w:val="24"/>
          <w:highlight w:val="none"/>
          <w:u w:val="none"/>
          <w:lang w:val="en-US" w:eastAsia="zh-CN"/>
        </w:rPr>
      </w:pPr>
      <w:r>
        <w:rPr>
          <w:rFonts w:hint="default" w:ascii="Arial" w:hAnsi="Arial" w:cs="Arial"/>
          <w:color w:val="auto"/>
          <w:spacing w:val="-6"/>
          <w:sz w:val="24"/>
          <w:szCs w:val="24"/>
          <w:highlight w:val="none"/>
          <w:u w:val="none"/>
          <w:lang w:val="en-US" w:eastAsia="zh-CN"/>
        </w:rPr>
        <w:t xml:space="preserve">Tynan, A.C., Drayton, J. (2010) ‘Market segmentation’, </w:t>
      </w:r>
      <w:r>
        <w:rPr>
          <w:rFonts w:hint="default" w:ascii="Arial" w:hAnsi="Arial" w:cs="Arial"/>
          <w:i/>
          <w:iCs/>
          <w:color w:val="auto"/>
          <w:spacing w:val="-6"/>
          <w:sz w:val="24"/>
          <w:szCs w:val="24"/>
          <w:highlight w:val="none"/>
          <w:u w:val="none"/>
          <w:lang w:val="en-US" w:eastAsia="zh-CN"/>
        </w:rPr>
        <w:t>Journal of Marketing Management</w:t>
      </w:r>
      <w:r>
        <w:rPr>
          <w:rFonts w:hint="default" w:ascii="Arial" w:hAnsi="Arial" w:cs="Arial"/>
          <w:color w:val="auto"/>
          <w:spacing w:val="-6"/>
          <w:sz w:val="24"/>
          <w:szCs w:val="24"/>
          <w:highlight w:val="none"/>
          <w:u w:val="none"/>
          <w:lang w:val="en-US" w:eastAsia="zh-CN"/>
        </w:rPr>
        <w:t>, 2(3), pp. 301-335. DOI: 10.1080/0267257X.1987.9964020</w:t>
      </w:r>
    </w:p>
    <w:p>
      <w:pPr>
        <w:keepNext w:val="0"/>
        <w:keepLines w:val="0"/>
        <w:pageBreakBefore w:val="0"/>
        <w:kinsoku/>
        <w:wordWrap w:val="0"/>
        <w:overflowPunct/>
        <w:topLinePunct w:val="0"/>
        <w:autoSpaceDE/>
        <w:autoSpaceDN/>
        <w:bidi w:val="0"/>
        <w:adjustRightInd/>
        <w:spacing w:line="360" w:lineRule="auto"/>
        <w:textAlignment w:val="center"/>
        <w:rPr>
          <w:rFonts w:hint="default" w:ascii="Arial" w:hAnsi="Arial" w:cs="Arial"/>
          <w:color w:val="auto"/>
          <w:sz w:val="24"/>
          <w:szCs w:val="24"/>
          <w:highlight w:val="none"/>
          <w:lang w:val="en-US" w:eastAsia="zh-CN"/>
        </w:rPr>
      </w:pPr>
    </w:p>
    <w:p>
      <w:pPr>
        <w:keepNext w:val="0"/>
        <w:keepLines w:val="0"/>
        <w:pageBreakBefore w:val="0"/>
        <w:numPr>
          <w:ilvl w:val="0"/>
          <w:numId w:val="0"/>
        </w:numPr>
        <w:kinsoku/>
        <w:wordWrap w:val="0"/>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lang w:val="en-US" w:eastAsia="zh-CN"/>
        </w:rPr>
      </w:pPr>
      <w:r>
        <w:rPr>
          <w:rFonts w:hint="default" w:ascii="Arial" w:hAnsi="Arial" w:cs="Arial"/>
          <w:color w:val="auto"/>
          <w:sz w:val="24"/>
          <w:szCs w:val="24"/>
          <w:highlight w:val="none"/>
          <w:lang w:val="en-US" w:eastAsia="zh-CN"/>
        </w:rPr>
        <w:t xml:space="preserve">Wang, H.M. (2003) ‘Seven Challenges for Enterprise Managers’, </w:t>
      </w:r>
      <w:r>
        <w:rPr>
          <w:rFonts w:hint="default" w:ascii="Arial" w:hAnsi="Arial" w:cs="Arial"/>
          <w:i/>
          <w:iCs/>
          <w:color w:val="auto"/>
          <w:sz w:val="24"/>
          <w:szCs w:val="24"/>
          <w:highlight w:val="none"/>
          <w:lang w:val="en-US" w:eastAsia="zh-CN"/>
        </w:rPr>
        <w:t>Corporation Reseach</w:t>
      </w:r>
      <w:r>
        <w:rPr>
          <w:rFonts w:hint="default" w:ascii="Arial" w:hAnsi="Arial" w:cs="Arial"/>
          <w:color w:val="auto"/>
          <w:sz w:val="24"/>
          <w:szCs w:val="24"/>
          <w:highlight w:val="none"/>
          <w:lang w:val="en-US" w:eastAsia="zh-CN"/>
        </w:rPr>
        <w:t>, 06s, pp. 23-24.</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color w:val="auto"/>
          <w:sz w:val="24"/>
          <w:szCs w:val="24"/>
          <w:highlight w:val="none"/>
        </w:rPr>
      </w:pPr>
      <w:r>
        <w:rPr>
          <w:rFonts w:hint="default" w:ascii="Arial" w:hAnsi="Arial" w:cs="Arial"/>
          <w:color w:val="auto"/>
          <w:sz w:val="24"/>
          <w:szCs w:val="24"/>
          <w:highlight w:val="none"/>
          <w:lang w:val="en-US" w:eastAsia="zh-CN"/>
        </w:rPr>
        <w:t xml:space="preserve">Xia, </w:t>
      </w:r>
      <w:r>
        <w:rPr>
          <w:rFonts w:hint="default" w:ascii="Arial" w:hAnsi="Arial" w:cs="Arial"/>
          <w:color w:val="auto"/>
          <w:sz w:val="24"/>
          <w:szCs w:val="24"/>
          <w:highlight w:val="none"/>
        </w:rPr>
        <w:t>Y</w:t>
      </w:r>
      <w:r>
        <w:rPr>
          <w:rFonts w:hint="default" w:ascii="Arial" w:hAnsi="Arial" w:cs="Arial"/>
          <w:color w:val="auto"/>
          <w:sz w:val="24"/>
          <w:szCs w:val="24"/>
          <w:highlight w:val="none"/>
          <w:lang w:val="en-US" w:eastAsia="zh-CN"/>
        </w:rPr>
        <w:t>.</w:t>
      </w:r>
      <w:r>
        <w:rPr>
          <w:rFonts w:hint="default" w:ascii="Arial" w:hAnsi="Arial" w:cs="Arial"/>
          <w:color w:val="auto"/>
          <w:sz w:val="24"/>
          <w:szCs w:val="24"/>
          <w:highlight w:val="none"/>
        </w:rPr>
        <w:t xml:space="preserve"> (2022) ‘Integrated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 xml:space="preserve">arketing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ommunication </w:t>
      </w:r>
      <w:r>
        <w:rPr>
          <w:rFonts w:hint="default" w:ascii="Arial" w:hAnsi="Arial" w:cs="Arial"/>
          <w:color w:val="auto"/>
          <w:sz w:val="24"/>
          <w:szCs w:val="24"/>
          <w:highlight w:val="none"/>
          <w:lang w:val="en-US" w:eastAsia="zh-CN"/>
        </w:rPr>
        <w:t>b</w:t>
      </w:r>
      <w:r>
        <w:rPr>
          <w:rFonts w:hint="default" w:ascii="Arial" w:hAnsi="Arial" w:cs="Arial"/>
          <w:color w:val="auto"/>
          <w:sz w:val="24"/>
          <w:szCs w:val="24"/>
          <w:highlight w:val="none"/>
        </w:rPr>
        <w:t xml:space="preserve">ased on 4C </w:t>
      </w:r>
      <w:r>
        <w:rPr>
          <w:rFonts w:hint="default" w:ascii="Arial" w:hAnsi="Arial" w:cs="Arial"/>
          <w:color w:val="auto"/>
          <w:sz w:val="24"/>
          <w:szCs w:val="24"/>
          <w:highlight w:val="none"/>
          <w:lang w:val="en-US" w:eastAsia="zh-CN"/>
        </w:rPr>
        <w:t>t</w:t>
      </w:r>
      <w:r>
        <w:rPr>
          <w:rFonts w:hint="default" w:ascii="Arial" w:hAnsi="Arial" w:cs="Arial"/>
          <w:color w:val="auto"/>
          <w:sz w:val="24"/>
          <w:szCs w:val="24"/>
          <w:highlight w:val="none"/>
        </w:rPr>
        <w:t xml:space="preserve">heory and </w:t>
      </w:r>
      <w:r>
        <w:rPr>
          <w:rFonts w:hint="default" w:ascii="Arial" w:hAnsi="Arial" w:cs="Arial"/>
          <w:color w:val="auto"/>
          <w:sz w:val="24"/>
          <w:szCs w:val="24"/>
          <w:highlight w:val="none"/>
          <w:lang w:val="en-US" w:eastAsia="zh-CN"/>
        </w:rPr>
        <w:t>i</w:t>
      </w:r>
      <w:r>
        <w:rPr>
          <w:rFonts w:hint="default" w:ascii="Arial" w:hAnsi="Arial" w:cs="Arial"/>
          <w:color w:val="auto"/>
          <w:sz w:val="24"/>
          <w:szCs w:val="24"/>
          <w:highlight w:val="none"/>
        </w:rPr>
        <w:t xml:space="preserve">ts </w:t>
      </w:r>
      <w:r>
        <w:rPr>
          <w:rFonts w:hint="default" w:ascii="Arial" w:hAnsi="Arial" w:cs="Arial"/>
          <w:color w:val="auto"/>
          <w:sz w:val="24"/>
          <w:szCs w:val="24"/>
          <w:highlight w:val="none"/>
          <w:lang w:val="en-US" w:eastAsia="zh-CN"/>
        </w:rPr>
        <w:t>a</w:t>
      </w:r>
      <w:r>
        <w:rPr>
          <w:rFonts w:hint="default" w:ascii="Arial" w:hAnsi="Arial" w:cs="Arial"/>
          <w:color w:val="auto"/>
          <w:sz w:val="24"/>
          <w:szCs w:val="24"/>
          <w:highlight w:val="none"/>
        </w:rPr>
        <w:t xml:space="preserve">pplication -- </w:t>
      </w:r>
      <w:r>
        <w:rPr>
          <w:rFonts w:hint="default" w:ascii="Arial" w:hAnsi="Arial" w:cs="Arial"/>
          <w:color w:val="auto"/>
          <w:sz w:val="24"/>
          <w:szCs w:val="24"/>
          <w:highlight w:val="none"/>
          <w:lang w:val="en-US" w:eastAsia="zh-CN"/>
        </w:rPr>
        <w:t>t</w:t>
      </w:r>
      <w:r>
        <w:rPr>
          <w:rFonts w:hint="default" w:ascii="Arial" w:hAnsi="Arial" w:cs="Arial"/>
          <w:color w:val="auto"/>
          <w:sz w:val="24"/>
          <w:szCs w:val="24"/>
          <w:highlight w:val="none"/>
        </w:rPr>
        <w:t xml:space="preserve">aking the </w:t>
      </w:r>
      <w:r>
        <w:rPr>
          <w:rFonts w:hint="default" w:ascii="Arial" w:hAnsi="Arial" w:cs="Arial"/>
          <w:color w:val="auto"/>
          <w:sz w:val="24"/>
          <w:szCs w:val="24"/>
          <w:highlight w:val="none"/>
          <w:lang w:val="en-US" w:eastAsia="zh-CN"/>
        </w:rPr>
        <w:t>s</w:t>
      </w:r>
      <w:r>
        <w:rPr>
          <w:rFonts w:hint="default" w:ascii="Arial" w:hAnsi="Arial" w:cs="Arial"/>
          <w:color w:val="auto"/>
          <w:sz w:val="24"/>
          <w:szCs w:val="24"/>
          <w:highlight w:val="none"/>
        </w:rPr>
        <w:t xml:space="preserve">now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ity as an </w:t>
      </w:r>
      <w:r>
        <w:rPr>
          <w:rFonts w:hint="default" w:ascii="Arial" w:hAnsi="Arial" w:cs="Arial"/>
          <w:color w:val="auto"/>
          <w:sz w:val="24"/>
          <w:szCs w:val="24"/>
          <w:highlight w:val="none"/>
          <w:lang w:val="en-US" w:eastAsia="zh-CN"/>
        </w:rPr>
        <w:t>e</w:t>
      </w:r>
      <w:r>
        <w:rPr>
          <w:rFonts w:hint="default" w:ascii="Arial" w:hAnsi="Arial" w:cs="Arial"/>
          <w:color w:val="auto"/>
          <w:sz w:val="24"/>
          <w:szCs w:val="24"/>
          <w:highlight w:val="none"/>
        </w:rPr>
        <w:t xml:space="preserve">xample’, </w:t>
      </w:r>
      <w:r>
        <w:rPr>
          <w:rFonts w:hint="default" w:ascii="Arial" w:hAnsi="Arial" w:cs="Arial"/>
          <w:i/>
          <w:iCs/>
          <w:color w:val="auto"/>
          <w:sz w:val="24"/>
          <w:szCs w:val="24"/>
          <w:highlight w:val="none"/>
        </w:rPr>
        <w:t>Business Exhibition Economics</w:t>
      </w:r>
      <w:r>
        <w:rPr>
          <w:rFonts w:hint="default" w:ascii="Arial" w:hAnsi="Arial" w:cs="Arial"/>
          <w:color w:val="auto"/>
          <w:sz w:val="24"/>
          <w:szCs w:val="24"/>
          <w:highlight w:val="none"/>
        </w:rPr>
        <w:t xml:space="preserve">, </w:t>
      </w:r>
      <w:r>
        <w:rPr>
          <w:rFonts w:hint="default" w:ascii="Arial" w:hAnsi="Arial" w:cs="Arial"/>
          <w:color w:val="auto"/>
          <w:sz w:val="24"/>
          <w:szCs w:val="24"/>
          <w:highlight w:val="none"/>
          <w:lang w:val="en-US" w:eastAsia="zh-CN"/>
        </w:rPr>
        <w:t>1</w:t>
      </w:r>
      <w:r>
        <w:rPr>
          <w:rFonts w:hint="default" w:ascii="Arial" w:hAnsi="Arial" w:cs="Arial"/>
          <w:color w:val="auto"/>
          <w:sz w:val="24"/>
          <w:szCs w:val="24"/>
          <w:highlight w:val="none"/>
        </w:rPr>
        <w:t>9,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42-44. </w:t>
      </w:r>
      <w:r>
        <w:rPr>
          <w:rFonts w:hint="default" w:ascii="Arial" w:hAnsi="Arial" w:cs="Arial"/>
          <w:color w:val="auto"/>
          <w:sz w:val="24"/>
          <w:szCs w:val="24"/>
          <w:highlight w:val="none"/>
          <w:lang w:val="en-US" w:eastAsia="zh-CN"/>
        </w:rPr>
        <w:t>(in Chinese)</w:t>
      </w:r>
    </w:p>
    <w:p>
      <w:pPr>
        <w:keepNext w:val="0"/>
        <w:keepLines w:val="0"/>
        <w:pageBreakBefore w:val="0"/>
        <w:kinsoku/>
        <w:wordWrap/>
        <w:overflowPunct/>
        <w:topLinePunct w:val="0"/>
        <w:autoSpaceDE/>
        <w:autoSpaceDN/>
        <w:bidi w:val="0"/>
        <w:adjustRightInd/>
        <w:spacing w:line="360" w:lineRule="auto"/>
        <w:textAlignment w:val="center"/>
        <w:rPr>
          <w:rFonts w:hint="default" w:ascii="Arial" w:hAnsi="Arial" w:cs="Arial"/>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pacing w:line="360" w:lineRule="auto"/>
        <w:ind w:leftChars="0"/>
        <w:jc w:val="both"/>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rPr>
        <w:t>X</w:t>
      </w:r>
      <w:r>
        <w:rPr>
          <w:rFonts w:hint="default" w:ascii="Arial" w:hAnsi="Arial" w:cs="Arial"/>
          <w:color w:val="auto"/>
          <w:sz w:val="24"/>
          <w:szCs w:val="24"/>
          <w:highlight w:val="none"/>
          <w:lang w:val="en-US" w:eastAsia="zh-CN"/>
        </w:rPr>
        <w:t xml:space="preserve">iao, </w:t>
      </w:r>
      <w:r>
        <w:rPr>
          <w:rFonts w:hint="default" w:ascii="Arial" w:hAnsi="Arial" w:cs="Arial"/>
          <w:color w:val="auto"/>
          <w:sz w:val="24"/>
          <w:szCs w:val="24"/>
          <w:highlight w:val="none"/>
        </w:rPr>
        <w:t>W</w:t>
      </w:r>
      <w:r>
        <w:rPr>
          <w:rFonts w:hint="default" w:ascii="Arial" w:hAnsi="Arial" w:cs="Arial"/>
          <w:color w:val="auto"/>
          <w:sz w:val="24"/>
          <w:szCs w:val="24"/>
          <w:highlight w:val="none"/>
          <w:lang w:val="en-US" w:eastAsia="zh-CN"/>
        </w:rPr>
        <w:t xml:space="preserve">.J., </w:t>
      </w:r>
      <w:r>
        <w:rPr>
          <w:rFonts w:hint="default" w:ascii="Arial" w:hAnsi="Arial" w:cs="Arial"/>
          <w:color w:val="auto"/>
          <w:sz w:val="24"/>
          <w:szCs w:val="24"/>
          <w:highlight w:val="none"/>
        </w:rPr>
        <w:t>L</w:t>
      </w:r>
      <w:r>
        <w:rPr>
          <w:rFonts w:hint="default" w:ascii="Arial" w:hAnsi="Arial" w:cs="Arial"/>
          <w:color w:val="auto"/>
          <w:sz w:val="24"/>
          <w:szCs w:val="24"/>
          <w:highlight w:val="none"/>
          <w:lang w:val="en-US" w:eastAsia="zh-CN"/>
        </w:rPr>
        <w:t xml:space="preserve">uo, </w:t>
      </w:r>
      <w:r>
        <w:rPr>
          <w:rFonts w:hint="default" w:ascii="Arial" w:hAnsi="Arial" w:cs="Arial"/>
          <w:color w:val="auto"/>
          <w:sz w:val="24"/>
          <w:szCs w:val="24"/>
          <w:highlight w:val="none"/>
        </w:rPr>
        <w:t>K</w:t>
      </w:r>
      <w:r>
        <w:rPr>
          <w:rFonts w:hint="default" w:ascii="Arial" w:hAnsi="Arial" w:cs="Arial"/>
          <w:color w:val="auto"/>
          <w:sz w:val="24"/>
          <w:szCs w:val="24"/>
          <w:highlight w:val="none"/>
          <w:lang w:val="en-US" w:eastAsia="zh-CN"/>
        </w:rPr>
        <w:t xml:space="preserve">.Y. </w:t>
      </w:r>
      <w:r>
        <w:rPr>
          <w:rFonts w:hint="default" w:ascii="Arial" w:hAnsi="Arial" w:cs="Arial"/>
          <w:color w:val="auto"/>
          <w:sz w:val="24"/>
          <w:szCs w:val="24"/>
          <w:highlight w:val="none"/>
        </w:rPr>
        <w:t>(2021) ‘</w:t>
      </w:r>
      <w:r>
        <w:rPr>
          <w:rFonts w:hint="default" w:ascii="Arial" w:hAnsi="Arial" w:cs="Arial"/>
          <w:color w:val="auto"/>
          <w:sz w:val="24"/>
          <w:szCs w:val="24"/>
          <w:highlight w:val="none"/>
          <w:lang w:val="en-US" w:eastAsia="zh-CN"/>
        </w:rPr>
        <w:t>A</w:t>
      </w:r>
      <w:r>
        <w:rPr>
          <w:rFonts w:hint="default" w:ascii="Arial" w:hAnsi="Arial" w:cs="Arial"/>
          <w:color w:val="auto"/>
          <w:sz w:val="24"/>
          <w:szCs w:val="24"/>
          <w:highlight w:val="none"/>
        </w:rPr>
        <w:t xml:space="preserve"> problem with ticket cancellation of Ctrip and Qunar’, </w:t>
      </w:r>
      <w:r>
        <w:rPr>
          <w:rFonts w:hint="default" w:ascii="Arial" w:hAnsi="Arial" w:cs="Arial"/>
          <w:i/>
          <w:iCs/>
          <w:color w:val="auto"/>
          <w:sz w:val="24"/>
          <w:szCs w:val="24"/>
          <w:highlight w:val="none"/>
        </w:rPr>
        <w:t>China Association for Quality Promotion</w:t>
      </w:r>
      <w:r>
        <w:rPr>
          <w:rFonts w:hint="default" w:ascii="Arial" w:hAnsi="Arial" w:cs="Arial"/>
          <w:color w:val="auto"/>
          <w:sz w:val="24"/>
          <w:szCs w:val="24"/>
          <w:highlight w:val="none"/>
        </w:rPr>
        <w:t>, 4,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75-76</w:t>
      </w:r>
      <w:r>
        <w:rPr>
          <w:rFonts w:hint="default" w:ascii="Arial" w:hAnsi="Arial" w:cs="Arial"/>
          <w:color w:val="auto"/>
          <w:sz w:val="24"/>
          <w:szCs w:val="24"/>
          <w:highlight w:val="none"/>
          <w:lang w:val="en-US" w:eastAsia="zh-CN"/>
        </w:rPr>
        <w:t xml:space="preserve"> (in Chinese)</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rPr>
          <w:rFonts w:hint="default" w:ascii="Arial" w:hAnsi="Arial" w:eastAsia="华文新魏" w:cs="Arial"/>
          <w:color w:val="auto"/>
          <w:sz w:val="24"/>
          <w:szCs w:val="24"/>
          <w:highlight w:val="none"/>
        </w:rPr>
      </w:pPr>
      <w:r>
        <w:rPr>
          <w:rFonts w:hint="default" w:ascii="Arial" w:hAnsi="Arial" w:eastAsia="华文新魏" w:cs="Arial"/>
          <w:color w:val="auto"/>
          <w:sz w:val="24"/>
          <w:szCs w:val="24"/>
          <w:highlight w:val="none"/>
        </w:rPr>
        <w:t>Yang</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 xml:space="preserve"> Z</w:t>
      </w:r>
      <w:r>
        <w:rPr>
          <w:rFonts w:hint="default" w:ascii="Arial" w:hAnsi="Arial" w:eastAsia="华文新魏" w:cs="Arial"/>
          <w:color w:val="auto"/>
          <w:sz w:val="24"/>
          <w:szCs w:val="24"/>
          <w:highlight w:val="none"/>
          <w:lang w:val="en-US" w:eastAsia="zh-CN"/>
        </w:rPr>
        <w:t>.R.</w:t>
      </w:r>
      <w:r>
        <w:rPr>
          <w:rFonts w:hint="default" w:ascii="Arial" w:hAnsi="Arial" w:eastAsia="华文新魏" w:cs="Arial"/>
          <w:color w:val="auto"/>
          <w:sz w:val="24"/>
          <w:szCs w:val="24"/>
          <w:highlight w:val="none"/>
        </w:rPr>
        <w:t>, Zheng G</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 Xie Z</w:t>
      </w:r>
      <w:r>
        <w:rPr>
          <w:rFonts w:hint="default" w:ascii="Arial" w:hAnsi="Arial" w:eastAsia="华文新魏" w:cs="Arial"/>
          <w:color w:val="auto"/>
          <w:sz w:val="24"/>
          <w:szCs w:val="24"/>
          <w:highlight w:val="none"/>
          <w:lang w:val="en-US" w:eastAsia="zh-CN"/>
        </w:rPr>
        <w:t>.S.,</w:t>
      </w:r>
      <w:r>
        <w:rPr>
          <w:rFonts w:hint="default" w:ascii="Arial" w:hAnsi="Arial" w:eastAsia="华文新魏" w:cs="Arial"/>
          <w:color w:val="auto"/>
          <w:sz w:val="24"/>
          <w:szCs w:val="24"/>
          <w:highlight w:val="none"/>
        </w:rPr>
        <w:t xml:space="preserve"> </w:t>
      </w:r>
      <w:r>
        <w:rPr>
          <w:rFonts w:hint="default" w:ascii="Arial" w:hAnsi="Arial" w:eastAsia="华文新魏" w:cs="Arial"/>
          <w:color w:val="auto"/>
          <w:sz w:val="24"/>
          <w:szCs w:val="24"/>
          <w:highlight w:val="none"/>
          <w:lang w:val="en-US" w:eastAsia="zh-CN"/>
        </w:rPr>
        <w:t>B</w:t>
      </w:r>
      <w:r>
        <w:rPr>
          <w:rFonts w:hint="default" w:ascii="Arial" w:hAnsi="Arial" w:eastAsia="华文新魏" w:cs="Arial"/>
          <w:color w:val="auto"/>
          <w:sz w:val="24"/>
          <w:szCs w:val="24"/>
          <w:highlight w:val="none"/>
        </w:rPr>
        <w:t>ao G</w:t>
      </w:r>
      <w:r>
        <w:rPr>
          <w:rFonts w:hint="default" w:ascii="Arial" w:hAnsi="Arial" w:eastAsia="华文新魏" w:cs="Arial"/>
          <w:color w:val="auto"/>
          <w:sz w:val="24"/>
          <w:szCs w:val="24"/>
          <w:highlight w:val="none"/>
          <w:lang w:val="en-US" w:eastAsia="zh-CN"/>
        </w:rPr>
        <w:t>.M. (2003)</w:t>
      </w:r>
      <w:r>
        <w:rPr>
          <w:rFonts w:hint="default" w:ascii="Arial" w:hAnsi="Arial" w:eastAsia="华文新魏" w:cs="Arial"/>
          <w:color w:val="auto"/>
          <w:sz w:val="24"/>
          <w:szCs w:val="24"/>
          <w:highlight w:val="none"/>
        </w:rPr>
        <w:t xml:space="preserve"> </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Total innovation management: a new emerging paradigm of innovation management</w:t>
      </w:r>
      <w:r>
        <w:rPr>
          <w:rFonts w:hint="default" w:ascii="Arial" w:hAnsi="Arial" w:eastAsia="华文新魏" w:cs="Arial"/>
          <w:color w:val="auto"/>
          <w:sz w:val="24"/>
          <w:szCs w:val="24"/>
          <w:highlight w:val="none"/>
          <w:lang w:val="en-US" w:eastAsia="zh-CN"/>
        </w:rPr>
        <w:t xml:space="preserve">’, </w:t>
      </w:r>
      <w:r>
        <w:rPr>
          <w:rFonts w:hint="default" w:ascii="Arial" w:hAnsi="Arial" w:eastAsia="华文新魏" w:cs="Arial"/>
          <w:i/>
          <w:iCs/>
          <w:color w:val="auto"/>
          <w:sz w:val="24"/>
          <w:szCs w:val="24"/>
          <w:highlight w:val="none"/>
        </w:rPr>
        <w:t>IEMC '03 Proceedings</w:t>
      </w:r>
      <w:r>
        <w:rPr>
          <w:rFonts w:hint="default" w:ascii="Arial" w:hAnsi="Arial" w:eastAsia="华文新魏" w:cs="Arial"/>
          <w:i/>
          <w:iCs/>
          <w:color w:val="auto"/>
          <w:sz w:val="24"/>
          <w:szCs w:val="24"/>
          <w:highlight w:val="none"/>
          <w:lang w:val="en-US" w:eastAsia="zh-CN"/>
        </w:rPr>
        <w:t xml:space="preserve"> of </w:t>
      </w:r>
      <w:r>
        <w:rPr>
          <w:rFonts w:hint="default" w:ascii="Arial" w:hAnsi="Arial" w:eastAsia="华文新魏" w:cs="Arial"/>
          <w:i/>
          <w:iCs/>
          <w:color w:val="auto"/>
          <w:sz w:val="24"/>
          <w:szCs w:val="24"/>
          <w:highlight w:val="none"/>
        </w:rPr>
        <w:t>Managing Technologically Driven Organizations: The Human Side of Innovation and Change</w:t>
      </w:r>
      <w:r>
        <w:rPr>
          <w:rFonts w:hint="default" w:ascii="Arial" w:hAnsi="Arial" w:eastAsia="华文新魏" w:cs="Arial"/>
          <w:color w:val="auto"/>
          <w:sz w:val="24"/>
          <w:szCs w:val="24"/>
          <w:highlight w:val="none"/>
        </w:rPr>
        <w:t>, pp. 261-265</w:t>
      </w:r>
      <w:r>
        <w:rPr>
          <w:rFonts w:hint="default" w:ascii="Arial" w:hAnsi="Arial" w:eastAsia="华文新魏" w:cs="Arial"/>
          <w:color w:val="auto"/>
          <w:sz w:val="24"/>
          <w:szCs w:val="24"/>
          <w:highlight w:val="none"/>
          <w:lang w:val="en-US" w:eastAsia="zh-CN"/>
        </w:rPr>
        <w:t>.</w:t>
      </w:r>
      <w:r>
        <w:rPr>
          <w:rFonts w:hint="default" w:ascii="Arial" w:hAnsi="Arial" w:eastAsia="华文新魏" w:cs="Arial"/>
          <w:color w:val="auto"/>
          <w:sz w:val="24"/>
          <w:szCs w:val="24"/>
          <w:highlight w:val="none"/>
        </w:rPr>
        <w:t xml:space="preserve"> </w:t>
      </w:r>
      <w:r>
        <w:rPr>
          <w:rFonts w:hint="default" w:ascii="Arial" w:hAnsi="Arial" w:eastAsia="华文新魏" w:cs="Arial"/>
          <w:color w:val="auto"/>
          <w:sz w:val="24"/>
          <w:szCs w:val="24"/>
          <w:highlight w:val="none"/>
          <w:lang w:val="en-US" w:eastAsia="zh-CN"/>
        </w:rPr>
        <w:t>DOI</w:t>
      </w:r>
      <w:r>
        <w:rPr>
          <w:rFonts w:hint="default" w:ascii="Arial" w:hAnsi="Arial" w:eastAsia="华文新魏" w:cs="Arial"/>
          <w:color w:val="auto"/>
          <w:sz w:val="24"/>
          <w:szCs w:val="24"/>
          <w:highlight w:val="none"/>
        </w:rPr>
        <w:t>: 10.1109/IEMC.2003.1252273</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Yu, B. (2022) ‘Stabilizing the position of the Jianghu through flexible response, and highlighting Ctrip's survival logic through earthquake emergency response’, </w:t>
      </w:r>
      <w:r>
        <w:rPr>
          <w:rFonts w:hint="default" w:ascii="Arial" w:hAnsi="Arial" w:cs="Arial"/>
          <w:color w:val="auto"/>
          <w:sz w:val="24"/>
          <w:szCs w:val="24"/>
          <w:highlight w:val="none"/>
          <w:u w:val="none"/>
        </w:rPr>
        <w:t>https://ichaoqi.com/zhuanlan/147.html</w:t>
      </w:r>
      <w:r>
        <w:rPr>
          <w:rFonts w:hint="default" w:ascii="Arial" w:hAnsi="Arial" w:cs="Arial"/>
          <w:color w:val="auto"/>
          <w:sz w:val="24"/>
          <w:szCs w:val="24"/>
          <w:highlight w:val="none"/>
          <w:u w:val="none"/>
          <w:lang w:val="en-US" w:eastAsia="zh-CN"/>
        </w:rPr>
        <w:t xml:space="preserve"> </w:t>
      </w:r>
      <w:r>
        <w:rPr>
          <w:rFonts w:hint="default" w:ascii="Arial" w:hAnsi="Arial" w:cs="Arial"/>
          <w:color w:val="auto"/>
          <w:spacing w:val="0"/>
          <w:sz w:val="24"/>
          <w:szCs w:val="24"/>
          <w:highlight w:val="none"/>
          <w:u w:val="none"/>
          <w:lang w:val="en-US" w:eastAsia="zh-CN"/>
        </w:rPr>
        <w:t>[Accessed 02 Nov 2022]</w:t>
      </w:r>
    </w:p>
    <w:p>
      <w:pPr>
        <w:keepNext w:val="0"/>
        <w:keepLines w:val="0"/>
        <w:pageBreakBefore w:val="0"/>
        <w:kinsoku/>
        <w:wordWrap/>
        <w:overflowPunct/>
        <w:topLinePunct w:val="0"/>
        <w:autoSpaceDE/>
        <w:autoSpaceDN/>
        <w:bidi w:val="0"/>
        <w:adjustRightInd/>
        <w:spacing w:line="360" w:lineRule="auto"/>
        <w:rPr>
          <w:rFonts w:hint="default" w:ascii="Arial" w:hAnsi="Arial" w:cs="Arial"/>
          <w:color w:val="auto"/>
          <w:spacing w:val="-6"/>
          <w:sz w:val="24"/>
          <w:szCs w:val="24"/>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pacing w:line="360" w:lineRule="auto"/>
        <w:ind w:leftChars="0"/>
        <w:textAlignment w:val="center"/>
        <w:rPr>
          <w:rFonts w:hint="default" w:ascii="Arial" w:hAnsi="Arial" w:cs="Arial" w:eastAsiaTheme="minorEastAsia"/>
          <w:color w:val="auto"/>
          <w:sz w:val="24"/>
          <w:szCs w:val="24"/>
          <w:highlight w:val="none"/>
          <w:lang w:val="en-US" w:eastAsia="zh-CN"/>
        </w:rPr>
      </w:pPr>
      <w:r>
        <w:rPr>
          <w:rFonts w:hint="default" w:ascii="Arial" w:hAnsi="Arial" w:cs="Arial"/>
          <w:color w:val="auto"/>
          <w:sz w:val="24"/>
          <w:szCs w:val="24"/>
          <w:highlight w:val="none"/>
          <w:lang w:val="en-US" w:eastAsia="zh-CN"/>
        </w:rPr>
        <w:t xml:space="preserve">Zhou, </w:t>
      </w:r>
      <w:r>
        <w:rPr>
          <w:rFonts w:hint="default" w:ascii="Arial" w:hAnsi="Arial" w:cs="Arial"/>
          <w:color w:val="auto"/>
          <w:sz w:val="24"/>
          <w:szCs w:val="24"/>
          <w:highlight w:val="none"/>
        </w:rPr>
        <w:t>W</w:t>
      </w:r>
      <w:r>
        <w:rPr>
          <w:rFonts w:hint="default" w:ascii="Arial" w:hAnsi="Arial" w:cs="Arial"/>
          <w:color w:val="auto"/>
          <w:sz w:val="24"/>
          <w:szCs w:val="24"/>
          <w:highlight w:val="none"/>
          <w:lang w:val="en-US" w:eastAsia="zh-CN"/>
        </w:rPr>
        <w:t>.J.</w:t>
      </w:r>
      <w:r>
        <w:rPr>
          <w:rFonts w:hint="default" w:ascii="Arial" w:hAnsi="Arial" w:cs="Arial"/>
          <w:color w:val="auto"/>
          <w:sz w:val="24"/>
          <w:szCs w:val="24"/>
          <w:highlight w:val="none"/>
        </w:rPr>
        <w:t xml:space="preserve"> (2022) ‘Research on the optimization of broadband service marketing strategy for home user market based on 4R theory -- Taking RZ </w:t>
      </w:r>
      <w:r>
        <w:rPr>
          <w:rFonts w:hint="default" w:ascii="Arial" w:hAnsi="Arial" w:cs="Arial"/>
          <w:color w:val="auto"/>
          <w:sz w:val="24"/>
          <w:szCs w:val="24"/>
          <w:highlight w:val="none"/>
          <w:lang w:val="en-US" w:eastAsia="zh-CN"/>
        </w:rPr>
        <w:t>m</w:t>
      </w:r>
      <w:r>
        <w:rPr>
          <w:rFonts w:hint="default" w:ascii="Arial" w:hAnsi="Arial" w:cs="Arial"/>
          <w:color w:val="auto"/>
          <w:sz w:val="24"/>
          <w:szCs w:val="24"/>
          <w:highlight w:val="none"/>
        </w:rPr>
        <w:t xml:space="preserve">obile </w:t>
      </w:r>
      <w:r>
        <w:rPr>
          <w:rFonts w:hint="default" w:ascii="Arial" w:hAnsi="Arial" w:cs="Arial"/>
          <w:color w:val="auto"/>
          <w:sz w:val="24"/>
          <w:szCs w:val="24"/>
          <w:highlight w:val="none"/>
          <w:lang w:val="en-US" w:eastAsia="zh-CN"/>
        </w:rPr>
        <w:t>c</w:t>
      </w:r>
      <w:r>
        <w:rPr>
          <w:rFonts w:hint="default" w:ascii="Arial" w:hAnsi="Arial" w:cs="Arial"/>
          <w:color w:val="auto"/>
          <w:sz w:val="24"/>
          <w:szCs w:val="24"/>
          <w:highlight w:val="none"/>
        </w:rPr>
        <w:t xml:space="preserve">ompany as an example’, </w:t>
      </w:r>
      <w:r>
        <w:rPr>
          <w:rFonts w:hint="default" w:ascii="Arial" w:hAnsi="Arial" w:cs="Arial"/>
          <w:i/>
          <w:iCs/>
          <w:color w:val="auto"/>
          <w:sz w:val="24"/>
          <w:szCs w:val="24"/>
          <w:highlight w:val="none"/>
        </w:rPr>
        <w:t>Journal of Ocean University of China</w:t>
      </w:r>
      <w:r>
        <w:rPr>
          <w:rFonts w:hint="default" w:ascii="Arial" w:hAnsi="Arial" w:cs="Arial"/>
          <w:i/>
          <w:iCs/>
          <w:color w:val="auto"/>
          <w:sz w:val="24"/>
          <w:szCs w:val="24"/>
          <w:highlight w:val="none"/>
          <w:lang w:val="en-US" w:eastAsia="zh-CN"/>
        </w:rPr>
        <w:t xml:space="preserve"> </w:t>
      </w:r>
      <w:r>
        <w:rPr>
          <w:rFonts w:hint="default" w:ascii="Arial" w:hAnsi="Arial" w:cs="Arial"/>
          <w:color w:val="auto"/>
          <w:sz w:val="24"/>
          <w:szCs w:val="24"/>
          <w:highlight w:val="none"/>
        </w:rPr>
        <w:t>(Social Science Edition), 1, pp.</w:t>
      </w:r>
      <w:r>
        <w:rPr>
          <w:rFonts w:hint="default"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51-55. </w:t>
      </w:r>
      <w:r>
        <w:rPr>
          <w:rFonts w:hint="default" w:ascii="Arial" w:hAnsi="Arial" w:cs="Arial"/>
          <w:color w:val="auto"/>
          <w:sz w:val="24"/>
          <w:szCs w:val="24"/>
          <w:highlight w:val="none"/>
          <w:lang w:val="en-US" w:eastAsia="zh-CN"/>
        </w:rPr>
        <w:t>(in Chinese)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color w:val="auto"/>
          <w:sz w:val="24"/>
          <w:szCs w:val="24"/>
          <w:highlight w:val="yellow"/>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rPr>
                              <w:rFonts w:hint="default" w:ascii="Arial" w:hAnsi="Arial" w:cs="Arial"/>
                              <w:sz w:val="21"/>
                              <w:szCs w:val="32"/>
                            </w:rPr>
                            <w:fldChar w:fldCharType="begin"/>
                          </w:r>
                          <w:r>
                            <w:rPr>
                              <w:rFonts w:hint="default" w:ascii="Arial" w:hAnsi="Arial" w:cs="Arial"/>
                              <w:sz w:val="21"/>
                              <w:szCs w:val="32"/>
                            </w:rPr>
                            <w:instrText xml:space="preserve"> PAGE  \* MERGEFORMAT </w:instrText>
                          </w:r>
                          <w:r>
                            <w:rPr>
                              <w:rFonts w:hint="default" w:ascii="Arial" w:hAnsi="Arial" w:cs="Arial"/>
                              <w:sz w:val="21"/>
                              <w:szCs w:val="32"/>
                            </w:rPr>
                            <w:fldChar w:fldCharType="separate"/>
                          </w:r>
                          <w:r>
                            <w:rPr>
                              <w:rFonts w:hint="default" w:ascii="Arial" w:hAnsi="Arial" w:cs="Arial"/>
                              <w:sz w:val="21"/>
                              <w:szCs w:val="32"/>
                            </w:rPr>
                            <w:t>1</w:t>
                          </w:r>
                          <w:r>
                            <w:rPr>
                              <w:rFonts w:hint="default" w:ascii="Arial" w:hAnsi="Arial" w:cs="Arial"/>
                              <w:sz w:val="21"/>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pPr>
                    <w:r>
                      <w:rPr>
                        <w:rFonts w:hint="default" w:ascii="Arial" w:hAnsi="Arial" w:cs="Arial"/>
                        <w:sz w:val="21"/>
                        <w:szCs w:val="32"/>
                      </w:rPr>
                      <w:fldChar w:fldCharType="begin"/>
                    </w:r>
                    <w:r>
                      <w:rPr>
                        <w:rFonts w:hint="default" w:ascii="Arial" w:hAnsi="Arial" w:cs="Arial"/>
                        <w:sz w:val="21"/>
                        <w:szCs w:val="32"/>
                      </w:rPr>
                      <w:instrText xml:space="preserve"> PAGE  \* MERGEFORMAT </w:instrText>
                    </w:r>
                    <w:r>
                      <w:rPr>
                        <w:rFonts w:hint="default" w:ascii="Arial" w:hAnsi="Arial" w:cs="Arial"/>
                        <w:sz w:val="21"/>
                        <w:szCs w:val="32"/>
                      </w:rPr>
                      <w:fldChar w:fldCharType="separate"/>
                    </w:r>
                    <w:r>
                      <w:rPr>
                        <w:rFonts w:hint="default" w:ascii="Arial" w:hAnsi="Arial" w:cs="Arial"/>
                        <w:sz w:val="21"/>
                        <w:szCs w:val="32"/>
                      </w:rPr>
                      <w:t>1</w:t>
                    </w:r>
                    <w:r>
                      <w:rPr>
                        <w:rFonts w:hint="default" w:ascii="Arial" w:hAnsi="Arial" w:cs="Arial"/>
                        <w:sz w:val="21"/>
                        <w:szCs w:val="3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ACBDA5"/>
    <w:multiLevelType w:val="multilevel"/>
    <w:tmpl w:val="E7ACBDA5"/>
    <w:lvl w:ilvl="0" w:tentative="0">
      <w:start w:val="1"/>
      <w:numFmt w:val="decimal"/>
      <w:suff w:val="space"/>
      <w:lvlText w:val="%1"/>
      <w:lvlJc w:val="left"/>
      <w:pPr>
        <w:tabs>
          <w:tab w:val="left" w:pos="0"/>
        </w:tabs>
      </w:pPr>
      <w:rPr>
        <w:rFonts w:hint="default" w:ascii="Arial" w:hAnsi="Arial" w:eastAsia="Arial" w:cs="Arial"/>
        <w:b/>
        <w:sz w:val="32"/>
        <w:szCs w:val="24"/>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00E81CFB"/>
    <w:multiLevelType w:val="multilevel"/>
    <w:tmpl w:val="00E81CFB"/>
    <w:lvl w:ilvl="0" w:tentative="0">
      <w:start w:val="2"/>
      <w:numFmt w:val="decimal"/>
      <w:lvlText w:val="%1."/>
      <w:lvlJc w:val="left"/>
      <w:pPr>
        <w:ind w:left="425" w:hanging="425"/>
      </w:pPr>
      <w:rPr>
        <w:rFonts w:hint="default" w:ascii="Arial" w:hAnsi="Arial" w:eastAsia="宋体" w:cs="宋体"/>
        <w:b/>
        <w:sz w:val="28"/>
        <w:szCs w:val="24"/>
      </w:rPr>
    </w:lvl>
    <w:lvl w:ilvl="1" w:tentative="0">
      <w:start w:val="1"/>
      <w:numFmt w:val="decimal"/>
      <w:lvlText w:val="%1.%2"/>
      <w:lvlJc w:val="left"/>
      <w:pPr>
        <w:ind w:left="567" w:hanging="567"/>
      </w:pPr>
      <w:rPr>
        <w:rFonts w:hint="default" w:ascii="Arial" w:hAnsi="Arial" w:eastAsia="宋体" w:cs="宋体"/>
        <w:b/>
        <w:sz w:val="28"/>
        <w:szCs w:val="24"/>
      </w:rPr>
    </w:lvl>
    <w:lvl w:ilvl="2" w:tentative="0">
      <w:start w:val="1"/>
      <w:numFmt w:val="decimal"/>
      <w:lvlText w:val="%1.%2.%3"/>
      <w:lvlJc w:val="left"/>
      <w:pPr>
        <w:ind w:left="709" w:hanging="709"/>
      </w:pPr>
      <w:rPr>
        <w:rFonts w:hint="default" w:ascii="Arial" w:hAnsi="Arial" w:eastAsia="宋体" w:cs="宋体"/>
        <w:b/>
        <w:sz w:val="28"/>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32FEA5A7"/>
    <w:multiLevelType w:val="singleLevel"/>
    <w:tmpl w:val="32FEA5A7"/>
    <w:lvl w:ilvl="0" w:tentative="0">
      <w:start w:val="1"/>
      <w:numFmt w:val="bullet"/>
      <w:lvlText w:val=""/>
      <w:lvlJc w:val="left"/>
      <w:pPr>
        <w:tabs>
          <w:tab w:val="left" w:pos="420"/>
        </w:tabs>
        <w:ind w:left="840" w:hanging="420"/>
      </w:pPr>
      <w:rPr>
        <w:rFonts w:hint="default" w:ascii="Wingdings" w:hAnsi="Wingdings"/>
      </w:rPr>
    </w:lvl>
  </w:abstractNum>
  <w:abstractNum w:abstractNumId="3">
    <w:nsid w:val="408266B5"/>
    <w:multiLevelType w:val="multilevel"/>
    <w:tmpl w:val="408266B5"/>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5"/>
      <w:lvlText w:val="%1.%2.%3."/>
      <w:lvlJc w:val="left"/>
      <w:pPr>
        <w:ind w:left="720" w:hanging="720"/>
      </w:pPr>
      <w:rPr>
        <w:rFonts w:hint="default" w:ascii="宋体" w:hAnsi="宋体" w:eastAsia="宋体" w:cs="宋体"/>
      </w:rPr>
    </w:lvl>
    <w:lvl w:ilvl="3" w:tentative="0">
      <w:start w:val="1"/>
      <w:numFmt w:val="decimal"/>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4">
    <w:nsid w:val="601DC67B"/>
    <w:multiLevelType w:val="multilevel"/>
    <w:tmpl w:val="601DC67B"/>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5">
    <w:nsid w:val="739ECD42"/>
    <w:multiLevelType w:val="singleLevel"/>
    <w:tmpl w:val="739ECD42"/>
    <w:lvl w:ilvl="0" w:tentative="0">
      <w:start w:val="1"/>
      <w:numFmt w:val="decimal"/>
      <w:suff w:val="space"/>
      <w:lvlText w:val="(%1)"/>
      <w:lvlJc w:val="left"/>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wZWUzZDk2YWU0ZWU0MDhjNWQ5ZmJhYjU1YWVlOGQifQ=="/>
  </w:docVars>
  <w:rsids>
    <w:rsidRoot w:val="2AB82313"/>
    <w:rsid w:val="003C5973"/>
    <w:rsid w:val="00B5443F"/>
    <w:rsid w:val="00ED732E"/>
    <w:rsid w:val="01601D0B"/>
    <w:rsid w:val="01973B44"/>
    <w:rsid w:val="019B3634"/>
    <w:rsid w:val="02FE20CD"/>
    <w:rsid w:val="030A373A"/>
    <w:rsid w:val="03261624"/>
    <w:rsid w:val="03710AF1"/>
    <w:rsid w:val="03C424C7"/>
    <w:rsid w:val="04C81C0D"/>
    <w:rsid w:val="04D035F5"/>
    <w:rsid w:val="05750799"/>
    <w:rsid w:val="05832D5D"/>
    <w:rsid w:val="0601635F"/>
    <w:rsid w:val="061C410F"/>
    <w:rsid w:val="06727F90"/>
    <w:rsid w:val="06DD649D"/>
    <w:rsid w:val="084F33CB"/>
    <w:rsid w:val="093700E7"/>
    <w:rsid w:val="09A23581"/>
    <w:rsid w:val="09C13D1C"/>
    <w:rsid w:val="09C3197A"/>
    <w:rsid w:val="09D93F77"/>
    <w:rsid w:val="09D973F0"/>
    <w:rsid w:val="0A410AF1"/>
    <w:rsid w:val="0AC059D5"/>
    <w:rsid w:val="0B416FFB"/>
    <w:rsid w:val="0B48658E"/>
    <w:rsid w:val="0B5D7BAD"/>
    <w:rsid w:val="0B865355"/>
    <w:rsid w:val="0C1A1641"/>
    <w:rsid w:val="0CC377DE"/>
    <w:rsid w:val="0D1424ED"/>
    <w:rsid w:val="0EDE5518"/>
    <w:rsid w:val="0F53554E"/>
    <w:rsid w:val="0F7B4AA5"/>
    <w:rsid w:val="0FAB538A"/>
    <w:rsid w:val="0FF84BE0"/>
    <w:rsid w:val="10D77AE6"/>
    <w:rsid w:val="110103B4"/>
    <w:rsid w:val="110273FB"/>
    <w:rsid w:val="1139468D"/>
    <w:rsid w:val="11B971EC"/>
    <w:rsid w:val="11D37C2D"/>
    <w:rsid w:val="128322F0"/>
    <w:rsid w:val="1299424E"/>
    <w:rsid w:val="13C72D3C"/>
    <w:rsid w:val="13ED2A78"/>
    <w:rsid w:val="13F60B9E"/>
    <w:rsid w:val="14504F46"/>
    <w:rsid w:val="14DA6A78"/>
    <w:rsid w:val="14E804E7"/>
    <w:rsid w:val="14F02A55"/>
    <w:rsid w:val="1506643D"/>
    <w:rsid w:val="150F4227"/>
    <w:rsid w:val="15282FD9"/>
    <w:rsid w:val="15AE3BA0"/>
    <w:rsid w:val="15C27804"/>
    <w:rsid w:val="15C94DE8"/>
    <w:rsid w:val="16105F47"/>
    <w:rsid w:val="169F420F"/>
    <w:rsid w:val="16F614B1"/>
    <w:rsid w:val="17451C21"/>
    <w:rsid w:val="174B0F64"/>
    <w:rsid w:val="17C535DF"/>
    <w:rsid w:val="18C54F75"/>
    <w:rsid w:val="193201C6"/>
    <w:rsid w:val="194F799F"/>
    <w:rsid w:val="199663FA"/>
    <w:rsid w:val="1ADA4D29"/>
    <w:rsid w:val="1AF23E6D"/>
    <w:rsid w:val="1B506DE6"/>
    <w:rsid w:val="1BBB516C"/>
    <w:rsid w:val="1BC11A92"/>
    <w:rsid w:val="1C8C479F"/>
    <w:rsid w:val="1CB17BA7"/>
    <w:rsid w:val="1CBB2985"/>
    <w:rsid w:val="1E795006"/>
    <w:rsid w:val="1EA57449"/>
    <w:rsid w:val="1EAF2075"/>
    <w:rsid w:val="1ED16490"/>
    <w:rsid w:val="1EE14925"/>
    <w:rsid w:val="1F120F82"/>
    <w:rsid w:val="200F7270"/>
    <w:rsid w:val="204D7D98"/>
    <w:rsid w:val="20F87F00"/>
    <w:rsid w:val="215D225D"/>
    <w:rsid w:val="21823A71"/>
    <w:rsid w:val="21936EC4"/>
    <w:rsid w:val="223E794B"/>
    <w:rsid w:val="22521696"/>
    <w:rsid w:val="22BA56A5"/>
    <w:rsid w:val="22E91FFA"/>
    <w:rsid w:val="22F6469D"/>
    <w:rsid w:val="23103A2A"/>
    <w:rsid w:val="239C52BE"/>
    <w:rsid w:val="257A162F"/>
    <w:rsid w:val="25893620"/>
    <w:rsid w:val="25CD79B1"/>
    <w:rsid w:val="25E44F56"/>
    <w:rsid w:val="25F72C80"/>
    <w:rsid w:val="264B08E8"/>
    <w:rsid w:val="27542F04"/>
    <w:rsid w:val="28550131"/>
    <w:rsid w:val="287A5DB9"/>
    <w:rsid w:val="28976054"/>
    <w:rsid w:val="28F72F97"/>
    <w:rsid w:val="294D2BB7"/>
    <w:rsid w:val="296050BF"/>
    <w:rsid w:val="29700F5B"/>
    <w:rsid w:val="2A73489F"/>
    <w:rsid w:val="2ABE3D22"/>
    <w:rsid w:val="2B024A77"/>
    <w:rsid w:val="2B3C364F"/>
    <w:rsid w:val="2B4B4B3E"/>
    <w:rsid w:val="2B831F57"/>
    <w:rsid w:val="2B841D92"/>
    <w:rsid w:val="2C471B3F"/>
    <w:rsid w:val="2C853793"/>
    <w:rsid w:val="2C892158"/>
    <w:rsid w:val="2CD91782"/>
    <w:rsid w:val="2CDD3F7D"/>
    <w:rsid w:val="2D4A0300"/>
    <w:rsid w:val="2D560DCD"/>
    <w:rsid w:val="2DF33D2D"/>
    <w:rsid w:val="2DF45CF7"/>
    <w:rsid w:val="2E0F297E"/>
    <w:rsid w:val="2E8B3F18"/>
    <w:rsid w:val="2EAB2859"/>
    <w:rsid w:val="2F331985"/>
    <w:rsid w:val="2F971030"/>
    <w:rsid w:val="2FC93BDD"/>
    <w:rsid w:val="2FF975F4"/>
    <w:rsid w:val="30064097"/>
    <w:rsid w:val="303F5B52"/>
    <w:rsid w:val="308E7498"/>
    <w:rsid w:val="30A47C65"/>
    <w:rsid w:val="30AC6658"/>
    <w:rsid w:val="31DB2824"/>
    <w:rsid w:val="32255731"/>
    <w:rsid w:val="324E00CB"/>
    <w:rsid w:val="32E519DB"/>
    <w:rsid w:val="3392223A"/>
    <w:rsid w:val="33D435CE"/>
    <w:rsid w:val="34A00995"/>
    <w:rsid w:val="34B43864"/>
    <w:rsid w:val="35702107"/>
    <w:rsid w:val="35BB73AD"/>
    <w:rsid w:val="36C754A9"/>
    <w:rsid w:val="36CA3A99"/>
    <w:rsid w:val="36FF1994"/>
    <w:rsid w:val="371A2661"/>
    <w:rsid w:val="378325C5"/>
    <w:rsid w:val="378370E7"/>
    <w:rsid w:val="379D38AD"/>
    <w:rsid w:val="38653A79"/>
    <w:rsid w:val="3899376C"/>
    <w:rsid w:val="38DD48B6"/>
    <w:rsid w:val="39860E4E"/>
    <w:rsid w:val="39953421"/>
    <w:rsid w:val="39AA1E5B"/>
    <w:rsid w:val="39C3314D"/>
    <w:rsid w:val="39CF00E9"/>
    <w:rsid w:val="3A6A49E2"/>
    <w:rsid w:val="3A7A45F6"/>
    <w:rsid w:val="3AB22CAF"/>
    <w:rsid w:val="3B0F4170"/>
    <w:rsid w:val="3B3A34F5"/>
    <w:rsid w:val="3B4756B8"/>
    <w:rsid w:val="3C0B2B89"/>
    <w:rsid w:val="3C8A74CC"/>
    <w:rsid w:val="3D785D39"/>
    <w:rsid w:val="3D8449A1"/>
    <w:rsid w:val="3E06185A"/>
    <w:rsid w:val="3E1D0952"/>
    <w:rsid w:val="3E613B53"/>
    <w:rsid w:val="3E75078E"/>
    <w:rsid w:val="3F2B709E"/>
    <w:rsid w:val="3F3643C1"/>
    <w:rsid w:val="3FF322B2"/>
    <w:rsid w:val="40416B7A"/>
    <w:rsid w:val="40610FCA"/>
    <w:rsid w:val="406D5354"/>
    <w:rsid w:val="40C919CC"/>
    <w:rsid w:val="41006A35"/>
    <w:rsid w:val="41147AE1"/>
    <w:rsid w:val="422363B0"/>
    <w:rsid w:val="428B4A24"/>
    <w:rsid w:val="42994B0E"/>
    <w:rsid w:val="43095949"/>
    <w:rsid w:val="433A3D54"/>
    <w:rsid w:val="43C743B1"/>
    <w:rsid w:val="43D10F9F"/>
    <w:rsid w:val="44377A84"/>
    <w:rsid w:val="44777C33"/>
    <w:rsid w:val="44CC6C2E"/>
    <w:rsid w:val="44D53D34"/>
    <w:rsid w:val="458F65D9"/>
    <w:rsid w:val="45F25354"/>
    <w:rsid w:val="466871EB"/>
    <w:rsid w:val="46EE5581"/>
    <w:rsid w:val="46F661E4"/>
    <w:rsid w:val="47374362"/>
    <w:rsid w:val="47490A0A"/>
    <w:rsid w:val="4766336A"/>
    <w:rsid w:val="48084421"/>
    <w:rsid w:val="4860600B"/>
    <w:rsid w:val="4A2D4613"/>
    <w:rsid w:val="4AB07EAF"/>
    <w:rsid w:val="4B100E76"/>
    <w:rsid w:val="4B5718FA"/>
    <w:rsid w:val="4C5916EF"/>
    <w:rsid w:val="4C9A4587"/>
    <w:rsid w:val="4CCF375F"/>
    <w:rsid w:val="4D5D25E6"/>
    <w:rsid w:val="4DD3727F"/>
    <w:rsid w:val="4EB470B0"/>
    <w:rsid w:val="4ECB6814"/>
    <w:rsid w:val="4FC67EAD"/>
    <w:rsid w:val="4FC96B8B"/>
    <w:rsid w:val="4FFB4AB9"/>
    <w:rsid w:val="507D3BB1"/>
    <w:rsid w:val="50DD59ED"/>
    <w:rsid w:val="50F9704A"/>
    <w:rsid w:val="51894111"/>
    <w:rsid w:val="519A6E4B"/>
    <w:rsid w:val="51EC3DDD"/>
    <w:rsid w:val="524B3888"/>
    <w:rsid w:val="52727066"/>
    <w:rsid w:val="5282603C"/>
    <w:rsid w:val="52BC1043"/>
    <w:rsid w:val="53A839AB"/>
    <w:rsid w:val="53AE40CE"/>
    <w:rsid w:val="53ED0E53"/>
    <w:rsid w:val="545C1D7C"/>
    <w:rsid w:val="54667951"/>
    <w:rsid w:val="54A9774A"/>
    <w:rsid w:val="55B33C1E"/>
    <w:rsid w:val="565E03C9"/>
    <w:rsid w:val="56B54C4B"/>
    <w:rsid w:val="577D36B3"/>
    <w:rsid w:val="57DC12FD"/>
    <w:rsid w:val="58156E12"/>
    <w:rsid w:val="58743095"/>
    <w:rsid w:val="58951D01"/>
    <w:rsid w:val="58D26555"/>
    <w:rsid w:val="594B1E26"/>
    <w:rsid w:val="59C02DAD"/>
    <w:rsid w:val="59F42A57"/>
    <w:rsid w:val="5A272E2C"/>
    <w:rsid w:val="5A3F3FCC"/>
    <w:rsid w:val="5A6B0F6B"/>
    <w:rsid w:val="5ABD7FD1"/>
    <w:rsid w:val="5B5C08B4"/>
    <w:rsid w:val="5B922527"/>
    <w:rsid w:val="5CA249EC"/>
    <w:rsid w:val="5CAC13C7"/>
    <w:rsid w:val="5CCC1A69"/>
    <w:rsid w:val="5D380EAD"/>
    <w:rsid w:val="5D415FB3"/>
    <w:rsid w:val="5D722610"/>
    <w:rsid w:val="5E2733FB"/>
    <w:rsid w:val="5E3176CE"/>
    <w:rsid w:val="5F125E59"/>
    <w:rsid w:val="5F9745B0"/>
    <w:rsid w:val="5FC15189"/>
    <w:rsid w:val="60174CA1"/>
    <w:rsid w:val="60F35816"/>
    <w:rsid w:val="610B51F0"/>
    <w:rsid w:val="615E4D1E"/>
    <w:rsid w:val="6175447D"/>
    <w:rsid w:val="62377985"/>
    <w:rsid w:val="628232F6"/>
    <w:rsid w:val="629E7A04"/>
    <w:rsid w:val="630F223C"/>
    <w:rsid w:val="631D1486"/>
    <w:rsid w:val="6361115D"/>
    <w:rsid w:val="63CE60C7"/>
    <w:rsid w:val="63D00091"/>
    <w:rsid w:val="648A05F8"/>
    <w:rsid w:val="64B82FFF"/>
    <w:rsid w:val="655B1BDC"/>
    <w:rsid w:val="655E133F"/>
    <w:rsid w:val="65BC43DC"/>
    <w:rsid w:val="65D07B0C"/>
    <w:rsid w:val="65F04A1A"/>
    <w:rsid w:val="668230CA"/>
    <w:rsid w:val="672C55DE"/>
    <w:rsid w:val="68294487"/>
    <w:rsid w:val="682E7AFD"/>
    <w:rsid w:val="69404B6B"/>
    <w:rsid w:val="696372B1"/>
    <w:rsid w:val="69C266CE"/>
    <w:rsid w:val="6A4A35D4"/>
    <w:rsid w:val="6A6E6A9E"/>
    <w:rsid w:val="6AA208C4"/>
    <w:rsid w:val="6AED110B"/>
    <w:rsid w:val="6B210E5C"/>
    <w:rsid w:val="6C8E6D3B"/>
    <w:rsid w:val="6D361187"/>
    <w:rsid w:val="6D562C9F"/>
    <w:rsid w:val="6D5A453F"/>
    <w:rsid w:val="6DC074CE"/>
    <w:rsid w:val="6DC31F17"/>
    <w:rsid w:val="6EFA64E2"/>
    <w:rsid w:val="6F0B285F"/>
    <w:rsid w:val="6F1A3BE3"/>
    <w:rsid w:val="6F467459"/>
    <w:rsid w:val="70CD7E32"/>
    <w:rsid w:val="71211781"/>
    <w:rsid w:val="718129CA"/>
    <w:rsid w:val="718F50E7"/>
    <w:rsid w:val="71B40FF2"/>
    <w:rsid w:val="72102F85"/>
    <w:rsid w:val="72331F17"/>
    <w:rsid w:val="728F1117"/>
    <w:rsid w:val="73B346D8"/>
    <w:rsid w:val="74A25132"/>
    <w:rsid w:val="75091655"/>
    <w:rsid w:val="768014A2"/>
    <w:rsid w:val="77FA34D6"/>
    <w:rsid w:val="78A21BA4"/>
    <w:rsid w:val="78B418D7"/>
    <w:rsid w:val="79393B8B"/>
    <w:rsid w:val="79711576"/>
    <w:rsid w:val="79A951B4"/>
    <w:rsid w:val="79B1126E"/>
    <w:rsid w:val="7A3915EB"/>
    <w:rsid w:val="7AD5178A"/>
    <w:rsid w:val="7B737A6B"/>
    <w:rsid w:val="7B9E5B5D"/>
    <w:rsid w:val="7CA659DB"/>
    <w:rsid w:val="7CFA1F62"/>
    <w:rsid w:val="7D3A16E9"/>
    <w:rsid w:val="7DD069C8"/>
    <w:rsid w:val="7DD87365"/>
    <w:rsid w:val="7DEE6983"/>
    <w:rsid w:val="7E096221"/>
    <w:rsid w:val="7E3E7C2C"/>
    <w:rsid w:val="7E5C27F5"/>
    <w:rsid w:val="7EA5419C"/>
    <w:rsid w:val="7F5A2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link w:val="2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2"/>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semiHidden/>
    <w:unhideWhenUsed/>
    <w:qFormat/>
    <w:uiPriority w:val="0"/>
    <w:pPr>
      <w:keepNext/>
      <w:keepLines/>
      <w:numPr>
        <w:ilvl w:val="2"/>
        <w:numId w:val="1"/>
      </w:numPr>
      <w:spacing w:before="280" w:beforeLines="0" w:beforeAutospacing="0" w:after="290" w:afterLines="0" w:afterAutospacing="0" w:line="372" w:lineRule="auto"/>
      <w:ind w:left="720" w:hanging="72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toc 3"/>
    <w:basedOn w:val="1"/>
    <w:next w:val="1"/>
    <w:qFormat/>
    <w:uiPriority w:val="0"/>
    <w:pPr>
      <w:ind w:left="840" w:leftChars="4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unhideWhenUsed/>
    <w:qFormat/>
    <w:uiPriority w:val="39"/>
    <w:pPr>
      <w:spacing w:after="100"/>
    </w:pPr>
  </w:style>
  <w:style w:type="paragraph" w:styleId="15">
    <w:name w:val="toc 2"/>
    <w:basedOn w:val="1"/>
    <w:next w:val="1"/>
    <w:unhideWhenUsed/>
    <w:qFormat/>
    <w:uiPriority w:val="39"/>
    <w:pPr>
      <w:spacing w:after="100"/>
      <w:ind w:left="240"/>
    </w:p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qFormat/>
    <w:uiPriority w:val="0"/>
    <w:rPr>
      <w:color w:val="0000FF"/>
      <w:u w:val="single"/>
    </w:rPr>
  </w:style>
  <w:style w:type="character" w:customStyle="1" w:styleId="21">
    <w:name w:val="标题 2 Char"/>
    <w:link w:val="3"/>
    <w:qFormat/>
    <w:uiPriority w:val="0"/>
    <w:rPr>
      <w:rFonts w:ascii="Arial" w:hAnsi="Arial" w:eastAsia="黑体"/>
      <w:b/>
      <w:sz w:val="32"/>
    </w:rPr>
  </w:style>
  <w:style w:type="paragraph" w:styleId="22">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paragraph" w:customStyle="1" w:styleId="23">
    <w:name w:val="TOC Heading"/>
    <w:basedOn w:val="2"/>
    <w:next w:val="1"/>
    <w:unhideWhenUsed/>
    <w:qFormat/>
    <w:uiPriority w:val="39"/>
    <w:pPr>
      <w:outlineLvl w:val="9"/>
    </w:pPr>
    <w:rPr>
      <w:lang w:val="en-US"/>
    </w:rPr>
  </w:style>
  <w:style w:type="paragraph" w:styleId="2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4836</Words>
  <Characters>28290</Characters>
  <Lines>0</Lines>
  <Paragraphs>0</Paragraphs>
  <TotalTime>212</TotalTime>
  <ScaleCrop>false</ScaleCrop>
  <LinksUpToDate>false</LinksUpToDate>
  <CharactersWithSpaces>34804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  </dc:creator>
  <cp:lastModifiedBy>J.PENG</cp:lastModifiedBy>
  <dcterms:modified xsi:type="dcterms:W3CDTF">2022-11-08T16:38:28Z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A50116B07AE245A3AF75DD7B7E23C4A3</vt:lpwstr>
  </property>
</Properties>
</file>