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C94C5" w14:textId="20E002A8" w:rsidR="00066C02" w:rsidRPr="00B361B8" w:rsidRDefault="00B361B8" w:rsidP="00085BEF">
      <w:pPr>
        <w:rPr>
          <w:rFonts w:ascii="Calibri" w:hAnsi="Calibri" w:cs="Calibri"/>
          <w:b/>
          <w:bCs/>
          <w:sz w:val="28"/>
          <w:szCs w:val="28"/>
        </w:rPr>
      </w:pPr>
      <w:r>
        <w:rPr>
          <w:rFonts w:ascii="Calibri" w:hAnsi="Calibri" w:cs="Calibri"/>
          <w:b/>
          <w:bCs/>
          <w:color w:val="FF0000"/>
          <w:sz w:val="28"/>
          <w:szCs w:val="28"/>
        </w:rPr>
        <w:t>E</w:t>
      </w:r>
      <w:r w:rsidRPr="00B361B8">
        <w:rPr>
          <w:rFonts w:ascii="Calibri" w:hAnsi="Calibri" w:cs="Calibri"/>
          <w:b/>
          <w:bCs/>
          <w:color w:val="FF0000"/>
          <w:sz w:val="28"/>
          <w:szCs w:val="28"/>
        </w:rPr>
        <w:t>xample</w:t>
      </w:r>
      <w:r>
        <w:rPr>
          <w:rFonts w:ascii="Calibri" w:hAnsi="Calibri" w:cs="Calibri"/>
          <w:b/>
          <w:bCs/>
          <w:color w:val="FF0000"/>
          <w:sz w:val="28"/>
          <w:szCs w:val="28"/>
        </w:rPr>
        <w:t xml:space="preserve">: </w:t>
      </w:r>
      <w:r w:rsidR="00085BEF" w:rsidRPr="00B361B8">
        <w:rPr>
          <w:rFonts w:ascii="Calibri" w:hAnsi="Calibri" w:cs="Calibri"/>
          <w:b/>
          <w:bCs/>
          <w:sz w:val="28"/>
          <w:szCs w:val="28"/>
        </w:rPr>
        <w:t xml:space="preserve">Pupil Profile Template </w:t>
      </w:r>
    </w:p>
    <w:tbl>
      <w:tblPr>
        <w:tblStyle w:val="TableGrid"/>
        <w:tblW w:w="0" w:type="auto"/>
        <w:tblLook w:val="04A0" w:firstRow="1" w:lastRow="0" w:firstColumn="1" w:lastColumn="0" w:noHBand="0" w:noVBand="1"/>
      </w:tblPr>
      <w:tblGrid>
        <w:gridCol w:w="9016"/>
      </w:tblGrid>
      <w:tr w:rsidR="00085BEF" w:rsidRPr="00B361B8" w14:paraId="38C3F98F" w14:textId="77777777" w:rsidTr="00C26EAD">
        <w:trPr>
          <w:trHeight w:val="248"/>
        </w:trPr>
        <w:tc>
          <w:tcPr>
            <w:tcW w:w="9068" w:type="dxa"/>
          </w:tcPr>
          <w:p w14:paraId="2ACAFEC8" w14:textId="681D5ECB" w:rsidR="00085BEF" w:rsidRPr="00B361B8" w:rsidRDefault="00085BEF" w:rsidP="00085BEF">
            <w:pPr>
              <w:rPr>
                <w:rFonts w:ascii="Calibri" w:hAnsi="Calibri" w:cs="Calibri"/>
                <w:b/>
                <w:bCs/>
                <w:sz w:val="28"/>
                <w:szCs w:val="28"/>
              </w:rPr>
            </w:pPr>
            <w:r w:rsidRPr="00B361B8">
              <w:rPr>
                <w:rFonts w:ascii="Calibri" w:hAnsi="Calibri" w:cs="Calibri"/>
                <w:b/>
                <w:bCs/>
                <w:sz w:val="28"/>
                <w:szCs w:val="28"/>
              </w:rPr>
              <w:t xml:space="preserve">Name: </w:t>
            </w:r>
            <w:r w:rsidRPr="00B361B8">
              <w:rPr>
                <w:rFonts w:ascii="Calibri" w:eastAsia="Times New Roman" w:hAnsi="Calibri" w:cs="Calibri"/>
                <w:kern w:val="0"/>
                <w:sz w:val="28"/>
                <w:szCs w:val="28"/>
                <w14:ligatures w14:val="none"/>
              </w:rPr>
              <w:t>Alex Carter</w:t>
            </w:r>
          </w:p>
          <w:p w14:paraId="409F426C" w14:textId="197A4061" w:rsidR="00085BEF" w:rsidRPr="00B361B8" w:rsidRDefault="00085BEF" w:rsidP="00085BEF">
            <w:pPr>
              <w:spacing w:before="100" w:beforeAutospacing="1" w:after="100" w:afterAutospacing="1" w:line="300" w:lineRule="atLeast"/>
              <w:outlineLvl w:val="2"/>
              <w:rPr>
                <w:rFonts w:ascii="Calibri" w:hAnsi="Calibri" w:cs="Calibri"/>
                <w:b/>
                <w:bCs/>
                <w:sz w:val="28"/>
                <w:szCs w:val="28"/>
              </w:rPr>
            </w:pPr>
          </w:p>
        </w:tc>
      </w:tr>
      <w:tr w:rsidR="00085BEF" w:rsidRPr="00B361B8" w14:paraId="2B29B1AE" w14:textId="77777777" w:rsidTr="00C26EAD">
        <w:trPr>
          <w:trHeight w:val="245"/>
        </w:trPr>
        <w:tc>
          <w:tcPr>
            <w:tcW w:w="9068" w:type="dxa"/>
          </w:tcPr>
          <w:p w14:paraId="5531EE30" w14:textId="135C8403" w:rsidR="00085BEF" w:rsidRPr="00B361B8" w:rsidRDefault="00085BEF" w:rsidP="00085BEF">
            <w:pPr>
              <w:rPr>
                <w:rFonts w:ascii="Calibri" w:hAnsi="Calibri" w:cs="Calibri"/>
                <w:b/>
                <w:bCs/>
                <w:sz w:val="28"/>
                <w:szCs w:val="28"/>
              </w:rPr>
            </w:pPr>
            <w:r w:rsidRPr="00B361B8">
              <w:rPr>
                <w:rFonts w:ascii="Calibri" w:hAnsi="Calibri" w:cs="Calibri"/>
                <w:b/>
                <w:bCs/>
                <w:sz w:val="28"/>
                <w:szCs w:val="28"/>
              </w:rPr>
              <w:t xml:space="preserve">Age:             </w:t>
            </w:r>
            <w:r w:rsidRPr="00B361B8">
              <w:rPr>
                <w:rFonts w:ascii="Calibri" w:hAnsi="Calibri" w:cs="Calibri"/>
                <w:sz w:val="28"/>
                <w:szCs w:val="28"/>
              </w:rPr>
              <w:t xml:space="preserve"> 9                                                                               </w:t>
            </w:r>
            <w:r w:rsidRPr="00B361B8">
              <w:rPr>
                <w:rFonts w:ascii="Calibri" w:hAnsi="Calibri" w:cs="Calibri"/>
                <w:b/>
                <w:bCs/>
                <w:sz w:val="28"/>
                <w:szCs w:val="28"/>
              </w:rPr>
              <w:t xml:space="preserve">Year Group: </w:t>
            </w:r>
            <w:r w:rsidRPr="00B361B8">
              <w:rPr>
                <w:rFonts w:ascii="Calibri" w:hAnsi="Calibri" w:cs="Calibri"/>
                <w:sz w:val="28"/>
                <w:szCs w:val="28"/>
              </w:rPr>
              <w:t>Year 5</w:t>
            </w:r>
          </w:p>
          <w:p w14:paraId="47BCA599" w14:textId="3CB18F5C" w:rsidR="00085BEF" w:rsidRPr="00B361B8" w:rsidRDefault="00085BEF" w:rsidP="00085BEF">
            <w:pPr>
              <w:rPr>
                <w:rFonts w:ascii="Calibri" w:hAnsi="Calibri" w:cs="Calibri"/>
                <w:b/>
                <w:bCs/>
                <w:sz w:val="28"/>
                <w:szCs w:val="28"/>
              </w:rPr>
            </w:pPr>
          </w:p>
        </w:tc>
      </w:tr>
      <w:tr w:rsidR="00085BEF" w:rsidRPr="00B361B8" w14:paraId="133E75AE" w14:textId="77777777" w:rsidTr="00C26EAD">
        <w:trPr>
          <w:trHeight w:val="216"/>
        </w:trPr>
        <w:tc>
          <w:tcPr>
            <w:tcW w:w="9068" w:type="dxa"/>
          </w:tcPr>
          <w:p w14:paraId="4AC4F435" w14:textId="77777777" w:rsidR="00085BEF" w:rsidRPr="00B361B8" w:rsidRDefault="00085BEF" w:rsidP="00085BEF">
            <w:pPr>
              <w:rPr>
                <w:rFonts w:ascii="Calibri" w:hAnsi="Calibri" w:cs="Calibri"/>
                <w:b/>
                <w:bCs/>
                <w:sz w:val="28"/>
                <w:szCs w:val="28"/>
              </w:rPr>
            </w:pPr>
            <w:r w:rsidRPr="00B361B8">
              <w:rPr>
                <w:rFonts w:ascii="Calibri" w:hAnsi="Calibri" w:cs="Calibri"/>
                <w:b/>
                <w:bCs/>
                <w:sz w:val="28"/>
                <w:szCs w:val="28"/>
              </w:rPr>
              <w:t>Learner Profile</w:t>
            </w:r>
          </w:p>
          <w:p w14:paraId="7A34993A" w14:textId="77777777" w:rsidR="00085BEF" w:rsidRDefault="00085BEF" w:rsidP="00085BEF">
            <w:pPr>
              <w:spacing w:before="100" w:beforeAutospacing="1" w:after="100" w:afterAutospacing="1" w:line="300" w:lineRule="atLeast"/>
              <w:rPr>
                <w:rFonts w:ascii="Calibri" w:eastAsia="Times New Roman" w:hAnsi="Calibri" w:cs="Calibri"/>
                <w:color w:val="FF0000"/>
                <w:kern w:val="0"/>
                <w:sz w:val="28"/>
                <w:szCs w:val="28"/>
                <w14:ligatures w14:val="none"/>
              </w:rPr>
            </w:pPr>
            <w:r w:rsidRPr="00B361B8">
              <w:rPr>
                <w:rFonts w:ascii="Calibri" w:eastAsia="Times New Roman" w:hAnsi="Calibri" w:cs="Calibri"/>
                <w:color w:val="FF0000"/>
                <w:kern w:val="0"/>
                <w:sz w:val="28"/>
                <w:szCs w:val="28"/>
                <w14:ligatures w14:val="none"/>
              </w:rPr>
              <w:t>Alex is a friendly and enthusiastic learner who enjoys working collaboratively and responds well to clear routines and positive encouragement.</w:t>
            </w:r>
          </w:p>
          <w:p w14:paraId="0EB4BA3F" w14:textId="77777777" w:rsidR="00C26EAD" w:rsidRPr="00B361B8" w:rsidRDefault="00C26EAD" w:rsidP="00C26EAD">
            <w:pPr>
              <w:rPr>
                <w:rFonts w:ascii="Calibri" w:hAnsi="Calibri" w:cs="Calibri"/>
                <w:b/>
                <w:bCs/>
                <w:sz w:val="28"/>
                <w:szCs w:val="28"/>
              </w:rPr>
            </w:pPr>
            <w:r w:rsidRPr="00B361B8">
              <w:rPr>
                <w:rFonts w:ascii="Calibri" w:hAnsi="Calibri" w:cs="Calibri"/>
                <w:b/>
                <w:bCs/>
                <w:sz w:val="28"/>
                <w:szCs w:val="28"/>
              </w:rPr>
              <w:t>Strengths</w:t>
            </w:r>
          </w:p>
          <w:p w14:paraId="4659BEE7" w14:textId="77777777" w:rsidR="00C26EAD" w:rsidRPr="00B361B8" w:rsidRDefault="00C26EAD" w:rsidP="00C26EAD">
            <w:pPr>
              <w:rPr>
                <w:rFonts w:ascii="Calibri" w:hAnsi="Calibri" w:cs="Calibri"/>
                <w:b/>
                <w:bCs/>
                <w:color w:val="FF0000"/>
                <w:sz w:val="28"/>
                <w:szCs w:val="28"/>
              </w:rPr>
            </w:pPr>
            <w:r w:rsidRPr="00B361B8">
              <w:rPr>
                <w:rFonts w:ascii="Calibri" w:eastAsia="Times New Roman" w:hAnsi="Calibri" w:cs="Calibri"/>
                <w:color w:val="FF0000"/>
                <w:kern w:val="0"/>
                <w:sz w:val="28"/>
                <w:szCs w:val="28"/>
                <w14:ligatures w14:val="none"/>
              </w:rPr>
              <w:t>Strong verbal communication skills, creative thinking and demonstrates persistence when completing challenging tasks</w:t>
            </w:r>
          </w:p>
          <w:p w14:paraId="7BFD90B6" w14:textId="77777777" w:rsidR="00C26EAD" w:rsidRPr="00B361B8" w:rsidRDefault="00C26EAD" w:rsidP="00C26EAD">
            <w:pPr>
              <w:rPr>
                <w:rFonts w:ascii="Calibri" w:hAnsi="Calibri" w:cs="Calibri"/>
                <w:b/>
                <w:bCs/>
                <w:sz w:val="28"/>
                <w:szCs w:val="28"/>
              </w:rPr>
            </w:pPr>
          </w:p>
          <w:p w14:paraId="49A58C6E" w14:textId="77777777" w:rsidR="00C26EAD" w:rsidRPr="00B361B8" w:rsidRDefault="00C26EAD" w:rsidP="00C26EAD">
            <w:pPr>
              <w:rPr>
                <w:rFonts w:ascii="Calibri" w:hAnsi="Calibri" w:cs="Calibri"/>
                <w:b/>
                <w:bCs/>
                <w:sz w:val="28"/>
                <w:szCs w:val="28"/>
              </w:rPr>
            </w:pPr>
            <w:r w:rsidRPr="00B361B8">
              <w:rPr>
                <w:rFonts w:ascii="Calibri" w:hAnsi="Calibri" w:cs="Calibri"/>
                <w:b/>
                <w:bCs/>
                <w:sz w:val="28"/>
                <w:szCs w:val="28"/>
              </w:rPr>
              <w:t>Interests</w:t>
            </w:r>
          </w:p>
          <w:p w14:paraId="5D728DBF" w14:textId="4DB4638F" w:rsidR="00C26EAD" w:rsidRDefault="00C26EAD" w:rsidP="00C26EAD">
            <w:pPr>
              <w:spacing w:before="100" w:beforeAutospacing="1" w:after="100" w:afterAutospacing="1" w:line="300" w:lineRule="atLeast"/>
              <w:rPr>
                <w:rFonts w:ascii="Calibri" w:eastAsia="Times New Roman" w:hAnsi="Calibri" w:cs="Calibri"/>
                <w:color w:val="FF0000"/>
                <w:kern w:val="0"/>
                <w:sz w:val="28"/>
                <w:szCs w:val="28"/>
                <w14:ligatures w14:val="none"/>
              </w:rPr>
            </w:pPr>
            <w:r w:rsidRPr="00B361B8">
              <w:rPr>
                <w:rFonts w:ascii="Calibri" w:eastAsia="Times New Roman" w:hAnsi="Calibri" w:cs="Calibri"/>
                <w:color w:val="FF0000"/>
                <w:kern w:val="0"/>
                <w:sz w:val="28"/>
                <w:szCs w:val="28"/>
                <w14:ligatures w14:val="none"/>
              </w:rPr>
              <w:t>Football, drawing comics, science experiments, and learning about animals.</w:t>
            </w:r>
          </w:p>
          <w:p w14:paraId="727B336A" w14:textId="3BE199DF" w:rsidR="00C26EAD" w:rsidRPr="00B361B8" w:rsidRDefault="00C26EAD" w:rsidP="00C26EAD">
            <w:pPr>
              <w:rPr>
                <w:rFonts w:ascii="Calibri" w:hAnsi="Calibri" w:cs="Calibri"/>
                <w:b/>
                <w:bCs/>
                <w:sz w:val="28"/>
                <w:szCs w:val="28"/>
              </w:rPr>
            </w:pPr>
            <w:r>
              <w:rPr>
                <w:rFonts w:ascii="Calibri" w:hAnsi="Calibri" w:cs="Calibri"/>
                <w:b/>
                <w:bCs/>
                <w:sz w:val="28"/>
                <w:szCs w:val="28"/>
              </w:rPr>
              <w:t>Pr</w:t>
            </w:r>
            <w:r w:rsidRPr="00B361B8">
              <w:rPr>
                <w:rFonts w:ascii="Calibri" w:hAnsi="Calibri" w:cs="Calibri"/>
                <w:b/>
                <w:bCs/>
                <w:sz w:val="28"/>
                <w:szCs w:val="28"/>
              </w:rPr>
              <w:t>eferred learning styles</w:t>
            </w:r>
          </w:p>
          <w:p w14:paraId="1D2A152D" w14:textId="72F1F99C" w:rsidR="00C26EAD" w:rsidRDefault="00C26EAD" w:rsidP="00C26EAD">
            <w:pPr>
              <w:spacing w:before="100" w:beforeAutospacing="1" w:after="100" w:afterAutospacing="1" w:line="300" w:lineRule="atLeast"/>
              <w:rPr>
                <w:rFonts w:ascii="Calibri" w:eastAsia="Times New Roman" w:hAnsi="Calibri" w:cs="Calibri"/>
                <w:color w:val="FF0000"/>
                <w:kern w:val="0"/>
                <w:sz w:val="28"/>
                <w:szCs w:val="28"/>
                <w14:ligatures w14:val="none"/>
              </w:rPr>
            </w:pPr>
            <w:r w:rsidRPr="00B361B8">
              <w:rPr>
                <w:rFonts w:ascii="Calibri" w:eastAsia="Times New Roman" w:hAnsi="Calibri" w:cs="Calibri"/>
                <w:color w:val="FF0000"/>
                <w:kern w:val="0"/>
                <w:sz w:val="28"/>
                <w:szCs w:val="28"/>
                <w14:ligatures w14:val="none"/>
              </w:rPr>
              <w:t>Learns best through visual resources, practical activities, group discussion and opportunities for hands-on exploration.</w:t>
            </w:r>
          </w:p>
          <w:p w14:paraId="37048983" w14:textId="6F3473E4" w:rsidR="00C26EAD" w:rsidRPr="00C26EAD" w:rsidRDefault="00C26EAD" w:rsidP="00085BEF">
            <w:pPr>
              <w:spacing w:before="100" w:beforeAutospacing="1" w:after="100" w:afterAutospacing="1" w:line="300" w:lineRule="atLeast"/>
              <w:rPr>
                <w:rFonts w:ascii="Calibri" w:eastAsia="Times New Roman" w:hAnsi="Calibri" w:cs="Calibri"/>
                <w:b/>
                <w:bCs/>
                <w:kern w:val="0"/>
                <w:sz w:val="28"/>
                <w:szCs w:val="28"/>
                <w14:ligatures w14:val="none"/>
              </w:rPr>
            </w:pPr>
            <w:r>
              <w:rPr>
                <w:rFonts w:ascii="Calibri" w:eastAsia="Times New Roman" w:hAnsi="Calibri" w:cs="Calibri"/>
                <w:b/>
                <w:bCs/>
                <w:kern w:val="0"/>
                <w:sz w:val="28"/>
                <w:szCs w:val="28"/>
                <w14:ligatures w14:val="none"/>
              </w:rPr>
              <w:t>Learner context</w:t>
            </w:r>
          </w:p>
          <w:p w14:paraId="1979AB80" w14:textId="4A4EDB1A" w:rsidR="00C26EAD" w:rsidRPr="00B361B8" w:rsidRDefault="00C26EAD" w:rsidP="00C26EAD">
            <w:pPr>
              <w:spacing w:before="100" w:beforeAutospacing="1" w:after="100" w:afterAutospacing="1" w:line="300" w:lineRule="atLeast"/>
              <w:rPr>
                <w:rFonts w:ascii="Calibri" w:eastAsia="Times New Roman" w:hAnsi="Calibri" w:cs="Calibri"/>
                <w:color w:val="FF0000"/>
                <w:kern w:val="0"/>
                <w:sz w:val="28"/>
                <w:szCs w:val="28"/>
                <w14:ligatures w14:val="none"/>
              </w:rPr>
            </w:pPr>
            <w:r w:rsidRPr="00C26EAD">
              <w:rPr>
                <w:rFonts w:ascii="Calibri" w:eastAsia="Times New Roman" w:hAnsi="Calibri" w:cs="Calibri"/>
                <w:color w:val="FF0000"/>
                <w:kern w:val="0"/>
                <w:sz w:val="28"/>
                <w:szCs w:val="28"/>
                <w14:ligatures w14:val="none"/>
              </w:rPr>
              <w:t>Alex lives in a busy family environment with younger siblings. Access to a quiet study space is sometimes limited, and family routines can vary, which may impact sleep and concentration. Alex enjoys gaming and participating in sports clubs after school and may occasionally arrive at school tired or find it difficult to sustain attention during longer learning activities.</w:t>
            </w:r>
          </w:p>
          <w:p w14:paraId="3F72E2AC" w14:textId="77777777" w:rsidR="00085BEF" w:rsidRPr="00B361B8" w:rsidRDefault="00085BEF" w:rsidP="00085BEF">
            <w:pPr>
              <w:rPr>
                <w:rFonts w:ascii="Calibri" w:hAnsi="Calibri" w:cs="Calibri"/>
                <w:b/>
                <w:bCs/>
                <w:sz w:val="28"/>
                <w:szCs w:val="28"/>
              </w:rPr>
            </w:pPr>
          </w:p>
          <w:p w14:paraId="727EE460" w14:textId="70018BED" w:rsidR="00085BEF" w:rsidRPr="00B361B8" w:rsidRDefault="00B361B8" w:rsidP="00085BEF">
            <w:pPr>
              <w:rPr>
                <w:rFonts w:ascii="Calibri" w:hAnsi="Calibri" w:cs="Calibri"/>
                <w:b/>
                <w:bCs/>
                <w:sz w:val="28"/>
                <w:szCs w:val="28"/>
              </w:rPr>
            </w:pPr>
            <w:r w:rsidRPr="00B361B8">
              <w:rPr>
                <w:rFonts w:ascii="Calibri" w:hAnsi="Calibri" w:cs="Calibri"/>
                <w:b/>
                <w:bCs/>
                <w:sz w:val="28"/>
                <w:szCs w:val="28"/>
              </w:rPr>
              <w:t>Area</w:t>
            </w:r>
            <w:r>
              <w:rPr>
                <w:rFonts w:ascii="Calibri" w:hAnsi="Calibri" w:cs="Calibri"/>
                <w:b/>
                <w:bCs/>
                <w:sz w:val="28"/>
                <w:szCs w:val="28"/>
              </w:rPr>
              <w:t>(s)</w:t>
            </w:r>
            <w:r w:rsidRPr="00B361B8">
              <w:rPr>
                <w:rFonts w:ascii="Calibri" w:hAnsi="Calibri" w:cs="Calibri"/>
                <w:b/>
                <w:bCs/>
                <w:sz w:val="28"/>
                <w:szCs w:val="28"/>
              </w:rPr>
              <w:t xml:space="preserve"> requiring </w:t>
            </w:r>
            <w:r>
              <w:rPr>
                <w:rFonts w:ascii="Calibri" w:hAnsi="Calibri" w:cs="Calibri"/>
                <w:b/>
                <w:bCs/>
                <w:sz w:val="28"/>
                <w:szCs w:val="28"/>
              </w:rPr>
              <w:t xml:space="preserve">additional </w:t>
            </w:r>
            <w:r w:rsidRPr="00B361B8">
              <w:rPr>
                <w:rFonts w:ascii="Calibri" w:hAnsi="Calibri" w:cs="Calibri"/>
                <w:b/>
                <w:bCs/>
                <w:sz w:val="28"/>
                <w:szCs w:val="28"/>
              </w:rPr>
              <w:t>support</w:t>
            </w:r>
          </w:p>
          <w:p w14:paraId="69571AD3" w14:textId="0661E868" w:rsidR="00B361B8" w:rsidRPr="00B361B8" w:rsidRDefault="00B361B8" w:rsidP="00B361B8">
            <w:pPr>
              <w:rPr>
                <w:rFonts w:ascii="Calibri" w:hAnsi="Calibri" w:cs="Calibri"/>
                <w:color w:val="FF0000"/>
                <w:sz w:val="28"/>
                <w:szCs w:val="28"/>
              </w:rPr>
            </w:pPr>
            <w:r w:rsidRPr="00B361B8">
              <w:rPr>
                <w:rFonts w:ascii="Calibri" w:hAnsi="Calibri" w:cs="Calibri"/>
                <w:color w:val="FF0000"/>
                <w:sz w:val="28"/>
                <w:szCs w:val="28"/>
              </w:rPr>
              <w:t>Difficulty with maintaining attention and concentration during teacher-led activities.</w:t>
            </w:r>
          </w:p>
          <w:p w14:paraId="51235A8C" w14:textId="58246543" w:rsidR="00B361B8" w:rsidRPr="00B361B8" w:rsidRDefault="00B361B8" w:rsidP="00B361B8">
            <w:pPr>
              <w:rPr>
                <w:rFonts w:ascii="Calibri" w:hAnsi="Calibri" w:cs="Calibri"/>
                <w:sz w:val="28"/>
                <w:szCs w:val="28"/>
              </w:rPr>
            </w:pPr>
          </w:p>
          <w:p w14:paraId="4F86AB65" w14:textId="77777777" w:rsidR="00B361B8" w:rsidRPr="00B361B8" w:rsidRDefault="00B361B8" w:rsidP="00085BEF">
            <w:pPr>
              <w:rPr>
                <w:rFonts w:ascii="Calibri" w:hAnsi="Calibri" w:cs="Calibri"/>
                <w:b/>
                <w:bCs/>
                <w:sz w:val="28"/>
                <w:szCs w:val="28"/>
              </w:rPr>
            </w:pPr>
          </w:p>
          <w:p w14:paraId="33289D58" w14:textId="77777777" w:rsidR="00085BEF" w:rsidRPr="00B361B8" w:rsidRDefault="00085BEF" w:rsidP="00085BEF">
            <w:pPr>
              <w:rPr>
                <w:rFonts w:ascii="Calibri" w:hAnsi="Calibri" w:cs="Calibri"/>
                <w:b/>
                <w:bCs/>
                <w:sz w:val="28"/>
                <w:szCs w:val="28"/>
              </w:rPr>
            </w:pPr>
          </w:p>
          <w:p w14:paraId="18425DB7" w14:textId="77777777" w:rsidR="00085BEF" w:rsidRPr="00B361B8" w:rsidRDefault="00085BEF" w:rsidP="00085BEF">
            <w:pPr>
              <w:rPr>
                <w:rFonts w:ascii="Calibri" w:hAnsi="Calibri" w:cs="Calibri"/>
                <w:b/>
                <w:bCs/>
                <w:sz w:val="28"/>
                <w:szCs w:val="28"/>
              </w:rPr>
            </w:pPr>
          </w:p>
          <w:p w14:paraId="5ACF746D" w14:textId="77777777" w:rsidR="00085BEF" w:rsidRPr="00B361B8" w:rsidRDefault="00085BEF" w:rsidP="00085BEF">
            <w:pPr>
              <w:rPr>
                <w:rFonts w:ascii="Calibri" w:hAnsi="Calibri" w:cs="Calibri"/>
                <w:b/>
                <w:bCs/>
                <w:sz w:val="28"/>
                <w:szCs w:val="28"/>
              </w:rPr>
            </w:pPr>
          </w:p>
          <w:p w14:paraId="4BD01A81" w14:textId="77777777" w:rsidR="00085BEF" w:rsidRPr="00B361B8" w:rsidRDefault="00085BEF" w:rsidP="00085BEF">
            <w:pPr>
              <w:rPr>
                <w:rFonts w:ascii="Calibri" w:hAnsi="Calibri" w:cs="Calibri"/>
                <w:b/>
                <w:bCs/>
                <w:sz w:val="28"/>
                <w:szCs w:val="28"/>
              </w:rPr>
            </w:pPr>
          </w:p>
          <w:p w14:paraId="5149B1FF" w14:textId="6FE7BF51" w:rsidR="00085BEF" w:rsidRPr="00B361B8" w:rsidRDefault="00085BEF" w:rsidP="00085BEF">
            <w:pPr>
              <w:rPr>
                <w:rFonts w:ascii="Calibri" w:hAnsi="Calibri" w:cs="Calibri"/>
                <w:b/>
                <w:bCs/>
                <w:sz w:val="28"/>
                <w:szCs w:val="28"/>
              </w:rPr>
            </w:pPr>
          </w:p>
        </w:tc>
      </w:tr>
    </w:tbl>
    <w:p w14:paraId="4636D078" w14:textId="77777777" w:rsidR="00085BEF" w:rsidRPr="00B361B8" w:rsidRDefault="00085BEF" w:rsidP="00085BEF">
      <w:pPr>
        <w:rPr>
          <w:rFonts w:ascii="Calibri" w:hAnsi="Calibri" w:cs="Calibri"/>
          <w:b/>
          <w:bCs/>
          <w:sz w:val="28"/>
          <w:szCs w:val="28"/>
        </w:rPr>
      </w:pPr>
    </w:p>
    <w:tbl>
      <w:tblPr>
        <w:tblStyle w:val="TableGrid"/>
        <w:tblW w:w="0" w:type="auto"/>
        <w:tblLook w:val="04A0" w:firstRow="1" w:lastRow="0" w:firstColumn="1" w:lastColumn="0" w:noHBand="0" w:noVBand="1"/>
      </w:tblPr>
      <w:tblGrid>
        <w:gridCol w:w="4645"/>
        <w:gridCol w:w="4371"/>
      </w:tblGrid>
      <w:tr w:rsidR="00085BEF" w:rsidRPr="00B361B8" w14:paraId="2F1600DD" w14:textId="77777777" w:rsidTr="001C77FF">
        <w:tc>
          <w:tcPr>
            <w:tcW w:w="4674" w:type="dxa"/>
          </w:tcPr>
          <w:p w14:paraId="1F87742E" w14:textId="7AB7269D" w:rsidR="00085BEF" w:rsidRPr="00B361B8" w:rsidRDefault="00085BEF" w:rsidP="004B1D1D">
            <w:pPr>
              <w:rPr>
                <w:rFonts w:ascii="Calibri" w:hAnsi="Calibri" w:cs="Calibri"/>
                <w:b/>
                <w:bCs/>
                <w:sz w:val="28"/>
                <w:szCs w:val="28"/>
              </w:rPr>
            </w:pPr>
            <w:r w:rsidRPr="00B361B8">
              <w:rPr>
                <w:rFonts w:ascii="Calibri" w:hAnsi="Calibri" w:cs="Calibri"/>
                <w:b/>
                <w:bCs/>
                <w:sz w:val="28"/>
                <w:szCs w:val="28"/>
              </w:rPr>
              <w:t xml:space="preserve">Support </w:t>
            </w:r>
            <w:r w:rsidR="001C77FF" w:rsidRPr="00B361B8">
              <w:rPr>
                <w:rFonts w:ascii="Calibri" w:hAnsi="Calibri" w:cs="Calibri"/>
                <w:b/>
                <w:bCs/>
                <w:sz w:val="28"/>
                <w:szCs w:val="28"/>
              </w:rPr>
              <w:t xml:space="preserve">Strategies </w:t>
            </w:r>
            <w:r w:rsidRPr="00B361B8">
              <w:rPr>
                <w:rFonts w:ascii="Calibri" w:hAnsi="Calibri" w:cs="Calibri"/>
                <w:b/>
                <w:bCs/>
                <w:sz w:val="28"/>
                <w:szCs w:val="28"/>
              </w:rPr>
              <w:t>(Inclusive/Child-centred)</w:t>
            </w:r>
          </w:p>
        </w:tc>
        <w:tc>
          <w:tcPr>
            <w:tcW w:w="4394" w:type="dxa"/>
          </w:tcPr>
          <w:p w14:paraId="28F3E146" w14:textId="1C362E87" w:rsidR="00085BEF" w:rsidRPr="00B361B8" w:rsidRDefault="00085BEF" w:rsidP="00085BEF">
            <w:pPr>
              <w:rPr>
                <w:rFonts w:ascii="Calibri" w:hAnsi="Calibri" w:cs="Calibri"/>
                <w:b/>
                <w:bCs/>
                <w:sz w:val="28"/>
                <w:szCs w:val="28"/>
              </w:rPr>
            </w:pPr>
            <w:r w:rsidRPr="00B361B8">
              <w:rPr>
                <w:rFonts w:ascii="Calibri" w:hAnsi="Calibri" w:cs="Calibri"/>
                <w:b/>
                <w:bCs/>
                <w:sz w:val="28"/>
                <w:szCs w:val="28"/>
              </w:rPr>
              <w:t>Link to a learning theory</w:t>
            </w:r>
          </w:p>
        </w:tc>
      </w:tr>
      <w:tr w:rsidR="00085BEF" w:rsidRPr="00B361B8" w14:paraId="3D58C3AF" w14:textId="77777777" w:rsidTr="001C77FF">
        <w:tc>
          <w:tcPr>
            <w:tcW w:w="4674" w:type="dxa"/>
          </w:tcPr>
          <w:p w14:paraId="0A4A24CC" w14:textId="77777777" w:rsidR="001C77FF" w:rsidRPr="00B361B8" w:rsidRDefault="001C77FF" w:rsidP="004B1D1D">
            <w:pPr>
              <w:rPr>
                <w:rFonts w:ascii="Calibri" w:eastAsia="Times New Roman" w:hAnsi="Calibri" w:cs="Calibri"/>
                <w:kern w:val="0"/>
                <w:sz w:val="28"/>
                <w:szCs w:val="28"/>
                <w14:ligatures w14:val="none"/>
              </w:rPr>
            </w:pPr>
          </w:p>
          <w:p w14:paraId="05D2F4B8" w14:textId="3BE05974" w:rsidR="001C77FF" w:rsidRPr="00B361B8" w:rsidRDefault="001C77FF" w:rsidP="001C77FF">
            <w:pPr>
              <w:numPr>
                <w:ilvl w:val="0"/>
                <w:numId w:val="1"/>
              </w:numPr>
              <w:rPr>
                <w:rFonts w:ascii="Calibri" w:hAnsi="Calibri" w:cs="Calibri"/>
                <w:color w:val="FF0000"/>
                <w:sz w:val="28"/>
                <w:szCs w:val="28"/>
              </w:rPr>
            </w:pPr>
            <w:r w:rsidRPr="00B361B8">
              <w:rPr>
                <w:rFonts w:ascii="Calibri" w:hAnsi="Calibri" w:cs="Calibri"/>
                <w:b/>
                <w:bCs/>
                <w:color w:val="FF0000"/>
                <w:sz w:val="28"/>
                <w:szCs w:val="28"/>
              </w:rPr>
              <w:t>Step-by-step instructions</w:t>
            </w:r>
            <w:r w:rsidRPr="00B361B8">
              <w:rPr>
                <w:rFonts w:ascii="Calibri" w:hAnsi="Calibri" w:cs="Calibri"/>
                <w:color w:val="FF0000"/>
                <w:sz w:val="28"/>
                <w:szCs w:val="28"/>
              </w:rPr>
              <w:t xml:space="preserve"> to help break learning into manageable chunks.</w:t>
            </w:r>
          </w:p>
          <w:p w14:paraId="4ED6009C" w14:textId="2E615B5C" w:rsidR="001C77FF" w:rsidRPr="00B361B8" w:rsidRDefault="001C77FF" w:rsidP="001C77FF">
            <w:pPr>
              <w:numPr>
                <w:ilvl w:val="0"/>
                <w:numId w:val="1"/>
              </w:numPr>
              <w:rPr>
                <w:rFonts w:ascii="Calibri" w:hAnsi="Calibri" w:cs="Calibri"/>
                <w:color w:val="FF0000"/>
                <w:sz w:val="28"/>
                <w:szCs w:val="28"/>
              </w:rPr>
            </w:pPr>
            <w:r w:rsidRPr="00B361B8">
              <w:rPr>
                <w:rFonts w:ascii="Calibri" w:hAnsi="Calibri" w:cs="Calibri"/>
                <w:b/>
                <w:bCs/>
                <w:color w:val="FF0000"/>
                <w:sz w:val="28"/>
                <w:szCs w:val="28"/>
              </w:rPr>
              <w:t>Teacher modelling and peer support</w:t>
            </w:r>
            <w:r w:rsidRPr="00B361B8">
              <w:rPr>
                <w:rFonts w:ascii="Calibri" w:hAnsi="Calibri" w:cs="Calibri"/>
                <w:color w:val="FF0000"/>
                <w:sz w:val="28"/>
                <w:szCs w:val="28"/>
              </w:rPr>
              <w:t xml:space="preserve"> to demonstrate how tasks can be completed.</w:t>
            </w:r>
          </w:p>
          <w:p w14:paraId="02E24BDA" w14:textId="5C9A50A1" w:rsidR="001C77FF" w:rsidRPr="00B361B8" w:rsidRDefault="001C77FF" w:rsidP="001C77FF">
            <w:pPr>
              <w:numPr>
                <w:ilvl w:val="0"/>
                <w:numId w:val="1"/>
              </w:numPr>
              <w:rPr>
                <w:rFonts w:ascii="Calibri" w:hAnsi="Calibri" w:cs="Calibri"/>
                <w:color w:val="FF0000"/>
                <w:sz w:val="28"/>
                <w:szCs w:val="28"/>
              </w:rPr>
            </w:pPr>
            <w:r w:rsidRPr="00B361B8">
              <w:rPr>
                <w:rFonts w:ascii="Calibri" w:hAnsi="Calibri" w:cs="Calibri"/>
                <w:b/>
                <w:bCs/>
                <w:color w:val="FF0000"/>
                <w:sz w:val="28"/>
                <w:szCs w:val="28"/>
              </w:rPr>
              <w:t>Collaborative activities</w:t>
            </w:r>
            <w:r w:rsidRPr="00B361B8">
              <w:rPr>
                <w:rFonts w:ascii="Calibri" w:hAnsi="Calibri" w:cs="Calibri"/>
                <w:color w:val="FF0000"/>
                <w:sz w:val="28"/>
                <w:szCs w:val="28"/>
              </w:rPr>
              <w:t xml:space="preserve"> to allow Alex to learn through discussion and shared thinking.</w:t>
            </w:r>
          </w:p>
          <w:p w14:paraId="7A2BEE3B" w14:textId="688B3020" w:rsidR="00085BEF" w:rsidRPr="00B361B8" w:rsidRDefault="00085BEF" w:rsidP="004B1D1D">
            <w:pPr>
              <w:rPr>
                <w:rFonts w:ascii="Calibri" w:hAnsi="Calibri" w:cs="Calibri"/>
                <w:sz w:val="28"/>
                <w:szCs w:val="28"/>
              </w:rPr>
            </w:pPr>
          </w:p>
        </w:tc>
        <w:tc>
          <w:tcPr>
            <w:tcW w:w="4394" w:type="dxa"/>
          </w:tcPr>
          <w:p w14:paraId="06A43F1D" w14:textId="1A1BE1CF" w:rsidR="001C77FF" w:rsidRPr="00B361B8" w:rsidRDefault="001C77FF" w:rsidP="001C77FF">
            <w:pPr>
              <w:rPr>
                <w:rFonts w:ascii="Calibri" w:hAnsi="Calibri" w:cs="Calibri"/>
                <w:color w:val="FF0000"/>
                <w:sz w:val="28"/>
                <w:szCs w:val="28"/>
              </w:rPr>
            </w:pPr>
            <w:r w:rsidRPr="00B361B8">
              <w:rPr>
                <w:rFonts w:ascii="Calibri" w:hAnsi="Calibri" w:cs="Calibri"/>
                <w:color w:val="FF0000"/>
                <w:sz w:val="28"/>
                <w:szCs w:val="28"/>
              </w:rPr>
              <w:t>Vygotsky's Social Constructivist Theory (19</w:t>
            </w:r>
            <w:r w:rsidR="00AF50D4">
              <w:rPr>
                <w:rFonts w:ascii="Calibri" w:hAnsi="Calibri" w:cs="Calibri"/>
                <w:color w:val="FF0000"/>
                <w:sz w:val="28"/>
                <w:szCs w:val="28"/>
              </w:rPr>
              <w:t>86</w:t>
            </w:r>
            <w:r w:rsidRPr="00B361B8">
              <w:rPr>
                <w:rFonts w:ascii="Calibri" w:hAnsi="Calibri" w:cs="Calibri"/>
                <w:color w:val="FF0000"/>
                <w:sz w:val="28"/>
                <w:szCs w:val="28"/>
              </w:rPr>
              <w:t>) suggests that children learn best through social interaction and support from more knowledgeable others, such as teachers, teaching assistants, peers or parents.</w:t>
            </w:r>
          </w:p>
          <w:p w14:paraId="6615DEF9" w14:textId="474D2525" w:rsidR="001C77FF" w:rsidRPr="00B361B8" w:rsidRDefault="001C77FF" w:rsidP="001C77FF">
            <w:pPr>
              <w:rPr>
                <w:rFonts w:ascii="Calibri" w:hAnsi="Calibri" w:cs="Calibri"/>
                <w:color w:val="FF0000"/>
                <w:sz w:val="28"/>
                <w:szCs w:val="28"/>
              </w:rPr>
            </w:pPr>
            <w:r w:rsidRPr="00B361B8">
              <w:rPr>
                <w:rFonts w:ascii="Calibri" w:hAnsi="Calibri" w:cs="Calibri"/>
                <w:color w:val="FF0000"/>
                <w:sz w:val="28"/>
                <w:szCs w:val="28"/>
              </w:rPr>
              <w:t xml:space="preserve">For Alex, this theory is relevant because he enjoys </w:t>
            </w:r>
            <w:r w:rsidRPr="00B361B8">
              <w:rPr>
                <w:rFonts w:ascii="Calibri" w:hAnsi="Calibri" w:cs="Calibri"/>
                <w:b/>
                <w:bCs/>
                <w:color w:val="FF0000"/>
                <w:sz w:val="28"/>
                <w:szCs w:val="28"/>
              </w:rPr>
              <w:t>collaborative learning, discussion, and practical activities</w:t>
            </w:r>
            <w:r w:rsidRPr="00B361B8">
              <w:rPr>
                <w:rFonts w:ascii="Calibri" w:hAnsi="Calibri" w:cs="Calibri"/>
                <w:color w:val="FF0000"/>
                <w:sz w:val="28"/>
                <w:szCs w:val="28"/>
              </w:rPr>
              <w:t>. When working with others, he can build on existing knowledge and develop new understanding through questioning, modelling and shared problem-solving.</w:t>
            </w:r>
          </w:p>
          <w:p w14:paraId="7017F36F" w14:textId="5F5153E3" w:rsidR="001C77FF" w:rsidRPr="00B361B8" w:rsidRDefault="001C77FF" w:rsidP="001C77FF">
            <w:pPr>
              <w:rPr>
                <w:rFonts w:ascii="Calibri" w:hAnsi="Calibri" w:cs="Calibri"/>
                <w:color w:val="FF0000"/>
                <w:sz w:val="28"/>
                <w:szCs w:val="28"/>
              </w:rPr>
            </w:pPr>
            <w:r w:rsidRPr="00B361B8">
              <w:rPr>
                <w:rFonts w:ascii="Calibri" w:hAnsi="Calibri" w:cs="Calibri"/>
                <w:color w:val="FF0000"/>
                <w:sz w:val="28"/>
                <w:szCs w:val="28"/>
              </w:rPr>
              <w:t xml:space="preserve">The support strategies align with Vygotsky's concept of </w:t>
            </w:r>
            <w:r w:rsidRPr="00B361B8">
              <w:rPr>
                <w:rFonts w:ascii="Calibri" w:hAnsi="Calibri" w:cs="Calibri"/>
                <w:b/>
                <w:bCs/>
                <w:color w:val="FF0000"/>
                <w:sz w:val="28"/>
                <w:szCs w:val="28"/>
              </w:rPr>
              <w:t>scaffolding</w:t>
            </w:r>
            <w:r w:rsidRPr="00B361B8">
              <w:rPr>
                <w:rFonts w:ascii="Calibri" w:hAnsi="Calibri" w:cs="Calibri"/>
                <w:color w:val="FF0000"/>
                <w:sz w:val="28"/>
                <w:szCs w:val="28"/>
              </w:rPr>
              <w:t xml:space="preserve">, where adults provide temporary support to help a learner complete tasks they could not yet achieve independently. </w:t>
            </w:r>
          </w:p>
          <w:p w14:paraId="26AC7EC4" w14:textId="77777777" w:rsidR="001C77FF" w:rsidRPr="00B361B8" w:rsidRDefault="001C77FF" w:rsidP="001C77FF">
            <w:pPr>
              <w:rPr>
                <w:rFonts w:ascii="Calibri" w:hAnsi="Calibri" w:cs="Calibri"/>
                <w:sz w:val="28"/>
                <w:szCs w:val="28"/>
              </w:rPr>
            </w:pPr>
            <w:r w:rsidRPr="00B361B8">
              <w:rPr>
                <w:rFonts w:ascii="Calibri" w:hAnsi="Calibri" w:cs="Calibri"/>
                <w:color w:val="FF0000"/>
                <w:sz w:val="28"/>
                <w:szCs w:val="28"/>
              </w:rPr>
              <w:t xml:space="preserve">These approaches help Alex work within his </w:t>
            </w:r>
            <w:r w:rsidRPr="00B361B8">
              <w:rPr>
                <w:rFonts w:ascii="Calibri" w:hAnsi="Calibri" w:cs="Calibri"/>
                <w:b/>
                <w:bCs/>
                <w:color w:val="FF0000"/>
                <w:sz w:val="28"/>
                <w:szCs w:val="28"/>
              </w:rPr>
              <w:t>Zone of Proximal Development (ZPD)</w:t>
            </w:r>
            <w:r w:rsidRPr="00B361B8">
              <w:rPr>
                <w:rFonts w:ascii="Calibri" w:hAnsi="Calibri" w:cs="Calibri"/>
                <w:color w:val="FF0000"/>
                <w:sz w:val="28"/>
                <w:szCs w:val="28"/>
              </w:rPr>
              <w:t>, which is the gap between what he can do independently and what he can achieve with support. As his confidence and skills develop, the support can gradually be reduced, encouraging greater independence</w:t>
            </w:r>
            <w:r w:rsidRPr="00B361B8">
              <w:rPr>
                <w:rFonts w:ascii="Calibri" w:hAnsi="Calibri" w:cs="Calibri"/>
                <w:sz w:val="28"/>
                <w:szCs w:val="28"/>
              </w:rPr>
              <w:t>.</w:t>
            </w:r>
          </w:p>
          <w:p w14:paraId="025F465F" w14:textId="77777777" w:rsidR="00085BEF" w:rsidRPr="00B361B8" w:rsidRDefault="00085BEF" w:rsidP="004B1D1D">
            <w:pPr>
              <w:rPr>
                <w:rFonts w:ascii="Calibri" w:hAnsi="Calibri" w:cs="Calibri"/>
                <w:sz w:val="28"/>
                <w:szCs w:val="28"/>
              </w:rPr>
            </w:pPr>
          </w:p>
          <w:p w14:paraId="1C1B6495" w14:textId="77777777" w:rsidR="00085BEF" w:rsidRPr="00B361B8" w:rsidRDefault="00085BEF" w:rsidP="004B1D1D">
            <w:pPr>
              <w:rPr>
                <w:rFonts w:ascii="Calibri" w:hAnsi="Calibri" w:cs="Calibri"/>
                <w:sz w:val="28"/>
                <w:szCs w:val="28"/>
              </w:rPr>
            </w:pPr>
          </w:p>
          <w:p w14:paraId="61EE7934" w14:textId="77777777" w:rsidR="00085BEF" w:rsidRPr="00B361B8" w:rsidRDefault="00085BEF" w:rsidP="004B1D1D">
            <w:pPr>
              <w:rPr>
                <w:rFonts w:ascii="Calibri" w:hAnsi="Calibri" w:cs="Calibri"/>
                <w:sz w:val="28"/>
                <w:szCs w:val="28"/>
              </w:rPr>
            </w:pPr>
          </w:p>
          <w:p w14:paraId="14AC9EE7" w14:textId="77777777" w:rsidR="00085BEF" w:rsidRPr="00B361B8" w:rsidRDefault="00085BEF" w:rsidP="004B1D1D">
            <w:pPr>
              <w:rPr>
                <w:rFonts w:ascii="Calibri" w:hAnsi="Calibri" w:cs="Calibri"/>
                <w:sz w:val="28"/>
                <w:szCs w:val="28"/>
              </w:rPr>
            </w:pPr>
          </w:p>
        </w:tc>
      </w:tr>
      <w:tr w:rsidR="00085BEF" w14:paraId="5B431A70" w14:textId="77777777" w:rsidTr="001C77FF">
        <w:tc>
          <w:tcPr>
            <w:tcW w:w="4674" w:type="dxa"/>
          </w:tcPr>
          <w:p w14:paraId="4130F09B" w14:textId="77777777" w:rsidR="001C77FF" w:rsidRPr="00B361B8" w:rsidRDefault="001C77FF" w:rsidP="001C77FF">
            <w:pPr>
              <w:numPr>
                <w:ilvl w:val="0"/>
                <w:numId w:val="1"/>
              </w:numPr>
              <w:rPr>
                <w:rFonts w:ascii="Calibri" w:hAnsi="Calibri" w:cs="Calibri"/>
                <w:color w:val="FF0000"/>
                <w:sz w:val="28"/>
                <w:szCs w:val="28"/>
              </w:rPr>
            </w:pPr>
            <w:r w:rsidRPr="00B361B8">
              <w:rPr>
                <w:rFonts w:ascii="Calibri" w:hAnsi="Calibri" w:cs="Calibri"/>
                <w:b/>
                <w:bCs/>
                <w:color w:val="FF0000"/>
                <w:sz w:val="28"/>
                <w:szCs w:val="28"/>
              </w:rPr>
              <w:t>Visual timetables and prompts</w:t>
            </w:r>
            <w:r w:rsidRPr="00B361B8">
              <w:rPr>
                <w:rFonts w:ascii="Calibri" w:hAnsi="Calibri" w:cs="Calibri"/>
                <w:color w:val="FF0000"/>
                <w:sz w:val="28"/>
                <w:szCs w:val="28"/>
              </w:rPr>
              <w:t xml:space="preserve"> to provide structure and guidance.</w:t>
            </w:r>
          </w:p>
          <w:p w14:paraId="1157DA28" w14:textId="77777777" w:rsidR="00085BEF" w:rsidRPr="00B361B8" w:rsidRDefault="00085BEF" w:rsidP="004B1D1D">
            <w:pPr>
              <w:rPr>
                <w:rFonts w:ascii="Calibri" w:hAnsi="Calibri" w:cs="Calibri"/>
                <w:sz w:val="28"/>
                <w:szCs w:val="28"/>
              </w:rPr>
            </w:pPr>
          </w:p>
        </w:tc>
        <w:tc>
          <w:tcPr>
            <w:tcW w:w="4394" w:type="dxa"/>
          </w:tcPr>
          <w:p w14:paraId="45A9C3AA" w14:textId="678DE9C0" w:rsidR="001C77FF" w:rsidRPr="00B361B8" w:rsidRDefault="001C77FF" w:rsidP="001C77FF">
            <w:pPr>
              <w:rPr>
                <w:rFonts w:ascii="Calibri" w:hAnsi="Calibri" w:cs="Calibri"/>
                <w:color w:val="FF0000"/>
                <w:sz w:val="28"/>
                <w:szCs w:val="28"/>
              </w:rPr>
            </w:pPr>
            <w:r w:rsidRPr="00B361B8">
              <w:rPr>
                <w:rFonts w:ascii="Calibri" w:hAnsi="Calibri" w:cs="Calibri"/>
                <w:color w:val="FF0000"/>
                <w:sz w:val="28"/>
                <w:szCs w:val="28"/>
              </w:rPr>
              <w:t xml:space="preserve">Skinner's Theory </w:t>
            </w:r>
            <w:r w:rsidR="00B361B8">
              <w:rPr>
                <w:rFonts w:ascii="Calibri" w:hAnsi="Calibri" w:cs="Calibri"/>
                <w:color w:val="FF0000"/>
                <w:sz w:val="28"/>
                <w:szCs w:val="28"/>
              </w:rPr>
              <w:t xml:space="preserve">of Operant Conditioning </w:t>
            </w:r>
            <w:r w:rsidRPr="00B361B8">
              <w:rPr>
                <w:rFonts w:ascii="Calibri" w:hAnsi="Calibri" w:cs="Calibri"/>
                <w:color w:val="FF0000"/>
                <w:sz w:val="28"/>
                <w:szCs w:val="28"/>
              </w:rPr>
              <w:t>(1938) suggests that behaviour can be shaped and maintained through reinforcement. In the classroom, visual timetables can act as a form of environmental support that encourages positive learning behaviours by making expectations clear and reducing uncertainty.</w:t>
            </w:r>
          </w:p>
          <w:p w14:paraId="1CC423C8" w14:textId="77777777" w:rsidR="001C77FF" w:rsidRPr="00B361B8" w:rsidRDefault="001C77FF" w:rsidP="001C77FF">
            <w:pPr>
              <w:rPr>
                <w:rFonts w:ascii="Calibri" w:hAnsi="Calibri" w:cs="Calibri"/>
                <w:color w:val="FF0000"/>
                <w:sz w:val="28"/>
                <w:szCs w:val="28"/>
              </w:rPr>
            </w:pPr>
            <w:r w:rsidRPr="00B361B8">
              <w:rPr>
                <w:rFonts w:ascii="Calibri" w:hAnsi="Calibri" w:cs="Calibri"/>
                <w:color w:val="FF0000"/>
                <w:sz w:val="28"/>
                <w:szCs w:val="28"/>
              </w:rPr>
              <w:t>For this learner, a visual timetable:</w:t>
            </w:r>
          </w:p>
          <w:p w14:paraId="2B9D6D06" w14:textId="76D7510E" w:rsidR="001C77FF" w:rsidRPr="00B361B8" w:rsidRDefault="001C77FF" w:rsidP="001C77FF">
            <w:pPr>
              <w:numPr>
                <w:ilvl w:val="0"/>
                <w:numId w:val="2"/>
              </w:numPr>
              <w:rPr>
                <w:rFonts w:ascii="Calibri" w:hAnsi="Calibri" w:cs="Calibri"/>
                <w:color w:val="FF0000"/>
                <w:sz w:val="28"/>
                <w:szCs w:val="28"/>
              </w:rPr>
            </w:pPr>
            <w:r w:rsidRPr="00B361B8">
              <w:rPr>
                <w:rFonts w:ascii="Calibri" w:hAnsi="Calibri" w:cs="Calibri"/>
                <w:b/>
                <w:bCs/>
                <w:color w:val="FF0000"/>
                <w:sz w:val="28"/>
                <w:szCs w:val="28"/>
              </w:rPr>
              <w:t>Provides clear expectations</w:t>
            </w:r>
            <w:r w:rsidRPr="00B361B8">
              <w:rPr>
                <w:rFonts w:ascii="Calibri" w:hAnsi="Calibri" w:cs="Calibri"/>
                <w:color w:val="FF0000"/>
                <w:sz w:val="28"/>
                <w:szCs w:val="28"/>
              </w:rPr>
              <w:t xml:space="preserve"> about what will happen throughout the day, helping the learner </w:t>
            </w:r>
            <w:r w:rsidR="00B361B8" w:rsidRPr="00B361B8">
              <w:rPr>
                <w:rFonts w:ascii="Calibri" w:hAnsi="Calibri" w:cs="Calibri"/>
                <w:color w:val="FF0000"/>
                <w:sz w:val="28"/>
                <w:szCs w:val="28"/>
              </w:rPr>
              <w:t xml:space="preserve">to focus on each session, as well as </w:t>
            </w:r>
            <w:r w:rsidRPr="00B361B8">
              <w:rPr>
                <w:rFonts w:ascii="Calibri" w:hAnsi="Calibri" w:cs="Calibri"/>
                <w:color w:val="FF0000"/>
                <w:sz w:val="28"/>
                <w:szCs w:val="28"/>
              </w:rPr>
              <w:t>routines and transitions.</w:t>
            </w:r>
          </w:p>
          <w:p w14:paraId="516C4FF4" w14:textId="73253A8B" w:rsidR="001C77FF" w:rsidRPr="00B361B8" w:rsidRDefault="001C77FF" w:rsidP="001C77FF">
            <w:pPr>
              <w:numPr>
                <w:ilvl w:val="0"/>
                <w:numId w:val="2"/>
              </w:numPr>
              <w:rPr>
                <w:rFonts w:ascii="Calibri" w:hAnsi="Calibri" w:cs="Calibri"/>
                <w:color w:val="FF0000"/>
                <w:sz w:val="28"/>
                <w:szCs w:val="28"/>
              </w:rPr>
            </w:pPr>
            <w:r w:rsidRPr="00B361B8">
              <w:rPr>
                <w:rFonts w:ascii="Calibri" w:hAnsi="Calibri" w:cs="Calibri"/>
                <w:b/>
                <w:bCs/>
                <w:color w:val="FF0000"/>
                <w:sz w:val="28"/>
                <w:szCs w:val="28"/>
              </w:rPr>
              <w:t>Reinforces positive behaviour</w:t>
            </w:r>
            <w:r w:rsidRPr="00B361B8">
              <w:rPr>
                <w:rFonts w:ascii="Calibri" w:hAnsi="Calibri" w:cs="Calibri"/>
                <w:color w:val="FF0000"/>
                <w:sz w:val="28"/>
                <w:szCs w:val="28"/>
              </w:rPr>
              <w:t xml:space="preserve"> by allowing the learner to anticipate and successfully </w:t>
            </w:r>
            <w:r w:rsidR="00B361B8" w:rsidRPr="00B361B8">
              <w:rPr>
                <w:rFonts w:ascii="Calibri" w:hAnsi="Calibri" w:cs="Calibri"/>
                <w:color w:val="FF0000"/>
                <w:sz w:val="28"/>
                <w:szCs w:val="28"/>
              </w:rPr>
              <w:t xml:space="preserve">engage with </w:t>
            </w:r>
            <w:r w:rsidRPr="00B361B8">
              <w:rPr>
                <w:rFonts w:ascii="Calibri" w:hAnsi="Calibri" w:cs="Calibri"/>
                <w:color w:val="FF0000"/>
                <w:sz w:val="28"/>
                <w:szCs w:val="28"/>
              </w:rPr>
              <w:t>activities.</w:t>
            </w:r>
          </w:p>
          <w:p w14:paraId="43441623" w14:textId="77777777" w:rsidR="001C77FF" w:rsidRPr="00B361B8" w:rsidRDefault="001C77FF" w:rsidP="001C77FF">
            <w:pPr>
              <w:numPr>
                <w:ilvl w:val="0"/>
                <w:numId w:val="2"/>
              </w:numPr>
              <w:rPr>
                <w:rFonts w:ascii="Calibri" w:hAnsi="Calibri" w:cs="Calibri"/>
                <w:color w:val="FF0000"/>
                <w:sz w:val="28"/>
                <w:szCs w:val="28"/>
              </w:rPr>
            </w:pPr>
            <w:r w:rsidRPr="00B361B8">
              <w:rPr>
                <w:rFonts w:ascii="Calibri" w:hAnsi="Calibri" w:cs="Calibri"/>
                <w:b/>
                <w:bCs/>
                <w:color w:val="FF0000"/>
                <w:sz w:val="28"/>
                <w:szCs w:val="28"/>
              </w:rPr>
              <w:t>Reduces anxiety and off-task behaviour</w:t>
            </w:r>
            <w:r w:rsidRPr="00B361B8">
              <w:rPr>
                <w:rFonts w:ascii="Calibri" w:hAnsi="Calibri" w:cs="Calibri"/>
                <w:color w:val="FF0000"/>
                <w:sz w:val="28"/>
                <w:szCs w:val="28"/>
              </w:rPr>
              <w:t xml:space="preserve"> because the learner knows what is expected and what is coming next.</w:t>
            </w:r>
          </w:p>
          <w:p w14:paraId="26121608" w14:textId="5FE7B1B0" w:rsidR="001C77FF" w:rsidRPr="00B361B8" w:rsidRDefault="001C77FF" w:rsidP="001C77FF">
            <w:pPr>
              <w:numPr>
                <w:ilvl w:val="0"/>
                <w:numId w:val="2"/>
              </w:numPr>
              <w:rPr>
                <w:rFonts w:ascii="Calibri" w:hAnsi="Calibri" w:cs="Calibri"/>
                <w:color w:val="FF0000"/>
                <w:sz w:val="28"/>
                <w:szCs w:val="28"/>
              </w:rPr>
            </w:pPr>
            <w:r w:rsidRPr="00B361B8">
              <w:rPr>
                <w:rFonts w:ascii="Calibri" w:hAnsi="Calibri" w:cs="Calibri"/>
                <w:b/>
                <w:bCs/>
                <w:color w:val="FF0000"/>
                <w:sz w:val="28"/>
                <w:szCs w:val="28"/>
              </w:rPr>
              <w:t>Supports consistency</w:t>
            </w:r>
            <w:r w:rsidRPr="00B361B8">
              <w:rPr>
                <w:rFonts w:ascii="Calibri" w:hAnsi="Calibri" w:cs="Calibri"/>
                <w:color w:val="FF0000"/>
                <w:sz w:val="28"/>
                <w:szCs w:val="28"/>
              </w:rPr>
              <w:t>, which Skinner believed was important for establishing desired behaviours</w:t>
            </w:r>
            <w:r w:rsidR="00B361B8" w:rsidRPr="00B361B8">
              <w:rPr>
                <w:rFonts w:ascii="Calibri" w:hAnsi="Calibri" w:cs="Calibri"/>
                <w:color w:val="FF0000"/>
                <w:sz w:val="28"/>
                <w:szCs w:val="28"/>
              </w:rPr>
              <w:t>, e.g. concentration</w:t>
            </w:r>
            <w:r w:rsidRPr="00B361B8">
              <w:rPr>
                <w:rFonts w:ascii="Calibri" w:hAnsi="Calibri" w:cs="Calibri"/>
                <w:color w:val="FF0000"/>
                <w:sz w:val="28"/>
                <w:szCs w:val="28"/>
              </w:rPr>
              <w:t>.</w:t>
            </w:r>
          </w:p>
          <w:p w14:paraId="1EE3F82A" w14:textId="496DD22F" w:rsidR="001C77FF" w:rsidRPr="00B361B8" w:rsidRDefault="001C77FF" w:rsidP="001C77FF">
            <w:pPr>
              <w:numPr>
                <w:ilvl w:val="0"/>
                <w:numId w:val="2"/>
              </w:numPr>
              <w:rPr>
                <w:rFonts w:ascii="Calibri" w:hAnsi="Calibri" w:cs="Calibri"/>
                <w:color w:val="FF0000"/>
                <w:sz w:val="28"/>
                <w:szCs w:val="28"/>
              </w:rPr>
            </w:pPr>
            <w:r w:rsidRPr="00B361B8">
              <w:rPr>
                <w:rFonts w:ascii="Calibri" w:hAnsi="Calibri" w:cs="Calibri"/>
                <w:b/>
                <w:bCs/>
                <w:color w:val="FF0000"/>
                <w:sz w:val="28"/>
                <w:szCs w:val="28"/>
              </w:rPr>
              <w:t>Creates opportunities for positive reinforcement</w:t>
            </w:r>
            <w:r w:rsidRPr="00B361B8">
              <w:rPr>
                <w:rFonts w:ascii="Calibri" w:hAnsi="Calibri" w:cs="Calibri"/>
                <w:color w:val="FF0000"/>
                <w:sz w:val="28"/>
                <w:szCs w:val="28"/>
              </w:rPr>
              <w:t xml:space="preserve">, where praise, rewards, or recognition can be given when the learner </w:t>
            </w:r>
            <w:r w:rsidR="00B361B8" w:rsidRPr="00B361B8">
              <w:rPr>
                <w:rFonts w:ascii="Calibri" w:hAnsi="Calibri" w:cs="Calibri"/>
                <w:color w:val="FF0000"/>
                <w:sz w:val="28"/>
                <w:szCs w:val="28"/>
              </w:rPr>
              <w:t xml:space="preserve">engages and </w:t>
            </w:r>
            <w:r w:rsidRPr="00B361B8">
              <w:rPr>
                <w:rFonts w:ascii="Calibri" w:hAnsi="Calibri" w:cs="Calibri"/>
                <w:color w:val="FF0000"/>
                <w:sz w:val="28"/>
                <w:szCs w:val="28"/>
              </w:rPr>
              <w:t>follows the timetable</w:t>
            </w:r>
            <w:r w:rsidR="00B361B8" w:rsidRPr="00B361B8">
              <w:rPr>
                <w:rFonts w:ascii="Calibri" w:hAnsi="Calibri" w:cs="Calibri"/>
                <w:color w:val="FF0000"/>
                <w:sz w:val="28"/>
                <w:szCs w:val="28"/>
              </w:rPr>
              <w:t>.</w:t>
            </w:r>
          </w:p>
          <w:p w14:paraId="7258F23E" w14:textId="77777777" w:rsidR="00085BEF" w:rsidRPr="00B361B8" w:rsidRDefault="00085BEF" w:rsidP="004B1D1D">
            <w:pPr>
              <w:rPr>
                <w:rFonts w:ascii="Calibri" w:hAnsi="Calibri" w:cs="Calibri"/>
                <w:sz w:val="28"/>
                <w:szCs w:val="28"/>
              </w:rPr>
            </w:pPr>
          </w:p>
          <w:p w14:paraId="595219D3" w14:textId="77777777" w:rsidR="00085BEF" w:rsidRPr="00B361B8" w:rsidRDefault="00085BEF" w:rsidP="004B1D1D">
            <w:pPr>
              <w:rPr>
                <w:rFonts w:ascii="Calibri" w:hAnsi="Calibri" w:cs="Calibri"/>
                <w:sz w:val="28"/>
                <w:szCs w:val="28"/>
              </w:rPr>
            </w:pPr>
          </w:p>
          <w:p w14:paraId="3DB5A3AC" w14:textId="77777777" w:rsidR="00085BEF" w:rsidRPr="00B361B8" w:rsidRDefault="00085BEF" w:rsidP="004B1D1D">
            <w:pPr>
              <w:rPr>
                <w:rFonts w:ascii="Calibri" w:hAnsi="Calibri" w:cs="Calibri"/>
                <w:sz w:val="28"/>
                <w:szCs w:val="28"/>
              </w:rPr>
            </w:pPr>
          </w:p>
          <w:p w14:paraId="7C54C629" w14:textId="77777777" w:rsidR="00085BEF" w:rsidRPr="00B361B8" w:rsidRDefault="00085BEF" w:rsidP="004B1D1D">
            <w:pPr>
              <w:rPr>
                <w:rFonts w:ascii="Calibri" w:hAnsi="Calibri" w:cs="Calibri"/>
                <w:sz w:val="28"/>
                <w:szCs w:val="28"/>
              </w:rPr>
            </w:pPr>
          </w:p>
        </w:tc>
      </w:tr>
      <w:tr w:rsidR="00085BEF" w14:paraId="417F71C5" w14:textId="77777777" w:rsidTr="001C77FF">
        <w:tc>
          <w:tcPr>
            <w:tcW w:w="4674" w:type="dxa"/>
          </w:tcPr>
          <w:p w14:paraId="385A2B28" w14:textId="77777777" w:rsidR="00085BEF" w:rsidRDefault="00085BEF" w:rsidP="004B1D1D"/>
        </w:tc>
        <w:tc>
          <w:tcPr>
            <w:tcW w:w="4394" w:type="dxa"/>
          </w:tcPr>
          <w:p w14:paraId="763669A8" w14:textId="77777777" w:rsidR="00085BEF" w:rsidRDefault="00085BEF" w:rsidP="004B1D1D"/>
          <w:p w14:paraId="208040DA" w14:textId="77777777" w:rsidR="00085BEF" w:rsidRDefault="00085BEF" w:rsidP="004B1D1D"/>
          <w:p w14:paraId="7344B78B" w14:textId="77777777" w:rsidR="00085BEF" w:rsidRDefault="00085BEF" w:rsidP="004B1D1D"/>
          <w:p w14:paraId="2E425339" w14:textId="77777777" w:rsidR="00085BEF" w:rsidRDefault="00085BEF" w:rsidP="004B1D1D"/>
        </w:tc>
      </w:tr>
      <w:tr w:rsidR="00085BEF" w14:paraId="5E8333C8" w14:textId="77777777" w:rsidTr="001C77FF">
        <w:tc>
          <w:tcPr>
            <w:tcW w:w="4674" w:type="dxa"/>
          </w:tcPr>
          <w:p w14:paraId="513C7805" w14:textId="77777777" w:rsidR="00085BEF" w:rsidRDefault="00085BEF" w:rsidP="004B1D1D"/>
        </w:tc>
        <w:tc>
          <w:tcPr>
            <w:tcW w:w="4394" w:type="dxa"/>
          </w:tcPr>
          <w:p w14:paraId="17D52F69" w14:textId="77777777" w:rsidR="00085BEF" w:rsidRDefault="00085BEF" w:rsidP="004B1D1D"/>
          <w:p w14:paraId="68888F95" w14:textId="77777777" w:rsidR="00085BEF" w:rsidRDefault="00085BEF" w:rsidP="004B1D1D"/>
          <w:p w14:paraId="59F9290F" w14:textId="77777777" w:rsidR="00085BEF" w:rsidRDefault="00085BEF" w:rsidP="004B1D1D"/>
          <w:p w14:paraId="46A90DCC" w14:textId="77777777" w:rsidR="00085BEF" w:rsidRDefault="00085BEF" w:rsidP="004B1D1D"/>
        </w:tc>
      </w:tr>
      <w:tr w:rsidR="00085BEF" w14:paraId="597F8657" w14:textId="77777777" w:rsidTr="001C77FF">
        <w:tc>
          <w:tcPr>
            <w:tcW w:w="4674" w:type="dxa"/>
          </w:tcPr>
          <w:p w14:paraId="6A667657" w14:textId="77777777" w:rsidR="00085BEF" w:rsidRDefault="00085BEF" w:rsidP="004B1D1D"/>
        </w:tc>
        <w:tc>
          <w:tcPr>
            <w:tcW w:w="4394" w:type="dxa"/>
          </w:tcPr>
          <w:p w14:paraId="77D6DD04" w14:textId="77777777" w:rsidR="00085BEF" w:rsidRDefault="00085BEF" w:rsidP="004B1D1D"/>
          <w:p w14:paraId="08E9D47F" w14:textId="77777777" w:rsidR="00085BEF" w:rsidRDefault="00085BEF" w:rsidP="004B1D1D"/>
          <w:p w14:paraId="0D89D14D" w14:textId="77777777" w:rsidR="00085BEF" w:rsidRDefault="00085BEF" w:rsidP="004B1D1D"/>
          <w:p w14:paraId="7B2F1D2F" w14:textId="77777777" w:rsidR="00085BEF" w:rsidRDefault="00085BEF" w:rsidP="004B1D1D"/>
        </w:tc>
      </w:tr>
    </w:tbl>
    <w:p w14:paraId="538B3BF1" w14:textId="77777777" w:rsidR="00085BEF" w:rsidRPr="00B361B8" w:rsidRDefault="00085BEF" w:rsidP="00085BEF">
      <w:pPr>
        <w:rPr>
          <w:b/>
          <w:bCs/>
          <w:color w:val="FF0000"/>
        </w:rPr>
      </w:pPr>
    </w:p>
    <w:p w14:paraId="66C71832" w14:textId="3FDF1225" w:rsidR="001C77FF" w:rsidRPr="00B361B8" w:rsidRDefault="001C77FF" w:rsidP="00085BEF">
      <w:pPr>
        <w:rPr>
          <w:rFonts w:ascii="Calibri" w:hAnsi="Calibri" w:cs="Calibri"/>
          <w:b/>
          <w:bCs/>
          <w:color w:val="FF0000"/>
          <w:sz w:val="28"/>
          <w:szCs w:val="28"/>
          <w:u w:val="single"/>
        </w:rPr>
      </w:pPr>
      <w:r w:rsidRPr="00B361B8">
        <w:rPr>
          <w:rFonts w:ascii="Calibri" w:hAnsi="Calibri" w:cs="Calibri"/>
          <w:b/>
          <w:bCs/>
          <w:color w:val="FF0000"/>
          <w:sz w:val="28"/>
          <w:szCs w:val="28"/>
          <w:u w:val="single"/>
        </w:rPr>
        <w:t>Reference list</w:t>
      </w:r>
    </w:p>
    <w:p w14:paraId="2274CDA1" w14:textId="76016204" w:rsidR="001C77FF" w:rsidRPr="00B361B8" w:rsidRDefault="001C77FF" w:rsidP="001C77FF">
      <w:pPr>
        <w:rPr>
          <w:rFonts w:ascii="Calibri" w:hAnsi="Calibri" w:cs="Calibri"/>
          <w:color w:val="FF0000"/>
          <w:sz w:val="28"/>
          <w:szCs w:val="28"/>
        </w:rPr>
      </w:pPr>
      <w:r w:rsidRPr="00B361B8">
        <w:rPr>
          <w:rFonts w:ascii="Calibri" w:hAnsi="Calibri" w:cs="Calibri"/>
          <w:color w:val="FF0000"/>
          <w:sz w:val="28"/>
          <w:szCs w:val="28"/>
        </w:rPr>
        <w:t xml:space="preserve">Skinner, B.F. (1938) </w:t>
      </w:r>
      <w:r w:rsidRPr="00B361B8">
        <w:rPr>
          <w:rFonts w:ascii="Calibri" w:hAnsi="Calibri" w:cs="Calibri"/>
          <w:i/>
          <w:iCs/>
          <w:color w:val="FF0000"/>
          <w:sz w:val="28"/>
          <w:szCs w:val="28"/>
        </w:rPr>
        <w:t xml:space="preserve">The </w:t>
      </w:r>
      <w:proofErr w:type="spellStart"/>
      <w:r w:rsidRPr="00B361B8">
        <w:rPr>
          <w:rFonts w:ascii="Calibri" w:hAnsi="Calibri" w:cs="Calibri"/>
          <w:i/>
          <w:iCs/>
          <w:color w:val="FF0000"/>
          <w:sz w:val="28"/>
          <w:szCs w:val="28"/>
        </w:rPr>
        <w:t>Behavior</w:t>
      </w:r>
      <w:proofErr w:type="spellEnd"/>
      <w:r w:rsidRPr="00B361B8">
        <w:rPr>
          <w:rFonts w:ascii="Calibri" w:hAnsi="Calibri" w:cs="Calibri"/>
          <w:i/>
          <w:iCs/>
          <w:color w:val="FF0000"/>
          <w:sz w:val="28"/>
          <w:szCs w:val="28"/>
        </w:rPr>
        <w:t xml:space="preserve"> of Organisms: An Experimental Analysis</w:t>
      </w:r>
      <w:r w:rsidRPr="00B361B8">
        <w:rPr>
          <w:rFonts w:ascii="Calibri" w:hAnsi="Calibri" w:cs="Calibri"/>
          <w:color w:val="FF0000"/>
          <w:sz w:val="28"/>
          <w:szCs w:val="28"/>
        </w:rPr>
        <w:t>. New York: Appleton-Century.</w:t>
      </w:r>
    </w:p>
    <w:p w14:paraId="2FE9975D" w14:textId="16731BDF" w:rsidR="00AF50D4" w:rsidRPr="00AF50D4" w:rsidRDefault="00AF50D4" w:rsidP="00AF50D4">
      <w:pPr>
        <w:rPr>
          <w:rFonts w:ascii="Calibri" w:hAnsi="Calibri" w:cs="Calibri"/>
          <w:color w:val="FF0000"/>
          <w:sz w:val="28"/>
          <w:szCs w:val="28"/>
        </w:rPr>
      </w:pPr>
      <w:r w:rsidRPr="00AF50D4">
        <w:rPr>
          <w:rFonts w:ascii="Calibri" w:hAnsi="Calibri" w:cs="Calibri"/>
          <w:color w:val="FF0000"/>
          <w:sz w:val="28"/>
          <w:szCs w:val="28"/>
        </w:rPr>
        <w:t xml:space="preserve">Vygotsky, L.S. (1986) </w:t>
      </w:r>
      <w:r w:rsidRPr="00AF50D4">
        <w:rPr>
          <w:rFonts w:ascii="Calibri" w:hAnsi="Calibri" w:cs="Calibri"/>
          <w:i/>
          <w:iCs/>
          <w:color w:val="FF0000"/>
          <w:sz w:val="28"/>
          <w:szCs w:val="28"/>
        </w:rPr>
        <w:t>Thought and Language</w:t>
      </w:r>
      <w:r w:rsidRPr="00AF50D4">
        <w:rPr>
          <w:rFonts w:ascii="Calibri" w:hAnsi="Calibri" w:cs="Calibri"/>
          <w:color w:val="FF0000"/>
          <w:sz w:val="28"/>
          <w:szCs w:val="28"/>
        </w:rPr>
        <w:t xml:space="preserve">. Revised and edited by A. </w:t>
      </w:r>
      <w:proofErr w:type="spellStart"/>
      <w:r w:rsidRPr="00AF50D4">
        <w:rPr>
          <w:rFonts w:ascii="Calibri" w:hAnsi="Calibri" w:cs="Calibri"/>
          <w:color w:val="FF0000"/>
          <w:sz w:val="28"/>
          <w:szCs w:val="28"/>
        </w:rPr>
        <w:t>Kozulin</w:t>
      </w:r>
      <w:proofErr w:type="spellEnd"/>
      <w:r w:rsidRPr="00AF50D4">
        <w:rPr>
          <w:rFonts w:ascii="Calibri" w:hAnsi="Calibri" w:cs="Calibri"/>
          <w:color w:val="FF0000"/>
          <w:sz w:val="28"/>
          <w:szCs w:val="28"/>
        </w:rPr>
        <w:t>. Cambridge, MA: MIT Press</w:t>
      </w:r>
    </w:p>
    <w:p w14:paraId="5DCB075D" w14:textId="2F60AA05" w:rsidR="001C77FF" w:rsidRPr="00B361B8" w:rsidRDefault="001C77FF" w:rsidP="001C77FF">
      <w:pPr>
        <w:rPr>
          <w:rFonts w:ascii="Calibri" w:hAnsi="Calibri" w:cs="Calibri"/>
          <w:color w:val="FF0000"/>
          <w:sz w:val="28"/>
          <w:szCs w:val="28"/>
        </w:rPr>
      </w:pPr>
    </w:p>
    <w:p w14:paraId="50E67165" w14:textId="507C881F" w:rsidR="001C77FF" w:rsidRPr="001C77FF" w:rsidRDefault="001C77FF" w:rsidP="001C77FF">
      <w:r w:rsidRPr="001C77FF">
        <w:t xml:space="preserve"> </w:t>
      </w:r>
    </w:p>
    <w:p w14:paraId="716FA099" w14:textId="77777777" w:rsidR="001C77FF" w:rsidRPr="001C77FF" w:rsidRDefault="001C77FF" w:rsidP="00085BEF">
      <w:pPr>
        <w:rPr>
          <w:b/>
          <w:bCs/>
          <w:u w:val="single"/>
        </w:rPr>
      </w:pPr>
    </w:p>
    <w:p w14:paraId="5610FC0C" w14:textId="77777777" w:rsidR="00085BEF" w:rsidRPr="00085BEF" w:rsidRDefault="00085BEF" w:rsidP="00085BEF">
      <w:pPr>
        <w:rPr>
          <w:b/>
          <w:bCs/>
        </w:rPr>
      </w:pPr>
    </w:p>
    <w:sectPr w:rsidR="00085BEF" w:rsidRPr="00085B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51550" w14:textId="77777777" w:rsidR="008A5C08" w:rsidRDefault="008A5C08" w:rsidP="00C26EAD">
      <w:pPr>
        <w:spacing w:after="0" w:line="240" w:lineRule="auto"/>
      </w:pPr>
      <w:r>
        <w:separator/>
      </w:r>
    </w:p>
  </w:endnote>
  <w:endnote w:type="continuationSeparator" w:id="0">
    <w:p w14:paraId="2CEB78D1" w14:textId="77777777" w:rsidR="008A5C08" w:rsidRDefault="008A5C08" w:rsidP="00C26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CD2F0C" w14:textId="77777777" w:rsidR="008A5C08" w:rsidRDefault="008A5C08" w:rsidP="00C26EAD">
      <w:pPr>
        <w:spacing w:after="0" w:line="240" w:lineRule="auto"/>
      </w:pPr>
      <w:r>
        <w:separator/>
      </w:r>
    </w:p>
  </w:footnote>
  <w:footnote w:type="continuationSeparator" w:id="0">
    <w:p w14:paraId="60479AB8" w14:textId="77777777" w:rsidR="008A5C08" w:rsidRDefault="008A5C08" w:rsidP="00C26E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F94C5B"/>
    <w:multiLevelType w:val="multilevel"/>
    <w:tmpl w:val="0192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927A66"/>
    <w:multiLevelType w:val="multilevel"/>
    <w:tmpl w:val="DEBEA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0262983">
    <w:abstractNumId w:val="1"/>
  </w:num>
  <w:num w:numId="2" w16cid:durableId="824393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BEF"/>
    <w:rsid w:val="00002A2A"/>
    <w:rsid w:val="00066C02"/>
    <w:rsid w:val="00085BEF"/>
    <w:rsid w:val="001C77FF"/>
    <w:rsid w:val="00745329"/>
    <w:rsid w:val="008A5C08"/>
    <w:rsid w:val="009013C9"/>
    <w:rsid w:val="00AF50D4"/>
    <w:rsid w:val="00B361B8"/>
    <w:rsid w:val="00C26EAD"/>
    <w:rsid w:val="00DE3BA5"/>
    <w:rsid w:val="00EF3594"/>
    <w:rsid w:val="00F514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872B0B"/>
  <w15:chartTrackingRefBased/>
  <w15:docId w15:val="{F8159AD5-3874-477A-9F50-33FEBD8B6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B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5B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B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B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B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B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5B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B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B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B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BEF"/>
    <w:rPr>
      <w:rFonts w:eastAsiaTheme="majorEastAsia" w:cstheme="majorBidi"/>
      <w:color w:val="272727" w:themeColor="text1" w:themeTint="D8"/>
    </w:rPr>
  </w:style>
  <w:style w:type="paragraph" w:styleId="Title">
    <w:name w:val="Title"/>
    <w:basedOn w:val="Normal"/>
    <w:next w:val="Normal"/>
    <w:link w:val="TitleChar"/>
    <w:uiPriority w:val="10"/>
    <w:qFormat/>
    <w:rsid w:val="00085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BEF"/>
    <w:pPr>
      <w:spacing w:before="160"/>
      <w:jc w:val="center"/>
    </w:pPr>
    <w:rPr>
      <w:i/>
      <w:iCs/>
      <w:color w:val="404040" w:themeColor="text1" w:themeTint="BF"/>
    </w:rPr>
  </w:style>
  <w:style w:type="character" w:customStyle="1" w:styleId="QuoteChar">
    <w:name w:val="Quote Char"/>
    <w:basedOn w:val="DefaultParagraphFont"/>
    <w:link w:val="Quote"/>
    <w:uiPriority w:val="29"/>
    <w:rsid w:val="00085BEF"/>
    <w:rPr>
      <w:i/>
      <w:iCs/>
      <w:color w:val="404040" w:themeColor="text1" w:themeTint="BF"/>
    </w:rPr>
  </w:style>
  <w:style w:type="paragraph" w:styleId="ListParagraph">
    <w:name w:val="List Paragraph"/>
    <w:basedOn w:val="Normal"/>
    <w:uiPriority w:val="34"/>
    <w:qFormat/>
    <w:rsid w:val="00085BEF"/>
    <w:pPr>
      <w:ind w:left="720"/>
      <w:contextualSpacing/>
    </w:pPr>
  </w:style>
  <w:style w:type="character" w:styleId="IntenseEmphasis">
    <w:name w:val="Intense Emphasis"/>
    <w:basedOn w:val="DefaultParagraphFont"/>
    <w:uiPriority w:val="21"/>
    <w:qFormat/>
    <w:rsid w:val="00085BEF"/>
    <w:rPr>
      <w:i/>
      <w:iCs/>
      <w:color w:val="0F4761" w:themeColor="accent1" w:themeShade="BF"/>
    </w:rPr>
  </w:style>
  <w:style w:type="paragraph" w:styleId="IntenseQuote">
    <w:name w:val="Intense Quote"/>
    <w:basedOn w:val="Normal"/>
    <w:next w:val="Normal"/>
    <w:link w:val="IntenseQuoteChar"/>
    <w:uiPriority w:val="30"/>
    <w:qFormat/>
    <w:rsid w:val="00085B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BEF"/>
    <w:rPr>
      <w:i/>
      <w:iCs/>
      <w:color w:val="0F4761" w:themeColor="accent1" w:themeShade="BF"/>
    </w:rPr>
  </w:style>
  <w:style w:type="character" w:styleId="IntenseReference">
    <w:name w:val="Intense Reference"/>
    <w:basedOn w:val="DefaultParagraphFont"/>
    <w:uiPriority w:val="32"/>
    <w:qFormat/>
    <w:rsid w:val="00085BEF"/>
    <w:rPr>
      <w:b/>
      <w:bCs/>
      <w:smallCaps/>
      <w:color w:val="0F4761" w:themeColor="accent1" w:themeShade="BF"/>
      <w:spacing w:val="5"/>
    </w:rPr>
  </w:style>
  <w:style w:type="table" w:styleId="TableGrid">
    <w:name w:val="Table Grid"/>
    <w:basedOn w:val="TableNormal"/>
    <w:uiPriority w:val="39"/>
    <w:rsid w:val="00085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6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EAD"/>
  </w:style>
  <w:style w:type="paragraph" w:styleId="Footer">
    <w:name w:val="footer"/>
    <w:basedOn w:val="Normal"/>
    <w:link w:val="FooterChar"/>
    <w:uiPriority w:val="99"/>
    <w:unhideWhenUsed/>
    <w:rsid w:val="00C26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E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562</Words>
  <Characters>3204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2</cp:revision>
  <dcterms:created xsi:type="dcterms:W3CDTF">2026-09-03T09:39:00Z</dcterms:created>
  <dcterms:modified xsi:type="dcterms:W3CDTF">2026-09-03T09:39:00Z</dcterms:modified>
</cp:coreProperties>
</file>