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2"/>
      </w:tblGrid>
      <w:tr w:rsidR="00F927A1" w:rsidRPr="005D3F07" w14:paraId="68CAA39D" w14:textId="77777777" w:rsidTr="004F7866">
        <w:trPr>
          <w:trHeight w:val="4559"/>
        </w:trPr>
        <w:tc>
          <w:tcPr>
            <w:tcW w:w="10772" w:type="dxa"/>
          </w:tcPr>
          <w:p w14:paraId="63A06E82" w14:textId="77777777"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F7866">
              <w:rPr>
                <w:rFonts w:ascii="Times New Roman" w:eastAsiaTheme="minorHAnsi" w:hAnsi="Times New Roman" w:cs="Times New Roman"/>
                <w:b/>
                <w:color w:val="auto"/>
                <w:sz w:val="48"/>
                <w:szCs w:val="24"/>
                <w:lang w:eastAsia="en-US"/>
              </w:rPr>
              <w:t>Learner’s name: Andrew O’Rourke</w:t>
            </w:r>
          </w:p>
          <w:p w14:paraId="1CBC6A63" w14:textId="77777777"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034A26CB" w14:textId="36D851D4"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F7866">
              <w:rPr>
                <w:rFonts w:ascii="Times New Roman" w:eastAsiaTheme="minorHAnsi" w:hAnsi="Times New Roman" w:cs="Times New Roman"/>
                <w:b/>
                <w:color w:val="auto"/>
                <w:sz w:val="48"/>
                <w:szCs w:val="24"/>
                <w:lang w:eastAsia="en-US"/>
              </w:rPr>
              <w:t xml:space="preserve">Email address: </w:t>
            </w:r>
            <w:hyperlink r:id="rId11" w:history="1">
              <w:r w:rsidR="00CA635A" w:rsidRPr="000C03FA">
                <w:rPr>
                  <w:rStyle w:val="Hyperlink"/>
                  <w:rFonts w:ascii="Times New Roman" w:eastAsiaTheme="minorHAnsi" w:hAnsi="Times New Roman" w:cs="Times New Roman"/>
                  <w:b/>
                  <w:sz w:val="48"/>
                  <w:szCs w:val="24"/>
                  <w:lang w:eastAsia="en-US"/>
                </w:rPr>
                <w:t>Andrew.orourke@flintshire.gov.uk</w:t>
              </w:r>
            </w:hyperlink>
            <w:r w:rsidR="00CA635A">
              <w:rPr>
                <w:rFonts w:ascii="Times New Roman" w:eastAsiaTheme="minorHAnsi" w:hAnsi="Times New Roman" w:cs="Times New Roman"/>
                <w:b/>
                <w:color w:val="auto"/>
                <w:sz w:val="48"/>
                <w:szCs w:val="24"/>
                <w:lang w:eastAsia="en-US"/>
              </w:rPr>
              <w:t xml:space="preserve"> </w:t>
            </w:r>
          </w:p>
          <w:p w14:paraId="4EBEF085" w14:textId="77777777"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3B02A8D0" w14:textId="77777777" w:rsid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F7866">
              <w:rPr>
                <w:rFonts w:ascii="Times New Roman" w:eastAsiaTheme="minorHAnsi" w:hAnsi="Times New Roman" w:cs="Times New Roman"/>
                <w:b/>
                <w:color w:val="auto"/>
                <w:sz w:val="48"/>
                <w:szCs w:val="24"/>
                <w:lang w:eastAsia="en-US"/>
              </w:rPr>
              <w:t>Learner’s University Registration Number:</w:t>
            </w:r>
          </w:p>
          <w:p w14:paraId="0E1DEFB2" w14:textId="6812F9B6"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F7866">
              <w:rPr>
                <w:rFonts w:ascii="Times New Roman" w:eastAsiaTheme="minorHAnsi" w:hAnsi="Times New Roman" w:cs="Times New Roman"/>
                <w:b/>
                <w:color w:val="auto"/>
                <w:sz w:val="48"/>
                <w:szCs w:val="24"/>
                <w:lang w:eastAsia="en-US"/>
              </w:rPr>
              <w:t>2517663</w:t>
            </w:r>
          </w:p>
          <w:p w14:paraId="2D812DD2" w14:textId="77777777" w:rsidR="004F7866" w:rsidRPr="004F7866" w:rsidRDefault="004F7866" w:rsidP="004F7866">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5F84129B" w14:textId="4FC7A6EE" w:rsidR="0085230E" w:rsidRPr="005D3F07" w:rsidRDefault="004F7866" w:rsidP="004F7866">
            <w:pPr>
              <w:overflowPunct/>
              <w:autoSpaceDE/>
              <w:autoSpaceDN/>
              <w:adjustRightInd/>
              <w:ind w:right="-957"/>
              <w:textAlignment w:val="auto"/>
              <w:rPr>
                <w:rFonts w:ascii="Times New Roman" w:hAnsi="Times New Roman" w:cs="Times New Roman"/>
                <w:b/>
                <w:color w:val="auto"/>
                <w:sz w:val="48"/>
              </w:rPr>
            </w:pPr>
            <w:r w:rsidRPr="004F7866">
              <w:rPr>
                <w:rFonts w:ascii="Times New Roman" w:eastAsiaTheme="minorHAnsi" w:hAnsi="Times New Roman" w:cs="Times New Roman"/>
                <w:b/>
                <w:color w:val="auto"/>
                <w:sz w:val="48"/>
                <w:szCs w:val="24"/>
                <w:lang w:eastAsia="en-US"/>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EFFBE1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61891">
        <w:rPr>
          <w:sz w:val="24"/>
          <w:szCs w:val="24"/>
        </w:rPr>
        <w:t>29/05/2026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4FD5EECF" w14:textId="77777777" w:rsidR="004F7866" w:rsidRPr="004F7866" w:rsidRDefault="004F7866" w:rsidP="004F7866">
            <w:pPr>
              <w:jc w:val="both"/>
              <w:rPr>
                <w:b/>
                <w:bCs/>
                <w:iCs/>
                <w:sz w:val="24"/>
                <w:szCs w:val="24"/>
              </w:rPr>
            </w:pPr>
            <w:r w:rsidRPr="004F7866">
              <w:rPr>
                <w:b/>
                <w:bCs/>
                <w:iCs/>
                <w:sz w:val="24"/>
                <w:szCs w:val="24"/>
              </w:rPr>
              <w:t>Task 2 – Observation of Practice</w:t>
            </w:r>
          </w:p>
          <w:p w14:paraId="2DDF6940" w14:textId="77777777" w:rsidR="004F7866" w:rsidRDefault="004F7866" w:rsidP="004F7866">
            <w:pPr>
              <w:jc w:val="both"/>
              <w:rPr>
                <w:b/>
                <w:bCs/>
                <w:iCs/>
                <w:sz w:val="24"/>
                <w:szCs w:val="24"/>
              </w:rPr>
            </w:pPr>
          </w:p>
          <w:p w14:paraId="5D374CA5" w14:textId="6ED59197" w:rsidR="004F7866" w:rsidRPr="004F7866" w:rsidRDefault="004F7866" w:rsidP="004F7866">
            <w:pPr>
              <w:jc w:val="both"/>
              <w:rPr>
                <w:b/>
                <w:bCs/>
                <w:iCs/>
                <w:sz w:val="24"/>
                <w:szCs w:val="24"/>
              </w:rPr>
            </w:pPr>
            <w:r w:rsidRPr="004F7866">
              <w:rPr>
                <w:b/>
                <w:bCs/>
                <w:iCs/>
                <w:sz w:val="24"/>
                <w:szCs w:val="24"/>
              </w:rPr>
              <w:t>Context</w:t>
            </w:r>
          </w:p>
          <w:p w14:paraId="60B315A0" w14:textId="77777777" w:rsidR="004F7866" w:rsidRDefault="004F7866" w:rsidP="004F7866">
            <w:pPr>
              <w:jc w:val="both"/>
              <w:rPr>
                <w:iCs/>
                <w:sz w:val="24"/>
                <w:szCs w:val="24"/>
              </w:rPr>
            </w:pPr>
          </w:p>
          <w:p w14:paraId="5E415841" w14:textId="77777777" w:rsidR="00A72A24" w:rsidRPr="00A72A24" w:rsidRDefault="00A72A24" w:rsidP="00A72A24">
            <w:pPr>
              <w:jc w:val="both"/>
              <w:rPr>
                <w:iCs/>
                <w:sz w:val="24"/>
                <w:szCs w:val="24"/>
              </w:rPr>
            </w:pPr>
            <w:r w:rsidRPr="00A72A24">
              <w:rPr>
                <w:iCs/>
                <w:sz w:val="24"/>
                <w:szCs w:val="24"/>
              </w:rPr>
              <w:t>This observation took place during a social care assessment with Person 2 in their own home within the XXX Authority area. Person 2 had recently experienced the death of a close family member and was now living alone. Person 2 had been referred to the Progression Team because there were concerns around how they were managing independently. The purpose of the visit was to complete a social care assessment with Person 2, which included identifying their strengths, needs and personal outcomes. I planned for the assessment to also consider any risks and decide whether support from the team would be appropriate. The assessment was completed within the Social Services and Well-being (Wales) Act 2014 framework, with a focus on well-being, voice, choice and control.</w:t>
            </w:r>
          </w:p>
          <w:p w14:paraId="0BE39FB7" w14:textId="77777777" w:rsidR="00A72A24" w:rsidRPr="00A72A24" w:rsidRDefault="00A72A24" w:rsidP="00A72A24">
            <w:pPr>
              <w:jc w:val="both"/>
              <w:rPr>
                <w:iCs/>
                <w:sz w:val="24"/>
                <w:szCs w:val="24"/>
              </w:rPr>
            </w:pPr>
          </w:p>
          <w:p w14:paraId="3672EAC0" w14:textId="30A2640F" w:rsidR="00A72A24" w:rsidRPr="00A72A24" w:rsidRDefault="00A72A24" w:rsidP="00A72A24">
            <w:pPr>
              <w:jc w:val="both"/>
              <w:rPr>
                <w:iCs/>
                <w:sz w:val="24"/>
                <w:szCs w:val="24"/>
              </w:rPr>
            </w:pPr>
            <w:r w:rsidRPr="00A72A24">
              <w:rPr>
                <w:iCs/>
                <w:sz w:val="24"/>
                <w:szCs w:val="24"/>
              </w:rPr>
              <w:t>My manager, a registered social worker with approximately 1</w:t>
            </w:r>
            <w:r w:rsidR="0023546D">
              <w:rPr>
                <w:iCs/>
                <w:sz w:val="24"/>
                <w:szCs w:val="24"/>
              </w:rPr>
              <w:t>3</w:t>
            </w:r>
            <w:r w:rsidRPr="00A72A24">
              <w:rPr>
                <w:iCs/>
                <w:sz w:val="24"/>
                <w:szCs w:val="24"/>
              </w:rPr>
              <w:t xml:space="preserve"> years</w:t>
            </w:r>
            <w:r w:rsidR="0023546D">
              <w:rPr>
                <w:iCs/>
                <w:sz w:val="24"/>
                <w:szCs w:val="24"/>
              </w:rPr>
              <w:t xml:space="preserve"> </w:t>
            </w:r>
            <w:r w:rsidRPr="00A72A24">
              <w:rPr>
                <w:iCs/>
                <w:sz w:val="24"/>
                <w:szCs w:val="24"/>
              </w:rPr>
              <w:t>post-qualifying experience, observed the visit. I spoke to Person 2 by telephone beforehand and asked for their consent for my manager to attend and to observe. I explained why I was being observed and checked again on the day that they were still happy for my manager to be there. I was aware that having another professional in the room could make the assessment feel more formal or make Person 2 more nervous, so I explained the observer’s role clearly and continued to lead the assessment myself.</w:t>
            </w:r>
          </w:p>
          <w:p w14:paraId="71A49539" w14:textId="77777777" w:rsidR="00A72A24" w:rsidRPr="00A72A24" w:rsidRDefault="00A72A24" w:rsidP="00A72A24">
            <w:pPr>
              <w:jc w:val="both"/>
              <w:rPr>
                <w:iCs/>
                <w:sz w:val="24"/>
                <w:szCs w:val="24"/>
              </w:rPr>
            </w:pPr>
          </w:p>
          <w:p w14:paraId="51FDA4DE" w14:textId="77777777" w:rsidR="00A72A24" w:rsidRPr="00A72A24" w:rsidRDefault="00A72A24" w:rsidP="00A72A24">
            <w:pPr>
              <w:jc w:val="both"/>
              <w:rPr>
                <w:iCs/>
                <w:sz w:val="24"/>
                <w:szCs w:val="24"/>
              </w:rPr>
            </w:pPr>
            <w:r w:rsidRPr="00A72A24">
              <w:rPr>
                <w:iCs/>
                <w:sz w:val="24"/>
                <w:szCs w:val="24"/>
              </w:rPr>
              <w:t>Person 2 communicated verbally and preferred English. I made the Active Offer of Welsh-language services, which they declined. No specific cultural or ethnic communication needs were identified. Person 2 seemed nervous at first, so I used plain language, gave them time to process what was being discussed and rephrased things when needed.</w:t>
            </w:r>
          </w:p>
          <w:p w14:paraId="0AAAA78D" w14:textId="77777777" w:rsidR="00A72A24" w:rsidRPr="00A72A24" w:rsidRDefault="00A72A24" w:rsidP="00A72A24">
            <w:pPr>
              <w:jc w:val="both"/>
              <w:rPr>
                <w:iCs/>
                <w:sz w:val="24"/>
                <w:szCs w:val="24"/>
              </w:rPr>
            </w:pPr>
          </w:p>
          <w:p w14:paraId="07A9F12C" w14:textId="4FEA89F7" w:rsidR="00281964" w:rsidRDefault="00A72A24" w:rsidP="00A72A24">
            <w:pPr>
              <w:jc w:val="both"/>
              <w:rPr>
                <w:iCs/>
                <w:sz w:val="24"/>
                <w:szCs w:val="24"/>
              </w:rPr>
            </w:pPr>
            <w:r w:rsidRPr="00A72A24">
              <w:rPr>
                <w:iCs/>
                <w:sz w:val="24"/>
                <w:szCs w:val="24"/>
              </w:rPr>
              <w:t>The main issues included significant clutter in the home, fire-safety concerns, possible social isolation following bereavement and the need for further assessment of additional support needs. I also identified strengths, including Person 2’s ability to shop, cook, manage bills and clearly explain what they wanted.</w:t>
            </w:r>
          </w:p>
          <w:p w14:paraId="7E75A26F" w14:textId="77777777" w:rsidR="00A72A24" w:rsidRDefault="00A72A24" w:rsidP="00A72A24">
            <w:pPr>
              <w:jc w:val="both"/>
              <w:rPr>
                <w:b/>
                <w:bCs/>
                <w:iCs/>
                <w:sz w:val="24"/>
                <w:szCs w:val="24"/>
              </w:rPr>
            </w:pPr>
          </w:p>
          <w:p w14:paraId="2D998889" w14:textId="711655AC" w:rsidR="004F7866" w:rsidRPr="004F7866" w:rsidRDefault="004F7866" w:rsidP="004F7866">
            <w:pPr>
              <w:jc w:val="both"/>
              <w:rPr>
                <w:iCs/>
                <w:sz w:val="24"/>
                <w:szCs w:val="24"/>
              </w:rPr>
            </w:pPr>
            <w:r w:rsidRPr="004F7866">
              <w:rPr>
                <w:b/>
                <w:bCs/>
                <w:iCs/>
                <w:sz w:val="24"/>
                <w:szCs w:val="24"/>
              </w:rPr>
              <w:t xml:space="preserve">Word count: </w:t>
            </w:r>
            <w:r w:rsidR="00281964">
              <w:rPr>
                <w:b/>
                <w:bCs/>
                <w:iCs/>
                <w:sz w:val="24"/>
                <w:szCs w:val="24"/>
              </w:rPr>
              <w:t>3</w:t>
            </w:r>
            <w:r w:rsidR="00A72A24">
              <w:rPr>
                <w:b/>
                <w:bCs/>
                <w:iCs/>
                <w:sz w:val="24"/>
                <w:szCs w:val="24"/>
              </w:rPr>
              <w:t xml:space="preserve">19 </w:t>
            </w:r>
            <w:r w:rsidRPr="004F7866">
              <w:rPr>
                <w:b/>
                <w:bCs/>
                <w:iCs/>
                <w:sz w:val="24"/>
                <w:szCs w:val="24"/>
              </w:rPr>
              <w:t>words</w:t>
            </w:r>
            <w:r w:rsidR="00A72A24">
              <w:rPr>
                <w:b/>
                <w:bCs/>
                <w:iCs/>
                <w:sz w:val="24"/>
                <w:szCs w:val="24"/>
              </w:rPr>
              <w:t>.</w:t>
            </w:r>
          </w:p>
          <w:p w14:paraId="6E21401D" w14:textId="77777777" w:rsidR="00D3203C" w:rsidRPr="004F7866" w:rsidRDefault="00D3203C" w:rsidP="00D3203C">
            <w:pPr>
              <w:jc w:val="both"/>
              <w:rPr>
                <w:iCs/>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Pr="004F7866" w:rsidRDefault="00D3203C" w:rsidP="00D3203C">
            <w:pPr>
              <w:jc w:val="both"/>
              <w:rPr>
                <w:iCs/>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F787177" w14:textId="77777777" w:rsidR="004F7866" w:rsidRDefault="004F7866" w:rsidP="00243DB0">
            <w:pPr>
              <w:jc w:val="both"/>
              <w:rPr>
                <w:i/>
                <w:sz w:val="24"/>
                <w:szCs w:val="24"/>
              </w:rPr>
            </w:pPr>
          </w:p>
          <w:p w14:paraId="0F8FBA9E" w14:textId="77777777" w:rsidR="004F7866" w:rsidRPr="00EF5701" w:rsidRDefault="004F7866" w:rsidP="004F7866">
            <w:pPr>
              <w:jc w:val="both"/>
              <w:rPr>
                <w:b/>
                <w:bCs/>
                <w:iCs/>
                <w:sz w:val="24"/>
                <w:szCs w:val="24"/>
              </w:rPr>
            </w:pPr>
            <w:r w:rsidRPr="00EF5701">
              <w:rPr>
                <w:b/>
                <w:bCs/>
                <w:iCs/>
                <w:sz w:val="24"/>
                <w:szCs w:val="24"/>
              </w:rPr>
              <w:t>Critical Reflection on Communication Methods and Skills</w:t>
            </w:r>
          </w:p>
          <w:p w14:paraId="17F6FEB7" w14:textId="77777777" w:rsidR="004F7866" w:rsidRPr="004F7866" w:rsidRDefault="004F7866" w:rsidP="004F7866">
            <w:pPr>
              <w:jc w:val="both"/>
              <w:rPr>
                <w:iCs/>
                <w:sz w:val="24"/>
                <w:szCs w:val="24"/>
              </w:rPr>
            </w:pPr>
          </w:p>
          <w:p w14:paraId="0BCE7D77" w14:textId="47B9E66E" w:rsidR="004C7A66" w:rsidRPr="004C7A66" w:rsidRDefault="004C7A66" w:rsidP="004C7A66">
            <w:pPr>
              <w:jc w:val="both"/>
              <w:rPr>
                <w:iCs/>
                <w:sz w:val="24"/>
                <w:szCs w:val="24"/>
              </w:rPr>
            </w:pPr>
            <w:r w:rsidRPr="004C7A66">
              <w:rPr>
                <w:iCs/>
                <w:sz w:val="24"/>
                <w:szCs w:val="24"/>
              </w:rPr>
              <w:t>The observation showed me that good communication is not just about explaining things clearly. Good communication is also about noticing how the person is responding and changing how I communicate so they can take part properly in the assessment. Person 2 was able to communicate verbally and explain what they wanted, but they seemed nervous at the beginning and sometimes needed more time to process what was being discussed. I slowed the conversation down, used plain language and tried not to fill every silence and allowed Person 2 time to think and to process. If I was unsure whether something had been understood, I rephrased it rather than just repeating the same words.</w:t>
            </w:r>
          </w:p>
          <w:p w14:paraId="0BB00052" w14:textId="77777777" w:rsidR="004C7A66" w:rsidRPr="004C7A66" w:rsidRDefault="004C7A66" w:rsidP="004C7A66">
            <w:pPr>
              <w:jc w:val="both"/>
              <w:rPr>
                <w:iCs/>
                <w:sz w:val="24"/>
                <w:szCs w:val="24"/>
              </w:rPr>
            </w:pPr>
          </w:p>
          <w:p w14:paraId="7A090534" w14:textId="2C13FEA4" w:rsidR="004C7A66" w:rsidRPr="004C7A66" w:rsidRDefault="004C7A66" w:rsidP="004C7A66">
            <w:pPr>
              <w:jc w:val="both"/>
              <w:rPr>
                <w:iCs/>
                <w:sz w:val="24"/>
                <w:szCs w:val="24"/>
              </w:rPr>
            </w:pPr>
            <w:r w:rsidRPr="004C7A66">
              <w:rPr>
                <w:iCs/>
                <w:sz w:val="24"/>
                <w:szCs w:val="24"/>
              </w:rPr>
              <w:t>I felt I had the communication skills needed for the assessment because I had already spoken with Person 2 by telephone and there was nothing to suggest that specialist communication support was required. However, I did not want to assume that because somebody can speak clearly, communication will automatically be easy for them. I paid attention to whether they seemed confused or anxious and gave them extra time where needed. If Person 2 had needed a communication method outside my own skills, I would have sought appropriate support rather than expecting them to adapt to me. I feel this reflects the Social Care Wales Practice Guidance around adapting communication and supporting people to participate meaningfully (Social Care Wales, 2019).</w:t>
            </w:r>
          </w:p>
          <w:p w14:paraId="47199DAB" w14:textId="77777777" w:rsidR="004C7A66" w:rsidRPr="004C7A66" w:rsidRDefault="004C7A66" w:rsidP="004C7A66">
            <w:pPr>
              <w:jc w:val="both"/>
              <w:rPr>
                <w:iCs/>
                <w:sz w:val="24"/>
                <w:szCs w:val="24"/>
              </w:rPr>
            </w:pPr>
          </w:p>
          <w:p w14:paraId="3CC273AD" w14:textId="77777777" w:rsidR="004C7A66" w:rsidRPr="004C7A66" w:rsidRDefault="004C7A66" w:rsidP="004C7A66">
            <w:pPr>
              <w:jc w:val="both"/>
              <w:rPr>
                <w:iCs/>
                <w:sz w:val="24"/>
                <w:szCs w:val="24"/>
              </w:rPr>
            </w:pPr>
            <w:r w:rsidRPr="004C7A66">
              <w:rPr>
                <w:iCs/>
                <w:sz w:val="24"/>
                <w:szCs w:val="24"/>
              </w:rPr>
              <w:t>I tried to keep the assessment focused on Person 2 rather than allowing the condition of their home to take over the whole conversation. The clutter was obvious when we arrived and there were concerns about fire safety and the general condition of the property. It would have been quite easy for the assessment to become mostly about what professionals thought needed to change. Instead, I asked Person 2 what mattered to them and what they wanted help with. They wanted to stay living at home and initially talked about support with decluttering. As the conversation progressed, Person 2 also spoke about wanting more routine, friendships and possibly volunteering or part-time work. These became part of the outcomes we discussed and reflected the emphasis on voice, choice and control within the Social Services and Well-being (Wales) Act 2014 (Social Services and Well-being (Wales) Act 2014; Welsh Government, 2015).</w:t>
            </w:r>
          </w:p>
          <w:p w14:paraId="0ADC836D" w14:textId="77777777" w:rsidR="004C7A66" w:rsidRPr="004C7A66" w:rsidRDefault="004C7A66" w:rsidP="004C7A66">
            <w:pPr>
              <w:jc w:val="both"/>
              <w:rPr>
                <w:iCs/>
                <w:sz w:val="24"/>
                <w:szCs w:val="24"/>
              </w:rPr>
            </w:pPr>
          </w:p>
          <w:p w14:paraId="48AA9C54" w14:textId="77777777" w:rsidR="004C7A66" w:rsidRPr="004C7A66" w:rsidRDefault="004C7A66" w:rsidP="004C7A66">
            <w:pPr>
              <w:jc w:val="both"/>
              <w:rPr>
                <w:iCs/>
                <w:sz w:val="24"/>
                <w:szCs w:val="24"/>
              </w:rPr>
            </w:pPr>
            <w:r w:rsidRPr="004C7A66">
              <w:rPr>
                <w:iCs/>
                <w:sz w:val="24"/>
                <w:szCs w:val="24"/>
              </w:rPr>
              <w:t>Person 2 could shop, cook, manage household bills and finances, use the telephone and explain their own wishes. I felt this was important because the referral had focused mainly on concerns about how they were coping. If I had only looked at the problems, I know I could easily have ended up with an assessment that made them appear much more dependent than they actually were.</w:t>
            </w:r>
          </w:p>
          <w:p w14:paraId="543C110A" w14:textId="77777777" w:rsidR="004C7A66" w:rsidRPr="004C7A66" w:rsidRDefault="004C7A66" w:rsidP="004C7A66">
            <w:pPr>
              <w:jc w:val="both"/>
              <w:rPr>
                <w:iCs/>
                <w:sz w:val="24"/>
                <w:szCs w:val="24"/>
              </w:rPr>
            </w:pPr>
          </w:p>
          <w:p w14:paraId="1F669443" w14:textId="77777777" w:rsidR="004C7A66" w:rsidRPr="004C7A66" w:rsidRDefault="004C7A66" w:rsidP="004C7A66">
            <w:pPr>
              <w:jc w:val="both"/>
              <w:rPr>
                <w:iCs/>
                <w:sz w:val="24"/>
                <w:szCs w:val="24"/>
              </w:rPr>
            </w:pPr>
            <w:r w:rsidRPr="004C7A66">
              <w:rPr>
                <w:iCs/>
                <w:sz w:val="24"/>
                <w:szCs w:val="24"/>
              </w:rPr>
              <w:t>Mental capacity was something I considered because there were indications that Person 2 may have additional cognitive or learning needs. However, I was careful not to treat this as evidence that they lacked capacity. During the assessment, they were able to understand the information being discussed, retain it, weigh up choices and communicate their decisions. I later discussed this with my manager, who agreed with my view. I feel this reflected the Mental Capacity Act principle that capacity must be presumed unless established otherwise (Mental Capacity Act 2005; Department for Constitutional Affairs, 2007). It also made me think about how easily needing more processing time could be mistaken for a lack of understanding if a practitioner was moving too quickly through an assessment.</w:t>
            </w:r>
          </w:p>
          <w:p w14:paraId="3D5289D5" w14:textId="77777777" w:rsidR="004C7A66" w:rsidRPr="004C7A66" w:rsidRDefault="004C7A66" w:rsidP="004C7A66">
            <w:pPr>
              <w:jc w:val="both"/>
              <w:rPr>
                <w:iCs/>
                <w:sz w:val="24"/>
                <w:szCs w:val="24"/>
              </w:rPr>
            </w:pPr>
          </w:p>
          <w:p w14:paraId="227E92C3" w14:textId="77777777" w:rsidR="004C7A66" w:rsidRPr="004C7A66" w:rsidRDefault="004C7A66" w:rsidP="004C7A66">
            <w:pPr>
              <w:jc w:val="both"/>
              <w:rPr>
                <w:iCs/>
                <w:sz w:val="24"/>
                <w:szCs w:val="24"/>
              </w:rPr>
            </w:pPr>
            <w:r w:rsidRPr="004C7A66">
              <w:rPr>
                <w:iCs/>
                <w:sz w:val="24"/>
                <w:szCs w:val="24"/>
              </w:rPr>
              <w:t>Risk also needed to be discussed carefully. I was concerned about the amount of clutter, particularly around the kitchen, and some of the food in the property was out of date. Person 2 had lived like this for some time and I understood Person 2 did not see all of the concerns in the same way that I did. I explained why I was concerned and I shared what I felt the possible risks were, rather than presenting my concerns as if the decision had already been made. Person 2 agreed to support with decluttering and to a Fire and Rescue home-safety check. I felt this was a proportionate response because the risks were being addressed, but Person 2 was still involved in deciding what happened next. I feel this is consistent with the Social Care Wales Code of Professional Practice around rights, involvement and professional accountability (Social Care Wales, 2017).</w:t>
            </w:r>
          </w:p>
          <w:p w14:paraId="6CD10945" w14:textId="77777777" w:rsidR="004C7A66" w:rsidRPr="004C7A66" w:rsidRDefault="004C7A66" w:rsidP="004C7A66">
            <w:pPr>
              <w:jc w:val="both"/>
              <w:rPr>
                <w:iCs/>
                <w:sz w:val="24"/>
                <w:szCs w:val="24"/>
              </w:rPr>
            </w:pPr>
          </w:p>
          <w:p w14:paraId="2A5D9261" w14:textId="77777777" w:rsidR="004C7A66" w:rsidRPr="004C7A66" w:rsidRDefault="004C7A66" w:rsidP="004C7A66">
            <w:pPr>
              <w:jc w:val="both"/>
              <w:rPr>
                <w:iCs/>
                <w:sz w:val="24"/>
                <w:szCs w:val="24"/>
              </w:rPr>
            </w:pPr>
            <w:r w:rsidRPr="004C7A66">
              <w:rPr>
                <w:iCs/>
                <w:sz w:val="24"/>
                <w:szCs w:val="24"/>
              </w:rPr>
              <w:t>One part of the observation that made me reflect more than I expected was my own non-verbal communication. The property had a strong smell, and I found the environment uncomfortable at times. However, I was very aware during the visit that I did not want my face, tone or body language to show judgement or disgust. Afterwards I asked myself whether any of that discomfort might have been visible without me realising it.</w:t>
            </w:r>
          </w:p>
          <w:p w14:paraId="62C565E2" w14:textId="77777777" w:rsidR="004C7A66" w:rsidRPr="004C7A66" w:rsidRDefault="004C7A66" w:rsidP="004C7A66">
            <w:pPr>
              <w:jc w:val="both"/>
              <w:rPr>
                <w:iCs/>
                <w:sz w:val="24"/>
                <w:szCs w:val="24"/>
              </w:rPr>
            </w:pPr>
          </w:p>
          <w:p w14:paraId="49E2765A" w14:textId="77777777" w:rsidR="004C7A66" w:rsidRPr="004C7A66" w:rsidRDefault="004C7A66" w:rsidP="004C7A66">
            <w:pPr>
              <w:jc w:val="both"/>
              <w:rPr>
                <w:iCs/>
                <w:sz w:val="24"/>
                <w:szCs w:val="24"/>
              </w:rPr>
            </w:pPr>
            <w:r w:rsidRPr="004C7A66">
              <w:rPr>
                <w:iCs/>
                <w:sz w:val="24"/>
                <w:szCs w:val="24"/>
              </w:rPr>
              <w:t>My manager told me afterwards that they had not noticed me showing any discomfort and told me I had a good ‘poker face’. I was relieved to hear this, but I also felt this was a useful learning experience. I know respect and dignity are not only shown through the words that we use. I know a look or a reaction can communicate something very different from what we are saying. I think this is something I need to remain aware of, especially when I am working in an environment that causes a strong sensory or emotional reaction for me. The Code of Professional Practice requires respect for dignity and individual circumstances, and I think non-verbal communication is part of that (Social Care Wales, 2017).</w:t>
            </w:r>
          </w:p>
          <w:p w14:paraId="0FE34014" w14:textId="77777777" w:rsidR="004C7A66" w:rsidRPr="004C7A66" w:rsidRDefault="004C7A66" w:rsidP="004C7A66">
            <w:pPr>
              <w:jc w:val="both"/>
              <w:rPr>
                <w:iCs/>
                <w:sz w:val="24"/>
                <w:szCs w:val="24"/>
              </w:rPr>
            </w:pPr>
          </w:p>
          <w:p w14:paraId="1C1DE987" w14:textId="77777777" w:rsidR="004C7A66" w:rsidRPr="004C7A66" w:rsidRDefault="004C7A66" w:rsidP="004C7A66">
            <w:pPr>
              <w:jc w:val="both"/>
              <w:rPr>
                <w:iCs/>
                <w:sz w:val="24"/>
                <w:szCs w:val="24"/>
              </w:rPr>
            </w:pPr>
            <w:r w:rsidRPr="004C7A66">
              <w:rPr>
                <w:iCs/>
                <w:sz w:val="24"/>
                <w:szCs w:val="24"/>
              </w:rPr>
              <w:t xml:space="preserve">Language preference was also considered. I made the Active Offer of Welsh-language services rather than waiting for Person 2 to ask. They told me that they did not speak Welsh and preferred English, so the assessment continued in English. This is consistent with More </w:t>
            </w:r>
            <w:r w:rsidRPr="004C7A66">
              <w:rPr>
                <w:iCs/>
                <w:sz w:val="24"/>
                <w:szCs w:val="24"/>
              </w:rPr>
              <w:lastRenderedPageBreak/>
              <w:t>than Just Words, where responsibility for offering Welsh-language services sits with the service rather than the individual (Welsh Government, 2012). There were no specific cultural or ethnic communication needs identified during the assessment. However, this still needed to be explored rather than assumed. For me, culturally and linguistically sensitive practice is not about treating everybody in exactly the same way. It is about asking what the person needs and adapting where necessary.</w:t>
            </w:r>
          </w:p>
          <w:p w14:paraId="4294A49A" w14:textId="77777777" w:rsidR="004C7A66" w:rsidRPr="004C7A66" w:rsidRDefault="004C7A66" w:rsidP="004C7A66">
            <w:pPr>
              <w:jc w:val="both"/>
              <w:rPr>
                <w:iCs/>
                <w:sz w:val="24"/>
                <w:szCs w:val="24"/>
              </w:rPr>
            </w:pPr>
          </w:p>
          <w:p w14:paraId="5B7B8980" w14:textId="77777777" w:rsidR="004C7A66" w:rsidRPr="004C7A66" w:rsidRDefault="004C7A66" w:rsidP="004C7A66">
            <w:pPr>
              <w:jc w:val="both"/>
              <w:rPr>
                <w:iCs/>
                <w:sz w:val="24"/>
                <w:szCs w:val="24"/>
              </w:rPr>
            </w:pPr>
            <w:r w:rsidRPr="004C7A66">
              <w:rPr>
                <w:iCs/>
                <w:sz w:val="24"/>
                <w:szCs w:val="24"/>
              </w:rPr>
              <w:t>The assessment also involved collaborative working, and with Person 2’s agreement, I made referrals for further specialist assessment, benefits support, employment or volunteering opportunities, help with decluttering and a home-safety assessment. I explained to Person 2 why each referral was being considered, rather than simply making referrals in the background. I think this matters because making several referrals does not automatically mean practice is collaborative. The person still needs to understand why other services are becoming involved and have some control over what information is shared.</w:t>
            </w:r>
          </w:p>
          <w:p w14:paraId="2D56E05F" w14:textId="77777777" w:rsidR="004C7A66" w:rsidRPr="004C7A66" w:rsidRDefault="004C7A66" w:rsidP="004C7A66">
            <w:pPr>
              <w:jc w:val="both"/>
              <w:rPr>
                <w:iCs/>
                <w:sz w:val="24"/>
                <w:szCs w:val="24"/>
              </w:rPr>
            </w:pPr>
          </w:p>
          <w:p w14:paraId="78EA736D" w14:textId="77777777" w:rsidR="004C7A66" w:rsidRPr="004C7A66" w:rsidRDefault="004C7A66" w:rsidP="004C7A66">
            <w:pPr>
              <w:jc w:val="both"/>
              <w:rPr>
                <w:iCs/>
                <w:sz w:val="24"/>
                <w:szCs w:val="24"/>
              </w:rPr>
            </w:pPr>
            <w:r w:rsidRPr="004C7A66">
              <w:rPr>
                <w:iCs/>
                <w:sz w:val="24"/>
                <w:szCs w:val="24"/>
              </w:rPr>
              <w:t>When I think about how my communication has developed since qualifying, I am much less focused now on whether I have worked through every single question on an assessment form in a particular order. Earlier in my practice, I was much more conscious of making sure I had asked everything, and in a particular order. I now feel more comfortable allowing the conversation to develop naturally while still covering the areas I need to assess. I think this helps people tell me what is important to them rather than the assessment being led entirely by the form.</w:t>
            </w:r>
          </w:p>
          <w:p w14:paraId="555B1169" w14:textId="77777777" w:rsidR="004C7A66" w:rsidRPr="004C7A66" w:rsidRDefault="004C7A66" w:rsidP="004C7A66">
            <w:pPr>
              <w:jc w:val="both"/>
              <w:rPr>
                <w:iCs/>
                <w:sz w:val="24"/>
                <w:szCs w:val="24"/>
              </w:rPr>
            </w:pPr>
          </w:p>
          <w:p w14:paraId="21B7C9E1" w14:textId="77777777" w:rsidR="004C7A66" w:rsidRPr="004C7A66" w:rsidRDefault="004C7A66" w:rsidP="004C7A66">
            <w:pPr>
              <w:jc w:val="both"/>
              <w:rPr>
                <w:iCs/>
                <w:sz w:val="24"/>
                <w:szCs w:val="24"/>
              </w:rPr>
            </w:pPr>
            <w:r w:rsidRPr="004C7A66">
              <w:rPr>
                <w:iCs/>
                <w:sz w:val="24"/>
                <w:szCs w:val="24"/>
              </w:rPr>
              <w:t>My manager commented that Person 2 appeared more relaxed as the assessment went on. After I left the property, my manager stayed behind and obtained feedback without me present. Person 2 said I had been friendly, that they felt comfortable with me and that they were pleased I would remain their social worker. They also said they had not realised how much support might be available. I was pleased with that feedback because it suggested that the way I thought I was communicating was also how Person 2 experienced it. At the same time, positive feedback does not mean there is nothing for me to improve.</w:t>
            </w:r>
          </w:p>
          <w:p w14:paraId="22C88353" w14:textId="77777777" w:rsidR="004C7A66" w:rsidRPr="004C7A66" w:rsidRDefault="004C7A66" w:rsidP="004C7A66">
            <w:pPr>
              <w:jc w:val="both"/>
              <w:rPr>
                <w:iCs/>
                <w:sz w:val="24"/>
                <w:szCs w:val="24"/>
              </w:rPr>
            </w:pPr>
          </w:p>
          <w:p w14:paraId="183DB32F" w14:textId="0162BEAE" w:rsidR="0077453B" w:rsidRDefault="004C7A66" w:rsidP="004C7A66">
            <w:pPr>
              <w:jc w:val="both"/>
              <w:rPr>
                <w:iCs/>
                <w:sz w:val="24"/>
                <w:szCs w:val="24"/>
              </w:rPr>
            </w:pPr>
            <w:r w:rsidRPr="004C7A66">
              <w:rPr>
                <w:iCs/>
                <w:sz w:val="24"/>
                <w:szCs w:val="24"/>
              </w:rPr>
              <w:t>Overall, the observation confirmed that communication and engagement are strengths in my practice, however, I feel this also reminded me that communication includes much more than what I say. Pace, body language, the way risk is discussed and whether somebody is given enough space to think can all affect an assessment. My main learning is that communication directly affects the quality of information I receive and therefore the professional judgements I make. In future, I will continue to pay particular attention to processing time, non-verbal communication and making sure professional concerns do not unintentionally take over the person’s own priorities.</w:t>
            </w:r>
          </w:p>
          <w:p w14:paraId="761B4861" w14:textId="77777777" w:rsidR="004C7A66" w:rsidRPr="004F7866" w:rsidRDefault="004C7A66" w:rsidP="004C7A66">
            <w:pPr>
              <w:jc w:val="both"/>
              <w:rPr>
                <w:iCs/>
                <w:sz w:val="24"/>
                <w:szCs w:val="24"/>
              </w:rPr>
            </w:pPr>
          </w:p>
          <w:p w14:paraId="136F043E" w14:textId="033BDA27" w:rsidR="004F7866" w:rsidRPr="004F7866" w:rsidRDefault="004F7866" w:rsidP="004F7866">
            <w:pPr>
              <w:jc w:val="both"/>
              <w:rPr>
                <w:iCs/>
                <w:sz w:val="24"/>
                <w:szCs w:val="24"/>
              </w:rPr>
            </w:pPr>
            <w:r w:rsidRPr="004F7866">
              <w:rPr>
                <w:iCs/>
                <w:sz w:val="24"/>
                <w:szCs w:val="24"/>
              </w:rPr>
              <w:t xml:space="preserve">Word count: </w:t>
            </w:r>
            <w:r w:rsidRPr="00EF5701">
              <w:rPr>
                <w:b/>
                <w:bCs/>
                <w:iCs/>
                <w:sz w:val="24"/>
                <w:szCs w:val="24"/>
              </w:rPr>
              <w:t>1,</w:t>
            </w:r>
            <w:r w:rsidR="00255987">
              <w:rPr>
                <w:b/>
                <w:bCs/>
                <w:iCs/>
                <w:sz w:val="24"/>
                <w:szCs w:val="24"/>
              </w:rPr>
              <w:t>430</w:t>
            </w:r>
            <w:r w:rsidR="00B41D86">
              <w:rPr>
                <w:b/>
                <w:bCs/>
                <w:iCs/>
                <w:sz w:val="24"/>
                <w:szCs w:val="24"/>
              </w:rPr>
              <w:t xml:space="preserve"> </w:t>
            </w:r>
            <w:r w:rsidRPr="00EF5701">
              <w:rPr>
                <w:b/>
                <w:bCs/>
                <w:iCs/>
                <w:sz w:val="24"/>
                <w:szCs w:val="24"/>
              </w:rPr>
              <w:t>words</w:t>
            </w:r>
            <w:r w:rsidR="00255987">
              <w:rPr>
                <w:b/>
                <w:bCs/>
                <w:iCs/>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D3AC924" w:rsidR="00CA3593" w:rsidRPr="008B28E7" w:rsidRDefault="00B650A3" w:rsidP="00FF7EBB">
            <w:pPr>
              <w:jc w:val="both"/>
              <w:rPr>
                <w:sz w:val="24"/>
                <w:szCs w:val="24"/>
              </w:rPr>
            </w:pPr>
            <w:r>
              <w:rPr>
                <w:sz w:val="24"/>
                <w:szCs w:val="24"/>
              </w:rPr>
              <w:t>They were on time</w:t>
            </w:r>
            <w:r w:rsidR="00503288">
              <w:rPr>
                <w:sz w:val="24"/>
                <w:szCs w:val="24"/>
              </w:rPr>
              <w:t xml:space="preserve"> and they rang me when they were 10 minutes away.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55E35013" w:rsidR="00CA3593" w:rsidRPr="008B28E7" w:rsidRDefault="00B650A3" w:rsidP="00FF7EBB">
            <w:pPr>
              <w:jc w:val="both"/>
              <w:rPr>
                <w:sz w:val="24"/>
                <w:szCs w:val="24"/>
              </w:rPr>
            </w:pPr>
            <w:r>
              <w:rPr>
                <w:sz w:val="24"/>
                <w:szCs w:val="24"/>
              </w:rPr>
              <w:t xml:space="preserve">Yes, the social worker telephoned me before the visit and explained the reason for their call and also asked permission to bring their manager to observe and gain feedback. I was happy with this and did not mind. </w:t>
            </w:r>
            <w:r w:rsidR="0007616C">
              <w:rPr>
                <w:sz w:val="24"/>
                <w:szCs w:val="24"/>
              </w:rPr>
              <w:t>I was told they were coming to have a chat to see how I was doing after my mum passed away and to see if there was any support available</w:t>
            </w:r>
            <w:r w:rsidR="00D969AA">
              <w:rPr>
                <w:sz w:val="24"/>
                <w:szCs w:val="24"/>
              </w:rPr>
              <w:t xml:space="preserve"> to me.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A4FB252" w:rsidR="00CA3593" w:rsidRPr="008B28E7" w:rsidRDefault="00B650A3" w:rsidP="00FF7EBB">
            <w:pPr>
              <w:jc w:val="both"/>
              <w:rPr>
                <w:sz w:val="24"/>
                <w:szCs w:val="24"/>
              </w:rPr>
            </w:pPr>
            <w:r>
              <w:rPr>
                <w:sz w:val="24"/>
                <w:szCs w:val="24"/>
              </w:rPr>
              <w:t>Yes, they were trying to help me after my mum passed away.</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0B68ABD1" w:rsidR="00CA3593" w:rsidRPr="008B28E7" w:rsidRDefault="00B650A3" w:rsidP="00FF7EBB">
            <w:pPr>
              <w:jc w:val="both"/>
              <w:rPr>
                <w:sz w:val="24"/>
                <w:szCs w:val="24"/>
              </w:rPr>
            </w:pPr>
            <w:r>
              <w:rPr>
                <w:sz w:val="24"/>
                <w:szCs w:val="24"/>
              </w:rPr>
              <w:t>I think they did good as they already knew some of my history and I didn’t have to explain it again and again to different people</w:t>
            </w:r>
            <w:r w:rsidR="00F25C32">
              <w:rPr>
                <w:sz w:val="24"/>
                <w:szCs w:val="24"/>
              </w:rPr>
              <w:t xml:space="preserve">, which I find really difficult.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F210C61" w:rsidR="00CA3593" w:rsidRPr="008B28E7" w:rsidRDefault="00B650A3" w:rsidP="00FF7EBB">
            <w:pPr>
              <w:jc w:val="both"/>
              <w:rPr>
                <w:sz w:val="24"/>
                <w:szCs w:val="24"/>
              </w:rPr>
            </w:pPr>
            <w:r>
              <w:rPr>
                <w:sz w:val="24"/>
                <w:szCs w:val="24"/>
              </w:rPr>
              <w:lastRenderedPageBreak/>
              <w:t xml:space="preserve">They let me speak and they listened to what I had to say. I felt they had a lot of respect for me and I appreciated that. I don’t find it easy letting new people into my home.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3D7D918" w:rsidR="00A12F22" w:rsidRPr="008B28E7" w:rsidRDefault="00B650A3" w:rsidP="00FF7EBB">
            <w:pPr>
              <w:jc w:val="both"/>
              <w:rPr>
                <w:sz w:val="24"/>
                <w:szCs w:val="24"/>
              </w:rPr>
            </w:pPr>
            <w:r>
              <w:rPr>
                <w:sz w:val="24"/>
                <w:szCs w:val="24"/>
              </w:rPr>
              <w:t xml:space="preserve">They spoke to me like a regular person, like we were at the same level. I speak English but I appreciated being offered the service in Welsh although I can’t speak it. I also have learning difficulties and I liked how the social work would not use long words and they gave me time to process what was being said and I liked how they did not mind me asking them to repeat themselves.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427061B2" w:rsidR="00D0503D" w:rsidRPr="008B28E7" w:rsidRDefault="00B650A3" w:rsidP="00D0503D">
            <w:pPr>
              <w:jc w:val="both"/>
              <w:rPr>
                <w:sz w:val="24"/>
                <w:szCs w:val="24"/>
              </w:rPr>
            </w:pPr>
            <w:r>
              <w:rPr>
                <w:sz w:val="24"/>
                <w:szCs w:val="24"/>
              </w:rPr>
              <w:t xml:space="preserve">I was very happy, I was surprised as well as I didn’t think they would be as nice as they were.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2AC1CE82" w:rsidR="00D0503D" w:rsidRPr="008B28E7" w:rsidRDefault="00B650A3" w:rsidP="00D0503D">
            <w:pPr>
              <w:jc w:val="both"/>
              <w:rPr>
                <w:sz w:val="24"/>
                <w:szCs w:val="24"/>
              </w:rPr>
            </w:pPr>
            <w:r>
              <w:rPr>
                <w:sz w:val="24"/>
                <w:szCs w:val="24"/>
              </w:rPr>
              <w:t xml:space="preserve">Thank you, I never realised what support was available and I am excited about my future.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266BB" w14:textId="77777777" w:rsidR="00E010F6" w:rsidRDefault="00E010F6">
      <w:r>
        <w:separator/>
      </w:r>
    </w:p>
  </w:endnote>
  <w:endnote w:type="continuationSeparator" w:id="0">
    <w:p w14:paraId="46EB7553" w14:textId="77777777" w:rsidR="00E010F6" w:rsidRDefault="00E01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0EE30" w14:textId="77777777" w:rsidR="00E010F6" w:rsidRDefault="00E010F6">
      <w:r>
        <w:separator/>
      </w:r>
    </w:p>
  </w:footnote>
  <w:footnote w:type="continuationSeparator" w:id="0">
    <w:p w14:paraId="7F27A03A" w14:textId="77777777" w:rsidR="00E010F6" w:rsidRDefault="00E01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16C"/>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79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32B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53A3"/>
    <w:rsid w:val="001F4552"/>
    <w:rsid w:val="002019EB"/>
    <w:rsid w:val="00204B58"/>
    <w:rsid w:val="00205051"/>
    <w:rsid w:val="00211F65"/>
    <w:rsid w:val="00214047"/>
    <w:rsid w:val="00216563"/>
    <w:rsid w:val="0021792F"/>
    <w:rsid w:val="00220D06"/>
    <w:rsid w:val="002246A0"/>
    <w:rsid w:val="00230439"/>
    <w:rsid w:val="00232A09"/>
    <w:rsid w:val="00235176"/>
    <w:rsid w:val="0023546D"/>
    <w:rsid w:val="00236061"/>
    <w:rsid w:val="0024100E"/>
    <w:rsid w:val="00241C1B"/>
    <w:rsid w:val="0024288B"/>
    <w:rsid w:val="00243DB0"/>
    <w:rsid w:val="00247265"/>
    <w:rsid w:val="00255987"/>
    <w:rsid w:val="00260663"/>
    <w:rsid w:val="002657E9"/>
    <w:rsid w:val="0026665E"/>
    <w:rsid w:val="0027147E"/>
    <w:rsid w:val="002761F4"/>
    <w:rsid w:val="002775E1"/>
    <w:rsid w:val="00277979"/>
    <w:rsid w:val="0028196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891"/>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72FB"/>
    <w:rsid w:val="004C2D3A"/>
    <w:rsid w:val="004C7A66"/>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866"/>
    <w:rsid w:val="004F7B8F"/>
    <w:rsid w:val="00500748"/>
    <w:rsid w:val="005011D6"/>
    <w:rsid w:val="00502A14"/>
    <w:rsid w:val="00503288"/>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04B"/>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53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4F1"/>
    <w:rsid w:val="00902A65"/>
    <w:rsid w:val="00903932"/>
    <w:rsid w:val="009079BD"/>
    <w:rsid w:val="00912BD9"/>
    <w:rsid w:val="00916FB2"/>
    <w:rsid w:val="00920E5B"/>
    <w:rsid w:val="00926436"/>
    <w:rsid w:val="00926C53"/>
    <w:rsid w:val="0093018C"/>
    <w:rsid w:val="00941B95"/>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A24"/>
    <w:rsid w:val="00A732EA"/>
    <w:rsid w:val="00A7489E"/>
    <w:rsid w:val="00A8015F"/>
    <w:rsid w:val="00A85039"/>
    <w:rsid w:val="00A8720D"/>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D86"/>
    <w:rsid w:val="00B42E76"/>
    <w:rsid w:val="00B43194"/>
    <w:rsid w:val="00B436BF"/>
    <w:rsid w:val="00B47734"/>
    <w:rsid w:val="00B50FBA"/>
    <w:rsid w:val="00B558EB"/>
    <w:rsid w:val="00B577D3"/>
    <w:rsid w:val="00B60466"/>
    <w:rsid w:val="00B650A3"/>
    <w:rsid w:val="00B6548F"/>
    <w:rsid w:val="00B71A32"/>
    <w:rsid w:val="00B7502A"/>
    <w:rsid w:val="00B77305"/>
    <w:rsid w:val="00B774BD"/>
    <w:rsid w:val="00B82CC2"/>
    <w:rsid w:val="00B84A89"/>
    <w:rsid w:val="00B860C2"/>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3E9B"/>
    <w:rsid w:val="00C852D6"/>
    <w:rsid w:val="00C87A74"/>
    <w:rsid w:val="00C92C71"/>
    <w:rsid w:val="00C93F8F"/>
    <w:rsid w:val="00CA0894"/>
    <w:rsid w:val="00CA3593"/>
    <w:rsid w:val="00CA5726"/>
    <w:rsid w:val="00CA635A"/>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A7A"/>
    <w:rsid w:val="00CE4BC4"/>
    <w:rsid w:val="00CE7DA2"/>
    <w:rsid w:val="00CF2F8A"/>
    <w:rsid w:val="00CF3DB3"/>
    <w:rsid w:val="00D0274B"/>
    <w:rsid w:val="00D0503D"/>
    <w:rsid w:val="00D052BC"/>
    <w:rsid w:val="00D07026"/>
    <w:rsid w:val="00D129CA"/>
    <w:rsid w:val="00D146AE"/>
    <w:rsid w:val="00D22C8F"/>
    <w:rsid w:val="00D3203C"/>
    <w:rsid w:val="00D33491"/>
    <w:rsid w:val="00D3442D"/>
    <w:rsid w:val="00D36F00"/>
    <w:rsid w:val="00D44B67"/>
    <w:rsid w:val="00D44F8E"/>
    <w:rsid w:val="00D51868"/>
    <w:rsid w:val="00D51FD5"/>
    <w:rsid w:val="00D55DE0"/>
    <w:rsid w:val="00D607EF"/>
    <w:rsid w:val="00D60F88"/>
    <w:rsid w:val="00D64552"/>
    <w:rsid w:val="00D646BD"/>
    <w:rsid w:val="00D65558"/>
    <w:rsid w:val="00D71201"/>
    <w:rsid w:val="00D720C7"/>
    <w:rsid w:val="00D84841"/>
    <w:rsid w:val="00D876E6"/>
    <w:rsid w:val="00D90958"/>
    <w:rsid w:val="00D95C27"/>
    <w:rsid w:val="00D969AA"/>
    <w:rsid w:val="00DA1025"/>
    <w:rsid w:val="00DA22EC"/>
    <w:rsid w:val="00DA5682"/>
    <w:rsid w:val="00DA5860"/>
    <w:rsid w:val="00DA5C0C"/>
    <w:rsid w:val="00DB2767"/>
    <w:rsid w:val="00DC1B10"/>
    <w:rsid w:val="00DC2924"/>
    <w:rsid w:val="00DC4729"/>
    <w:rsid w:val="00DD31C5"/>
    <w:rsid w:val="00DD5020"/>
    <w:rsid w:val="00DD63BE"/>
    <w:rsid w:val="00DE4296"/>
    <w:rsid w:val="00DE49A8"/>
    <w:rsid w:val="00DE7A63"/>
    <w:rsid w:val="00DF2469"/>
    <w:rsid w:val="00DF7899"/>
    <w:rsid w:val="00E010F6"/>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701"/>
    <w:rsid w:val="00EF68BB"/>
    <w:rsid w:val="00F01F92"/>
    <w:rsid w:val="00F030D4"/>
    <w:rsid w:val="00F04053"/>
    <w:rsid w:val="00F06573"/>
    <w:rsid w:val="00F10A08"/>
    <w:rsid w:val="00F15354"/>
    <w:rsid w:val="00F211B7"/>
    <w:rsid w:val="00F22AC5"/>
    <w:rsid w:val="00F254D1"/>
    <w:rsid w:val="00F25C32"/>
    <w:rsid w:val="00F32B82"/>
    <w:rsid w:val="00F3428D"/>
    <w:rsid w:val="00F34C86"/>
    <w:rsid w:val="00F4043E"/>
    <w:rsid w:val="00F41795"/>
    <w:rsid w:val="00F41BBC"/>
    <w:rsid w:val="00F444F0"/>
    <w:rsid w:val="00F446FF"/>
    <w:rsid w:val="00F45521"/>
    <w:rsid w:val="00F4763D"/>
    <w:rsid w:val="00F50847"/>
    <w:rsid w:val="00F53F27"/>
    <w:rsid w:val="00F546D1"/>
    <w:rsid w:val="00F60281"/>
    <w:rsid w:val="00F66272"/>
    <w:rsid w:val="00F709C0"/>
    <w:rsid w:val="00F81FEC"/>
    <w:rsid w:val="00F927A1"/>
    <w:rsid w:val="00F92E4D"/>
    <w:rsid w:val="00F95D08"/>
    <w:rsid w:val="00FA23BD"/>
    <w:rsid w:val="00FA3764"/>
    <w:rsid w:val="00FA41C7"/>
    <w:rsid w:val="00FA487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A6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drew.orourke@flint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O'Rourke (Student)</cp:lastModifiedBy>
  <cp:revision>23</cp:revision>
  <cp:lastPrinted>2020-02-11T19:20:00Z</cp:lastPrinted>
  <dcterms:created xsi:type="dcterms:W3CDTF">2022-09-29T11:34:00Z</dcterms:created>
  <dcterms:modified xsi:type="dcterms:W3CDTF">2026-10-06T22:55:00Z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