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Times New Roman" w:hAnsi="Times New Roman"/>
          <w:sz w:val="28"/>
          <w:szCs w:val="28"/>
        </w:rPr>
      </w:pPr>
    </w:p>
    <w:p>
      <w:pPr>
        <w:pStyle w:val="Body A"/>
        <w:rPr>
          <w:rFonts w:ascii="Times New Roman" w:cs="Times New Roman" w:hAnsi="Times New Roman" w:eastAsia="Times New Roman"/>
          <w:sz w:val="28"/>
          <w:szCs w:val="28"/>
        </w:rPr>
      </w:pPr>
      <w:r>
        <w:rPr>
          <w:rFonts w:ascii="Times New Roman" w:hAnsi="Times New Roman"/>
          <w:sz w:val="28"/>
          <w:szCs w:val="28"/>
          <w:rtl w:val="0"/>
          <w:lang w:val="en-US"/>
        </w:rPr>
        <w:t xml:space="preserve">Sarah Matthews </w:t>
      </w:r>
    </w:p>
    <w:p>
      <w:pPr>
        <w:pStyle w:val="Body A"/>
        <w:rPr>
          <w:rFonts w:ascii="Times New Roman" w:cs="Times New Roman" w:hAnsi="Times New Roman" w:eastAsia="Times New Roman"/>
          <w:sz w:val="28"/>
          <w:szCs w:val="28"/>
        </w:rPr>
      </w:pPr>
    </w:p>
    <w:p>
      <w:pPr>
        <w:pStyle w:val="Body A"/>
        <w:rPr>
          <w:rFonts w:ascii="Times New Roman" w:cs="Times New Roman" w:hAnsi="Times New Roman" w:eastAsia="Times New Roman"/>
          <w:sz w:val="28"/>
          <w:szCs w:val="28"/>
        </w:rPr>
      </w:pPr>
      <w:r>
        <w:rPr>
          <w:rFonts w:ascii="Times New Roman" w:hAnsi="Times New Roman"/>
          <w:sz w:val="28"/>
          <w:szCs w:val="28"/>
          <w:rtl w:val="0"/>
          <w:lang w:val="en-US"/>
        </w:rPr>
        <w:t xml:space="preserve">Lessons of Ancient of Mythology </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8"/>
          <w:szCs w:val="28"/>
          <w:rtl w:val="0"/>
          <w:lang w:val="en-US"/>
        </w:rPr>
        <w:t xml:space="preserve">Student number: </w:t>
      </w:r>
      <w:r>
        <w:rPr>
          <w:rFonts w:ascii="Times New Roman" w:hAnsi="Times New Roman"/>
          <w:sz w:val="24"/>
          <w:szCs w:val="24"/>
          <w:rtl w:val="0"/>
          <w:lang w:val="en-US"/>
        </w:rPr>
        <w:t>1803200</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8"/>
          <w:szCs w:val="28"/>
          <w:rtl w:val="0"/>
          <w:lang w:val="en-US"/>
        </w:rPr>
        <w:t>BA Course Title :</w:t>
      </w:r>
      <w:r>
        <w:rPr>
          <w:rFonts w:ascii="Times New Roman" w:hAnsi="Times New Roman"/>
          <w:sz w:val="24"/>
          <w:szCs w:val="24"/>
          <w:rtl w:val="0"/>
          <w:lang w:val="en-US"/>
        </w:rPr>
        <w:t xml:space="preserve"> Fine Art - Site &amp; Context</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8"/>
          <w:szCs w:val="28"/>
          <w:rtl w:val="0"/>
          <w:lang w:val="en-US"/>
        </w:rPr>
        <w:t>Word Count :</w:t>
      </w:r>
      <w:r>
        <w:rPr>
          <w:rFonts w:ascii="Times New Roman" w:hAnsi="Times New Roman"/>
          <w:sz w:val="24"/>
          <w:szCs w:val="24"/>
          <w:rtl w:val="0"/>
          <w:lang w:val="en-US"/>
        </w:rPr>
        <w:t>1,5</w:t>
      </w:r>
      <w:r>
        <w:rPr>
          <w:rFonts w:ascii="Times New Roman" w:hAnsi="Times New Roman"/>
          <w:sz w:val="24"/>
          <w:szCs w:val="24"/>
          <w:rtl w:val="0"/>
          <w:lang w:val="en-US"/>
        </w:rPr>
        <w:t>95</w:t>
      </w:r>
    </w:p>
    <w:p>
      <w:pPr>
        <w:pStyle w:val="Body A"/>
        <w:rPr>
          <w:rFonts w:ascii="Times New Roman" w:cs="Times New Roman" w:hAnsi="Times New Roman" w:eastAsia="Times New Roman"/>
          <w:sz w:val="24"/>
          <w:szCs w:val="24"/>
        </w:rPr>
      </w:pPr>
    </w:p>
    <w:p>
      <w:pPr>
        <w:pStyle w:val="Body A"/>
        <w:rPr>
          <w:rFonts w:ascii="Times New Roman" w:cs="Times New Roman" w:hAnsi="Times New Roman" w:eastAsia="Times New Roman"/>
          <w:sz w:val="24"/>
          <w:szCs w:val="24"/>
        </w:rPr>
      </w:pPr>
      <w:r>
        <w:rPr>
          <w:rFonts w:ascii="Times New Roman" w:hAnsi="Times New Roman"/>
          <w:sz w:val="28"/>
          <w:szCs w:val="28"/>
          <w:rtl w:val="0"/>
          <w:lang w:val="en-US"/>
        </w:rPr>
        <w:t>Tutors:</w:t>
      </w:r>
      <w:r>
        <w:rPr>
          <w:rFonts w:ascii="Times New Roman" w:hAnsi="Times New Roman"/>
          <w:sz w:val="24"/>
          <w:szCs w:val="24"/>
          <w:rtl w:val="0"/>
          <w:lang w:val="en-US"/>
        </w:rPr>
        <w:t xml:space="preserve"> Ryan L. Moule, Rob Jones </w:t>
      </w:r>
    </w:p>
    <w:p>
      <w:pPr>
        <w:pStyle w:val="Body A"/>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Through out history people have perceived legends, monsters and mythology as stories, interpreted in various cultures and perspectives across time and all across the globe all the way back to the time of the Greeks of their beliefs in the deities of Olympus.</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Stories have helped us express and understand our world over thousands of years from its ancient cultures and beliefs from the times of Greece to what we known today, </w:t>
      </w:r>
      <w:r>
        <w:rPr>
          <w:rFonts w:ascii="Times New Roman" w:hAnsi="Times New Roman" w:hint="default"/>
          <w:sz w:val="24"/>
          <w:szCs w:val="24"/>
          <w:rtl w:val="0"/>
          <w:lang w:val="en-US"/>
        </w:rPr>
        <w:t>“</w:t>
      </w:r>
      <w:r>
        <w:rPr>
          <w:rFonts w:ascii="Times New Roman" w:hAnsi="Times New Roman"/>
          <w:sz w:val="24"/>
          <w:szCs w:val="24"/>
          <w:rtl w:val="0"/>
          <w:lang w:val="en-US"/>
        </w:rPr>
        <w:t>they can help remind us about what is important. They can warn us against behaviour that could sabotage our own happiness or safety.</w:t>
      </w:r>
      <w:r>
        <w:rPr>
          <w:rFonts w:ascii="Times New Roman" w:hAnsi="Times New Roman" w:hint="default"/>
          <w:sz w:val="24"/>
          <w:szCs w:val="24"/>
          <w:rtl w:val="0"/>
          <w:lang w:val="en-US"/>
        </w:rPr>
        <w:t>”</w:t>
      </w:r>
      <w:r>
        <w:rPr>
          <w:rFonts w:ascii="Times New Roman" w:hAnsi="Times New Roman"/>
          <w:sz w:val="24"/>
          <w:szCs w:val="24"/>
          <w:rtl w:val="0"/>
          <w:lang w:val="en-US"/>
        </w:rPr>
        <w:t xml:space="preserve">.( Mamiverse team, 2018)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task will be explaining and understanding the hidden meanings behind the legends of greek mythology, buried in the numerous paintings and sculptural artworks on display in the exhibition</w:t>
      </w:r>
      <w:r>
        <w:rPr>
          <w:rFonts w:ascii="Times New Roman" w:hAnsi="Times New Roman"/>
          <w:sz w:val="24"/>
          <w:szCs w:val="24"/>
          <w:rtl w:val="0"/>
          <w:lang w:val="en-US"/>
        </w:rPr>
        <w:t xml:space="preserve"> model below</w:t>
      </w:r>
      <w:r>
        <w:rPr>
          <w:rFonts w:ascii="Times New Roman" w:hAnsi="Times New Roman"/>
          <w:sz w:val="24"/>
          <w:szCs w:val="24"/>
          <w:rtl w:val="0"/>
          <w:lang w:val="en-US"/>
        </w:rPr>
        <w:t xml:space="preserve">, analysing the lessons they symbolise and represent the morals of the stories that are reflected in everyday aspects of life, </w:t>
      </w:r>
      <w:r>
        <w:rPr>
          <w:rFonts w:ascii="Times New Roman" w:hAnsi="Times New Roman" w:hint="default"/>
          <w:sz w:val="24"/>
          <w:szCs w:val="24"/>
          <w:rtl w:val="0"/>
          <w:lang w:val="en-US"/>
        </w:rPr>
        <w:t>“</w:t>
      </w:r>
      <w:r>
        <w:rPr>
          <w:rFonts w:ascii="Times New Roman" w:hAnsi="Times New Roman"/>
          <w:sz w:val="24"/>
          <w:szCs w:val="24"/>
          <w:rtl w:val="0"/>
          <w:lang w:val="en-US"/>
        </w:rPr>
        <w:t>Every story had a meaning, had a lesson and had an important point to make.</w:t>
      </w:r>
      <w:r>
        <w:rPr>
          <w:rFonts w:ascii="Times New Roman" w:hAnsi="Times New Roman" w:hint="default"/>
          <w:sz w:val="24"/>
          <w:szCs w:val="24"/>
          <w:rtl w:val="0"/>
          <w:lang w:val="en-US"/>
        </w:rPr>
        <w:t>”</w:t>
      </w:r>
      <w:r>
        <w:rPr>
          <w:rFonts w:ascii="Times New Roman" w:hAnsi="Times New Roman"/>
          <w:sz w:val="24"/>
          <w:szCs w:val="24"/>
          <w:rtl w:val="0"/>
          <w:lang w:val="it-IT"/>
        </w:rPr>
        <w:t xml:space="preserve">( Mamiverse team, 2018)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Each god symbolises everyday aspects of life, associated with their beliefs,</w:t>
      </w:r>
      <w:r>
        <w:rPr>
          <w:rFonts w:ascii="Times New Roman" w:hAnsi="Times New Roman" w:hint="default"/>
          <w:sz w:val="24"/>
          <w:szCs w:val="24"/>
          <w:rtl w:val="0"/>
          <w:lang w:val="en-US"/>
        </w:rPr>
        <w:t>“</w:t>
      </w:r>
      <w:r>
        <w:rPr>
          <w:rFonts w:ascii="Times New Roman" w:hAnsi="Times New Roman"/>
          <w:sz w:val="24"/>
          <w:szCs w:val="24"/>
          <w:rtl w:val="0"/>
          <w:lang w:val="en-US"/>
        </w:rPr>
        <w:t>Giraldi, as known, organised the history of the gods in accordance with the roles that they had had in ancient beliefs</w:t>
      </w:r>
      <w:r>
        <w:rPr>
          <w:rFonts w:ascii="Times New Roman" w:hAnsi="Times New Roman" w:hint="default"/>
          <w:sz w:val="24"/>
          <w:szCs w:val="24"/>
          <w:rtl w:val="0"/>
          <w:lang w:val="en-US"/>
        </w:rPr>
        <w:t>”</w:t>
      </w:r>
      <w:r>
        <w:rPr>
          <w:rFonts w:ascii="Times New Roman" w:hAnsi="Times New Roman"/>
          <w:sz w:val="24"/>
          <w:szCs w:val="24"/>
          <w:rtl w:val="0"/>
          <w:lang w:val="en-US"/>
        </w:rPr>
        <w:t>,( freedman, 2003 p.146 )such as the piece by depicting the Greek Goddess Athena who</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story is known for being the Goddess of wisdom and war but also symbolises peace as Athena (Minerva) has been depicted in with </w:t>
      </w:r>
      <w:r>
        <w:rPr>
          <w:rFonts w:ascii="Times New Roman" w:hAnsi="Times New Roman" w:hint="default"/>
          <w:sz w:val="24"/>
          <w:szCs w:val="24"/>
          <w:rtl w:val="0"/>
          <w:lang w:val="en-US"/>
        </w:rPr>
        <w:t xml:space="preserve">“ </w:t>
      </w:r>
      <w:r>
        <w:rPr>
          <w:rFonts w:ascii="Times New Roman" w:hAnsi="Times New Roman"/>
          <w:sz w:val="24"/>
          <w:szCs w:val="24"/>
          <w:rtl w:val="0"/>
          <w:lang w:val="en-US"/>
        </w:rPr>
        <w:t>an olive branch as a symbol of peace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(freedman, 2003 p.146 ) held along side Ares, (Mars) the god of war, which conflicts this idealism of peace to her statue </w:t>
      </w:r>
      <w:r>
        <w:rPr>
          <w:rFonts w:ascii="Times New Roman" w:hAnsi="Times New Roman" w:hint="default"/>
          <w:sz w:val="24"/>
          <w:szCs w:val="24"/>
          <w:rtl w:val="0"/>
          <w:lang w:val="en-US"/>
        </w:rPr>
        <w:t xml:space="preserve">“ </w:t>
      </w:r>
      <w:r>
        <w:rPr>
          <w:rFonts w:ascii="Times New Roman" w:hAnsi="Times New Roman"/>
          <w:sz w:val="24"/>
          <w:szCs w:val="24"/>
          <w:rtl w:val="0"/>
          <w:lang w:val="en-US"/>
        </w:rPr>
        <w:t>sansovino</w:t>
      </w:r>
      <w:r>
        <w:rPr>
          <w:rFonts w:ascii="Times New Roman" w:hAnsi="Times New Roman" w:hint="default"/>
          <w:sz w:val="24"/>
          <w:szCs w:val="24"/>
          <w:rtl w:val="0"/>
          <w:lang w:val="en-US"/>
        </w:rPr>
        <w:t>’</w:t>
      </w:r>
      <w:r>
        <w:rPr>
          <w:rFonts w:ascii="Times New Roman" w:hAnsi="Times New Roman"/>
          <w:sz w:val="24"/>
          <w:szCs w:val="24"/>
          <w:rtl w:val="0"/>
          <w:lang w:val="en-US"/>
        </w:rPr>
        <w:t>s fully clad minerva</w:t>
      </w:r>
      <w:r>
        <w:rPr>
          <w:rFonts w:ascii="Times New Roman" w:hAnsi="Times New Roman" w:hint="default"/>
          <w:sz w:val="24"/>
          <w:szCs w:val="24"/>
          <w:rtl w:val="0"/>
          <w:lang w:val="en-US"/>
        </w:rPr>
        <w:t xml:space="preserve">” </w:t>
      </w:r>
      <w:r>
        <w:rPr>
          <w:rFonts w:ascii="Times New Roman" w:hAnsi="Times New Roman"/>
          <w:sz w:val="24"/>
          <w:szCs w:val="24"/>
          <w:rtl w:val="0"/>
          <w:lang w:val="en-US"/>
        </w:rPr>
        <w:t>( Freedman, 2003 p.151) representing a warrior goddess in symbolising her as a ender of wars and conflict symbolised by her spear, to represent authority to make way for peace and prosperity symbolised by her shield to reflect a sense of justice, defence and protection for her subjects.</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This piece shown via the exhibition model shown on the back wall represents the work of </w:t>
      </w:r>
      <w:r>
        <w:rPr>
          <w:rFonts w:ascii="Times New Roman" w:hAnsi="Times New Roman" w:hint="default"/>
          <w:sz w:val="24"/>
          <w:szCs w:val="24"/>
          <w:rtl w:val="0"/>
          <w:lang w:val="en-US"/>
        </w:rPr>
        <w:t>“</w:t>
      </w:r>
      <w:r>
        <w:rPr>
          <w:rFonts w:ascii="Times New Roman" w:hAnsi="Times New Roman"/>
          <w:sz w:val="24"/>
          <w:szCs w:val="24"/>
          <w:rtl w:val="0"/>
          <w:lang w:val="en-US"/>
        </w:rPr>
        <w:t>Jacopo Sansovino</w:t>
      </w:r>
      <w:r>
        <w:rPr>
          <w:rFonts w:ascii="Times New Roman" w:hAnsi="Times New Roman" w:hint="default"/>
          <w:sz w:val="24"/>
          <w:szCs w:val="24"/>
          <w:rtl w:val="0"/>
          <w:lang w:val="en-US"/>
        </w:rPr>
        <w:t>’</w:t>
      </w:r>
      <w:r>
        <w:rPr>
          <w:rFonts w:ascii="Times New Roman" w:hAnsi="Times New Roman"/>
          <w:sz w:val="24"/>
          <w:szCs w:val="24"/>
          <w:rtl w:val="0"/>
          <w:lang w:val="en-US"/>
        </w:rPr>
        <w:t>s Pallas, Athena, Bronze statue</w:t>
      </w:r>
      <w:r>
        <w:rPr>
          <w:rFonts w:ascii="Times New Roman" w:hAnsi="Times New Roman" w:hint="default"/>
          <w:sz w:val="24"/>
          <w:szCs w:val="24"/>
          <w:rtl w:val="0"/>
          <w:lang w:val="en-US"/>
        </w:rPr>
        <w:t>”</w:t>
      </w:r>
      <w:r>
        <w:rPr>
          <w:rFonts w:ascii="Times New Roman" w:hAnsi="Times New Roman"/>
          <w:sz w:val="24"/>
          <w:szCs w:val="24"/>
          <w:rtl w:val="0"/>
          <w:lang w:val="en-US"/>
        </w:rPr>
        <w:t>(Freedman,2003 p.147), Jacopo Sansovino was an Italian sculptor and architect who</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work focuses on a high renaissance style of art who sculpts figurative forms based on both roman and greek mythology, the </w:t>
      </w:r>
      <w:r>
        <w:rPr>
          <w:rFonts w:ascii="Times New Roman" w:hAnsi="Times New Roman" w:hint="default"/>
          <w:sz w:val="24"/>
          <w:szCs w:val="24"/>
          <w:rtl w:val="0"/>
          <w:lang w:val="en-US"/>
        </w:rPr>
        <w:t>“</w:t>
      </w:r>
      <w:r>
        <w:rPr>
          <w:rFonts w:ascii="Times New Roman" w:hAnsi="Times New Roman"/>
          <w:sz w:val="24"/>
          <w:szCs w:val="24"/>
          <w:rtl w:val="0"/>
          <w:lang w:val="en-US"/>
        </w:rPr>
        <w:t>sixteenth century images of the olympian deities included various objects and creatures that were meant to serve as their attributes</w:t>
      </w:r>
      <w:r>
        <w:rPr>
          <w:rFonts w:ascii="Times New Roman" w:hAnsi="Times New Roman" w:hint="default"/>
          <w:sz w:val="24"/>
          <w:szCs w:val="24"/>
          <w:rtl w:val="0"/>
          <w:lang w:val="en-US"/>
        </w:rPr>
        <w:t>”</w:t>
      </w:r>
      <w:r>
        <w:rPr>
          <w:rFonts w:ascii="Times New Roman" w:hAnsi="Times New Roman"/>
          <w:sz w:val="24"/>
          <w:szCs w:val="24"/>
          <w:rtl w:val="0"/>
          <w:lang w:val="en-US"/>
        </w:rPr>
        <w:t>(Freedman,2003 p.146) which is reflected in sansovino</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statue handling of symbolic objects invoking a essence of power and authority symbolised by the imagery of medusa engraved on the shield she wields to illustrate idealism of protection like threats to peace representing the aspects of the goddess known as </w:t>
      </w:r>
      <w:r>
        <w:rPr>
          <w:rFonts w:ascii="Times New Roman" w:hAnsi="Times New Roman" w:hint="default"/>
          <w:sz w:val="24"/>
          <w:szCs w:val="24"/>
          <w:rtl w:val="0"/>
          <w:lang w:val="en-US"/>
        </w:rPr>
        <w:t>“</w:t>
      </w:r>
      <w:r>
        <w:rPr>
          <w:rFonts w:ascii="Times New Roman" w:hAnsi="Times New Roman"/>
          <w:sz w:val="24"/>
          <w:szCs w:val="24"/>
          <w:rtl w:val="0"/>
          <w:lang w:val="en-US"/>
        </w:rPr>
        <w:t>the peace bringer</w:t>
      </w:r>
      <w:r>
        <w:rPr>
          <w:rFonts w:ascii="Times New Roman" w:hAnsi="Times New Roman" w:hint="default"/>
          <w:sz w:val="24"/>
          <w:szCs w:val="24"/>
          <w:rtl w:val="0"/>
          <w:lang w:val="en-US"/>
        </w:rPr>
        <w:t>”</w:t>
      </w:r>
      <w:r>
        <w:rPr>
          <w:rFonts w:ascii="Times New Roman" w:hAnsi="Times New Roman"/>
          <w:sz w:val="24"/>
          <w:szCs w:val="24"/>
          <w:rtl w:val="0"/>
          <w:lang w:val="en-US"/>
        </w:rPr>
        <w:t xml:space="preserve">.(Freedman,2003 p.145)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Each era represented version of their own beliefs, the pieces of art selected </w:t>
      </w:r>
      <w:r>
        <w:rPr>
          <w:rFonts w:ascii="Times New Roman" w:hAnsi="Times New Roman"/>
          <w:sz w:val="24"/>
          <w:szCs w:val="24"/>
          <w:rtl w:val="0"/>
          <w:lang w:val="en-US"/>
        </w:rPr>
        <w:t xml:space="preserve">and </w:t>
      </w:r>
      <w:r>
        <w:rPr>
          <w:rFonts w:ascii="Times New Roman" w:hAnsi="Times New Roman"/>
          <w:sz w:val="24"/>
          <w:szCs w:val="24"/>
          <w:rtl w:val="0"/>
          <w:lang w:val="en-US"/>
        </w:rPr>
        <w:t xml:space="preserve">curate </w:t>
      </w:r>
      <w:r>
        <w:rPr>
          <w:rFonts w:ascii="Times New Roman" w:hAnsi="Times New Roman"/>
          <w:sz w:val="24"/>
          <w:szCs w:val="24"/>
          <w:rtl w:val="0"/>
          <w:lang w:val="en-US"/>
        </w:rPr>
        <w:t>to</w:t>
      </w:r>
      <w:r>
        <w:rPr>
          <w:rFonts w:ascii="Times New Roman" w:hAnsi="Times New Roman"/>
          <w:sz w:val="24"/>
          <w:szCs w:val="24"/>
          <w:rtl w:val="0"/>
          <w:lang w:val="en-US"/>
        </w:rPr>
        <w:t xml:space="preserve"> display in the exhibition, interrelate within the greek mythology, resembling the hidden lessons behind the      </w:t>
      </w:r>
      <w:r>
        <w:rPr>
          <w:rFonts w:ascii="Times New Roman" w:hAnsi="Times New Roman" w:hint="default"/>
          <w:sz w:val="24"/>
          <w:szCs w:val="24"/>
          <w:rtl w:val="0"/>
          <w:lang w:val="en-US"/>
        </w:rPr>
        <w:t xml:space="preserve">“ </w:t>
      </w:r>
      <w:r>
        <w:rPr>
          <w:rFonts w:ascii="Times New Roman" w:hAnsi="Times New Roman"/>
          <w:sz w:val="24"/>
          <w:szCs w:val="24"/>
          <w:rtl w:val="0"/>
          <w:lang w:val="en-US"/>
        </w:rPr>
        <w:t>false deities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Freedman, 2003 p.6) and legends.</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Using the Mission gallery as an exhibition space to display the plan of how </w:t>
      </w:r>
      <w:r>
        <w:rPr>
          <w:rFonts w:ascii="Times New Roman" w:hAnsi="Times New Roman"/>
          <w:sz w:val="24"/>
          <w:szCs w:val="24"/>
          <w:rtl w:val="0"/>
          <w:lang w:val="en-US"/>
        </w:rPr>
        <w:t xml:space="preserve">the </w:t>
      </w:r>
      <w:r>
        <w:rPr>
          <w:rFonts w:ascii="Times New Roman" w:hAnsi="Times New Roman"/>
          <w:sz w:val="24"/>
          <w:szCs w:val="24"/>
          <w:rtl w:val="0"/>
          <w:lang w:val="en-US"/>
        </w:rPr>
        <w:t>artwork</w:t>
      </w:r>
      <w:r>
        <w:rPr>
          <w:rFonts w:ascii="Times New Roman" w:hAnsi="Times New Roman"/>
          <w:sz w:val="24"/>
          <w:szCs w:val="24"/>
          <w:rtl w:val="0"/>
          <w:lang w:val="en-US"/>
        </w:rPr>
        <w:t>s</w:t>
      </w:r>
      <w:r>
        <w:rPr>
          <w:rFonts w:ascii="Times New Roman" w:hAnsi="Times New Roman"/>
          <w:sz w:val="24"/>
          <w:szCs w:val="24"/>
          <w:rtl w:val="0"/>
          <w:lang w:val="en-US"/>
        </w:rPr>
        <w:t xml:space="preserve"> will be presented to make the best use of space suitable for the target audiences</w:t>
      </w:r>
      <w:r>
        <w:rPr>
          <w:rFonts w:ascii="Times New Roman" w:hAnsi="Times New Roman"/>
          <w:sz w:val="24"/>
          <w:szCs w:val="24"/>
          <w:rtl w:val="0"/>
          <w:lang w:val="en-US"/>
        </w:rPr>
        <w:t>,</w:t>
      </w:r>
      <w:r>
        <w:rPr>
          <w:rFonts w:ascii="Times New Roman" w:hAnsi="Times New Roman"/>
          <w:sz w:val="24"/>
          <w:szCs w:val="24"/>
          <w:rtl w:val="0"/>
          <w:lang w:val="en-US"/>
        </w:rPr>
        <w:t xml:space="preserve"> aiming from a range of age groups from young children, families to the elderly and disabled, so needed to selective which piece would best suit in the specific </w:t>
      </w:r>
      <w:r>
        <w:rPr>
          <w:rFonts w:ascii="Times New Roman" w:hAnsi="Times New Roman"/>
          <w:sz w:val="24"/>
          <w:szCs w:val="24"/>
          <w:rtl w:val="0"/>
          <w:lang w:val="en-US"/>
        </w:rPr>
        <w:t>areas t</w:t>
      </w:r>
      <w:r>
        <w:rPr>
          <w:rFonts w:ascii="Times New Roman" w:hAnsi="Times New Roman"/>
          <w:sz w:val="24"/>
          <w:szCs w:val="24"/>
          <w:rtl w:val="0"/>
          <w:lang w:val="en-US"/>
        </w:rPr>
        <w:t>o ensure the most efficient use of space without</w:t>
      </w:r>
      <w:r>
        <w:rPr>
          <w:rFonts w:ascii="Times New Roman" w:cs="Times New Roman" w:hAnsi="Times New Roman" w:eastAsia="Times New Roman"/>
          <w:sz w:val="24"/>
          <w:szCs w:val="24"/>
        </w:rPr>
        <w:drawing>
          <wp:anchor distT="152400" distB="152400" distL="152400" distR="152400" simplePos="0" relativeHeight="251659264" behindDoc="0" locked="0" layoutInCell="1" allowOverlap="1">
            <wp:simplePos x="0" y="0"/>
            <wp:positionH relativeFrom="page">
              <wp:posOffset>713587</wp:posOffset>
            </wp:positionH>
            <wp:positionV relativeFrom="page">
              <wp:posOffset>898223</wp:posOffset>
            </wp:positionV>
            <wp:extent cx="6120058" cy="4447779"/>
            <wp:effectExtent l="0" t="0" r="0" b="0"/>
            <wp:wrapTopAndBottom distT="152400" distB="152400"/>
            <wp:docPr id="1073741825" name="officeArt object" descr="Sarah matthews Mission gallery exhibition model .jpg"/>
            <wp:cNvGraphicFramePr/>
            <a:graphic xmlns:a="http://schemas.openxmlformats.org/drawingml/2006/main">
              <a:graphicData uri="http://schemas.openxmlformats.org/drawingml/2006/picture">
                <pic:pic xmlns:pic="http://schemas.openxmlformats.org/drawingml/2006/picture">
                  <pic:nvPicPr>
                    <pic:cNvPr id="1073741825" name="Sarah matthews Mission gallery exhibition model .jpg" descr="Sarah matthews Mission gallery exhibition model .jpg"/>
                    <pic:cNvPicPr>
                      <a:picLocks noChangeAspect="1"/>
                    </pic:cNvPicPr>
                  </pic:nvPicPr>
                  <pic:blipFill>
                    <a:blip r:embed="rId4">
                      <a:extLst/>
                    </a:blip>
                    <a:stretch>
                      <a:fillRect/>
                    </a:stretch>
                  </pic:blipFill>
                  <pic:spPr>
                    <a:xfrm>
                      <a:off x="0" y="0"/>
                      <a:ext cx="6120058" cy="4447779"/>
                    </a:xfrm>
                    <a:prstGeom prst="rect">
                      <a:avLst/>
                    </a:prstGeom>
                    <a:ln w="12700" cap="flat">
                      <a:noFill/>
                      <a:miter lim="400000"/>
                    </a:ln>
                    <a:effectLst/>
                  </pic:spPr>
                </pic:pic>
              </a:graphicData>
            </a:graphic>
          </wp:anchor>
        </w:drawing>
      </w:r>
      <w:r>
        <w:rPr>
          <w:rFonts w:ascii="Times New Roman" w:hAnsi="Times New Roman"/>
          <w:sz w:val="24"/>
          <w:szCs w:val="24"/>
          <w:rtl w:val="0"/>
          <w:lang w:val="en-US"/>
        </w:rPr>
        <w:t xml:space="preserve"> hindering the visitors accessibility to the art exhibited.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pieces </w:t>
      </w:r>
      <w:r>
        <w:rPr>
          <w:rFonts w:ascii="Times New Roman" w:hAnsi="Times New Roman"/>
          <w:sz w:val="24"/>
          <w:szCs w:val="24"/>
          <w:rtl w:val="0"/>
          <w:lang w:val="en-US"/>
        </w:rPr>
        <w:t xml:space="preserve">are </w:t>
      </w:r>
      <w:r>
        <w:rPr>
          <w:rFonts w:ascii="Times New Roman" w:hAnsi="Times New Roman"/>
          <w:sz w:val="24"/>
          <w:szCs w:val="24"/>
          <w:rtl w:val="0"/>
          <w:lang w:val="en-US"/>
        </w:rPr>
        <w:t xml:space="preserve">displayed to ensure the best functional space to exhibit the work shown above experimenting in the placement of the artwork resulting in Kali and hydra ( Hirst, 2017) by Damien hirst on display in the curved area of the mission gallery so not to hinder the viewing of the other art works, using </w:t>
      </w:r>
      <w:r>
        <w:rPr>
          <w:rFonts w:ascii="Times New Roman" w:hAnsi="Times New Roman" w:hint="default"/>
          <w:sz w:val="24"/>
          <w:szCs w:val="24"/>
          <w:rtl w:val="0"/>
          <w:lang w:val="en-US"/>
        </w:rPr>
        <w:t>“</w:t>
      </w:r>
      <w:r>
        <w:rPr>
          <w:rFonts w:ascii="Times New Roman" w:hAnsi="Times New Roman"/>
          <w:sz w:val="24"/>
          <w:szCs w:val="24"/>
          <w:rtl w:val="0"/>
          <w:lang w:val="en-US"/>
        </w:rPr>
        <w:t>The birth of Venus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 Botticelli, c.1485) and </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sz w:val="24"/>
          <w:szCs w:val="24"/>
          <w:rtl w:val="0"/>
          <w:lang w:val="en-US"/>
        </w:rPr>
        <w:t xml:space="preserve">he </w:t>
      </w:r>
      <w:r>
        <w:rPr>
          <w:rFonts w:ascii="Times New Roman" w:hAnsi="Times New Roman"/>
          <w:sz w:val="24"/>
          <w:szCs w:val="24"/>
          <w:rtl w:val="0"/>
          <w:lang w:val="en-US"/>
        </w:rPr>
        <w:t>L</w:t>
      </w:r>
      <w:r>
        <w:rPr>
          <w:rFonts w:ascii="Times New Roman" w:hAnsi="Times New Roman"/>
          <w:sz w:val="24"/>
          <w:szCs w:val="24"/>
          <w:rtl w:val="0"/>
          <w:lang w:val="en-US"/>
        </w:rPr>
        <w:t xml:space="preserve">ament of </w:t>
      </w:r>
      <w:r>
        <w:rPr>
          <w:rFonts w:ascii="Times New Roman" w:hAnsi="Times New Roman"/>
          <w:sz w:val="24"/>
          <w:szCs w:val="24"/>
          <w:rtl w:val="0"/>
          <w:lang w:val="en-US"/>
        </w:rPr>
        <w:t>I</w:t>
      </w:r>
      <w:r>
        <w:rPr>
          <w:rFonts w:ascii="Times New Roman" w:hAnsi="Times New Roman"/>
          <w:sz w:val="24"/>
          <w:szCs w:val="24"/>
          <w:rtl w:val="0"/>
          <w:lang w:val="en-US"/>
        </w:rPr>
        <w:t>carus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(Draper,1898) paintings to create a balance between 3D and 2D pieces in the exhibition, whilst centring the 3D artwork of the </w:t>
      </w:r>
      <w:r>
        <w:rPr>
          <w:rFonts w:ascii="Times New Roman" w:hAnsi="Times New Roman" w:hint="default"/>
          <w:sz w:val="24"/>
          <w:szCs w:val="24"/>
          <w:rtl w:val="0"/>
          <w:lang w:val="en-US"/>
        </w:rPr>
        <w:t>“</w:t>
      </w:r>
      <w:r>
        <w:rPr>
          <w:rFonts w:ascii="Times New Roman" w:hAnsi="Times New Roman"/>
          <w:sz w:val="24"/>
          <w:szCs w:val="24"/>
          <w:rtl w:val="0"/>
          <w:lang w:val="en-US"/>
        </w:rPr>
        <w:t>Demon harpy</w:t>
      </w:r>
      <w:r>
        <w:rPr>
          <w:rFonts w:ascii="Times New Roman" w:hAnsi="Times New Roman" w:hint="default"/>
          <w:sz w:val="24"/>
          <w:szCs w:val="24"/>
          <w:rtl w:val="0"/>
          <w:lang w:val="en-US"/>
        </w:rPr>
        <w:t xml:space="preserve">” </w:t>
      </w:r>
      <w:r>
        <w:rPr>
          <w:rFonts w:ascii="Times New Roman" w:hAnsi="Times New Roman"/>
          <w:sz w:val="24"/>
          <w:szCs w:val="24"/>
          <w:rtl w:val="0"/>
          <w:lang w:val="en-US"/>
        </w:rPr>
        <w:t>( Rogers, 2017) and Athena ( Sansovino, unknown) statuette to create a free flowing walk way around all the art on display.</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Starting with Damien Hirst piece </w:t>
      </w:r>
      <w:r>
        <w:rPr>
          <w:rFonts w:ascii="Times New Roman" w:hAnsi="Times New Roman" w:hint="default"/>
          <w:sz w:val="24"/>
          <w:szCs w:val="24"/>
          <w:rtl w:val="0"/>
          <w:lang w:val="en-US"/>
        </w:rPr>
        <w:t>“</w:t>
      </w:r>
      <w:r>
        <w:rPr>
          <w:rFonts w:ascii="Times New Roman" w:hAnsi="Times New Roman"/>
          <w:sz w:val="24"/>
          <w:szCs w:val="24"/>
          <w:rtl w:val="0"/>
          <w:lang w:val="en-US"/>
        </w:rPr>
        <w:t>Hydra and Kali</w:t>
      </w:r>
      <w:r>
        <w:rPr>
          <w:rFonts w:ascii="Times New Roman" w:hAnsi="Times New Roman" w:hint="default"/>
          <w:sz w:val="24"/>
          <w:szCs w:val="24"/>
          <w:rtl w:val="0"/>
          <w:lang w:val="en-US"/>
        </w:rPr>
        <w:t xml:space="preserve">” </w:t>
      </w:r>
      <w:r>
        <w:rPr>
          <w:rFonts w:ascii="Times New Roman" w:hAnsi="Times New Roman"/>
          <w:sz w:val="24"/>
          <w:szCs w:val="24"/>
          <w:rtl w:val="0"/>
          <w:lang w:val="en-US"/>
        </w:rPr>
        <w:t>( David, 2017) positioned as you can see from the imagery above placed in the arch area of the exhibition space due to it being a long piece which would cause a restricting to the visitors</w:t>
      </w:r>
      <w:r>
        <w:rPr>
          <w:rFonts w:ascii="Times New Roman" w:hAnsi="Times New Roman"/>
          <w:sz w:val="24"/>
          <w:szCs w:val="24"/>
          <w:rtl w:val="0"/>
          <w:lang w:val="en-US"/>
        </w:rPr>
        <w:t>.</w:t>
      </w:r>
      <w:r>
        <w:rPr>
          <w:rFonts w:ascii="Times New Roman" w:hAnsi="Times New Roman"/>
          <w:sz w:val="24"/>
          <w:szCs w:val="24"/>
          <w:rtl w:val="0"/>
          <w:lang w:val="en-US"/>
        </w:rPr>
        <w:t xml:space="preserve">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piece </w:t>
      </w:r>
      <w:r>
        <w:rPr>
          <w:rFonts w:ascii="Times New Roman" w:hAnsi="Times New Roman" w:hint="default"/>
          <w:sz w:val="24"/>
          <w:szCs w:val="24"/>
          <w:rtl w:val="0"/>
          <w:lang w:val="en-US"/>
        </w:rPr>
        <w:t>“</w:t>
      </w:r>
      <w:r>
        <w:rPr>
          <w:rFonts w:ascii="Times New Roman" w:hAnsi="Times New Roman"/>
          <w:sz w:val="24"/>
          <w:szCs w:val="24"/>
          <w:rtl w:val="0"/>
          <w:lang w:val="en-US"/>
        </w:rPr>
        <w:t>Hydra and Kali</w:t>
      </w:r>
      <w:r>
        <w:rPr>
          <w:rFonts w:ascii="Times New Roman" w:hAnsi="Times New Roman" w:hint="default"/>
          <w:sz w:val="24"/>
          <w:szCs w:val="24"/>
          <w:rtl w:val="0"/>
          <w:lang w:val="en-US"/>
        </w:rPr>
        <w:t>”</w:t>
      </w:r>
      <w:r>
        <w:rPr>
          <w:rFonts w:ascii="Times New Roman" w:hAnsi="Times New Roman"/>
          <w:sz w:val="24"/>
          <w:szCs w:val="24"/>
          <w:rtl w:val="0"/>
        </w:rPr>
        <w:t xml:space="preserve"> ( David, 2017) </w:t>
      </w:r>
      <w:r>
        <w:rPr>
          <w:rFonts w:ascii="Times New Roman" w:hAnsi="Times New Roman"/>
          <w:sz w:val="24"/>
          <w:szCs w:val="24"/>
          <w:rtl w:val="0"/>
          <w:lang w:val="en-US"/>
        </w:rPr>
        <w:t>by Damien Hirst cast in Bronze, Hirst</w:t>
      </w:r>
      <w:r>
        <w:rPr>
          <w:rFonts w:ascii="Times New Roman" w:hAnsi="Times New Roman" w:hint="default"/>
          <w:sz w:val="24"/>
          <w:szCs w:val="24"/>
          <w:rtl w:val="0"/>
          <w:lang w:val="en-US"/>
        </w:rPr>
        <w:t>’</w:t>
      </w:r>
      <w:r>
        <w:rPr>
          <w:rFonts w:ascii="Times New Roman" w:hAnsi="Times New Roman"/>
          <w:sz w:val="24"/>
          <w:szCs w:val="24"/>
          <w:rtl w:val="0"/>
          <w:lang w:val="en-US"/>
        </w:rPr>
        <w:t xml:space="preserve">s artwork consists on </w:t>
      </w:r>
      <w:r>
        <w:rPr>
          <w:rFonts w:ascii="Times New Roman" w:hAnsi="Times New Roman" w:hint="default"/>
          <w:sz w:val="24"/>
          <w:szCs w:val="24"/>
          <w:rtl w:val="0"/>
          <w:lang w:val="en-US"/>
        </w:rPr>
        <w:t>“</w:t>
      </w:r>
      <w:r>
        <w:rPr>
          <w:rFonts w:ascii="Times New Roman" w:hAnsi="Times New Roman"/>
          <w:sz w:val="24"/>
          <w:szCs w:val="24"/>
          <w:rtl w:val="0"/>
          <w:lang w:val="en-US"/>
        </w:rPr>
        <w:t>fictional and historical fantasy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(David, 2017) his work studies and experiments in </w:t>
      </w:r>
      <w:r>
        <w:rPr>
          <w:rFonts w:ascii="Times New Roman" w:hAnsi="Times New Roman" w:hint="default"/>
          <w:sz w:val="24"/>
          <w:szCs w:val="24"/>
          <w:rtl w:val="0"/>
          <w:lang w:val="en-US"/>
        </w:rPr>
        <w:t>“</w:t>
      </w:r>
      <w:r>
        <w:rPr>
          <w:rFonts w:ascii="Times New Roman" w:hAnsi="Times New Roman"/>
          <w:sz w:val="24"/>
          <w:szCs w:val="24"/>
          <w:rtl w:val="0"/>
          <w:lang w:val="en-US"/>
        </w:rPr>
        <w:t>intentionally blurring the distinction between reality and fiction</w:t>
      </w:r>
      <w:r>
        <w:rPr>
          <w:rFonts w:ascii="Times New Roman" w:hAnsi="Times New Roman" w:hint="default"/>
          <w:sz w:val="24"/>
          <w:szCs w:val="24"/>
          <w:rtl w:val="0"/>
          <w:lang w:val="en-US"/>
        </w:rPr>
        <w:t xml:space="preserve">” </w:t>
      </w:r>
      <w:r>
        <w:rPr>
          <w:rFonts w:ascii="Times New Roman" w:hAnsi="Times New Roman"/>
          <w:sz w:val="24"/>
          <w:szCs w:val="24"/>
          <w:rtl w:val="0"/>
        </w:rPr>
        <w:t>(David, 2017)</w:t>
      </w:r>
      <w:r>
        <w:rPr>
          <w:rFonts w:ascii="Times New Roman" w:hAnsi="Times New Roman"/>
          <w:sz w:val="24"/>
          <w:szCs w:val="24"/>
          <w:rtl w:val="0"/>
          <w:lang w:val="en-US"/>
        </w:rPr>
        <w:t xml:space="preserve"> aspects of different mythologies taking historical myths from over the centuries of varieties of cultures and beliefs across the globe such as Roman, Greek, Aztec, Celtic, Egyptian ect and combines elements of those cultures in scenes a snapshot in time, like that of his latest piece </w:t>
      </w:r>
      <w:r>
        <w:rPr>
          <w:rFonts w:ascii="Times New Roman" w:hAnsi="Times New Roman" w:hint="default"/>
          <w:sz w:val="24"/>
          <w:szCs w:val="24"/>
          <w:rtl w:val="0"/>
          <w:lang w:val="en-US"/>
        </w:rPr>
        <w:t>“</w:t>
      </w:r>
      <w:r>
        <w:rPr>
          <w:rFonts w:ascii="Times New Roman" w:hAnsi="Times New Roman"/>
          <w:sz w:val="24"/>
          <w:szCs w:val="24"/>
          <w:rtl w:val="0"/>
          <w:lang w:val="en-US"/>
        </w:rPr>
        <w:t>Hydra and Kali</w:t>
      </w:r>
      <w:r>
        <w:rPr>
          <w:rFonts w:ascii="Times New Roman" w:hAnsi="Times New Roman" w:hint="default"/>
          <w:sz w:val="24"/>
          <w:szCs w:val="24"/>
          <w:rtl w:val="0"/>
          <w:lang w:val="en-US"/>
        </w:rPr>
        <w:t>”</w:t>
      </w:r>
      <w:r>
        <w:rPr>
          <w:rFonts w:ascii="Times New Roman" w:hAnsi="Times New Roman"/>
          <w:sz w:val="24"/>
          <w:szCs w:val="24"/>
          <w:rtl w:val="0"/>
        </w:rPr>
        <w:t xml:space="preserve"> (David, 2017)</w:t>
      </w:r>
      <w:r>
        <w:rPr>
          <w:rFonts w:ascii="Times New Roman" w:hAnsi="Times New Roman"/>
          <w:sz w:val="24"/>
          <w:szCs w:val="24"/>
          <w:rtl w:val="0"/>
          <w:lang w:val="en-US"/>
        </w:rPr>
        <w:t xml:space="preserve"> ,which depicts underwater silhouettes frozen amidst the waves of battle between myth and monsters in combat, symbolising the clashes of mythology and possibly the clashes of time</w:t>
      </w:r>
      <w:r>
        <w:rPr>
          <w:rFonts w:ascii="Times New Roman" w:hAnsi="Times New Roman"/>
          <w:sz w:val="24"/>
          <w:szCs w:val="24"/>
          <w:rtl w:val="0"/>
          <w:lang w:val="en-US"/>
        </w:rPr>
        <w:t>,</w:t>
      </w:r>
      <w:r>
        <w:rPr>
          <w:rFonts w:ascii="Times New Roman" w:hAnsi="Times New Roman"/>
          <w:sz w:val="24"/>
          <w:szCs w:val="24"/>
          <w:rtl w:val="0"/>
          <w:lang w:val="en-US"/>
        </w:rPr>
        <w:t xml:space="preserve"> between the greek and hindu legends and beliefs symbolised through Kali the hindu goddess </w:t>
      </w:r>
      <w:r>
        <w:rPr>
          <w:rFonts w:ascii="Times New Roman" w:hAnsi="Times New Roman" w:hint="default"/>
          <w:sz w:val="24"/>
          <w:szCs w:val="24"/>
          <w:rtl w:val="0"/>
          <w:lang w:val="en-US"/>
        </w:rPr>
        <w:t xml:space="preserve">“ </w:t>
      </w:r>
      <w:r>
        <w:rPr>
          <w:rFonts w:ascii="Times New Roman" w:hAnsi="Times New Roman"/>
          <w:sz w:val="24"/>
          <w:szCs w:val="24"/>
          <w:rtl w:val="0"/>
          <w:lang w:val="en-US"/>
        </w:rPr>
        <w:t>Known as the goddess of death and time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(Geller, 2016) but is represented in the piece as a protector symbolised through her stance and the weaponry to create the impression of protection and safety, as that of a mother as kali is </w:t>
      </w:r>
      <w:r>
        <w:rPr>
          <w:rFonts w:ascii="Times New Roman" w:hAnsi="Times New Roman"/>
          <w:sz w:val="24"/>
          <w:szCs w:val="24"/>
          <w:rtl w:val="0"/>
          <w:lang w:val="en-US"/>
        </w:rPr>
        <w:t>also</w:t>
      </w:r>
      <w:r>
        <w:rPr>
          <w:rFonts w:ascii="Times New Roman" w:hAnsi="Times New Roman" w:hint="default"/>
          <w:sz w:val="24"/>
          <w:szCs w:val="24"/>
          <w:rtl w:val="0"/>
          <w:lang w:val="en-US"/>
        </w:rPr>
        <w:t>“</w:t>
      </w:r>
      <w:r>
        <w:rPr>
          <w:rFonts w:ascii="Times New Roman" w:hAnsi="Times New Roman"/>
          <w:sz w:val="24"/>
          <w:szCs w:val="24"/>
          <w:rtl w:val="0"/>
          <w:lang w:val="en-US"/>
        </w:rPr>
        <w:t>considered to be a strong mother like figure and some say she symbolises motherly love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 Geller, 2016) which represents lesson linked to the piece </w:t>
      </w:r>
      <w:r>
        <w:rPr>
          <w:rFonts w:ascii="Times New Roman" w:hAnsi="Times New Roman" w:hint="default"/>
          <w:sz w:val="24"/>
          <w:szCs w:val="24"/>
          <w:rtl w:val="0"/>
          <w:lang w:val="en-US"/>
        </w:rPr>
        <w:t>“</w:t>
      </w:r>
      <w:r>
        <w:rPr>
          <w:rFonts w:ascii="Times New Roman" w:hAnsi="Times New Roman"/>
          <w:sz w:val="24"/>
          <w:szCs w:val="24"/>
          <w:rtl w:val="0"/>
          <w:lang w:val="en-US"/>
        </w:rPr>
        <w:t>hydra and Kali</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(David,2017) symbolising Kali as a mother defending her children from the monsters, fears and dangers of the outside world symbolised how she is positioned in the sculpture portraying a mothers instinct to protect the children of our time, helping </w:t>
      </w:r>
      <w:r>
        <w:rPr>
          <w:rFonts w:ascii="Times New Roman" w:hAnsi="Times New Roman" w:hint="default"/>
          <w:sz w:val="24"/>
          <w:szCs w:val="24"/>
          <w:rtl w:val="0"/>
          <w:lang w:val="en-US"/>
        </w:rPr>
        <w:t>“</w:t>
      </w:r>
      <w:r>
        <w:rPr>
          <w:rFonts w:ascii="Times New Roman" w:hAnsi="Times New Roman"/>
          <w:sz w:val="24"/>
          <w:szCs w:val="24"/>
          <w:rtl w:val="0"/>
          <w:lang w:val="en-US"/>
        </w:rPr>
        <w:t>face your fears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(Kali yoga,2019) of the creatures, like the hydra symbolising the bad in the world and the fears we face through life out in the world.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this next piece named </w:t>
      </w:r>
      <w:r>
        <w:rPr>
          <w:rFonts w:ascii="Times New Roman" w:hAnsi="Times New Roman" w:hint="default"/>
          <w:sz w:val="24"/>
          <w:szCs w:val="24"/>
          <w:rtl w:val="0"/>
          <w:lang w:val="en-US"/>
        </w:rPr>
        <w:t>“</w:t>
      </w:r>
      <w:r>
        <w:rPr>
          <w:rFonts w:ascii="Times New Roman" w:hAnsi="Times New Roman"/>
          <w:sz w:val="24"/>
          <w:szCs w:val="24"/>
          <w:rtl w:val="0"/>
          <w:lang w:val="en-US"/>
        </w:rPr>
        <w:t>The Birth of Venus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by </w:t>
      </w:r>
      <w:r>
        <w:rPr>
          <w:rFonts w:ascii="Times New Roman" w:hAnsi="Times New Roman" w:hint="default"/>
          <w:sz w:val="24"/>
          <w:szCs w:val="24"/>
          <w:rtl w:val="0"/>
          <w:lang w:val="en-US"/>
        </w:rPr>
        <w:t>“</w:t>
      </w:r>
      <w:r>
        <w:rPr>
          <w:rFonts w:ascii="Times New Roman" w:hAnsi="Times New Roman"/>
          <w:sz w:val="24"/>
          <w:szCs w:val="24"/>
          <w:rtl w:val="0"/>
          <w:lang w:val="en-US"/>
        </w:rPr>
        <w:t>Sandro Botticelli c.1485, oil and tempera on canvas</w:t>
      </w:r>
      <w:r>
        <w:rPr>
          <w:rFonts w:ascii="Times New Roman" w:hAnsi="Times New Roman" w:hint="default"/>
          <w:sz w:val="24"/>
          <w:szCs w:val="24"/>
          <w:rtl w:val="0"/>
          <w:lang w:val="en-US"/>
        </w:rPr>
        <w:t xml:space="preserve">” </w:t>
      </w:r>
      <w:r>
        <w:rPr>
          <w:rFonts w:ascii="Times New Roman" w:hAnsi="Times New Roman"/>
          <w:sz w:val="24"/>
          <w:szCs w:val="24"/>
          <w:rtl w:val="0"/>
          <w:lang w:val="en-US"/>
        </w:rPr>
        <w:t>(Randolph, 2002 p.42) shown above in the exhibition mod</w:t>
      </w:r>
      <w:r>
        <w:rPr>
          <w:rFonts w:ascii="Times New Roman" w:hAnsi="Times New Roman"/>
          <w:sz w:val="24"/>
          <w:szCs w:val="24"/>
          <w:rtl w:val="0"/>
          <w:lang w:val="en-US"/>
        </w:rPr>
        <w:t>e</w:t>
      </w:r>
      <w:r>
        <w:rPr>
          <w:rFonts w:ascii="Times New Roman" w:hAnsi="Times New Roman"/>
          <w:sz w:val="24"/>
          <w:szCs w:val="24"/>
          <w:rtl w:val="0"/>
          <w:lang w:val="en-US"/>
        </w:rPr>
        <w:t>l on the far back wall of the mission gallery template, born 1445, Botticelli was an Italian painter who</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work consists of </w:t>
      </w:r>
      <w:r>
        <w:rPr>
          <w:rFonts w:ascii="Times New Roman" w:hAnsi="Times New Roman" w:hint="default"/>
          <w:sz w:val="24"/>
          <w:szCs w:val="24"/>
          <w:rtl w:val="0"/>
          <w:lang w:val="en-US"/>
        </w:rPr>
        <w:t>“</w:t>
      </w:r>
      <w:r>
        <w:rPr>
          <w:rFonts w:ascii="Times New Roman" w:hAnsi="Times New Roman"/>
          <w:sz w:val="24"/>
          <w:szCs w:val="24"/>
          <w:rtl w:val="0"/>
          <w:lang w:val="en-US"/>
        </w:rPr>
        <w:t>mythological paintings</w:t>
      </w:r>
      <w:r>
        <w:rPr>
          <w:rFonts w:ascii="Times New Roman" w:hAnsi="Times New Roman" w:hint="default"/>
          <w:sz w:val="24"/>
          <w:szCs w:val="24"/>
          <w:rtl w:val="0"/>
          <w:lang w:val="en-US"/>
        </w:rPr>
        <w:t>”</w:t>
      </w:r>
      <w:r>
        <w:rPr>
          <w:rFonts w:ascii="Times New Roman" w:hAnsi="Times New Roman"/>
          <w:sz w:val="24"/>
          <w:szCs w:val="24"/>
          <w:rtl w:val="0"/>
        </w:rPr>
        <w:t xml:space="preserve"> (Randolph, 2002 p.42) </w:t>
      </w:r>
      <w:r>
        <w:rPr>
          <w:rFonts w:ascii="Times New Roman" w:hAnsi="Times New Roman"/>
          <w:sz w:val="24"/>
          <w:szCs w:val="24"/>
          <w:rtl w:val="0"/>
          <w:lang w:val="en-US"/>
        </w:rPr>
        <w:t>which focuses on beliefs and mythology which depicts Botticelli</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representation of deities, displayed on canvas but has been seen to be </w:t>
      </w:r>
      <w:r>
        <w:rPr>
          <w:rFonts w:ascii="Times New Roman" w:hAnsi="Times New Roman" w:hint="default"/>
          <w:sz w:val="24"/>
          <w:szCs w:val="24"/>
          <w:rtl w:val="0"/>
          <w:lang w:val="en-US"/>
        </w:rPr>
        <w:t>“</w:t>
      </w:r>
      <w:r>
        <w:rPr>
          <w:rFonts w:ascii="Times New Roman" w:hAnsi="Times New Roman"/>
          <w:sz w:val="24"/>
          <w:szCs w:val="24"/>
          <w:rtl w:val="0"/>
          <w:lang w:val="en-US"/>
        </w:rPr>
        <w:t>deprived from ancient art and poetry</w:t>
      </w:r>
      <w:r>
        <w:rPr>
          <w:rFonts w:ascii="Times New Roman" w:hAnsi="Times New Roman" w:hint="default"/>
          <w:sz w:val="24"/>
          <w:szCs w:val="24"/>
          <w:rtl w:val="0"/>
          <w:lang w:val="en-US"/>
        </w:rPr>
        <w:t>”</w:t>
      </w:r>
      <w:r>
        <w:rPr>
          <w:rFonts w:ascii="Times New Roman" w:hAnsi="Times New Roman"/>
          <w:sz w:val="24"/>
          <w:szCs w:val="24"/>
          <w:rtl w:val="0"/>
        </w:rPr>
        <w:t xml:space="preserve"> (Randolph, 2002 p.42) </w:t>
      </w:r>
      <w:r>
        <w:rPr>
          <w:rFonts w:ascii="Times New Roman" w:hAnsi="Times New Roman"/>
          <w:sz w:val="24"/>
          <w:szCs w:val="24"/>
          <w:rtl w:val="0"/>
          <w:lang w:val="en-US"/>
        </w:rPr>
        <w:t xml:space="preserve">said by Warburg.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some aspects of </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sz w:val="24"/>
          <w:szCs w:val="24"/>
          <w:rtl w:val="0"/>
          <w:lang w:val="en-US"/>
        </w:rPr>
        <w:t xml:space="preserve">he </w:t>
      </w:r>
      <w:r>
        <w:rPr>
          <w:rFonts w:ascii="Times New Roman" w:hAnsi="Times New Roman"/>
          <w:sz w:val="24"/>
          <w:szCs w:val="24"/>
          <w:rtl w:val="0"/>
          <w:lang w:val="en-US"/>
        </w:rPr>
        <w:t>B</w:t>
      </w:r>
      <w:r>
        <w:rPr>
          <w:rFonts w:ascii="Times New Roman" w:hAnsi="Times New Roman"/>
          <w:sz w:val="24"/>
          <w:szCs w:val="24"/>
          <w:rtl w:val="0"/>
          <w:lang w:val="en-US"/>
        </w:rPr>
        <w:t>irth of Venus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represents a earthy otherworldly presence linking back to of the seasons and rebirth represented by Venus </w:t>
      </w:r>
      <w:r>
        <w:rPr>
          <w:rFonts w:ascii="Times New Roman" w:hAnsi="Times New Roman"/>
          <w:sz w:val="24"/>
          <w:szCs w:val="24"/>
          <w:rtl w:val="0"/>
          <w:lang w:val="en-US"/>
        </w:rPr>
        <w:t xml:space="preserve">a </w:t>
      </w:r>
      <w:r>
        <w:rPr>
          <w:rFonts w:ascii="Times New Roman" w:hAnsi="Times New Roman"/>
          <w:sz w:val="24"/>
          <w:szCs w:val="24"/>
          <w:rtl w:val="0"/>
          <w:lang w:val="en-US"/>
        </w:rPr>
        <w:t xml:space="preserve">bearing a symbol of love and beauty, the season of spring which symbolises new life illustrated by the figure in the right side of the painting Warburg refers </w:t>
      </w:r>
      <w:r>
        <w:rPr>
          <w:rFonts w:ascii="Times New Roman" w:hAnsi="Times New Roman" w:hint="default"/>
          <w:sz w:val="24"/>
          <w:szCs w:val="24"/>
          <w:rtl w:val="0"/>
          <w:lang w:val="en-US"/>
        </w:rPr>
        <w:t>“</w:t>
      </w:r>
      <w:r>
        <w:rPr>
          <w:rFonts w:ascii="Times New Roman" w:hAnsi="Times New Roman"/>
          <w:sz w:val="24"/>
          <w:szCs w:val="24"/>
          <w:rtl w:val="0"/>
          <w:lang w:val="en-US"/>
        </w:rPr>
        <w:t>to the figure he called the goddess of spring</w:t>
      </w:r>
      <w:r>
        <w:rPr>
          <w:rFonts w:ascii="Times New Roman" w:hAnsi="Times New Roman" w:hint="default"/>
          <w:sz w:val="24"/>
          <w:szCs w:val="24"/>
          <w:rtl w:val="0"/>
          <w:lang w:val="en-US"/>
        </w:rPr>
        <w:t>”</w:t>
      </w:r>
      <w:r>
        <w:rPr>
          <w:rFonts w:ascii="Times New Roman" w:hAnsi="Times New Roman"/>
          <w:sz w:val="24"/>
          <w:szCs w:val="24"/>
          <w:rtl w:val="0"/>
        </w:rPr>
        <w:t xml:space="preserve"> (Randolph, 2002 p.42) </w:t>
      </w:r>
      <w:r>
        <w:rPr>
          <w:rFonts w:ascii="Times New Roman" w:hAnsi="Times New Roman"/>
          <w:sz w:val="24"/>
          <w:szCs w:val="24"/>
          <w:rtl w:val="0"/>
          <w:lang w:val="en-US"/>
        </w:rPr>
        <w:t>Hora</w:t>
      </w:r>
      <w:r>
        <w:rPr>
          <w:rFonts w:ascii="Times New Roman" w:hAnsi="Times New Roman"/>
          <w:sz w:val="24"/>
          <w:szCs w:val="24"/>
          <w:rtl w:val="0"/>
          <w:lang w:val="en-US"/>
        </w:rPr>
        <w:t>,</w:t>
      </w:r>
      <w:r>
        <w:rPr>
          <w:rFonts w:ascii="Times New Roman" w:hAnsi="Times New Roman"/>
          <w:sz w:val="24"/>
          <w:szCs w:val="24"/>
          <w:rtl w:val="0"/>
          <w:lang w:val="en-US"/>
        </w:rPr>
        <w:t xml:space="preserve"> painting the impression </w:t>
      </w:r>
      <w:r>
        <w:rPr>
          <w:rFonts w:ascii="Times New Roman" w:hAnsi="Times New Roman"/>
          <w:sz w:val="24"/>
          <w:szCs w:val="24"/>
          <w:rtl w:val="0"/>
          <w:lang w:val="en-US"/>
        </w:rPr>
        <w:t xml:space="preserve">of </w:t>
      </w:r>
      <w:r>
        <w:rPr>
          <w:rFonts w:ascii="Times New Roman" w:hAnsi="Times New Roman"/>
          <w:sz w:val="24"/>
          <w:szCs w:val="24"/>
          <w:rtl w:val="0"/>
          <w:lang w:val="en-US"/>
        </w:rPr>
        <w:t>her as the goddess of new life depicted welcoming Venus into the world.</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Underneath the essence of spring and rebirth of the painting there also consists a hidden lesson that we still follow today in all aspects of everyday life, the lesson of sacrifice, which we make for others which is symbolised in the painting symbolised by Venus of her existence in the piece itself how she came to be through the untold story of sacrifice by Uranus of his genitalia making the sea fertile to bring her into the world symbolising love and beauty from the sacrifice of others.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This next piece depicts </w:t>
      </w:r>
      <w:r>
        <w:rPr>
          <w:rFonts w:ascii="Times New Roman" w:hAnsi="Times New Roman" w:hint="default"/>
          <w:sz w:val="24"/>
          <w:szCs w:val="24"/>
          <w:rtl w:val="0"/>
          <w:lang w:val="en-US"/>
        </w:rPr>
        <w:t>“</w:t>
      </w:r>
      <w:r>
        <w:rPr>
          <w:rFonts w:ascii="Times New Roman" w:hAnsi="Times New Roman"/>
          <w:sz w:val="24"/>
          <w:szCs w:val="24"/>
          <w:rtl w:val="0"/>
          <w:lang w:val="en-US"/>
        </w:rPr>
        <w:t>Demon Harpy</w:t>
      </w:r>
      <w:r>
        <w:rPr>
          <w:rFonts w:ascii="Times New Roman" w:hAnsi="Times New Roman" w:hint="default"/>
          <w:sz w:val="24"/>
          <w:szCs w:val="24"/>
          <w:rtl w:val="0"/>
          <w:lang w:val="en-US"/>
        </w:rPr>
        <w:t xml:space="preserve">” </w:t>
      </w:r>
      <w:r>
        <w:rPr>
          <w:rFonts w:ascii="Times New Roman" w:hAnsi="Times New Roman"/>
          <w:sz w:val="24"/>
          <w:szCs w:val="24"/>
          <w:rtl w:val="0"/>
          <w:lang w:val="en-US"/>
        </w:rPr>
        <w:t>(Rogers,2017) shown as the centre piece of exhibition created by Forest Rogers, an American artist, who focuses on mythological and animal, human hybrid figures, her representation of mythological creatures experiments with different era</w:t>
      </w:r>
      <w:r>
        <w:rPr>
          <w:rFonts w:ascii="Times New Roman" w:hAnsi="Times New Roman"/>
          <w:sz w:val="24"/>
          <w:szCs w:val="24"/>
          <w:rtl w:val="0"/>
          <w:lang w:val="en-US"/>
        </w:rPr>
        <w:t>s</w:t>
      </w:r>
      <w:r>
        <w:rPr>
          <w:rFonts w:ascii="Times New Roman" w:hAnsi="Times New Roman"/>
          <w:sz w:val="24"/>
          <w:szCs w:val="24"/>
          <w:rtl w:val="0"/>
          <w:lang w:val="en-US"/>
        </w:rPr>
        <w:t xml:space="preserve"> across time from greek mythology with her piece </w:t>
      </w:r>
      <w:r>
        <w:rPr>
          <w:rFonts w:ascii="Times New Roman" w:hAnsi="Times New Roman" w:hint="default"/>
          <w:sz w:val="24"/>
          <w:szCs w:val="24"/>
          <w:rtl w:val="0"/>
          <w:lang w:val="en-US"/>
        </w:rPr>
        <w:t>“</w:t>
      </w:r>
      <w:r>
        <w:rPr>
          <w:rFonts w:ascii="Times New Roman" w:hAnsi="Times New Roman"/>
          <w:sz w:val="24"/>
          <w:szCs w:val="24"/>
          <w:rtl w:val="0"/>
          <w:lang w:val="en-US"/>
        </w:rPr>
        <w:t>Demon Harpy</w:t>
      </w:r>
      <w:r>
        <w:rPr>
          <w:rFonts w:ascii="Times New Roman" w:hAnsi="Times New Roman" w:hint="default"/>
          <w:sz w:val="24"/>
          <w:szCs w:val="24"/>
          <w:rtl w:val="0"/>
          <w:lang w:val="en-US"/>
        </w:rPr>
        <w:t>”</w:t>
      </w:r>
      <w:r>
        <w:rPr>
          <w:rFonts w:ascii="Times New Roman" w:hAnsi="Times New Roman"/>
          <w:sz w:val="24"/>
          <w:szCs w:val="24"/>
          <w:rtl w:val="0"/>
          <w:lang w:val="en-US"/>
        </w:rPr>
        <w:t xml:space="preserve">(Rogers,2017) to the time of Egyptians and their beliefs surrounding the sphinx. </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In the piece the harpy symbolises despite their first appearance of a beautiful woman feigning innocence and beauty t</w:t>
      </w:r>
      <w:r>
        <w:rPr>
          <w:rFonts w:ascii="Times New Roman" w:hAnsi="Times New Roman"/>
          <w:sz w:val="24"/>
          <w:szCs w:val="24"/>
          <w:rtl w:val="0"/>
          <w:lang w:val="en-US"/>
        </w:rPr>
        <w:t>urns to</w:t>
      </w:r>
      <w:r>
        <w:rPr>
          <w:rFonts w:ascii="Times New Roman" w:hAnsi="Times New Roman"/>
          <w:sz w:val="24"/>
          <w:szCs w:val="24"/>
          <w:rtl w:val="0"/>
          <w:lang w:val="en-US"/>
        </w:rPr>
        <w:t xml:space="preserve"> deceive and manipulat</w:t>
      </w:r>
      <w:r>
        <w:rPr>
          <w:rFonts w:ascii="Times New Roman" w:hAnsi="Times New Roman"/>
          <w:sz w:val="24"/>
          <w:szCs w:val="24"/>
          <w:rtl w:val="0"/>
          <w:lang w:val="en-US"/>
        </w:rPr>
        <w:t>ion</w:t>
      </w:r>
      <w:r>
        <w:rPr>
          <w:rFonts w:ascii="Times New Roman" w:hAnsi="Times New Roman"/>
          <w:sz w:val="24"/>
          <w:szCs w:val="24"/>
          <w:rtl w:val="0"/>
          <w:lang w:val="en-US"/>
        </w:rPr>
        <w:t xml:space="preserve"> symbolised by the their angelic humanest</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faces which creates the impression of a monster hidden behind the illusion of innocence to reveal   a hideous bird like form.</w:t>
      </w: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lessons that can be seen in the piece relates to people judging at face value rather than knowing true intentions of the person representing lessons of there is more to us than meets the eye.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This final artwork displays</w:t>
      </w:r>
      <w:r>
        <w:rPr>
          <w:rFonts w:ascii="Times New Roman" w:hAnsi="Times New Roman" w:hint="default"/>
          <w:sz w:val="24"/>
          <w:szCs w:val="24"/>
          <w:rtl w:val="0"/>
          <w:lang w:val="en-US"/>
        </w:rPr>
        <w:t xml:space="preserve">“ </w:t>
      </w:r>
      <w:r>
        <w:rPr>
          <w:rFonts w:ascii="Times New Roman" w:hAnsi="Times New Roman"/>
          <w:sz w:val="24"/>
          <w:szCs w:val="24"/>
          <w:rtl w:val="0"/>
          <w:lang w:val="en-US"/>
        </w:rPr>
        <w:t>The Lament of Icarus</w:t>
      </w:r>
      <w:r>
        <w:rPr>
          <w:rFonts w:ascii="Times New Roman" w:hAnsi="Times New Roman" w:hint="default"/>
          <w:sz w:val="24"/>
          <w:szCs w:val="24"/>
          <w:rtl w:val="0"/>
          <w:lang w:val="en-US"/>
        </w:rPr>
        <w:t xml:space="preserve">” </w:t>
      </w:r>
      <w:r>
        <w:rPr>
          <w:rFonts w:ascii="Times New Roman" w:hAnsi="Times New Roman"/>
          <w:sz w:val="24"/>
          <w:szCs w:val="24"/>
          <w:rtl w:val="0"/>
          <w:lang w:val="en-US"/>
        </w:rPr>
        <w:t>(Tate, 2016) by Herbert J Draper, a British artist who used historical aspects of greek mythology, which underlie the lessons in this mythological piece</w:t>
      </w:r>
      <w:r>
        <w:rPr>
          <w:rFonts w:ascii="Times New Roman" w:hAnsi="Times New Roman"/>
          <w:sz w:val="24"/>
          <w:szCs w:val="24"/>
          <w:rtl w:val="0"/>
          <w:lang w:val="en-US"/>
        </w:rPr>
        <w:t xml:space="preserve">, </w:t>
      </w:r>
      <w:r>
        <w:rPr>
          <w:rFonts w:ascii="Times New Roman" w:hAnsi="Times New Roman"/>
          <w:sz w:val="24"/>
          <w:szCs w:val="24"/>
          <w:rtl w:val="0"/>
          <w:lang w:val="en-US"/>
        </w:rPr>
        <w:t>how drapers representation on the embodiment of human nature</w:t>
      </w:r>
      <w:r>
        <w:rPr>
          <w:rFonts w:ascii="Times New Roman" w:hAnsi="Times New Roman" w:hint="default"/>
          <w:sz w:val="24"/>
          <w:szCs w:val="24"/>
          <w:rtl w:val="0"/>
          <w:lang w:val="en-US"/>
        </w:rPr>
        <w:t>’</w:t>
      </w:r>
      <w:r>
        <w:rPr>
          <w:rFonts w:ascii="Times New Roman" w:hAnsi="Times New Roman"/>
          <w:sz w:val="24"/>
          <w:szCs w:val="24"/>
          <w:rtl w:val="0"/>
          <w:lang w:val="en-US"/>
        </w:rPr>
        <w:t xml:space="preserve">s instinct for freedom symbolising , </w:t>
      </w:r>
      <w:r>
        <w:rPr>
          <w:rFonts w:ascii="Times New Roman" w:hAnsi="Times New Roman" w:hint="default"/>
          <w:sz w:val="24"/>
          <w:szCs w:val="24"/>
          <w:rtl w:val="0"/>
          <w:lang w:val="en-US"/>
        </w:rPr>
        <w:t>“</w:t>
      </w:r>
      <w:r>
        <w:rPr>
          <w:rFonts w:ascii="Times New Roman" w:hAnsi="Times New Roman"/>
          <w:sz w:val="24"/>
          <w:szCs w:val="24"/>
          <w:rtl w:val="0"/>
        </w:rPr>
        <w:t>man</w:t>
      </w:r>
      <w:r>
        <w:rPr>
          <w:rFonts w:ascii="Times New Roman" w:hAnsi="Times New Roman" w:hint="default"/>
          <w:sz w:val="24"/>
          <w:szCs w:val="24"/>
          <w:rtl w:val="0"/>
        </w:rPr>
        <w:t>’</w:t>
      </w:r>
      <w:r>
        <w:rPr>
          <w:rFonts w:ascii="Times New Roman" w:hAnsi="Times New Roman"/>
          <w:sz w:val="24"/>
          <w:szCs w:val="24"/>
          <w:rtl w:val="0"/>
          <w:lang w:val="en-US"/>
        </w:rPr>
        <w:t>s mythical history and struggles between animal and human nature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(Tate, 2016) symbolised by the depiction of icarus showing more animalistic nature for flying too close to the sun</w:t>
      </w:r>
      <w:r>
        <w:rPr>
          <w:rFonts w:ascii="Times New Roman" w:hAnsi="Times New Roman"/>
          <w:sz w:val="24"/>
          <w:szCs w:val="24"/>
          <w:rtl w:val="0"/>
          <w:lang w:val="en-US"/>
        </w:rPr>
        <w:t>,</w:t>
      </w:r>
      <w:r>
        <w:rPr>
          <w:rFonts w:ascii="Times New Roman" w:hAnsi="Times New Roman"/>
          <w:sz w:val="24"/>
          <w:szCs w:val="24"/>
          <w:rtl w:val="0"/>
          <w:lang w:val="en-US"/>
        </w:rPr>
        <w:t xml:space="preserve"> than his human nature for being on the land showing the clash of animalistic and human tendency</w:t>
      </w:r>
      <w:r>
        <w:rPr>
          <w:rFonts w:ascii="Times New Roman" w:hAnsi="Times New Roman" w:hint="default"/>
          <w:sz w:val="24"/>
          <w:szCs w:val="24"/>
          <w:rtl w:val="0"/>
          <w:lang w:val="en-US"/>
        </w:rPr>
        <w:t>’</w:t>
      </w:r>
      <w:r>
        <w:rPr>
          <w:rFonts w:ascii="Times New Roman" w:hAnsi="Times New Roman"/>
          <w:sz w:val="24"/>
          <w:szCs w:val="24"/>
          <w:rtl w:val="0"/>
          <w:lang w:val="en-US"/>
        </w:rPr>
        <w:t xml:space="preserve">s to break free and escape but, also this piece not only represents freedom but also symbolising the lesson of balance between both human and animals nature to both be grounded but also aim high to want to soar and achieve aspirations which was a lesson icarus ignored symbolised by the fallen icarus. </w:t>
      </w:r>
    </w:p>
    <w:p>
      <w:pPr>
        <w:pStyle w:val="Body A"/>
        <w:spacing w:line="480" w:lineRule="auto"/>
        <w:rPr>
          <w:rFonts w:ascii="Times New Roman" w:cs="Times New Roman" w:hAnsi="Times New Roman" w:eastAsia="Times New Roman"/>
          <w:sz w:val="24"/>
          <w:szCs w:val="24"/>
        </w:rPr>
      </w:pPr>
    </w:p>
    <w:p>
      <w:pPr>
        <w:pStyle w:val="Body A"/>
        <w:spacing w:line="480" w:lineRule="auto"/>
        <w:rPr>
          <w:rFonts w:ascii="Times New Roman" w:cs="Times New Roman" w:hAnsi="Times New Roman" w:eastAsia="Times New Roman"/>
        </w:rPr>
      </w:pPr>
    </w:p>
    <w:p>
      <w:pPr>
        <w:pStyle w:val="Body A"/>
        <w:spacing w:line="480" w:lineRule="auto"/>
        <w:rPr>
          <w:rFonts w:ascii="Times New Roman" w:cs="Times New Roman" w:hAnsi="Times New Roman" w:eastAsia="Times New Roman"/>
        </w:rPr>
      </w:pPr>
      <w:r>
        <w:rPr>
          <w:rFonts w:ascii="Times New Roman" w:hAnsi="Times New Roman"/>
          <w:sz w:val="24"/>
          <w:szCs w:val="24"/>
          <w:rtl w:val="0"/>
          <w:lang w:val="en-US"/>
        </w:rPr>
        <w:t>The art on display creates a sense of reflection of the past and how greek mythology has help lead us to discover what we know today in it most original form of its time</w:t>
      </w:r>
      <w:r>
        <w:rPr>
          <w:rFonts w:ascii="Times New Roman" w:hAnsi="Times New Roman"/>
          <w:sz w:val="24"/>
          <w:szCs w:val="24"/>
          <w:rtl w:val="0"/>
          <w:lang w:val="en-US"/>
        </w:rPr>
        <w:t>,</w:t>
      </w:r>
      <w:r>
        <w:rPr>
          <w:rFonts w:ascii="Times New Roman" w:hAnsi="Times New Roman"/>
          <w:sz w:val="24"/>
          <w:szCs w:val="24"/>
          <w:rtl w:val="0"/>
          <w:lang w:val="en-US"/>
        </w:rPr>
        <w:t xml:space="preserve"> yet still represents hidden lessons that we still use to this day in many aspects and situations in our lives and will likely influence those of the future.</w:t>
      </w:r>
    </w:p>
    <w:p>
      <w:pPr>
        <w:pStyle w:val="Body A"/>
        <w:spacing w:line="480" w:lineRule="auto"/>
        <w:rPr>
          <w:rFonts w:ascii="Times New Roman" w:cs="Times New Roman" w:hAnsi="Times New Roman" w:eastAsia="Times New Roman"/>
        </w:rPr>
      </w:pPr>
    </w:p>
    <w:p>
      <w:pPr>
        <w:pStyle w:val="Body A"/>
        <w:spacing w:line="480" w:lineRule="auto"/>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 xml:space="preserve">Bibliography </w:t>
      </w:r>
    </w:p>
    <w:p>
      <w:pPr>
        <w:pStyle w:val="Body A"/>
        <w:spacing w:line="480" w:lineRule="auto"/>
        <w:rPr>
          <w:rFonts w:ascii="Times New Roman" w:cs="Times New Roman" w:hAnsi="Times New Roman" w:eastAsia="Times New Roman"/>
          <w:sz w:val="24"/>
          <w:szCs w:val="24"/>
        </w:rPr>
      </w:pPr>
    </w:p>
    <w:p>
      <w:pPr>
        <w:pStyle w:val="Body A"/>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Mamiverse, (2018) </w:t>
      </w:r>
      <w:r>
        <w:rPr>
          <w:rFonts w:ascii="Times New Roman" w:hAnsi="Times New Roman"/>
          <w:i w:val="1"/>
          <w:iCs w:val="1"/>
          <w:sz w:val="24"/>
          <w:szCs w:val="24"/>
          <w:rtl w:val="0"/>
          <w:lang w:val="en-US"/>
        </w:rPr>
        <w:t xml:space="preserve">5 life lessons to learn from Greek Mythology. </w:t>
      </w:r>
      <w:r>
        <w:rPr>
          <w:rFonts w:ascii="Times New Roman" w:hAnsi="Times New Roman"/>
          <w:sz w:val="24"/>
          <w:szCs w:val="24"/>
          <w:rtl w:val="0"/>
          <w:lang w:val="en-US"/>
        </w:rPr>
        <w:t xml:space="preserve">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"http://mamiverse.com/lessons-from-greek-mythology-93098/"</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mamiverse.com/lessons-from-greek-mythology-93098/</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 6th May 2019)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Freedman, L (2003) </w:t>
      </w:r>
      <w:r>
        <w:rPr>
          <w:rStyle w:val="None"/>
          <w:rFonts w:ascii="Times New Roman" w:hAnsi="Times New Roman"/>
          <w:i w:val="1"/>
          <w:iCs w:val="1"/>
          <w:sz w:val="24"/>
          <w:szCs w:val="24"/>
          <w:rtl w:val="0"/>
          <w:lang w:val="en-US"/>
        </w:rPr>
        <w:t>The revival of the olympian gods of renaissance art ,</w:t>
      </w:r>
      <w:r>
        <w:rPr>
          <w:rStyle w:val="None"/>
          <w:rFonts w:ascii="Times New Roman" w:hAnsi="Times New Roman"/>
          <w:sz w:val="24"/>
          <w:szCs w:val="24"/>
          <w:rtl w:val="0"/>
          <w:lang w:val="en-US"/>
        </w:rPr>
        <w:t xml:space="preserve"> Place of publication: Cambridge - University press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David, E (2017) </w:t>
      </w:r>
      <w:r>
        <w:rPr>
          <w:rStyle w:val="None"/>
          <w:rFonts w:ascii="Times New Roman" w:hAnsi="Times New Roman"/>
          <w:i w:val="1"/>
          <w:iCs w:val="1"/>
          <w:sz w:val="24"/>
          <w:szCs w:val="24"/>
          <w:rtl w:val="0"/>
          <w:lang w:val="en-US"/>
        </w:rPr>
        <w:t xml:space="preserve">Treasures from the wreck of the unbelievable; Damien Hirsts mythological extravaganza in Venice, </w:t>
      </w:r>
      <w:r>
        <w:rPr>
          <w:rStyle w:val="None"/>
          <w:rFonts w:ascii="Times New Roman" w:hAnsi="Times New Roman"/>
          <w:sz w:val="24"/>
          <w:szCs w:val="24"/>
          <w:rtl w:val="0"/>
          <w:lang w:val="en-US"/>
        </w:rPr>
        <w:t>Available at :</w:t>
      </w:r>
      <w:r>
        <w:rPr>
          <w:rStyle w:val="None"/>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"https://www.yatzer.com/treasures-wreck-unbelievable-damien-hirst"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https://www.yatzer.com/treasures-wreck-unbelievable-damien-hirst</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30th March 2019)</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Gellar, PF (2016) </w:t>
      </w:r>
      <w:r>
        <w:rPr>
          <w:rStyle w:val="None"/>
          <w:rFonts w:ascii="Times New Roman" w:hAnsi="Times New Roman"/>
          <w:i w:val="1"/>
          <w:iCs w:val="1"/>
          <w:sz w:val="24"/>
          <w:szCs w:val="24"/>
          <w:rtl w:val="0"/>
          <w:lang w:val="en-US"/>
        </w:rPr>
        <w:t xml:space="preserve">Kali , </w:t>
      </w:r>
      <w:r>
        <w:rPr>
          <w:rStyle w:val="None"/>
          <w:rFonts w:ascii="Times New Roman" w:hAnsi="Times New Roman"/>
          <w:sz w:val="24"/>
          <w:szCs w:val="24"/>
          <w:rtl w:val="0"/>
          <w:lang w:val="en-US"/>
        </w:rPr>
        <w:t xml:space="preserve">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"https://mythology.net/hindu/hindu-gods/kali/"</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https://mythology.net/hindu/hindu-gods/kali/</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 Accessed: 4th May)</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Kali Yoga, (2019) </w:t>
      </w:r>
      <w:r>
        <w:rPr>
          <w:rStyle w:val="None"/>
          <w:rFonts w:ascii="Times New Roman" w:hAnsi="Times New Roman"/>
          <w:i w:val="1"/>
          <w:iCs w:val="1"/>
          <w:sz w:val="24"/>
          <w:szCs w:val="24"/>
          <w:rtl w:val="0"/>
          <w:lang w:val="en-US"/>
        </w:rPr>
        <w:t xml:space="preserve">Goddess Kali </w:t>
      </w:r>
      <w:r>
        <w:rPr>
          <w:rStyle w:val="None"/>
          <w:rFonts w:ascii="Times New Roman" w:hAnsi="Times New Roman"/>
          <w:sz w:val="24"/>
          <w:szCs w:val="24"/>
          <w:rtl w:val="0"/>
          <w:lang w:val="en-US"/>
        </w:rPr>
        <w:t xml:space="preserve">, 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"https://www.kaliyoga.ca/goddess-kali/"</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https://www.kaliyoga.ca/goddess-kali/</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 5th May 2019)</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Randolph, A (2002) </w:t>
      </w:r>
      <w:r>
        <w:rPr>
          <w:rStyle w:val="None"/>
          <w:rFonts w:ascii="Times New Roman" w:hAnsi="Times New Roman"/>
          <w:i w:val="1"/>
          <w:iCs w:val="1"/>
          <w:sz w:val="24"/>
          <w:szCs w:val="24"/>
          <w:rtl w:val="0"/>
          <w:lang w:val="en-US"/>
        </w:rPr>
        <w:t xml:space="preserve">Engaging symbols gender, politics and public art in fifteenth century Florence. </w:t>
      </w:r>
      <w:r>
        <w:rPr>
          <w:rStyle w:val="None"/>
          <w:rFonts w:ascii="Times New Roman" w:hAnsi="Times New Roman"/>
          <w:sz w:val="24"/>
          <w:szCs w:val="24"/>
          <w:rtl w:val="0"/>
          <w:lang w:val="en-US"/>
        </w:rPr>
        <w:t>Yale: University Press</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Rogers, F (2017) </w:t>
      </w:r>
      <w:r>
        <w:rPr>
          <w:rStyle w:val="None"/>
          <w:rFonts w:ascii="Times New Roman" w:hAnsi="Times New Roman"/>
          <w:i w:val="1"/>
          <w:iCs w:val="1"/>
          <w:sz w:val="24"/>
          <w:szCs w:val="24"/>
          <w:rtl w:val="0"/>
          <w:lang w:val="en-US"/>
        </w:rPr>
        <w:t xml:space="preserve">Demon harpy for Williams Wyld </w:t>
      </w:r>
      <w:r>
        <w:rPr>
          <w:rStyle w:val="None"/>
          <w:rFonts w:ascii="Times New Roman" w:hAnsi="Times New Roman"/>
          <w:sz w:val="24"/>
          <w:szCs w:val="24"/>
          <w:rtl w:val="0"/>
          <w:lang w:val="en-US"/>
        </w:rPr>
        <w:t xml:space="preserve">, 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"https://forestrogers.com/home-journal/2017/2/5/demon-harpy-for-williams-wyld"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https://forestrogers.com/home-journal/2017/2/5/demon-harpy-for-williams-wyld</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6th may 2019)</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Tate, (2016) </w:t>
      </w:r>
      <w:r>
        <w:rPr>
          <w:rStyle w:val="None"/>
          <w:rFonts w:ascii="Times New Roman" w:hAnsi="Times New Roman"/>
          <w:i w:val="1"/>
          <w:iCs w:val="1"/>
          <w:sz w:val="24"/>
          <w:szCs w:val="24"/>
          <w:rtl w:val="0"/>
          <w:lang w:val="en-US"/>
        </w:rPr>
        <w:t>Herbert Draper, The lament of Icarus, Exhibited 1898,</w:t>
      </w:r>
      <w:r>
        <w:rPr>
          <w:rStyle w:val="None"/>
          <w:rFonts w:ascii="Times New Roman" w:hAnsi="Times New Roman"/>
          <w:sz w:val="24"/>
          <w:szCs w:val="24"/>
          <w:rtl w:val="0"/>
          <w:lang w:val="en-US"/>
        </w:rPr>
        <w:t xml:space="preserve"> Available at :</w:t>
      </w:r>
      <w:r>
        <w:rPr>
          <w:rStyle w:val="None"/>
          <w:rFonts w:ascii="Times New Roman" w:hAnsi="Times New Roman"/>
          <w:i w:val="1"/>
          <w:iCs w:val="1"/>
          <w:sz w:val="24"/>
          <w:szCs w:val="24"/>
          <w:rtl w:val="0"/>
          <w:lang w:val="en-US"/>
        </w:rPr>
        <w:t xml:space="preserve"> </w:t>
      </w:r>
      <w:r>
        <w:rPr>
          <w:rStyle w:val="None"/>
          <w:rFonts w:ascii="Times New Roman" w:hAnsi="Times New Roman"/>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"https://www.tate.org.uk/art/artworks/draper-the-lament-for-icarus-n01679"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https://www.tate.org.uk/art/artworks/draper-the-lament-for-icarus-n01679</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6th May 2019)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Arnold, B (1969) </w:t>
      </w:r>
      <w:r>
        <w:rPr>
          <w:rStyle w:val="None"/>
          <w:rFonts w:ascii="Times New Roman" w:hAnsi="Times New Roman"/>
          <w:i w:val="1"/>
          <w:iCs w:val="1"/>
          <w:sz w:val="24"/>
          <w:szCs w:val="24"/>
          <w:rtl w:val="0"/>
          <w:lang w:val="en-US"/>
        </w:rPr>
        <w:t xml:space="preserve">Irish art. </w:t>
      </w:r>
      <w:r>
        <w:rPr>
          <w:rStyle w:val="None"/>
          <w:rFonts w:ascii="Times New Roman" w:hAnsi="Times New Roman"/>
          <w:sz w:val="24"/>
          <w:szCs w:val="24"/>
          <w:rtl w:val="0"/>
          <w:lang w:val="en-US"/>
        </w:rPr>
        <w:t>Place of publication: London - Thames and Hudson Ltd.</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MacDonald, M (2000) </w:t>
      </w:r>
      <w:r>
        <w:rPr>
          <w:rStyle w:val="None"/>
          <w:rFonts w:ascii="Times New Roman" w:hAnsi="Times New Roman"/>
          <w:i w:val="1"/>
          <w:iCs w:val="1"/>
          <w:sz w:val="24"/>
          <w:szCs w:val="24"/>
          <w:rtl w:val="0"/>
          <w:lang w:val="en-US"/>
        </w:rPr>
        <w:t xml:space="preserve">Scottish art. </w:t>
      </w:r>
      <w:r>
        <w:rPr>
          <w:rStyle w:val="None"/>
          <w:rFonts w:ascii="Times New Roman" w:hAnsi="Times New Roman"/>
          <w:sz w:val="24"/>
          <w:szCs w:val="24"/>
          <w:rtl w:val="0"/>
          <w:lang w:val="en-US"/>
        </w:rPr>
        <w:t xml:space="preserve">Place of publication: London - </w:t>
      </w:r>
      <w:r>
        <w:rPr>
          <w:rStyle w:val="None"/>
          <w:rFonts w:ascii="Times New Roman" w:hAnsi="Times New Roman"/>
          <w:i w:val="1"/>
          <w:iCs w:val="1"/>
          <w:sz w:val="24"/>
          <w:szCs w:val="24"/>
          <w:rtl w:val="0"/>
          <w:lang w:val="en-US"/>
        </w:rPr>
        <w:t xml:space="preserve"> </w:t>
      </w:r>
      <w:r>
        <w:rPr>
          <w:rStyle w:val="None"/>
          <w:rFonts w:ascii="Times New Roman" w:hAnsi="Times New Roman"/>
          <w:sz w:val="24"/>
          <w:szCs w:val="24"/>
          <w:rtl w:val="0"/>
          <w:lang w:val="en-US"/>
        </w:rPr>
        <w:t>Thames and Hudson Ltd.</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Meehan, A (1991) </w:t>
      </w:r>
      <w:r>
        <w:rPr>
          <w:rStyle w:val="None"/>
          <w:rFonts w:ascii="Times New Roman" w:hAnsi="Times New Roman"/>
          <w:i w:val="1"/>
          <w:iCs w:val="1"/>
          <w:sz w:val="24"/>
          <w:szCs w:val="24"/>
          <w:rtl w:val="0"/>
          <w:lang w:val="en-US"/>
        </w:rPr>
        <w:t xml:space="preserve">Celtic design a beginners manual </w:t>
      </w:r>
      <w:r>
        <w:rPr>
          <w:rStyle w:val="None"/>
          <w:rFonts w:ascii="Times New Roman" w:hAnsi="Times New Roman"/>
          <w:sz w:val="24"/>
          <w:szCs w:val="24"/>
          <w:rtl w:val="0"/>
          <w:lang w:val="en-US"/>
        </w:rPr>
        <w:t>Place of publication: London- Thames and Hudson Ltd.</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Meehan, A (1995) </w:t>
      </w:r>
      <w:r>
        <w:rPr>
          <w:rStyle w:val="None"/>
          <w:rFonts w:ascii="Times New Roman" w:hAnsi="Times New Roman"/>
          <w:i w:val="1"/>
          <w:iCs w:val="1"/>
          <w:sz w:val="24"/>
          <w:szCs w:val="24"/>
          <w:rtl w:val="0"/>
          <w:lang w:val="en-US"/>
        </w:rPr>
        <w:t xml:space="preserve">Celtic design the dragon and griffin the viking impact - </w:t>
      </w:r>
      <w:r>
        <w:rPr>
          <w:rStyle w:val="None"/>
          <w:rFonts w:ascii="Times New Roman" w:hAnsi="Times New Roman"/>
          <w:sz w:val="24"/>
          <w:szCs w:val="24"/>
          <w:rtl w:val="0"/>
          <w:lang w:val="en-US"/>
        </w:rPr>
        <w:t>Place of publication: London- Thames and Hudson Ltd.</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Davey, N (1982) </w:t>
      </w:r>
      <w:r>
        <w:rPr>
          <w:rStyle w:val="None"/>
          <w:rFonts w:ascii="Times New Roman" w:hAnsi="Times New Roman"/>
          <w:i w:val="1"/>
          <w:iCs w:val="1"/>
          <w:sz w:val="24"/>
          <w:szCs w:val="24"/>
          <w:rtl w:val="0"/>
          <w:lang w:val="en-US"/>
        </w:rPr>
        <w:t xml:space="preserve">Netsuke a comprehensive study based on the HT Hindson Collection </w:t>
      </w:r>
      <w:r>
        <w:rPr>
          <w:rStyle w:val="None"/>
          <w:rFonts w:ascii="Times New Roman" w:hAnsi="Times New Roman"/>
          <w:sz w:val="24"/>
          <w:szCs w:val="24"/>
          <w:rtl w:val="0"/>
          <w:lang w:val="en-US"/>
        </w:rPr>
        <w:t xml:space="preserve">Place of publication: London - Philip Wilson publishers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Maiovani, A and Christie, C. (2014) </w:t>
      </w:r>
      <w:r>
        <w:rPr>
          <w:rStyle w:val="None"/>
          <w:rFonts w:ascii="Times New Roman" w:hAnsi="Times New Roman"/>
          <w:i w:val="1"/>
          <w:iCs w:val="1"/>
          <w:sz w:val="24"/>
          <w:szCs w:val="24"/>
          <w:rtl w:val="0"/>
          <w:lang w:val="en-US"/>
        </w:rPr>
        <w:t xml:space="preserve">Multimodal epistemologies towards an integrated frame work </w:t>
      </w:r>
      <w:r>
        <w:rPr>
          <w:rStyle w:val="None"/>
          <w:rFonts w:ascii="Times New Roman" w:hAnsi="Times New Roman"/>
          <w:sz w:val="24"/>
          <w:szCs w:val="24"/>
          <w:rtl w:val="0"/>
          <w:lang w:val="en-US"/>
        </w:rPr>
        <w:t xml:space="preserve">Place of publication: New York - Taylor and Francis.  </w:t>
      </w:r>
    </w:p>
    <w:p>
      <w:pPr>
        <w:pStyle w:val="Body A"/>
        <w:spacing w:line="48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Visual material bibliography </w:t>
      </w:r>
    </w:p>
    <w:p>
      <w:pPr>
        <w:pStyle w:val="Body A"/>
        <w:numPr>
          <w:ilvl w:val="0"/>
          <w:numId w:val="3"/>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 Hirst, D (2017) </w:t>
      </w:r>
      <w:r>
        <w:rPr>
          <w:rStyle w:val="None"/>
          <w:rFonts w:ascii="Times New Roman" w:hAnsi="Times New Roman"/>
          <w:i w:val="1"/>
          <w:iCs w:val="1"/>
          <w:sz w:val="24"/>
          <w:szCs w:val="24"/>
          <w:rtl w:val="0"/>
          <w:lang w:val="en-US"/>
        </w:rPr>
        <w:t xml:space="preserve">Kali and Hydra </w:t>
      </w:r>
      <w:r>
        <w:rPr>
          <w:rStyle w:val="None"/>
          <w:rFonts w:ascii="Times New Roman" w:hAnsi="Times New Roman"/>
          <w:sz w:val="24"/>
          <w:szCs w:val="24"/>
          <w:rtl w:val="0"/>
          <w:lang w:val="en-US"/>
        </w:rPr>
        <w:t>[Exhibition] Palazzo Grazzi and punta dell a dogana, Venice. 09 April 2017- 03 December 2017. Available at :</w:t>
      </w:r>
      <w:r>
        <w:rPr>
          <w:rStyle w:val="None"/>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"https://www.yatzer.com/treasures-wreck-unbelievable-damien-hirst"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https://www.yatzer.com/treasures-wreck-unbelievable-damien-hirst</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(Accessed: 30th March 2019)</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Botticelli, S (1485) </w:t>
      </w:r>
      <w:r>
        <w:rPr>
          <w:rStyle w:val="None"/>
          <w:rFonts w:ascii="Times New Roman" w:hAnsi="Times New Roman"/>
          <w:i w:val="1"/>
          <w:iCs w:val="1"/>
          <w:sz w:val="24"/>
          <w:szCs w:val="24"/>
          <w:rtl w:val="0"/>
          <w:lang w:val="en-US"/>
        </w:rPr>
        <w:t xml:space="preserve">The Birth of Venus </w:t>
      </w:r>
      <w:r>
        <w:rPr>
          <w:rStyle w:val="None"/>
          <w:rFonts w:ascii="Times New Roman" w:hAnsi="Times New Roman"/>
          <w:sz w:val="24"/>
          <w:szCs w:val="24"/>
          <w:rtl w:val="0"/>
          <w:lang w:val="en-US"/>
        </w:rPr>
        <w:t xml:space="preserve">[ oil &amp; tempera on canvas] 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"https://www.uffizi.it/en/artworks/birth-of-venus"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https://www.uffizi.it/en/artworks/birth-of-venus</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Draper, H (1898) </w:t>
      </w:r>
      <w:r>
        <w:rPr>
          <w:rStyle w:val="None"/>
          <w:rFonts w:ascii="Times New Roman" w:hAnsi="Times New Roman"/>
          <w:i w:val="1"/>
          <w:iCs w:val="1"/>
          <w:sz w:val="24"/>
          <w:szCs w:val="24"/>
          <w:rtl w:val="0"/>
          <w:lang w:val="en-US"/>
        </w:rPr>
        <w:t xml:space="preserve">The Lament of Icarus </w:t>
      </w:r>
      <w:r>
        <w:rPr>
          <w:rStyle w:val="None"/>
          <w:rFonts w:ascii="Times New Roman" w:hAnsi="Times New Roman"/>
          <w:sz w:val="24"/>
          <w:szCs w:val="24"/>
          <w:rtl w:val="0"/>
          <w:lang w:val="en-US"/>
        </w:rPr>
        <w:t xml:space="preserve">[oil paint on canvas] 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"https://www.tate.org.uk/art/artworks/draper-the-lament-for-icarus-n01679"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https://www.tate.org.uk/art/artworks/draper-the-lament-for-icarus-n01679</w:t>
      </w:r>
      <w:r>
        <w:rPr>
          <w:rFonts w:ascii="Times New Roman" w:cs="Times New Roman" w:hAnsi="Times New Roman" w:eastAsia="Times New Roman"/>
          <w:sz w:val="24"/>
          <w:szCs w:val="24"/>
        </w:rPr>
        <w:fldChar w:fldCharType="end" w:fldLock="0"/>
      </w:r>
      <w:r>
        <w:rPr>
          <w:rStyle w:val="None"/>
          <w:rFonts w:ascii="Times New Roman" w:hAnsi="Times New Roman"/>
          <w:sz w:val="24"/>
          <w:szCs w:val="24"/>
          <w:rtl w:val="0"/>
          <w:lang w:val="en-US"/>
        </w:rPr>
        <w:t xml:space="preserve"> </w:t>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Rogers, F (2017) </w:t>
      </w:r>
      <w:r>
        <w:rPr>
          <w:rStyle w:val="None"/>
          <w:rFonts w:ascii="Times New Roman" w:hAnsi="Times New Roman"/>
          <w:i w:val="1"/>
          <w:iCs w:val="1"/>
          <w:sz w:val="24"/>
          <w:szCs w:val="24"/>
          <w:rtl w:val="0"/>
          <w:lang w:val="en-US"/>
        </w:rPr>
        <w:t xml:space="preserve">Demon Harpy </w:t>
      </w:r>
      <w:r>
        <w:rPr>
          <w:rStyle w:val="None"/>
          <w:rFonts w:ascii="Times New Roman" w:hAnsi="Times New Roman"/>
          <w:sz w:val="24"/>
          <w:szCs w:val="24"/>
          <w:rtl w:val="0"/>
          <w:lang w:val="en-US"/>
        </w:rPr>
        <w:t xml:space="preserve">[Sculpture] Available at :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"https://forestrogers.com/home-journal/2017/2/5/demon-harpy-for-williams-wyld"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https://forestrogers.com/home-journal/2017/2/5/demon-harpy-for-williams-wyld</w:t>
      </w:r>
      <w:r>
        <w:rPr>
          <w:rFonts w:ascii="Times New Roman" w:cs="Times New Roman" w:hAnsi="Times New Roman" w:eastAsia="Times New Roman"/>
          <w:sz w:val="24"/>
          <w:szCs w:val="24"/>
        </w:rPr>
        <w:fldChar w:fldCharType="end" w:fldLock="0"/>
      </w:r>
    </w:p>
    <w:p>
      <w:pPr>
        <w:pStyle w:val="Body A"/>
        <w:numPr>
          <w:ilvl w:val="0"/>
          <w:numId w:val="2"/>
        </w:numPr>
        <w:bidi w:val="0"/>
        <w:spacing w:line="480" w:lineRule="auto"/>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Sansovino, J ,  </w:t>
      </w:r>
      <w:r>
        <w:rPr>
          <w:rStyle w:val="None"/>
          <w:rFonts w:ascii="Times New Roman" w:hAnsi="Times New Roman"/>
          <w:i w:val="1"/>
          <w:iCs w:val="1"/>
          <w:sz w:val="24"/>
          <w:szCs w:val="24"/>
          <w:rtl w:val="0"/>
          <w:lang w:val="en-US"/>
        </w:rPr>
        <w:t xml:space="preserve">Athena, </w:t>
      </w:r>
      <w:r>
        <w:rPr>
          <w:rStyle w:val="None"/>
          <w:rFonts w:ascii="Times New Roman" w:hAnsi="Times New Roman"/>
          <w:sz w:val="24"/>
          <w:szCs w:val="24"/>
          <w:rtl w:val="0"/>
          <w:lang w:val="en-US"/>
        </w:rPr>
        <w:t xml:space="preserve">[Sculpture]. Loggetta di S. Marco, Venice ( Accessed: 6th May 2019) </w:t>
      </w: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4"/>
          <w:szCs w:val="24"/>
        </w:rPr>
      </w:pPr>
    </w:p>
    <w:p>
      <w:pPr>
        <w:pStyle w:val="Body A"/>
        <w:spacing w:line="480" w:lineRule="auto"/>
        <w:rPr>
          <w:rStyle w:val="None"/>
          <w:rFonts w:ascii="Times New Roman" w:cs="Times New Roman" w:hAnsi="Times New Roman" w:eastAsia="Times New Roman"/>
          <w:sz w:val="28"/>
          <w:szCs w:val="28"/>
        </w:rPr>
      </w:pPr>
    </w:p>
    <w:p>
      <w:pPr>
        <w:pStyle w:val="Body A"/>
        <w:spacing w:line="480" w:lineRule="auto"/>
        <w:rPr>
          <w:rStyle w:val="None"/>
          <w:rFonts w:ascii="Times New Roman" w:cs="Times New Roman" w:hAnsi="Times New Roman" w:eastAsia="Times New Roman"/>
          <w:sz w:val="28"/>
          <w:szCs w:val="28"/>
        </w:rPr>
      </w:pPr>
    </w:p>
    <w:p>
      <w:pPr>
        <w:pStyle w:val="Body A"/>
        <w:spacing w:line="480" w:lineRule="auto"/>
      </w:pPr>
      <w:r>
        <w:rPr>
          <w:rStyle w:val="None"/>
          <w:rFonts w:ascii="Times New Roman" w:cs="Times New Roman" w:hAnsi="Times New Roman" w:eastAsia="Times New Roman"/>
          <w:sz w:val="28"/>
          <w:szCs w:val="28"/>
        </w:rPr>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rPr>
  </w:style>
  <w:style w:type="numbering" w:styleId="Numbered">
    <w:name w:val="Numbered"/>
    <w:pPr>
      <w:numPr>
        <w:numId w:val="1"/>
      </w:numPr>
    </w:pPr>
  </w:style>
  <w:style w:type="character" w:styleId="None">
    <w:name w:val="None"/>
  </w:style>
  <w:style w:type="character" w:styleId="Hyperlink.0">
    <w:name w:val="Hyperlink.0"/>
    <w:basedOn w:val="None"/>
    <w:next w:val="Hyperlink.0"/>
    <w:rPr>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