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60F" w:rsidRDefault="00CB160F" w:rsidP="00CB160F">
      <w:pPr>
        <w:rPr>
          <w:rFonts w:ascii="Arial" w:hAnsi="Arial" w:cs="Arial"/>
          <w:b/>
          <w:sz w:val="22"/>
          <w:szCs w:val="22"/>
        </w:rPr>
      </w:pPr>
      <w:r w:rsidRPr="00F166EA">
        <w:rPr>
          <w:rFonts w:ascii="Arial" w:hAnsi="Arial" w:cs="Arial"/>
          <w:b/>
          <w:sz w:val="22"/>
          <w:szCs w:val="22"/>
        </w:rPr>
        <w:t>MODULE CODE:</w:t>
      </w:r>
      <w:r w:rsidRPr="00F166EA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M5X00848</w:t>
      </w:r>
    </w:p>
    <w:p w:rsidR="00CB160F" w:rsidRPr="0023024D" w:rsidRDefault="00CB160F" w:rsidP="00CB160F">
      <w:pPr>
        <w:tabs>
          <w:tab w:val="left" w:pos="2835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MODULE CODE:</w:t>
      </w:r>
      <w:r>
        <w:rPr>
          <w:rFonts w:ascii="Arial" w:hAnsi="Arial" w:cs="Arial"/>
          <w:b/>
          <w:sz w:val="22"/>
          <w:szCs w:val="22"/>
        </w:rPr>
        <w:tab/>
        <w:t>SBUS5111</w:t>
      </w:r>
    </w:p>
    <w:p w:rsidR="00CB160F" w:rsidRPr="005C12F8" w:rsidRDefault="00CB160F" w:rsidP="00CB160F">
      <w:pPr>
        <w:pStyle w:val="fixed"/>
        <w:tabs>
          <w:tab w:val="clear" w:pos="720"/>
          <w:tab w:val="clear" w:pos="1440"/>
          <w:tab w:val="clear" w:pos="2160"/>
        </w:tabs>
        <w:ind w:left="0" w:firstLine="0"/>
        <w:outlineLvl w:val="1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TITLE:</w:t>
      </w:r>
      <w:r w:rsidRPr="005C12F8">
        <w:rPr>
          <w:rFonts w:ascii="Arial" w:hAnsi="Arial" w:cs="Arial"/>
          <w:sz w:val="22"/>
          <w:szCs w:val="22"/>
        </w:rPr>
        <w:tab/>
        <w:t>Global Financial Markets</w:t>
      </w:r>
      <w:r w:rsidRPr="005C12F8">
        <w:rPr>
          <w:rFonts w:ascii="Arial" w:hAnsi="Arial" w:cs="Arial"/>
          <w:sz w:val="22"/>
          <w:szCs w:val="22"/>
        </w:rPr>
        <w:tab/>
      </w:r>
      <w:r w:rsidRPr="005C12F8">
        <w:rPr>
          <w:rFonts w:ascii="Arial" w:hAnsi="Arial" w:cs="Arial"/>
          <w:sz w:val="22"/>
          <w:szCs w:val="22"/>
        </w:rPr>
        <w:tab/>
      </w:r>
    </w:p>
    <w:p w:rsidR="00CB160F" w:rsidRPr="005C12F8" w:rsidRDefault="00CB160F" w:rsidP="00CB160F">
      <w:pPr>
        <w:pStyle w:val="fixed"/>
        <w:tabs>
          <w:tab w:val="clear" w:pos="720"/>
          <w:tab w:val="clear" w:pos="1440"/>
          <w:tab w:val="clear" w:pos="2160"/>
          <w:tab w:val="left" w:pos="2835"/>
        </w:tabs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DATED:</w:t>
      </w:r>
      <w:r w:rsidRPr="005C12F8">
        <w:rPr>
          <w:rFonts w:ascii="Arial" w:hAnsi="Arial" w:cs="Arial"/>
          <w:sz w:val="22"/>
          <w:szCs w:val="22"/>
        </w:rPr>
        <w:tab/>
      </w:r>
      <w:r w:rsidRPr="005C12F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11/02/2014</w:t>
      </w:r>
    </w:p>
    <w:p w:rsidR="00CB160F" w:rsidRPr="005C12F8" w:rsidRDefault="00CB160F" w:rsidP="00CB160F">
      <w:pPr>
        <w:pStyle w:val="fixed"/>
        <w:tabs>
          <w:tab w:val="clear" w:pos="720"/>
          <w:tab w:val="clear" w:pos="1440"/>
          <w:tab w:val="clear" w:pos="2160"/>
        </w:tabs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fixed"/>
        <w:tabs>
          <w:tab w:val="clear" w:pos="720"/>
          <w:tab w:val="clear" w:pos="1440"/>
          <w:tab w:val="clear" w:pos="2160"/>
        </w:tabs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LEVEL:  </w:t>
      </w:r>
      <w:r w:rsidRPr="005C12F8">
        <w:rPr>
          <w:rFonts w:ascii="Arial" w:hAnsi="Arial" w:cs="Arial"/>
          <w:sz w:val="22"/>
          <w:szCs w:val="22"/>
        </w:rPr>
        <w:tab/>
        <w:t>5</w:t>
      </w:r>
      <w:r w:rsidRPr="005C12F8">
        <w:rPr>
          <w:rFonts w:ascii="Arial" w:hAnsi="Arial" w:cs="Arial"/>
          <w:sz w:val="22"/>
          <w:szCs w:val="22"/>
        </w:rPr>
        <w:tab/>
      </w:r>
    </w:p>
    <w:p w:rsidR="00CB160F" w:rsidRPr="005C12F8" w:rsidRDefault="00CB160F" w:rsidP="00CB160F">
      <w:pPr>
        <w:pStyle w:val="fixed"/>
        <w:tabs>
          <w:tab w:val="clear" w:pos="720"/>
          <w:tab w:val="clear" w:pos="1440"/>
          <w:tab w:val="clear" w:pos="2160"/>
        </w:tabs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CREDITS:</w:t>
      </w:r>
      <w:r w:rsidRPr="005C12F8">
        <w:rPr>
          <w:rFonts w:ascii="Arial" w:hAnsi="Arial" w:cs="Arial"/>
          <w:sz w:val="22"/>
          <w:szCs w:val="22"/>
        </w:rPr>
        <w:tab/>
        <w:t>20</w:t>
      </w:r>
      <w:r w:rsidRPr="005C12F8">
        <w:rPr>
          <w:rFonts w:ascii="Arial" w:hAnsi="Arial" w:cs="Arial"/>
          <w:sz w:val="22"/>
          <w:szCs w:val="22"/>
        </w:rPr>
        <w:tab/>
      </w:r>
    </w:p>
    <w:p w:rsidR="00CB160F" w:rsidRPr="005C12F8" w:rsidRDefault="00CB160F" w:rsidP="00CB160F">
      <w:pPr>
        <w:pStyle w:val="fixed"/>
        <w:tabs>
          <w:tab w:val="clear" w:pos="720"/>
          <w:tab w:val="clear" w:pos="1440"/>
          <w:tab w:val="clear" w:pos="2160"/>
        </w:tabs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Bdr>
          <w:bottom w:val="single" w:sz="6" w:space="1" w:color="auto"/>
        </w:pBdr>
        <w:tabs>
          <w:tab w:val="left" w:pos="28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JACS CODE: </w:t>
      </w:r>
      <w:r>
        <w:rPr>
          <w:rFonts w:ascii="Arial" w:hAnsi="Arial" w:cs="Arial"/>
          <w:b/>
          <w:sz w:val="22"/>
          <w:szCs w:val="22"/>
        </w:rPr>
        <w:tab/>
        <w:t xml:space="preserve"> N341</w:t>
      </w:r>
      <w:r w:rsidRPr="005C12F8">
        <w:rPr>
          <w:rFonts w:ascii="Arial" w:hAnsi="Arial" w:cs="Arial"/>
          <w:b/>
          <w:sz w:val="22"/>
          <w:szCs w:val="22"/>
        </w:rPr>
        <w:tab/>
      </w:r>
      <w:r w:rsidRPr="005C12F8">
        <w:rPr>
          <w:rFonts w:ascii="Arial" w:hAnsi="Arial" w:cs="Arial"/>
          <w:b/>
          <w:sz w:val="22"/>
          <w:szCs w:val="22"/>
        </w:rPr>
        <w:tab/>
      </w:r>
    </w:p>
    <w:p w:rsidR="00CB160F" w:rsidRPr="005C12F8" w:rsidRDefault="00CB160F" w:rsidP="00CB160F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b/>
          <w:sz w:val="22"/>
          <w:szCs w:val="22"/>
        </w:rPr>
        <w:t>AIM(S)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567" w:hanging="567"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To identify and explain the component parts of “global financial markets” and engender in students an appreciation of the importance of these markets to a nation’s economy, and to the businesses operating within that economy.</w:t>
      </w:r>
    </w:p>
    <w:p w:rsidR="00CB160F" w:rsidRPr="005C12F8" w:rsidRDefault="00CB160F" w:rsidP="00CB160F">
      <w:pPr>
        <w:pStyle w:val="bullet"/>
        <w:overflowPunct/>
        <w:autoSpaceDE/>
        <w:autoSpaceDN/>
        <w:adjustRightInd/>
        <w:spacing w:before="0"/>
        <w:ind w:left="567" w:hanging="567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567" w:hanging="567"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To assess and evaluate the operations of these financial markets, considering the impact of decisions made by the markets on the economic wellbeing of a country.  </w:t>
      </w:r>
    </w:p>
    <w:p w:rsidR="00CB160F" w:rsidRPr="005C12F8" w:rsidRDefault="00CB160F" w:rsidP="00CB160F">
      <w:pPr>
        <w:pStyle w:val="bullet"/>
        <w:overflowPunct/>
        <w:autoSpaceDE/>
        <w:autoSpaceDN/>
        <w:adjustRightInd/>
        <w:spacing w:before="0"/>
        <w:ind w:left="567" w:hanging="567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b/>
          <w:sz w:val="22"/>
          <w:szCs w:val="22"/>
        </w:rPr>
        <w:t>LEARNING OUTCOMES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Upon the successful completion of this module, the student should be able to demonstrate the ability to:</w:t>
      </w:r>
    </w:p>
    <w:p w:rsidR="00CB160F" w:rsidRPr="005C12F8" w:rsidRDefault="00CB160F" w:rsidP="00CB160F">
      <w:pPr>
        <w:pStyle w:val="ListParagraph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ListParagraph"/>
        <w:numPr>
          <w:ilvl w:val="0"/>
          <w:numId w:val="3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Understand and evaluate the importance of “global financial markets” and the impact they have on a country’s economy. </w:t>
      </w:r>
    </w:p>
    <w:p w:rsidR="00CB160F" w:rsidRPr="005C12F8" w:rsidRDefault="00CB160F" w:rsidP="00CB160F">
      <w:pPr>
        <w:pStyle w:val="ListParagraph"/>
        <w:ind w:left="567" w:hanging="567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ListParagraph"/>
        <w:numPr>
          <w:ilvl w:val="0"/>
          <w:numId w:val="3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Identify the types of foreign exchange risks faced by businesses operating in an international environment.</w:t>
      </w:r>
    </w:p>
    <w:p w:rsidR="00CB160F" w:rsidRPr="005C12F8" w:rsidRDefault="00CB160F" w:rsidP="00CB160F">
      <w:pPr>
        <w:pStyle w:val="ListParagraph"/>
        <w:ind w:left="567" w:hanging="567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ListParagraph"/>
        <w:numPr>
          <w:ilvl w:val="0"/>
          <w:numId w:val="3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To assess the role national governments should take in moderating the excesses of these financial markets.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fixed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INDICATIVE CONTENT</w:t>
      </w:r>
    </w:p>
    <w:p w:rsidR="00CB160F" w:rsidRPr="005C12F8" w:rsidRDefault="00CB160F" w:rsidP="00CB160F">
      <w:pPr>
        <w:pStyle w:val="fixed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ListParagraph"/>
        <w:numPr>
          <w:ilvl w:val="0"/>
          <w:numId w:val="1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Role of domestic and international capital markets, including Euro markets and how businesses interact with these markets.</w:t>
      </w:r>
    </w:p>
    <w:p w:rsidR="00CB160F" w:rsidRPr="005C12F8" w:rsidRDefault="00CB160F" w:rsidP="00CB160F">
      <w:pPr>
        <w:pStyle w:val="ListParagraph"/>
        <w:numPr>
          <w:ilvl w:val="0"/>
          <w:numId w:val="1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Developments in exchange rate systems post Bretton Woods/ Bretton Woods 2, identifying the explaining the determinants of an exchange rates.</w:t>
      </w:r>
    </w:p>
    <w:p w:rsidR="00CB160F" w:rsidRPr="005C12F8" w:rsidRDefault="00CB160F" w:rsidP="00CB160F">
      <w:pPr>
        <w:pStyle w:val="ListParagraph"/>
        <w:numPr>
          <w:ilvl w:val="0"/>
          <w:numId w:val="1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The operations of the International stock exchange(s) and the mobility of capital. </w:t>
      </w:r>
    </w:p>
    <w:p w:rsidR="00CB160F" w:rsidRPr="005C12F8" w:rsidRDefault="00CB160F" w:rsidP="00CB160F">
      <w:pPr>
        <w:pStyle w:val="ListParagraph"/>
        <w:numPr>
          <w:ilvl w:val="0"/>
          <w:numId w:val="1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Financial institutions as corporate, socially responsible, global citizens.</w:t>
      </w:r>
    </w:p>
    <w:p w:rsidR="00CB160F" w:rsidRPr="005C12F8" w:rsidRDefault="00CB160F" w:rsidP="00CB160F">
      <w:pPr>
        <w:pStyle w:val="ListParagraph"/>
        <w:numPr>
          <w:ilvl w:val="0"/>
          <w:numId w:val="1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Theories relating to exchange rates, including Purchasing Power Parity, Interest Rate Parity, International Fisher Effect.</w:t>
      </w:r>
    </w:p>
    <w:p w:rsidR="00CB160F" w:rsidRPr="005C12F8" w:rsidRDefault="00CB160F" w:rsidP="00CB160F">
      <w:pPr>
        <w:pStyle w:val="ListParagraph"/>
        <w:numPr>
          <w:ilvl w:val="0"/>
          <w:numId w:val="1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The relatively recent development of Sovereign wealth funds and the role they play in relation to global finance. </w:t>
      </w:r>
    </w:p>
    <w:p w:rsidR="00CB160F" w:rsidRPr="005C12F8" w:rsidRDefault="00CB160F" w:rsidP="00CB160F">
      <w:pPr>
        <w:pStyle w:val="ListParagraph"/>
        <w:numPr>
          <w:ilvl w:val="0"/>
          <w:numId w:val="1"/>
        </w:numPr>
        <w:ind w:left="567" w:hanging="567"/>
        <w:contextualSpacing w:val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Corporate governance and sovereign wealth funds, politics, ethics, transparency of fund management. </w:t>
      </w:r>
    </w:p>
    <w:p w:rsidR="00CB160F" w:rsidRPr="005C12F8" w:rsidRDefault="00CB160F" w:rsidP="00CB160F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Pr="005C12F8">
        <w:rPr>
          <w:rFonts w:ascii="Arial" w:hAnsi="Arial" w:cs="Arial"/>
          <w:sz w:val="22"/>
          <w:szCs w:val="22"/>
        </w:rPr>
        <w:lastRenderedPageBreak/>
        <w:t>LEARNING AND TEACHING STRATEGY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A student </w:t>
      </w:r>
      <w:proofErr w:type="spellStart"/>
      <w:r w:rsidRPr="005C12F8">
        <w:rPr>
          <w:rFonts w:ascii="Arial" w:hAnsi="Arial" w:cs="Arial"/>
          <w:sz w:val="22"/>
          <w:szCs w:val="22"/>
        </w:rPr>
        <w:t>centred</w:t>
      </w:r>
      <w:proofErr w:type="spellEnd"/>
      <w:r w:rsidRPr="005C12F8">
        <w:rPr>
          <w:rFonts w:ascii="Arial" w:hAnsi="Arial" w:cs="Arial"/>
          <w:sz w:val="22"/>
          <w:szCs w:val="22"/>
        </w:rPr>
        <w:t xml:space="preserve"> approach will be adopted for the learning and teaching strategy. Accordingly, workshops, and seminars will be used to create a more interactive learning experience. In class discussion groups will be used to assess and evaluate the role of the financial markets both from a theoretical and practical viewpoint.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BA059B">
        <w:rPr>
          <w:rFonts w:ascii="Arial" w:hAnsi="Arial" w:cs="Arial"/>
          <w:sz w:val="22"/>
          <w:szCs w:val="22"/>
        </w:rPr>
        <w:t>The a</w:t>
      </w:r>
      <w:r w:rsidRPr="005C12F8">
        <w:rPr>
          <w:rFonts w:ascii="Arial" w:hAnsi="Arial" w:cs="Arial"/>
          <w:sz w:val="22"/>
          <w:szCs w:val="22"/>
        </w:rPr>
        <w:t xml:space="preserve">llocation of teaching to deliver the module </w:t>
      </w:r>
      <w:r w:rsidRPr="008B375E">
        <w:rPr>
          <w:rFonts w:ascii="Arial" w:hAnsi="Arial" w:cs="Arial"/>
          <w:sz w:val="22"/>
          <w:szCs w:val="22"/>
        </w:rPr>
        <w:t>is</w:t>
      </w:r>
      <w:r w:rsidRPr="005C12F8">
        <w:rPr>
          <w:rFonts w:ascii="Arial" w:hAnsi="Arial" w:cs="Arial"/>
          <w:sz w:val="22"/>
          <w:szCs w:val="22"/>
        </w:rPr>
        <w:t>: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B160F" w:rsidRPr="005C12F8" w:rsidTr="008F412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B160F" w:rsidRPr="005C12F8" w:rsidTr="008F4129">
        <w:tc>
          <w:tcPr>
            <w:tcW w:w="3969" w:type="dxa"/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843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25%</w:t>
            </w:r>
          </w:p>
        </w:tc>
      </w:tr>
      <w:tr w:rsidR="00CB160F" w:rsidRPr="005C12F8" w:rsidTr="008F4129">
        <w:tc>
          <w:tcPr>
            <w:tcW w:w="3969" w:type="dxa"/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150</w:t>
            </w:r>
          </w:p>
        </w:tc>
        <w:tc>
          <w:tcPr>
            <w:tcW w:w="1843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75%</w:t>
            </w:r>
          </w:p>
        </w:tc>
      </w:tr>
      <w:tr w:rsidR="00CB160F" w:rsidRPr="005C12F8" w:rsidTr="008F4129">
        <w:tc>
          <w:tcPr>
            <w:tcW w:w="3969" w:type="dxa"/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160F" w:rsidRPr="005C12F8" w:rsidTr="008F4129">
        <w:tc>
          <w:tcPr>
            <w:tcW w:w="3969" w:type="dxa"/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fixed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ASSESSMENT</w:t>
      </w:r>
    </w:p>
    <w:p w:rsidR="00CB160F" w:rsidRPr="005C12F8" w:rsidRDefault="00CB160F" w:rsidP="00CB160F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b/>
          <w:sz w:val="22"/>
          <w:szCs w:val="22"/>
        </w:rPr>
        <w:t>Assessment Component 1 – 50%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Management Report - Evaluating the role global financial markets play in a country’s economy. (2000 words or equivalent).</w:t>
      </w:r>
    </w:p>
    <w:p w:rsidR="00CB160F" w:rsidRPr="005C12F8" w:rsidRDefault="00CB160F" w:rsidP="00CB160F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b/>
          <w:sz w:val="22"/>
          <w:szCs w:val="22"/>
        </w:rPr>
        <w:t>Exemplar: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5C12F8">
        <w:rPr>
          <w:rFonts w:ascii="Arial" w:hAnsi="Arial" w:cs="Arial"/>
          <w:b w:val="0"/>
          <w:sz w:val="22"/>
          <w:szCs w:val="22"/>
        </w:rPr>
        <w:t xml:space="preserve">Evaluate the contribution Global Financial Markets make to the economic </w:t>
      </w:r>
      <w:r w:rsidRPr="008B375E">
        <w:rPr>
          <w:rFonts w:ascii="Arial" w:hAnsi="Arial" w:cs="Arial"/>
          <w:b w:val="0"/>
          <w:sz w:val="22"/>
          <w:szCs w:val="22"/>
        </w:rPr>
        <w:t>well-being</w:t>
      </w:r>
      <w:r w:rsidRPr="005C12F8">
        <w:rPr>
          <w:rFonts w:ascii="Arial" w:hAnsi="Arial" w:cs="Arial"/>
          <w:b w:val="0"/>
          <w:sz w:val="22"/>
          <w:szCs w:val="22"/>
        </w:rPr>
        <w:t xml:space="preserve"> of a country. Produce a report outlining and evaluating the impact global financial markets have on the economy of a country (of the student’s choice). Identify both the advantages and disadvantages of the free movement of capital and labour.</w:t>
      </w:r>
    </w:p>
    <w:p w:rsidR="00CB160F" w:rsidRPr="005C12F8" w:rsidRDefault="00CB160F" w:rsidP="00CB160F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b/>
          <w:sz w:val="22"/>
          <w:szCs w:val="22"/>
        </w:rPr>
        <w:t>Assessment Component 2 – 50%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Presentation: An overview of sustainability – a global review. 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(2000 words or equivalent).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  <w:r w:rsidRPr="005C12F8">
        <w:rPr>
          <w:rFonts w:ascii="Arial" w:hAnsi="Arial" w:cs="Arial"/>
          <w:b/>
          <w:sz w:val="22"/>
          <w:szCs w:val="22"/>
        </w:rPr>
        <w:t>Exemplar: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Following further research into the subject of global financial markets, each student will negotiate with the tutor in session 10, a case study based around the policies adopted by the government of a country relating to global finance (in particular for example foreign exchange rates/ risks), and then give a formal presentation to the rest of the group (of approximately 20 minutes) critically appraising the policies of the chosen country. The presentation should address a number of issues relating to global finance. On completion of the presentations, the tutor will </w:t>
      </w:r>
      <w:proofErr w:type="spellStart"/>
      <w:r w:rsidRPr="005C12F8">
        <w:rPr>
          <w:rFonts w:ascii="Arial" w:hAnsi="Arial" w:cs="Arial"/>
          <w:sz w:val="22"/>
          <w:szCs w:val="22"/>
        </w:rPr>
        <w:t>summarise</w:t>
      </w:r>
      <w:proofErr w:type="spellEnd"/>
      <w:r w:rsidRPr="005C12F8">
        <w:rPr>
          <w:rFonts w:ascii="Arial" w:hAnsi="Arial" w:cs="Arial"/>
          <w:sz w:val="22"/>
          <w:szCs w:val="22"/>
        </w:rPr>
        <w:t xml:space="preserve"> the findings and provide an overview of “the state of play” of the global markets.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Assessment Summary</w:t>
      </w:r>
    </w:p>
    <w:p w:rsidR="00CB160F" w:rsidRPr="005C12F8" w:rsidRDefault="00CB160F" w:rsidP="00CB160F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B160F" w:rsidRPr="005C12F8" w:rsidTr="008F412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B160F" w:rsidRPr="005C12F8" w:rsidTr="008F4129">
        <w:tc>
          <w:tcPr>
            <w:tcW w:w="3261" w:type="dxa"/>
            <w:shd w:val="clear" w:color="auto" w:fill="auto"/>
          </w:tcPr>
          <w:p w:rsidR="00CB160F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</w:t>
            </w:r>
          </w:p>
        </w:tc>
        <w:tc>
          <w:tcPr>
            <w:tcW w:w="1842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160F" w:rsidRPr="005C12F8" w:rsidTr="008F4129">
        <w:tc>
          <w:tcPr>
            <w:tcW w:w="3261" w:type="dxa"/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CB160F" w:rsidRPr="005C12F8" w:rsidTr="008F4129">
        <w:tc>
          <w:tcPr>
            <w:tcW w:w="3261" w:type="dxa"/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CB160F" w:rsidRPr="005C12F8" w:rsidTr="008F4129">
        <w:tc>
          <w:tcPr>
            <w:tcW w:w="3261" w:type="dxa"/>
            <w:shd w:val="clear" w:color="auto" w:fill="auto"/>
          </w:tcPr>
          <w:p w:rsidR="00CB160F" w:rsidRPr="005C12F8" w:rsidRDefault="00CB160F" w:rsidP="008F4129">
            <w:pPr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CB160F" w:rsidRPr="005C12F8" w:rsidRDefault="00CB160F" w:rsidP="008F41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C12F8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Default="00CB160F" w:rsidP="00CB160F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BIBLIOGRAPHY</w:t>
      </w:r>
    </w:p>
    <w:p w:rsidR="00CB160F" w:rsidRPr="005C12F8" w:rsidRDefault="00CB160F" w:rsidP="00CB160F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Essential</w:t>
      </w:r>
    </w:p>
    <w:p w:rsidR="00CB160F" w:rsidRPr="005C12F8" w:rsidRDefault="00CB160F" w:rsidP="00CB160F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proofErr w:type="spellStart"/>
      <w:r w:rsidRPr="005C12F8">
        <w:rPr>
          <w:rFonts w:ascii="Arial" w:hAnsi="Arial" w:cs="Arial"/>
          <w:sz w:val="22"/>
          <w:szCs w:val="22"/>
        </w:rPr>
        <w:t>Pilbeam</w:t>
      </w:r>
      <w:proofErr w:type="spellEnd"/>
      <w:r w:rsidRPr="005C12F8">
        <w:rPr>
          <w:rFonts w:ascii="Arial" w:hAnsi="Arial" w:cs="Arial"/>
          <w:sz w:val="22"/>
          <w:szCs w:val="22"/>
        </w:rPr>
        <w:t>, K (2010) Finance and Financial Markets. Palgrave Macmillan: Basingstoke.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Elton, Edwin J </w:t>
      </w:r>
      <w:r w:rsidR="00C43620">
        <w:rPr>
          <w:rFonts w:ascii="Arial" w:hAnsi="Arial" w:cs="Arial"/>
          <w:sz w:val="22"/>
          <w:szCs w:val="22"/>
        </w:rPr>
        <w:t xml:space="preserve">9e </w:t>
      </w:r>
      <w:r w:rsidRPr="005C12F8">
        <w:rPr>
          <w:rFonts w:ascii="Arial" w:hAnsi="Arial" w:cs="Arial"/>
          <w:sz w:val="22"/>
          <w:szCs w:val="22"/>
        </w:rPr>
        <w:t>(201</w:t>
      </w:r>
      <w:r w:rsidR="00C43620">
        <w:rPr>
          <w:rFonts w:ascii="Arial" w:hAnsi="Arial" w:cs="Arial"/>
          <w:sz w:val="22"/>
          <w:szCs w:val="22"/>
        </w:rPr>
        <w:t>4</w:t>
      </w:r>
      <w:r w:rsidRPr="005C12F8">
        <w:rPr>
          <w:rFonts w:ascii="Arial" w:hAnsi="Arial" w:cs="Arial"/>
          <w:sz w:val="22"/>
          <w:szCs w:val="22"/>
        </w:rPr>
        <w:t>) Modern Portfolio Theory and Investment Analysis. John Wiley &amp; Sons.</w:t>
      </w: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b/>
          <w:sz w:val="22"/>
          <w:szCs w:val="22"/>
        </w:rPr>
      </w:pPr>
    </w:p>
    <w:p w:rsidR="00CB160F" w:rsidRPr="005C12F8" w:rsidRDefault="00CB160F" w:rsidP="00CB160F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Recommended</w:t>
      </w:r>
    </w:p>
    <w:p w:rsidR="00CB160F" w:rsidRPr="005C12F8" w:rsidRDefault="00CB160F" w:rsidP="00CB160F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proofErr w:type="spellStart"/>
      <w:r w:rsidRPr="005C12F8">
        <w:rPr>
          <w:rFonts w:ascii="Arial" w:hAnsi="Arial" w:cs="Arial"/>
          <w:sz w:val="22"/>
          <w:szCs w:val="22"/>
        </w:rPr>
        <w:t>Brealey</w:t>
      </w:r>
      <w:proofErr w:type="spellEnd"/>
      <w:r w:rsidRPr="005C12F8">
        <w:rPr>
          <w:rFonts w:ascii="Arial" w:hAnsi="Arial" w:cs="Arial"/>
          <w:sz w:val="22"/>
          <w:szCs w:val="22"/>
        </w:rPr>
        <w:t>, R. (</w:t>
      </w:r>
      <w:r w:rsidRPr="008B375E">
        <w:rPr>
          <w:rFonts w:ascii="Arial" w:hAnsi="Arial" w:cs="Arial"/>
          <w:sz w:val="22"/>
          <w:szCs w:val="22"/>
        </w:rPr>
        <w:t>2013</w:t>
      </w:r>
      <w:r w:rsidRPr="005C12F8">
        <w:rPr>
          <w:rFonts w:ascii="Arial" w:hAnsi="Arial" w:cs="Arial"/>
          <w:sz w:val="22"/>
          <w:szCs w:val="22"/>
        </w:rPr>
        <w:t>) Principles of Corporate Finance.  McGraw-Hill.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Buckley, A. (</w:t>
      </w:r>
      <w:r>
        <w:rPr>
          <w:rFonts w:ascii="Arial" w:hAnsi="Arial" w:cs="Arial"/>
          <w:sz w:val="22"/>
          <w:szCs w:val="22"/>
        </w:rPr>
        <w:t>200</w:t>
      </w:r>
      <w:r w:rsidR="00672E58">
        <w:rPr>
          <w:rFonts w:ascii="Arial" w:hAnsi="Arial" w:cs="Arial"/>
          <w:sz w:val="22"/>
          <w:szCs w:val="22"/>
        </w:rPr>
        <w:t>4</w:t>
      </w:r>
      <w:r w:rsidRPr="005C12F8">
        <w:rPr>
          <w:rFonts w:ascii="Arial" w:hAnsi="Arial" w:cs="Arial"/>
          <w:sz w:val="22"/>
          <w:szCs w:val="22"/>
        </w:rPr>
        <w:t>)</w:t>
      </w:r>
      <w:r w:rsidR="00672E58">
        <w:rPr>
          <w:rFonts w:ascii="Arial" w:hAnsi="Arial" w:cs="Arial"/>
          <w:sz w:val="22"/>
          <w:szCs w:val="22"/>
        </w:rPr>
        <w:t xml:space="preserve"> 5e</w:t>
      </w:r>
      <w:r w:rsidRPr="005C12F8">
        <w:rPr>
          <w:rFonts w:ascii="Arial" w:hAnsi="Arial" w:cs="Arial"/>
          <w:sz w:val="22"/>
          <w:szCs w:val="22"/>
        </w:rPr>
        <w:t xml:space="preserve"> Multinational </w:t>
      </w:r>
      <w:proofErr w:type="spellStart"/>
      <w:r w:rsidRPr="005C12F8">
        <w:rPr>
          <w:rFonts w:ascii="Arial" w:hAnsi="Arial" w:cs="Arial"/>
          <w:sz w:val="22"/>
          <w:szCs w:val="22"/>
        </w:rPr>
        <w:t>Finance.</w:t>
      </w:r>
      <w:r w:rsidRPr="008B375E">
        <w:rPr>
          <w:rFonts w:ascii="Arial" w:hAnsi="Arial" w:cs="Arial"/>
          <w:sz w:val="22"/>
          <w:szCs w:val="22"/>
        </w:rPr>
        <w:t>Prentice</w:t>
      </w:r>
      <w:proofErr w:type="spellEnd"/>
      <w:r w:rsidRPr="008B375E">
        <w:rPr>
          <w:rFonts w:ascii="Arial" w:hAnsi="Arial" w:cs="Arial"/>
          <w:sz w:val="22"/>
          <w:szCs w:val="22"/>
        </w:rPr>
        <w:t xml:space="preserve"> Hall</w:t>
      </w:r>
      <w:r w:rsidRPr="005C12F8">
        <w:rPr>
          <w:rFonts w:ascii="Arial" w:hAnsi="Arial" w:cs="Arial"/>
          <w:sz w:val="22"/>
          <w:szCs w:val="22"/>
        </w:rPr>
        <w:t>.</w:t>
      </w:r>
    </w:p>
    <w:p w:rsidR="007D02FF" w:rsidRDefault="007D02FF" w:rsidP="00CB160F">
      <w:pPr>
        <w:rPr>
          <w:rFonts w:ascii="Arial" w:hAnsi="Arial" w:cs="Arial"/>
          <w:sz w:val="22"/>
          <w:szCs w:val="22"/>
        </w:rPr>
      </w:pPr>
    </w:p>
    <w:p w:rsidR="007D02FF" w:rsidRPr="005C12F8" w:rsidRDefault="007D02FF" w:rsidP="00CB160F">
      <w:pPr>
        <w:rPr>
          <w:rFonts w:ascii="Arial" w:hAnsi="Arial" w:cs="Arial"/>
          <w:sz w:val="22"/>
          <w:szCs w:val="22"/>
        </w:rPr>
      </w:pPr>
      <w:proofErr w:type="spellStart"/>
      <w:r w:rsidRPr="007D02FF">
        <w:rPr>
          <w:rFonts w:ascii="Arial" w:hAnsi="Arial" w:cs="Arial"/>
          <w:sz w:val="22"/>
          <w:szCs w:val="22"/>
        </w:rPr>
        <w:t>Mishkin</w:t>
      </w:r>
      <w:proofErr w:type="spellEnd"/>
      <w:r w:rsidRPr="007D02FF">
        <w:rPr>
          <w:rFonts w:ascii="Arial" w:hAnsi="Arial" w:cs="Arial"/>
          <w:sz w:val="22"/>
          <w:szCs w:val="22"/>
        </w:rPr>
        <w:t xml:space="preserve">, </w:t>
      </w:r>
      <w:proofErr w:type="gramStart"/>
      <w:r w:rsidRPr="007D02FF">
        <w:rPr>
          <w:rFonts w:ascii="Arial" w:hAnsi="Arial" w:cs="Arial"/>
          <w:sz w:val="22"/>
          <w:szCs w:val="22"/>
        </w:rPr>
        <w:t>F  8E</w:t>
      </w:r>
      <w:proofErr w:type="gramEnd"/>
      <w:r w:rsidRPr="007D02FF">
        <w:rPr>
          <w:rFonts w:ascii="Arial" w:hAnsi="Arial" w:cs="Arial"/>
          <w:sz w:val="22"/>
          <w:szCs w:val="22"/>
        </w:rPr>
        <w:t xml:space="preserve"> Financial Markets and Institutions </w:t>
      </w:r>
      <w:proofErr w:type="spellStart"/>
      <w:r w:rsidRPr="007D02FF">
        <w:rPr>
          <w:rFonts w:ascii="Arial" w:hAnsi="Arial" w:cs="Arial"/>
          <w:sz w:val="22"/>
          <w:szCs w:val="22"/>
        </w:rPr>
        <w:t>Pearsons</w:t>
      </w:r>
      <w:proofErr w:type="spellEnd"/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>Copeland, L (2008) Exchange Rates and International Finance. Pearson Education: London.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  <w:proofErr w:type="spellStart"/>
      <w:r w:rsidRPr="005C12F8">
        <w:rPr>
          <w:rFonts w:ascii="Arial" w:hAnsi="Arial" w:cs="Arial"/>
          <w:sz w:val="22"/>
          <w:szCs w:val="22"/>
        </w:rPr>
        <w:t>Fanozzi</w:t>
      </w:r>
      <w:proofErr w:type="spellEnd"/>
      <w:r w:rsidRPr="005C12F8">
        <w:rPr>
          <w:rFonts w:ascii="Arial" w:hAnsi="Arial" w:cs="Arial"/>
          <w:sz w:val="22"/>
          <w:szCs w:val="22"/>
        </w:rPr>
        <w:t xml:space="preserve"> Frank J. (20</w:t>
      </w:r>
      <w:r>
        <w:rPr>
          <w:rFonts w:ascii="Arial" w:hAnsi="Arial" w:cs="Arial"/>
          <w:sz w:val="22"/>
          <w:szCs w:val="22"/>
        </w:rPr>
        <w:t>13</w:t>
      </w:r>
      <w:r w:rsidRPr="005C12F8">
        <w:rPr>
          <w:rFonts w:ascii="Arial" w:hAnsi="Arial" w:cs="Arial"/>
          <w:sz w:val="22"/>
          <w:szCs w:val="22"/>
        </w:rPr>
        <w:t>) Foundations of Financial Markets and Institutions. Prentice Hall.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Roberts R (1998) Inside International Finance, Basingstoke: McMillan Publishers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Roth P (1996) Mastering foreign Exchange and Money Markets, London:  FT/Pitman Publishers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  <w:proofErr w:type="spellStart"/>
      <w:r w:rsidRPr="005C12F8">
        <w:rPr>
          <w:rFonts w:ascii="Arial" w:hAnsi="Arial" w:cs="Arial"/>
          <w:sz w:val="22"/>
          <w:szCs w:val="22"/>
          <w:lang w:eastAsia="en-US"/>
        </w:rPr>
        <w:t>Sercu</w:t>
      </w:r>
      <w:proofErr w:type="spellEnd"/>
      <w:r w:rsidRPr="005C12F8">
        <w:rPr>
          <w:rFonts w:ascii="Arial" w:hAnsi="Arial" w:cs="Arial"/>
          <w:sz w:val="22"/>
          <w:szCs w:val="22"/>
          <w:lang w:eastAsia="en-US"/>
        </w:rPr>
        <w:t xml:space="preserve"> P (1995) International Financial markets and the Firm, </w:t>
      </w:r>
      <w:r w:rsidRPr="008B375E">
        <w:rPr>
          <w:rFonts w:ascii="Arial" w:hAnsi="Arial" w:cs="Arial"/>
          <w:sz w:val="22"/>
          <w:szCs w:val="22"/>
          <w:lang w:eastAsia="en-US"/>
        </w:rPr>
        <w:t>London</w:t>
      </w:r>
      <w:r w:rsidRPr="005C12F8">
        <w:rPr>
          <w:rFonts w:ascii="Arial" w:hAnsi="Arial" w:cs="Arial"/>
          <w:sz w:val="22"/>
          <w:szCs w:val="22"/>
          <w:lang w:eastAsia="en-US"/>
        </w:rPr>
        <w:t>: ITP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</w:p>
    <w:p w:rsidR="00CB160F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  <w:proofErr w:type="spellStart"/>
      <w:r w:rsidRPr="005C12F8">
        <w:rPr>
          <w:rFonts w:ascii="Arial" w:hAnsi="Arial" w:cs="Arial"/>
          <w:sz w:val="22"/>
          <w:szCs w:val="22"/>
          <w:lang w:eastAsia="en-US"/>
        </w:rPr>
        <w:t>Stonehill</w:t>
      </w:r>
      <w:proofErr w:type="spellEnd"/>
      <w:r w:rsidRPr="005C12F8">
        <w:rPr>
          <w:rFonts w:ascii="Arial" w:hAnsi="Arial" w:cs="Arial"/>
          <w:sz w:val="22"/>
          <w:szCs w:val="22"/>
          <w:lang w:eastAsia="en-US"/>
        </w:rPr>
        <w:t xml:space="preserve"> A (1996) International Financial Management, London:  ITP</w:t>
      </w:r>
    </w:p>
    <w:p w:rsidR="00672E58" w:rsidRDefault="00672E58" w:rsidP="00CB160F">
      <w:pPr>
        <w:rPr>
          <w:rFonts w:ascii="Arial" w:hAnsi="Arial" w:cs="Arial"/>
          <w:sz w:val="22"/>
          <w:szCs w:val="22"/>
          <w:lang w:eastAsia="en-US"/>
        </w:rPr>
      </w:pPr>
    </w:p>
    <w:p w:rsidR="00672E58" w:rsidRPr="005C12F8" w:rsidRDefault="00672E58" w:rsidP="00CB160F">
      <w:pPr>
        <w:rPr>
          <w:rFonts w:ascii="Arial" w:hAnsi="Arial" w:cs="Arial"/>
          <w:sz w:val="22"/>
          <w:szCs w:val="22"/>
          <w:lang w:eastAsia="en-US"/>
        </w:rPr>
      </w:pPr>
      <w:bookmarkStart w:id="0" w:name="_GoBack"/>
      <w:r>
        <w:rPr>
          <w:rFonts w:ascii="Arial" w:hAnsi="Arial" w:cs="Arial"/>
          <w:sz w:val="22"/>
          <w:szCs w:val="22"/>
          <w:lang w:eastAsia="en-US"/>
        </w:rPr>
        <w:t xml:space="preserve">Fieldhouse S, (2012) Foreign Exchange Trading FT </w:t>
      </w:r>
      <w:proofErr w:type="spellStart"/>
      <w:r>
        <w:rPr>
          <w:rFonts w:ascii="Arial" w:hAnsi="Arial" w:cs="Arial"/>
          <w:sz w:val="22"/>
          <w:szCs w:val="22"/>
          <w:lang w:eastAsia="en-US"/>
        </w:rPr>
        <w:t>Pearsons</w:t>
      </w:r>
      <w:bookmarkEnd w:id="0"/>
      <w:proofErr w:type="spellEnd"/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</w:p>
    <w:p w:rsidR="00CB160F" w:rsidRPr="005C12F8" w:rsidRDefault="00CB160F" w:rsidP="00CB160F">
      <w:pPr>
        <w:keepNext/>
        <w:outlineLvl w:val="0"/>
        <w:rPr>
          <w:rFonts w:ascii="Arial" w:hAnsi="Arial" w:cs="Arial"/>
          <w:b/>
          <w:sz w:val="22"/>
          <w:szCs w:val="22"/>
          <w:lang w:eastAsia="en-US"/>
        </w:rPr>
      </w:pPr>
      <w:r w:rsidRPr="005C12F8">
        <w:rPr>
          <w:rFonts w:ascii="Arial" w:hAnsi="Arial" w:cs="Arial"/>
          <w:b/>
          <w:sz w:val="22"/>
          <w:szCs w:val="22"/>
          <w:lang w:eastAsia="en-US"/>
        </w:rPr>
        <w:t>Journals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  <w:lang w:eastAsia="en-US"/>
        </w:rPr>
      </w:pP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American Economic Review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Business Strategy Review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Business Week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Economist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Financial Times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Harvard Business Review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International Journal of the Economics of Business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Journal of International Business Studies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Management Today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Sunday Times</w:t>
      </w:r>
    </w:p>
    <w:p w:rsidR="00CB160F" w:rsidRPr="005C12F8" w:rsidRDefault="00CB160F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5C12F8">
        <w:rPr>
          <w:rFonts w:ascii="Arial" w:hAnsi="Arial" w:cs="Arial"/>
          <w:sz w:val="22"/>
          <w:szCs w:val="22"/>
          <w:lang w:eastAsia="en-US"/>
        </w:rPr>
        <w:t>The Economics of Transition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CB160F" w:rsidP="00CB160F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5C12F8">
        <w:rPr>
          <w:rFonts w:ascii="Arial" w:hAnsi="Arial" w:cs="Arial"/>
          <w:sz w:val="22"/>
          <w:szCs w:val="22"/>
        </w:rPr>
        <w:t xml:space="preserve">Websites </w:t>
      </w:r>
    </w:p>
    <w:p w:rsidR="00CB160F" w:rsidRPr="005C12F8" w:rsidRDefault="00CB160F" w:rsidP="00CB160F">
      <w:pPr>
        <w:rPr>
          <w:rFonts w:ascii="Arial" w:hAnsi="Arial" w:cs="Arial"/>
          <w:sz w:val="22"/>
          <w:szCs w:val="22"/>
        </w:rPr>
      </w:pPr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</w:rPr>
      </w:pPr>
      <w:hyperlink r:id="rId5" w:history="1">
        <w:r w:rsidR="00CB160F" w:rsidRPr="005C12F8">
          <w:rPr>
            <w:rStyle w:val="Hyperlink"/>
            <w:rFonts w:ascii="Arial" w:hAnsi="Arial" w:cs="Arial"/>
            <w:sz w:val="22"/>
            <w:szCs w:val="22"/>
          </w:rPr>
          <w:t>http://www.ACCAglobal</w:t>
        </w:r>
      </w:hyperlink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</w:rPr>
      </w:pPr>
      <w:hyperlink r:id="rId6" w:history="1">
        <w:r w:rsidR="00CB160F" w:rsidRPr="005C12F8">
          <w:rPr>
            <w:rStyle w:val="Hyperlink"/>
            <w:rFonts w:ascii="Arial" w:hAnsi="Arial" w:cs="Arial"/>
            <w:sz w:val="22"/>
            <w:szCs w:val="22"/>
          </w:rPr>
          <w:t>http://www.CIMAglobal</w:t>
        </w:r>
      </w:hyperlink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</w:rPr>
      </w:pPr>
      <w:hyperlink r:id="rId7" w:history="1">
        <w:r w:rsidR="00CB160F" w:rsidRPr="005C12F8">
          <w:rPr>
            <w:rStyle w:val="Hyperlink"/>
            <w:rFonts w:ascii="Arial" w:hAnsi="Arial" w:cs="Arial"/>
            <w:sz w:val="22"/>
            <w:szCs w:val="22"/>
          </w:rPr>
          <w:t>http://www.ics.ltsn.ac.uk/resources/projman/index.html</w:t>
        </w:r>
      </w:hyperlink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</w:rPr>
      </w:pPr>
      <w:hyperlink r:id="rId8" w:history="1">
        <w:r w:rsidR="00CB160F" w:rsidRPr="005C12F8">
          <w:rPr>
            <w:rStyle w:val="Hyperlink"/>
            <w:rFonts w:ascii="Arial" w:hAnsi="Arial" w:cs="Arial"/>
            <w:sz w:val="22"/>
            <w:szCs w:val="22"/>
          </w:rPr>
          <w:t>http://www.niwotridge.com/Resources/PM-SWEResources/PMResources.htm</w:t>
        </w:r>
      </w:hyperlink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hyperlink r:id="rId9" w:history="1">
        <w:r w:rsidR="00CB160F" w:rsidRPr="005C12F8">
          <w:rPr>
            <w:rFonts w:ascii="Arial" w:hAnsi="Arial" w:cs="Arial"/>
            <w:sz w:val="22"/>
            <w:szCs w:val="22"/>
            <w:lang w:eastAsia="en-US"/>
          </w:rPr>
          <w:t>www.bbc.co.uk/business</w:t>
        </w:r>
      </w:hyperlink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hyperlink r:id="rId10" w:history="1">
        <w:r w:rsidR="00CB160F" w:rsidRPr="005C12F8">
          <w:rPr>
            <w:rFonts w:ascii="Arial" w:hAnsi="Arial" w:cs="Arial"/>
            <w:sz w:val="22"/>
            <w:szCs w:val="22"/>
            <w:lang w:eastAsia="en-US"/>
          </w:rPr>
          <w:t>www.ft.com</w:t>
        </w:r>
      </w:hyperlink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hyperlink r:id="rId11" w:history="1">
        <w:r w:rsidR="00CB160F" w:rsidRPr="005C12F8">
          <w:rPr>
            <w:rFonts w:ascii="Arial" w:hAnsi="Arial" w:cs="Arial"/>
            <w:sz w:val="22"/>
            <w:szCs w:val="22"/>
            <w:lang w:eastAsia="en-US"/>
          </w:rPr>
          <w:t>www.economist.com</w:t>
        </w:r>
      </w:hyperlink>
    </w:p>
    <w:p w:rsidR="00CB160F" w:rsidRPr="005C12F8" w:rsidRDefault="00672E58" w:rsidP="00CB160F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hyperlink r:id="rId12" w:history="1">
        <w:r w:rsidR="00CB160F" w:rsidRPr="005C12F8">
          <w:rPr>
            <w:rFonts w:ascii="Arial" w:hAnsi="Arial" w:cs="Arial"/>
            <w:sz w:val="22"/>
            <w:szCs w:val="22"/>
            <w:lang w:eastAsia="en-US"/>
          </w:rPr>
          <w:t>www.sosig.ac.uk/business</w:t>
        </w:r>
      </w:hyperlink>
    </w:p>
    <w:p w:rsidR="00CB160F" w:rsidRPr="005C12F8" w:rsidRDefault="00CB160F" w:rsidP="00CB160F">
      <w:pPr>
        <w:tabs>
          <w:tab w:val="decimal" w:pos="720"/>
          <w:tab w:val="decimal" w:pos="1440"/>
          <w:tab w:val="decimal" w:pos="2160"/>
          <w:tab w:val="decimal" w:pos="2880"/>
        </w:tabs>
        <w:rPr>
          <w:rFonts w:ascii="Arial" w:hAnsi="Arial" w:cs="Arial"/>
          <w:sz w:val="22"/>
          <w:szCs w:val="22"/>
        </w:rPr>
      </w:pPr>
    </w:p>
    <w:p w:rsidR="005B6F26" w:rsidRDefault="005B6F26"/>
    <w:sectPr w:rsidR="005B6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5F53CE"/>
    <w:multiLevelType w:val="hybridMultilevel"/>
    <w:tmpl w:val="A68030A8"/>
    <w:lvl w:ilvl="0" w:tplc="93ACAA8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0F"/>
    <w:rsid w:val="005B6F26"/>
    <w:rsid w:val="00672E58"/>
    <w:rsid w:val="007D02FF"/>
    <w:rsid w:val="00C43620"/>
    <w:rsid w:val="00CB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9CEFC5-FB40-479A-A93C-74B580D9D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6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60F"/>
    <w:pPr>
      <w:ind w:left="720"/>
      <w:contextualSpacing/>
    </w:pPr>
    <w:rPr>
      <w:sz w:val="24"/>
      <w:szCs w:val="24"/>
      <w:lang w:val="en-GB" w:eastAsia="en-US"/>
    </w:rPr>
  </w:style>
  <w:style w:type="character" w:styleId="Hyperlink">
    <w:name w:val="Hyperlink"/>
    <w:rsid w:val="00CB160F"/>
    <w:rPr>
      <w:color w:val="0000FF"/>
      <w:u w:val="single"/>
    </w:rPr>
  </w:style>
  <w:style w:type="paragraph" w:customStyle="1" w:styleId="bullet">
    <w:name w:val="bullet"/>
    <w:link w:val="bulletChar"/>
    <w:rsid w:val="00CB160F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CB160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heading">
    <w:name w:val="heading"/>
    <w:basedOn w:val="fixed"/>
    <w:link w:val="headingChar"/>
    <w:rsid w:val="00CB160F"/>
    <w:pPr>
      <w:spacing w:before="240" w:after="120"/>
    </w:pPr>
  </w:style>
  <w:style w:type="paragraph" w:customStyle="1" w:styleId="fixed">
    <w:name w:val="fixed"/>
    <w:link w:val="fixedChar"/>
    <w:rsid w:val="00CB160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CB160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B160F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wotridge.com/Resources/PM-SWEResources/PMResources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cs.ltsn.ac.uk/resources/projman/index.html" TargetMode="External"/><Relationship Id="rId12" Type="http://schemas.openxmlformats.org/officeDocument/2006/relationships/hyperlink" Target="http://www.sosig.ac.uk/busine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MAglobal" TargetMode="External"/><Relationship Id="rId11" Type="http://schemas.openxmlformats.org/officeDocument/2006/relationships/hyperlink" Target="http://www.economist.com" TargetMode="External"/><Relationship Id="rId5" Type="http://schemas.openxmlformats.org/officeDocument/2006/relationships/hyperlink" Target="http://www.ACCAglobal" TargetMode="External"/><Relationship Id="rId10" Type="http://schemas.openxmlformats.org/officeDocument/2006/relationships/hyperlink" Target="http://www.f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busines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Inman</dc:creator>
  <cp:keywords/>
  <dc:description/>
  <cp:lastModifiedBy>Manjit Biant</cp:lastModifiedBy>
  <cp:revision>3</cp:revision>
  <dcterms:created xsi:type="dcterms:W3CDTF">2015-12-08T13:05:00Z</dcterms:created>
  <dcterms:modified xsi:type="dcterms:W3CDTF">2016-01-14T14:47:00Z</dcterms:modified>
</cp:coreProperties>
</file>