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C42430" w14:textId="77777777" w:rsidR="00EE4E77" w:rsidRDefault="00EE4E77" w:rsidP="00EE4E77">
      <w:r>
        <w:t>Clive Paul Davies 2005775</w:t>
      </w:r>
    </w:p>
    <w:p w14:paraId="3EAD305C" w14:textId="77777777" w:rsidR="00EE4E77" w:rsidRDefault="00EE4E77" w:rsidP="00EE4E77">
      <w:r>
        <w:t>Skills for Medievalists/Past Peoples, Medieval Societies: Research Methods and Skills (HPMS7004, HPHI7015)</w:t>
      </w:r>
    </w:p>
    <w:p w14:paraId="15251AFB" w14:textId="77777777" w:rsidR="00EE4E77" w:rsidRDefault="00EE4E77" w:rsidP="00EE4E77">
      <w:r>
        <w:t>Medieval Studies Assessments</w:t>
      </w:r>
    </w:p>
    <w:p w14:paraId="4B88D5B1" w14:textId="4AEFA467" w:rsidR="00EE4E77" w:rsidRDefault="00EE4E77" w:rsidP="00EE4E77">
      <w:r>
        <w:t>Assessment 3</w:t>
      </w:r>
    </w:p>
    <w:p w14:paraId="57518F3B" w14:textId="46A22C24" w:rsidR="00DE4EAF" w:rsidRDefault="00BA1F47" w:rsidP="00EE4E77">
      <w:pPr>
        <w:rPr>
          <w:b/>
          <w:bCs/>
          <w:u w:val="single"/>
        </w:rPr>
      </w:pPr>
      <w:r w:rsidRPr="00BA1F47">
        <w:rPr>
          <w:b/>
          <w:bCs/>
          <w:u w:val="single"/>
        </w:rPr>
        <w:t>Dating</w:t>
      </w:r>
      <w:r w:rsidR="00EE4E77" w:rsidRPr="00BA1F47">
        <w:rPr>
          <w:b/>
          <w:bCs/>
          <w:u w:val="single"/>
        </w:rPr>
        <w:t xml:space="preserve"> Exercise</w:t>
      </w:r>
    </w:p>
    <w:p w14:paraId="56844C4D" w14:textId="620E1B67" w:rsidR="00163FD4" w:rsidRDefault="00A2529F" w:rsidP="00EE4E77">
      <w:r>
        <w:t>T</w:t>
      </w:r>
      <w:r w:rsidR="009B7EC9">
        <w:t>h</w:t>
      </w:r>
      <w:r>
        <w:t xml:space="preserve">is essay will set out to </w:t>
      </w:r>
      <w:r w:rsidR="00DE2849">
        <w:t>give the modern equivalent for the medieval date given in range of documents</w:t>
      </w:r>
      <w:r w:rsidR="00F31F5D">
        <w:t xml:space="preserve"> and provide an explanation of the methodology for those calculations supported by bibliographica</w:t>
      </w:r>
      <w:r w:rsidR="009B7EC9">
        <w:t>l details of sources used.</w:t>
      </w:r>
    </w:p>
    <w:p w14:paraId="523E393A" w14:textId="45F09F48" w:rsidR="009A3FE9" w:rsidRDefault="00F84383" w:rsidP="00F84383">
      <w:pPr>
        <w:ind w:left="1350" w:right="720"/>
      </w:pPr>
      <w:r>
        <w:t>“</w:t>
      </w:r>
      <w:r w:rsidR="009A3FE9" w:rsidRPr="009A3FE9">
        <w:t>Memorandum that the Thursday after the Assumption of the Blessed Virgin Mary in the 8th year of King Richard II the abbot of Byland was accused in the wapentake court held at Pickering</w:t>
      </w:r>
      <w:r>
        <w:t>”.</w:t>
      </w:r>
    </w:p>
    <w:p w14:paraId="08D7B0F5" w14:textId="3B40979F" w:rsidR="007427D0" w:rsidRDefault="009C10E7" w:rsidP="007427D0">
      <w:pPr>
        <w:ind w:right="720"/>
      </w:pPr>
      <w:r>
        <w:t>In order to</w:t>
      </w:r>
      <w:r w:rsidR="00FA1D48">
        <w:t xml:space="preserve"> begin to </w:t>
      </w:r>
      <w:r>
        <w:t xml:space="preserve">establish the </w:t>
      </w:r>
      <w:r w:rsidR="00FA1D48">
        <w:t xml:space="preserve">modern date of the above source it </w:t>
      </w:r>
      <w:r w:rsidR="007B0CA4">
        <w:t>wa</w:t>
      </w:r>
      <w:r w:rsidR="00FA1D48">
        <w:t>s first necessary to discover the date of the 8</w:t>
      </w:r>
      <w:r w:rsidR="00FA1D48" w:rsidRPr="00FA1D48">
        <w:rPr>
          <w:vertAlign w:val="superscript"/>
        </w:rPr>
        <w:t>th</w:t>
      </w:r>
      <w:r w:rsidR="00FA1D48">
        <w:t xml:space="preserve"> regnal year of </w:t>
      </w:r>
      <w:r w:rsidR="007C185F">
        <w:t xml:space="preserve">King Richard II. </w:t>
      </w:r>
      <w:r w:rsidR="00430A4D">
        <w:t>This was done using an online search engine</w:t>
      </w:r>
      <w:r w:rsidR="00F6636E">
        <w:t xml:space="preserve"> which established his regnal year as 1384/5.</w:t>
      </w:r>
      <w:r w:rsidR="009479F8">
        <w:t xml:space="preserve"> However, regnal years are not as straightforward as they may appear and often begin on the date </w:t>
      </w:r>
      <w:r w:rsidR="001F6634">
        <w:t xml:space="preserve">of </w:t>
      </w:r>
      <w:r w:rsidR="0061684F">
        <w:t xml:space="preserve">the monarch’s </w:t>
      </w:r>
      <w:r w:rsidR="00DE2C8B">
        <w:t>successio</w:t>
      </w:r>
      <w:r w:rsidR="0061684F">
        <w:t xml:space="preserve">n. </w:t>
      </w:r>
      <w:r w:rsidR="00DE2C8B">
        <w:t xml:space="preserve">Therefore, </w:t>
      </w:r>
      <w:r w:rsidR="00536DD0">
        <w:t xml:space="preserve">following consultation of the Oxford Dictionary of National Biography entry for </w:t>
      </w:r>
      <w:r w:rsidR="00094E90">
        <w:t xml:space="preserve">Richard II, his succession is given as </w:t>
      </w:r>
      <w:r w:rsidR="00C22368">
        <w:t xml:space="preserve">22 June 1377, meaning that his regnal </w:t>
      </w:r>
      <w:r w:rsidR="00363AF0">
        <w:t>years will commence on that date and finish on the 21 June of the following year.</w:t>
      </w:r>
      <w:r w:rsidR="00363AF0">
        <w:rPr>
          <w:rStyle w:val="FootnoteReference"/>
        </w:rPr>
        <w:footnoteReference w:id="1"/>
      </w:r>
      <w:r w:rsidR="007B0CA4">
        <w:t xml:space="preserve"> The next stage in the process</w:t>
      </w:r>
      <w:r w:rsidR="00EB4AE3">
        <w:t xml:space="preserve"> was discovering the date for “</w:t>
      </w:r>
      <w:r w:rsidR="00A60DC7">
        <w:t xml:space="preserve">the Thursday after the Assumption of the Blessed Virgin Mary. </w:t>
      </w:r>
      <w:r w:rsidR="005A493F">
        <w:t>As this event always occurs on the 15 August</w:t>
      </w:r>
      <w:r w:rsidR="00AF7F28">
        <w:t xml:space="preserve"> it was important to establish which date this fell on</w:t>
      </w:r>
      <w:r w:rsidR="00D84EFD">
        <w:t xml:space="preserve">. Having established the </w:t>
      </w:r>
      <w:r w:rsidR="00762723">
        <w:t xml:space="preserve">start date of </w:t>
      </w:r>
      <w:r w:rsidR="00D84EFD">
        <w:t xml:space="preserve">regnal year of Richard </w:t>
      </w:r>
      <w:r w:rsidR="00762723">
        <w:t>II it could be concluded that the year of the source was 1384</w:t>
      </w:r>
      <w:r w:rsidR="000F232F">
        <w:t xml:space="preserve">. Following </w:t>
      </w:r>
      <w:r w:rsidR="008513C8">
        <w:t xml:space="preserve">further online research, the date </w:t>
      </w:r>
      <w:r w:rsidR="00C835C3">
        <w:t xml:space="preserve">of the Assumption in 1384 fell on </w:t>
      </w:r>
      <w:r w:rsidR="006C4B78">
        <w:t>Mon</w:t>
      </w:r>
      <w:r w:rsidR="00C835C3">
        <w:t xml:space="preserve">day </w:t>
      </w:r>
      <w:r w:rsidR="007B0CA4">
        <w:t xml:space="preserve"> </w:t>
      </w:r>
      <w:r w:rsidR="006C4B78">
        <w:t>15 August</w:t>
      </w:r>
      <w:r w:rsidR="002B6CEC">
        <w:t>, making the Thursday after the 18</w:t>
      </w:r>
      <w:r w:rsidR="002B6CEC" w:rsidRPr="002B6CEC">
        <w:rPr>
          <w:vertAlign w:val="superscript"/>
        </w:rPr>
        <w:t>th</w:t>
      </w:r>
      <w:r w:rsidR="002B6CEC">
        <w:t xml:space="preserve">. Therefore, the modern date for the above source is Thursday </w:t>
      </w:r>
      <w:r w:rsidR="001840D9">
        <w:t>18 August 1384.</w:t>
      </w:r>
    </w:p>
    <w:p w14:paraId="380588E7" w14:textId="32BE8D36" w:rsidR="003326A5" w:rsidRDefault="00F84383" w:rsidP="00F84383">
      <w:pPr>
        <w:spacing w:after="0"/>
        <w:ind w:left="1080" w:right="720"/>
      </w:pPr>
      <w:r>
        <w:t>“</w:t>
      </w:r>
      <w:r w:rsidR="003326A5" w:rsidRPr="003326A5">
        <w:t>Confirmation by Bishop Anian of St Asaph of the charters for Shrewsbury Abbey issued by his predecessors Bishops Reiner, Abraham, and Hugh. Given at Shrewsbury the day after St Mary Magdalene in the first year of his pontificate</w:t>
      </w:r>
      <w:r>
        <w:t>”</w:t>
      </w:r>
      <w:r w:rsidR="003326A5" w:rsidRPr="003326A5">
        <w:t>.</w:t>
      </w:r>
    </w:p>
    <w:p w14:paraId="2A1F43FA" w14:textId="77777777" w:rsidR="001A7E65" w:rsidRDefault="001A7E65" w:rsidP="0037543A">
      <w:pPr>
        <w:spacing w:after="0"/>
        <w:ind w:right="720"/>
      </w:pPr>
    </w:p>
    <w:p w14:paraId="2E9B0762" w14:textId="537CF54F" w:rsidR="0037543A" w:rsidRDefault="00A453DF" w:rsidP="0037543A">
      <w:pPr>
        <w:spacing w:after="0"/>
        <w:ind w:right="720"/>
      </w:pPr>
      <w:r>
        <w:t xml:space="preserve">For the second source, </w:t>
      </w:r>
      <w:r w:rsidR="001A7E65">
        <w:t>the first stage in the process was to establish</w:t>
      </w:r>
      <w:r w:rsidR="00CB446A">
        <w:t xml:space="preserve"> the date of the first year of the pontificate of </w:t>
      </w:r>
      <w:r w:rsidR="009042D9">
        <w:t xml:space="preserve">Bishop Anian of St Asaph. </w:t>
      </w:r>
      <w:r w:rsidR="001443DB">
        <w:t>Unfamiliar with the l</w:t>
      </w:r>
      <w:r w:rsidR="00BD7D0F">
        <w:t>o</w:t>
      </w:r>
      <w:r w:rsidR="001443DB">
        <w:t xml:space="preserve">cation of the diocese of St Asaph, a search revealed its location was in Wales. Using this information </w:t>
      </w:r>
      <w:r w:rsidR="00BD7D0F">
        <w:t xml:space="preserve">it was possible to consult an online version of </w:t>
      </w:r>
      <w:r w:rsidR="00B90950">
        <w:t xml:space="preserve">the </w:t>
      </w:r>
      <w:r w:rsidR="00B90950">
        <w:rPr>
          <w:i/>
          <w:iCs/>
        </w:rPr>
        <w:t xml:space="preserve">Handbook of British chronology </w:t>
      </w:r>
      <w:r w:rsidR="00B90950" w:rsidRPr="004B658B">
        <w:t>by th</w:t>
      </w:r>
      <w:r w:rsidR="004B658B" w:rsidRPr="004B658B">
        <w:t>e</w:t>
      </w:r>
      <w:r w:rsidR="00B90950" w:rsidRPr="004B658B">
        <w:t xml:space="preserve"> Royal Historical</w:t>
      </w:r>
      <w:r w:rsidR="004B658B" w:rsidRPr="004B658B">
        <w:t xml:space="preserve"> Society</w:t>
      </w:r>
      <w:r w:rsidR="004B658B">
        <w:t>.</w:t>
      </w:r>
      <w:r w:rsidR="004B658B">
        <w:rPr>
          <w:rStyle w:val="FootnoteReference"/>
        </w:rPr>
        <w:footnoteReference w:id="2"/>
      </w:r>
      <w:r w:rsidR="00B90950" w:rsidRPr="004B658B">
        <w:t xml:space="preserve"> </w:t>
      </w:r>
      <w:r w:rsidR="009D1628">
        <w:t xml:space="preserve">There were two Bishop Anian’s listed for the </w:t>
      </w:r>
      <w:r w:rsidR="00AA78A4">
        <w:t>thirteenth century but the predecessors listed in the source matched with Bishop Anian I</w:t>
      </w:r>
      <w:r w:rsidR="00323BB6">
        <w:t>,</w:t>
      </w:r>
      <w:r w:rsidR="00AA78A4">
        <w:t xml:space="preserve"> who was </w:t>
      </w:r>
      <w:r w:rsidR="00323BB6">
        <w:t xml:space="preserve">consecrated on </w:t>
      </w:r>
      <w:r w:rsidR="006F5FE9">
        <w:t xml:space="preserve">21 October 1249. </w:t>
      </w:r>
      <w:r w:rsidR="00205C4C">
        <w:t xml:space="preserve">The next </w:t>
      </w:r>
      <w:r w:rsidR="00282FA3">
        <w:t xml:space="preserve">to </w:t>
      </w:r>
      <w:r w:rsidR="00282FA3">
        <w:lastRenderedPageBreak/>
        <w:t xml:space="preserve">reveal was the feast day of St Mary Magdalene which is the </w:t>
      </w:r>
      <w:r w:rsidR="00586584">
        <w:t xml:space="preserve">22 July. By consulting the calendar year </w:t>
      </w:r>
      <w:r w:rsidR="009575EB">
        <w:t>for 1250m the July following the consecration of Bishop Anian I</w:t>
      </w:r>
      <w:r w:rsidR="00A32AD9">
        <w:t xml:space="preserve">, a date of </w:t>
      </w:r>
      <w:r w:rsidR="00856EC2">
        <w:t>Saturday 23 July</w:t>
      </w:r>
      <w:r w:rsidR="0067580C">
        <w:t>. Based on these calculations, the modern da</w:t>
      </w:r>
      <w:r w:rsidR="00E86613">
        <w:t>te of the second source is Saturday 23 July 1250.</w:t>
      </w:r>
    </w:p>
    <w:p w14:paraId="7BDBB056" w14:textId="3608CEE0" w:rsidR="00E86613" w:rsidRDefault="00E86613" w:rsidP="0037543A">
      <w:pPr>
        <w:spacing w:after="0"/>
        <w:ind w:right="720"/>
      </w:pPr>
    </w:p>
    <w:p w14:paraId="0AF53621" w14:textId="2FABA4DC" w:rsidR="00E86613" w:rsidRDefault="00F84383" w:rsidP="00F84383">
      <w:pPr>
        <w:spacing w:after="0"/>
        <w:ind w:left="900" w:right="720"/>
      </w:pPr>
      <w:r>
        <w:t>“</w:t>
      </w:r>
      <w:r w:rsidR="004876FF" w:rsidRPr="004876FF">
        <w:t>Downham: court held on Thursday the day after Ash Wednesday in the fourth year of the reign of King Edward and the first year of the episcopate of John de Ketene [Ketton]</w:t>
      </w:r>
      <w:r>
        <w:t>”.</w:t>
      </w:r>
    </w:p>
    <w:p w14:paraId="096EAA32" w14:textId="3C51B7BA" w:rsidR="00875841" w:rsidRDefault="00875841" w:rsidP="00875841">
      <w:pPr>
        <w:spacing w:after="0"/>
        <w:ind w:right="720"/>
      </w:pPr>
    </w:p>
    <w:p w14:paraId="26022F9E" w14:textId="2FE65033" w:rsidR="00875841" w:rsidRPr="004B658B" w:rsidRDefault="00875841" w:rsidP="00875841">
      <w:pPr>
        <w:spacing w:after="0"/>
        <w:ind w:right="720"/>
      </w:pPr>
      <w:r>
        <w:t>Given that there were three medie</w:t>
      </w:r>
      <w:r w:rsidR="004F358C">
        <w:t xml:space="preserve">val kings named Edward the first step to establishing the modern date of source three was </w:t>
      </w:r>
      <w:r w:rsidR="009732AE">
        <w:t>to pinpoint the first year of the episcopate of John de Ketene</w:t>
      </w:r>
      <w:r w:rsidR="00E86399">
        <w:t>. Downham</w:t>
      </w:r>
      <w:r w:rsidR="004565D1">
        <w:t>,</w:t>
      </w:r>
      <w:r w:rsidR="00E86399">
        <w:t xml:space="preserve"> or Downha</w:t>
      </w:r>
      <w:r w:rsidR="004565D1">
        <w:t>m</w:t>
      </w:r>
      <w:r w:rsidR="00E86399">
        <w:t xml:space="preserve"> Market</w:t>
      </w:r>
      <w:r w:rsidR="004565D1">
        <w:t xml:space="preserve"> as is known today</w:t>
      </w:r>
      <w:r w:rsidR="00E86399">
        <w:t xml:space="preserve"> is located in the Fens</w:t>
      </w:r>
      <w:r w:rsidR="004565D1">
        <w:t xml:space="preserve">, not far from the city of Ely. </w:t>
      </w:r>
      <w:r w:rsidR="003C7A84">
        <w:t xml:space="preserve">Through consultation of the Handbook of British chronology, </w:t>
      </w:r>
      <w:r w:rsidR="003F7062">
        <w:t xml:space="preserve">John Ketton became Bishop of Ely on </w:t>
      </w:r>
      <w:r w:rsidR="003C44A8">
        <w:t xml:space="preserve">6 </w:t>
      </w:r>
      <w:r w:rsidR="00D368BA">
        <w:t>September 1310</w:t>
      </w:r>
      <w:r w:rsidR="009D2E2C">
        <w:t>.</w:t>
      </w:r>
      <w:r w:rsidR="009D2E2C">
        <w:rPr>
          <w:rStyle w:val="FootnoteReference"/>
        </w:rPr>
        <w:footnoteReference w:id="3"/>
      </w:r>
      <w:r w:rsidR="009D2E2C">
        <w:t xml:space="preserve"> </w:t>
      </w:r>
      <w:r w:rsidR="008F7BA2">
        <w:t>This year coincides with the fourth year of the reign of Edward II.</w:t>
      </w:r>
      <w:r w:rsidR="000A1EA1">
        <w:t xml:space="preserve"> </w:t>
      </w:r>
      <w:r w:rsidR="002962A6">
        <w:t>The calculation for Ash Wednesd</w:t>
      </w:r>
      <w:r w:rsidR="0080377A">
        <w:t xml:space="preserve">ay is a complicated one and falls 46 days or 6 weeks before Easter, the date of which changes every year. In 1311 Easter fell on </w:t>
      </w:r>
      <w:r w:rsidR="001D356F">
        <w:t xml:space="preserve">April 11 and working back from this date, Ash Wednesday was </w:t>
      </w:r>
      <w:r w:rsidR="00CD511D">
        <w:t xml:space="preserve">on </w:t>
      </w:r>
      <w:r w:rsidR="00D74BFF">
        <w:t>24 February. This gives the modern date of the source as Thursday 25 February 1311.</w:t>
      </w:r>
    </w:p>
    <w:p w14:paraId="4994D5CC" w14:textId="77777777" w:rsidR="003B1AFF" w:rsidRDefault="003B1AFF" w:rsidP="003B1AFF"/>
    <w:p w14:paraId="61E8D7C7" w14:textId="3970B33A" w:rsidR="00BA1F47" w:rsidRDefault="00F84383" w:rsidP="00F84383">
      <w:pPr>
        <w:ind w:left="720" w:right="720"/>
      </w:pPr>
      <w:r>
        <w:t>“</w:t>
      </w:r>
      <w:r w:rsidR="003B1AFF">
        <w:t>Henry, king of the English, greets the bishop of Lincoln and Earl David and the earl of Leicester, and Earl Rannulf of Chester, and all the barons and lords of whom Geoffrey Ridel held lands, and all the sheriffs within whose jurisdiction he held them. Know that I have given to Richard Basset the daughter of Geoffrey Ridel to wife, and the custody of Geoffrey Ridel’s land until Robert Ridel can be made a knight and marry the granddaughter of Ralph Basset, namely the daughter of one of his daughters. … And this gift and compact have been made at the request and with the advice of Rannulf, earl of Chester, and William his brother, and Nigel d’Aubigny and Robert Ridel’s other kin and Geva his mother, and Geoffrey the earl’s chancellor, and Simon, dean of Lincoln, and William, son of Rannulf, and Thomas of St John and Geoffrey de Clinton, and Payn son of John, and William d’Aubigny and Humphrey de Bohun and Robert Musard and Robert Basset and Osmund Basset and Thurstan Basset and William, constable of Earl Rannulf of Chester, and Ralph, son of Norman, and Hugh Maubanc. At Woodstock</w:t>
      </w:r>
      <w:r>
        <w:t>”</w:t>
      </w:r>
      <w:r w:rsidR="003B1AFF">
        <w:t>.</w:t>
      </w:r>
    </w:p>
    <w:p w14:paraId="2EE3A01A" w14:textId="108BB1F5" w:rsidR="00886CC6" w:rsidRDefault="00886CC6" w:rsidP="00886CC6">
      <w:pPr>
        <w:ind w:right="720"/>
      </w:pPr>
    </w:p>
    <w:p w14:paraId="5A36D0A7" w14:textId="240506AA" w:rsidR="00886CC6" w:rsidRDefault="006C3339" w:rsidP="00751CCD">
      <w:pPr>
        <w:ind w:right="720"/>
      </w:pPr>
      <w:r>
        <w:t>The final source was the most difficult to date</w:t>
      </w:r>
      <w:r w:rsidR="00A03E7A">
        <w:t xml:space="preserve"> and an exact date was not achievable at this time. It is possible, however</w:t>
      </w:r>
      <w:r w:rsidR="00163FF1">
        <w:t xml:space="preserve">, to narrow down the date. </w:t>
      </w:r>
      <w:r w:rsidR="001A773C">
        <w:t>With only the name of the king as a starting point</w:t>
      </w:r>
      <w:r w:rsidR="00A06797">
        <w:t xml:space="preserve"> and the fact that there were three medieval kings of the same name</w:t>
      </w:r>
      <w:r w:rsidR="006319B3">
        <w:t>, it required deeper research using other methods</w:t>
      </w:r>
      <w:r w:rsidR="0049100F">
        <w:t xml:space="preserve">. Initial searches for Humphrey </w:t>
      </w:r>
      <w:r w:rsidR="009924AB">
        <w:t>de Bohun and William d’Aubigny drew connections with Henry II</w:t>
      </w:r>
      <w:r w:rsidR="00500D79">
        <w:t xml:space="preserve">. </w:t>
      </w:r>
      <w:r w:rsidR="00DE18D1">
        <w:t>It materialized that the</w:t>
      </w:r>
      <w:r w:rsidR="00500D79">
        <w:t xml:space="preserve"> popularity of passing down the father’s</w:t>
      </w:r>
      <w:r w:rsidR="00DE18D1">
        <w:t xml:space="preserve"> first</w:t>
      </w:r>
      <w:r w:rsidR="00500D79">
        <w:t xml:space="preserve"> name to the first born son </w:t>
      </w:r>
      <w:r w:rsidR="00DE18D1">
        <w:t>complicated the process of deduction. Further research into Geoffre</w:t>
      </w:r>
      <w:r w:rsidR="00DA730D">
        <w:t xml:space="preserve">y Ridel revealed that he had perished in the </w:t>
      </w:r>
      <w:r w:rsidR="00DA730D">
        <w:rPr>
          <w:i/>
          <w:iCs/>
        </w:rPr>
        <w:t>White Ship</w:t>
      </w:r>
      <w:r w:rsidR="00DA730D">
        <w:t xml:space="preserve"> disaster of 25 Nove</w:t>
      </w:r>
      <w:r w:rsidR="00DC6CAB">
        <w:t xml:space="preserve">mber 1120, in </w:t>
      </w:r>
      <w:r w:rsidR="00DC6CAB">
        <w:lastRenderedPageBreak/>
        <w:t>which Henry I’s el</w:t>
      </w:r>
      <w:r w:rsidR="009C3B7C">
        <w:t>d</w:t>
      </w:r>
      <w:r w:rsidR="00DC6CAB">
        <w:t>est son</w:t>
      </w:r>
      <w:r w:rsidR="009C3B7C">
        <w:t>,</w:t>
      </w:r>
      <w:r w:rsidR="00DC6CAB">
        <w:t xml:space="preserve"> William Athelin</w:t>
      </w:r>
      <w:r w:rsidR="009C3B7C">
        <w:t>, also died.</w:t>
      </w:r>
      <w:r w:rsidR="00F77505">
        <w:rPr>
          <w:rStyle w:val="FootnoteReference"/>
        </w:rPr>
        <w:footnoteReference w:id="4"/>
      </w:r>
      <w:r w:rsidR="009C3B7C">
        <w:t xml:space="preserve"> This tied </w:t>
      </w:r>
      <w:r w:rsidR="00F77505">
        <w:t>the source to Henry I</w:t>
      </w:r>
      <w:r w:rsidR="007508F2">
        <w:t xml:space="preserve"> and the biogra</w:t>
      </w:r>
      <w:r w:rsidR="00B603E7">
        <w:t xml:space="preserve">phy entry for Geoffrey Ridel stated that </w:t>
      </w:r>
      <w:r w:rsidR="00751CCD">
        <w:t>“</w:t>
      </w:r>
      <w:r w:rsidR="00751CCD" w:rsidRPr="00751CCD">
        <w:t>his daughter married Richard Basset, who succeeded</w:t>
      </w:r>
      <w:r w:rsidR="00751CCD">
        <w:t xml:space="preserve"> </w:t>
      </w:r>
      <w:r w:rsidR="00751CCD" w:rsidRPr="00751CCD">
        <w:t>to his lands</w:t>
      </w:r>
      <w:r w:rsidR="00751CCD">
        <w:t>”</w:t>
      </w:r>
      <w:r w:rsidR="00751CCD" w:rsidRPr="00751CCD">
        <w:t>.</w:t>
      </w:r>
      <w:r w:rsidR="00751CCD">
        <w:rPr>
          <w:rStyle w:val="FootnoteReference"/>
        </w:rPr>
        <w:footnoteReference w:id="5"/>
      </w:r>
      <w:r w:rsidR="00533D95">
        <w:t xml:space="preserve"> </w:t>
      </w:r>
      <w:r w:rsidR="00D00E70">
        <w:t>Having established an approximate date of sometime after 25 November 112</w:t>
      </w:r>
      <w:r w:rsidR="004F0006">
        <w:t>0, following a search into the marriage of Richard Basset and Matilda Ridel</w:t>
      </w:r>
      <w:r w:rsidR="00300B70">
        <w:t xml:space="preserve">, an article </w:t>
      </w:r>
      <w:r w:rsidR="005622EF">
        <w:t>by David Carpenter was traced providing a detailed account of</w:t>
      </w:r>
      <w:r w:rsidR="0078525F">
        <w:t xml:space="preserve"> questionable origins of</w:t>
      </w:r>
      <w:r w:rsidR="005622EF">
        <w:t xml:space="preserve"> the </w:t>
      </w:r>
      <w:r w:rsidR="0078525F">
        <w:t>source.</w:t>
      </w:r>
      <w:r w:rsidR="00D461C4">
        <w:rPr>
          <w:rStyle w:val="FootnoteReference"/>
        </w:rPr>
        <w:footnoteReference w:id="6"/>
      </w:r>
      <w:r w:rsidR="0078525F">
        <w:t xml:space="preserve"> </w:t>
      </w:r>
      <w:r w:rsidR="007149DD">
        <w:t>Based on this article, if one is to agree with Carpenter</w:t>
      </w:r>
      <w:r w:rsidR="000E29E0">
        <w:t>, the approximate modern date of the source, if it was not a forgery</w:t>
      </w:r>
      <w:r w:rsidR="00E43873">
        <w:t>, is sometime between January 1121 and 10 June 1123.</w:t>
      </w:r>
      <w:r w:rsidR="0082263F">
        <w:rPr>
          <w:rStyle w:val="FootnoteReference"/>
        </w:rPr>
        <w:footnoteReference w:id="7"/>
      </w:r>
    </w:p>
    <w:p w14:paraId="6FDD7348" w14:textId="3F8D7A26" w:rsidR="00FA3518" w:rsidRDefault="00FA3518" w:rsidP="00751CCD">
      <w:pPr>
        <w:ind w:right="720"/>
      </w:pPr>
      <w:r>
        <w:t>1133</w:t>
      </w:r>
    </w:p>
    <w:p w14:paraId="3193E044" w14:textId="002D3268" w:rsidR="00F84383" w:rsidRDefault="00F84383" w:rsidP="00751CCD">
      <w:pPr>
        <w:ind w:right="720"/>
        <w:rPr>
          <w:b/>
          <w:bCs/>
          <w:u w:val="single"/>
        </w:rPr>
      </w:pPr>
      <w:r w:rsidRPr="00F84383">
        <w:rPr>
          <w:b/>
          <w:bCs/>
          <w:u w:val="single"/>
        </w:rPr>
        <w:t>Bibliography</w:t>
      </w:r>
    </w:p>
    <w:p w14:paraId="60F36FCF" w14:textId="0FFC1332" w:rsidR="00C45F97" w:rsidRDefault="00C45F97" w:rsidP="00751CCD">
      <w:pPr>
        <w:ind w:right="720"/>
      </w:pPr>
      <w:r w:rsidRPr="00C45F97">
        <w:t>Carpenter,</w:t>
      </w:r>
      <w:r>
        <w:t xml:space="preserve"> David,</w:t>
      </w:r>
      <w:r w:rsidRPr="00C45F97">
        <w:t xml:space="preserve"> The marriage of Richard Basset: an undetected forgery in the name of Henry I*, </w:t>
      </w:r>
      <w:r w:rsidRPr="00C45F97">
        <w:rPr>
          <w:i/>
          <w:iCs/>
        </w:rPr>
        <w:t>Historical Research</w:t>
      </w:r>
      <w:r w:rsidRPr="00C45F97">
        <w:t>, 91</w:t>
      </w:r>
      <w:r w:rsidR="00E87391">
        <w:t>(</w:t>
      </w:r>
      <w:r w:rsidR="001D3537">
        <w:t>252)</w:t>
      </w:r>
      <w:r w:rsidRPr="00C45F97">
        <w:t>(May 2018)</w:t>
      </w:r>
      <w:r w:rsidR="00E87391">
        <w:t xml:space="preserve">, pp. </w:t>
      </w:r>
      <w:r w:rsidR="003642C4">
        <w:t>1</w:t>
      </w:r>
      <w:r w:rsidR="0039709C">
        <w:t>-9.</w:t>
      </w:r>
      <w:r w:rsidRPr="00C45F97">
        <w:t xml:space="preserve"> &lt;file:///C:/Users/clive/OneDrive/Documents/MA%20Medieval%20Studies/The%20Cistercian%20World/Skills%20for%20Medievalists/Assessment%203/Carpenter.pdf&gt; [Accessed 7 November 2020].</w:t>
      </w:r>
    </w:p>
    <w:p w14:paraId="5479211C" w14:textId="44E89991" w:rsidR="00C801ED" w:rsidRPr="00C801ED" w:rsidRDefault="00C801ED" w:rsidP="00751CCD">
      <w:pPr>
        <w:ind w:right="720"/>
      </w:pPr>
      <w:r w:rsidRPr="00C801ED">
        <w:t>Fryde, E. B. and Powicke, F. M</w:t>
      </w:r>
      <w:r>
        <w:t>.</w:t>
      </w:r>
      <w:r w:rsidR="00EA5471">
        <w:t xml:space="preserve">, Handbook of British Chronology </w:t>
      </w:r>
      <w:r w:rsidR="00BC28D1">
        <w:t>(London: Royal Historical Society, 1986)</w:t>
      </w:r>
      <w:r w:rsidR="003D03F1">
        <w:t xml:space="preserve"> </w:t>
      </w:r>
      <w:r w:rsidR="00C26B45">
        <w:t>&lt;</w:t>
      </w:r>
      <w:r w:rsidR="008D43E2" w:rsidRPr="008D43E2">
        <w:t xml:space="preserve"> </w:t>
      </w:r>
      <w:hyperlink r:id="rId8" w:history="1">
        <w:r w:rsidR="008D43E2" w:rsidRPr="00205270">
          <w:rPr>
            <w:rStyle w:val="Hyperlink"/>
          </w:rPr>
          <w:t>https://archive.org/details/handbookofbritis0000unse</w:t>
        </w:r>
      </w:hyperlink>
      <w:r w:rsidR="008D43E2">
        <w:t>&gt; [Accessed 7 Nove</w:t>
      </w:r>
      <w:r w:rsidR="00193CC8">
        <w:t>mber 2020].</w:t>
      </w:r>
    </w:p>
    <w:p w14:paraId="31FEC85E" w14:textId="18CEA301" w:rsidR="00F84383" w:rsidRPr="00F84383" w:rsidRDefault="00F84383" w:rsidP="00751CCD">
      <w:pPr>
        <w:ind w:right="720"/>
      </w:pPr>
      <w:r w:rsidRPr="00C801ED">
        <w:t xml:space="preserve"> </w:t>
      </w:r>
      <w:r w:rsidRPr="00F84383">
        <w:t>Green,</w:t>
      </w:r>
      <w:r>
        <w:t xml:space="preserve"> Judith A.,</w:t>
      </w:r>
      <w:r w:rsidRPr="00F84383">
        <w:t xml:space="preserve"> Ridel, Geoffrey, 2008 &lt;https://www.oxforddnb.com/view/10.1093/ref:odnb/9780198614128.001.0001/odnb-9780198614128-e-23617?print=pdf&gt; [Accessed 7 November 2020].</w:t>
      </w:r>
    </w:p>
    <w:p w14:paraId="4640A464" w14:textId="0C9AC1BC" w:rsidR="00F84383" w:rsidRPr="00F84383" w:rsidRDefault="00F84383" w:rsidP="00751CCD">
      <w:pPr>
        <w:ind w:right="720"/>
      </w:pPr>
      <w:r w:rsidRPr="00F84383">
        <w:t>Tuck,</w:t>
      </w:r>
      <w:r>
        <w:t xml:space="preserve"> Anthony</w:t>
      </w:r>
      <w:r w:rsidRPr="00F84383">
        <w:t xml:space="preserve"> Richard II, 2009 &lt;https://www.oxforddnb.com/view/10.1093/ref:odnb/9780198614128.001.0001/odnb-9780198614128-e-23499?print=pdf&gt; [Accessed 7 November 2020].</w:t>
      </w:r>
    </w:p>
    <w:sectPr w:rsidR="00F84383" w:rsidRPr="00F8438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4B3990" w14:textId="77777777" w:rsidR="00E518C2" w:rsidRDefault="00E518C2" w:rsidP="007427D0">
      <w:pPr>
        <w:spacing w:after="0" w:line="240" w:lineRule="auto"/>
      </w:pPr>
      <w:r>
        <w:separator/>
      </w:r>
    </w:p>
  </w:endnote>
  <w:endnote w:type="continuationSeparator" w:id="0">
    <w:p w14:paraId="41DCDA0F" w14:textId="77777777" w:rsidR="00E518C2" w:rsidRDefault="00E518C2" w:rsidP="00742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EE058D" w14:textId="77777777" w:rsidR="00F14AAB" w:rsidRDefault="00F14A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20610618"/>
      <w:docPartObj>
        <w:docPartGallery w:val="Page Numbers (Bottom of Page)"/>
        <w:docPartUnique/>
      </w:docPartObj>
    </w:sdtPr>
    <w:sdtEndPr>
      <w:rPr>
        <w:noProof/>
      </w:rPr>
    </w:sdtEndPr>
    <w:sdtContent>
      <w:p w14:paraId="4865FB6B" w14:textId="2345FF4E" w:rsidR="00F14AAB" w:rsidRDefault="00F14A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4F6D85" w14:textId="77777777" w:rsidR="00F14AAB" w:rsidRDefault="00F14A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C75468" w14:textId="77777777" w:rsidR="00F14AAB" w:rsidRDefault="00F14A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D0EED8" w14:textId="77777777" w:rsidR="00E518C2" w:rsidRDefault="00E518C2" w:rsidP="007427D0">
      <w:pPr>
        <w:spacing w:after="0" w:line="240" w:lineRule="auto"/>
      </w:pPr>
      <w:r>
        <w:separator/>
      </w:r>
    </w:p>
  </w:footnote>
  <w:footnote w:type="continuationSeparator" w:id="0">
    <w:p w14:paraId="099BC4B7" w14:textId="77777777" w:rsidR="00E518C2" w:rsidRDefault="00E518C2" w:rsidP="007427D0">
      <w:pPr>
        <w:spacing w:after="0" w:line="240" w:lineRule="auto"/>
      </w:pPr>
      <w:r>
        <w:continuationSeparator/>
      </w:r>
    </w:p>
  </w:footnote>
  <w:footnote w:id="1">
    <w:p w14:paraId="63D14C18" w14:textId="3C006ACB" w:rsidR="00363AF0" w:rsidRPr="00363AF0" w:rsidRDefault="00363AF0">
      <w:pPr>
        <w:pStyle w:val="FootnoteText"/>
        <w:rPr>
          <w:lang w:val="en-GB"/>
        </w:rPr>
      </w:pPr>
      <w:r>
        <w:rPr>
          <w:rStyle w:val="FootnoteReference"/>
        </w:rPr>
        <w:footnoteRef/>
      </w:r>
      <w:r>
        <w:t xml:space="preserve"> </w:t>
      </w:r>
      <w:r w:rsidR="009E6D39">
        <w:rPr>
          <w:lang w:val="en-GB"/>
        </w:rPr>
        <w:t xml:space="preserve">Anthony Tuck, Richard II, </w:t>
      </w:r>
      <w:r w:rsidR="00206631">
        <w:rPr>
          <w:lang w:val="en-GB"/>
        </w:rPr>
        <w:t>2009 &lt;</w:t>
      </w:r>
      <w:r w:rsidR="005621EB" w:rsidRPr="005621EB">
        <w:rPr>
          <w:lang w:val="en-GB"/>
        </w:rPr>
        <w:t>https://www.oxforddnb.com/view/10.1093/ref:odnb/9780198614128.001.0001/odnb-9780198614128-e-23499?print=pdf</w:t>
      </w:r>
      <w:r w:rsidR="005621EB">
        <w:rPr>
          <w:lang w:val="en-GB"/>
        </w:rPr>
        <w:t>&gt; [Accessed 7 N</w:t>
      </w:r>
      <w:r w:rsidR="00852C01">
        <w:rPr>
          <w:lang w:val="en-GB"/>
        </w:rPr>
        <w:t>ovember 2020].</w:t>
      </w:r>
    </w:p>
  </w:footnote>
  <w:footnote w:id="2">
    <w:p w14:paraId="4E502CDB" w14:textId="144D8D24" w:rsidR="004B658B" w:rsidRPr="004B658B" w:rsidRDefault="004B658B">
      <w:pPr>
        <w:pStyle w:val="FootnoteText"/>
        <w:rPr>
          <w:lang w:val="en-GB"/>
        </w:rPr>
      </w:pPr>
      <w:r>
        <w:rPr>
          <w:rStyle w:val="FootnoteReference"/>
        </w:rPr>
        <w:footnoteRef/>
      </w:r>
      <w:r>
        <w:t xml:space="preserve"> </w:t>
      </w:r>
      <w:r w:rsidR="00B62EBC">
        <w:t xml:space="preserve">E.B. Fryde and F.M. Powicke, </w:t>
      </w:r>
      <w:r w:rsidR="00E55510" w:rsidRPr="00E55510">
        <w:t>Handbook of British Chronology (London: Royal Historical Society, 1986) &lt; https://archive.org/details/handbookofbritis0000unse&gt; [Accessed 7 November 2020].</w:t>
      </w:r>
    </w:p>
  </w:footnote>
  <w:footnote w:id="3">
    <w:p w14:paraId="5D3268CB" w14:textId="2B1939A5" w:rsidR="009D2E2C" w:rsidRPr="009D2E2C" w:rsidRDefault="009D2E2C">
      <w:pPr>
        <w:pStyle w:val="FootnoteText"/>
        <w:rPr>
          <w:lang w:val="en-GB"/>
        </w:rPr>
      </w:pPr>
      <w:r>
        <w:rPr>
          <w:rStyle w:val="FootnoteReference"/>
        </w:rPr>
        <w:footnoteRef/>
      </w:r>
      <w:r>
        <w:t xml:space="preserve"> </w:t>
      </w:r>
      <w:bookmarkStart w:id="0" w:name="_Hlk55770911"/>
      <w:r w:rsidR="005F0C65">
        <w:t>E. B. Fryde and F.M. Powicke</w:t>
      </w:r>
      <w:r w:rsidR="00E77D4C">
        <w:t>,</w:t>
      </w:r>
      <w:r w:rsidR="00E55510" w:rsidRPr="00E55510">
        <w:t>Handbook of British Chronology (London: Royal Historical Society, 1986) &lt; https://archive.org/details/handbookofbritis0000unse&gt; [Accessed 7 November 2020].</w:t>
      </w:r>
    </w:p>
    <w:bookmarkEnd w:id="0"/>
  </w:footnote>
  <w:footnote w:id="4">
    <w:p w14:paraId="28AB114A" w14:textId="24CDD301" w:rsidR="00F77505" w:rsidRPr="00F77505" w:rsidRDefault="00F77505">
      <w:pPr>
        <w:pStyle w:val="FootnoteText"/>
        <w:rPr>
          <w:lang w:val="en-GB"/>
        </w:rPr>
      </w:pPr>
      <w:r>
        <w:rPr>
          <w:rStyle w:val="FootnoteReference"/>
        </w:rPr>
        <w:footnoteRef/>
      </w:r>
      <w:r>
        <w:t xml:space="preserve"> </w:t>
      </w:r>
      <w:r w:rsidR="00CF0885">
        <w:t xml:space="preserve">Judith A. Green, </w:t>
      </w:r>
      <w:r w:rsidR="006A3BD0" w:rsidRPr="006A3BD0">
        <w:t>Ridel, Geoffrey</w:t>
      </w:r>
      <w:r w:rsidR="006A3BD0">
        <w:t>, 2008 &lt;</w:t>
      </w:r>
      <w:hyperlink r:id="rId1" w:history="1">
        <w:r w:rsidR="007508F2" w:rsidRPr="005D523D">
          <w:rPr>
            <w:rStyle w:val="Hyperlink"/>
          </w:rPr>
          <w:t>https://www.oxforddnb.com/view/10.1093/ref:odnb/9780198614128.001.0001/odnb-9780198614128-e-23617?print=pdf</w:t>
        </w:r>
      </w:hyperlink>
      <w:r w:rsidR="007508F2">
        <w:t>&gt; [Accessed 7 November 2020].</w:t>
      </w:r>
    </w:p>
  </w:footnote>
  <w:footnote w:id="5">
    <w:p w14:paraId="772FE396" w14:textId="5DE34263" w:rsidR="00751CCD" w:rsidRPr="00751CCD" w:rsidRDefault="00751CCD">
      <w:pPr>
        <w:pStyle w:val="FootnoteText"/>
        <w:rPr>
          <w:lang w:val="en-GB"/>
        </w:rPr>
      </w:pPr>
      <w:r>
        <w:rPr>
          <w:rStyle w:val="FootnoteReference"/>
        </w:rPr>
        <w:footnoteRef/>
      </w:r>
      <w:r>
        <w:t xml:space="preserve"> </w:t>
      </w:r>
      <w:r>
        <w:rPr>
          <w:lang w:val="en-GB"/>
        </w:rPr>
        <w:t>Ibid.</w:t>
      </w:r>
    </w:p>
  </w:footnote>
  <w:footnote w:id="6">
    <w:p w14:paraId="61BC28E2" w14:textId="5F38E062" w:rsidR="00D461C4" w:rsidRPr="00D461C4" w:rsidRDefault="00D461C4" w:rsidP="00CE264C">
      <w:pPr>
        <w:pStyle w:val="FootnoteText"/>
        <w:rPr>
          <w:lang w:val="en-GB"/>
        </w:rPr>
      </w:pPr>
      <w:r>
        <w:rPr>
          <w:rStyle w:val="FootnoteReference"/>
        </w:rPr>
        <w:footnoteRef/>
      </w:r>
      <w:r>
        <w:t xml:space="preserve"> </w:t>
      </w:r>
      <w:r>
        <w:rPr>
          <w:lang w:val="en-GB"/>
        </w:rPr>
        <w:t xml:space="preserve">David Carpenter, </w:t>
      </w:r>
      <w:r w:rsidR="00CE264C" w:rsidRPr="00CE264C">
        <w:rPr>
          <w:lang w:val="en-GB"/>
        </w:rPr>
        <w:t>The marriage of Richard Basset: an undetected forgery</w:t>
      </w:r>
      <w:r w:rsidR="00CE264C">
        <w:rPr>
          <w:lang w:val="en-GB"/>
        </w:rPr>
        <w:t xml:space="preserve"> </w:t>
      </w:r>
      <w:r w:rsidR="00CE264C" w:rsidRPr="00CE264C">
        <w:rPr>
          <w:lang w:val="en-GB"/>
        </w:rPr>
        <w:t>in the name of Henry I*</w:t>
      </w:r>
      <w:r w:rsidR="00CE264C">
        <w:rPr>
          <w:lang w:val="en-GB"/>
        </w:rPr>
        <w:t xml:space="preserve">, </w:t>
      </w:r>
      <w:r w:rsidR="00E56502" w:rsidRPr="00E56502">
        <w:rPr>
          <w:i/>
          <w:iCs/>
          <w:lang w:val="en-GB"/>
        </w:rPr>
        <w:t>Historical Research</w:t>
      </w:r>
      <w:r w:rsidR="00E56502" w:rsidRPr="00E56502">
        <w:rPr>
          <w:lang w:val="en-GB"/>
        </w:rPr>
        <w:t>, vol. 91, no. 252 (May 2018)</w:t>
      </w:r>
      <w:r w:rsidR="0082263F">
        <w:rPr>
          <w:lang w:val="en-GB"/>
        </w:rPr>
        <w:t xml:space="preserve"> &lt;</w:t>
      </w:r>
      <w:hyperlink r:id="rId2" w:history="1">
        <w:r w:rsidR="004B2B23" w:rsidRPr="00205270">
          <w:rPr>
            <w:rStyle w:val="Hyperlink"/>
            <w:lang w:val="en-GB"/>
          </w:rPr>
          <w:t>file:///C:/Users/clive/OneDrive/Documents/MA%20Medieval%20Studies/The%20Cistercian%20World/Skills%20for%20Medievalists/Assessment%203/Carpenter.pdf</w:t>
        </w:r>
      </w:hyperlink>
      <w:r w:rsidR="004B2B23">
        <w:rPr>
          <w:lang w:val="en-GB"/>
        </w:rPr>
        <w:t xml:space="preserve">&gt; [Accessed 7 November </w:t>
      </w:r>
      <w:r w:rsidR="00FA3518">
        <w:rPr>
          <w:lang w:val="en-GB"/>
        </w:rPr>
        <w:t xml:space="preserve">2020]. </w:t>
      </w:r>
    </w:p>
  </w:footnote>
  <w:footnote w:id="7">
    <w:p w14:paraId="6EE26703" w14:textId="2EF4DFD4" w:rsidR="0082263F" w:rsidRPr="0082263F" w:rsidRDefault="0082263F">
      <w:pPr>
        <w:pStyle w:val="FootnoteText"/>
        <w:rPr>
          <w:lang w:val="en-GB"/>
        </w:rPr>
      </w:pPr>
      <w:r>
        <w:rPr>
          <w:rStyle w:val="FootnoteReference"/>
        </w:rPr>
        <w:footnoteRef/>
      </w:r>
      <w: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F0CBFB" w14:textId="77777777" w:rsidR="00F14AAB" w:rsidRDefault="00F14A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841F39" w14:textId="77777777" w:rsidR="00F14AAB" w:rsidRDefault="00F14A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C9157B" w14:textId="77777777" w:rsidR="00F14AAB" w:rsidRDefault="00F14A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253D63"/>
    <w:multiLevelType w:val="hybridMultilevel"/>
    <w:tmpl w:val="CCAEE70E"/>
    <w:lvl w:ilvl="0" w:tplc="5A38A872">
      <w:start w:val="1"/>
      <w:numFmt w:val="lowerLetter"/>
      <w:lvlText w:val="(%1)"/>
      <w:lvlJc w:val="left"/>
      <w:pPr>
        <w:ind w:left="2082" w:hanging="732"/>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244"/>
    <w:rsid w:val="00023CBC"/>
    <w:rsid w:val="00094E90"/>
    <w:rsid w:val="000A1EA1"/>
    <w:rsid w:val="000E29E0"/>
    <w:rsid w:val="000F232F"/>
    <w:rsid w:val="001443DB"/>
    <w:rsid w:val="00163FD4"/>
    <w:rsid w:val="00163FF1"/>
    <w:rsid w:val="001840D9"/>
    <w:rsid w:val="00193CC8"/>
    <w:rsid w:val="001A773C"/>
    <w:rsid w:val="001A7E65"/>
    <w:rsid w:val="001D3537"/>
    <w:rsid w:val="001D356F"/>
    <w:rsid w:val="001F6634"/>
    <w:rsid w:val="00205C4C"/>
    <w:rsid w:val="00206631"/>
    <w:rsid w:val="00282FA3"/>
    <w:rsid w:val="002962A6"/>
    <w:rsid w:val="002B6CEC"/>
    <w:rsid w:val="00300B70"/>
    <w:rsid w:val="00323BB6"/>
    <w:rsid w:val="003278DE"/>
    <w:rsid w:val="003326A5"/>
    <w:rsid w:val="00363AF0"/>
    <w:rsid w:val="003642C4"/>
    <w:rsid w:val="00374DB1"/>
    <w:rsid w:val="0037543A"/>
    <w:rsid w:val="0039709C"/>
    <w:rsid w:val="003B1AFF"/>
    <w:rsid w:val="003C44A8"/>
    <w:rsid w:val="003C7A84"/>
    <w:rsid w:val="003D03F1"/>
    <w:rsid w:val="003F2AF0"/>
    <w:rsid w:val="003F7062"/>
    <w:rsid w:val="00400216"/>
    <w:rsid w:val="00430A4D"/>
    <w:rsid w:val="004565D1"/>
    <w:rsid w:val="004876FF"/>
    <w:rsid w:val="0049100F"/>
    <w:rsid w:val="004B2B23"/>
    <w:rsid w:val="004B658B"/>
    <w:rsid w:val="004C6D98"/>
    <w:rsid w:val="004F0006"/>
    <w:rsid w:val="004F358C"/>
    <w:rsid w:val="00500D79"/>
    <w:rsid w:val="00510895"/>
    <w:rsid w:val="00533D95"/>
    <w:rsid w:val="00536DD0"/>
    <w:rsid w:val="0055260F"/>
    <w:rsid w:val="005621EB"/>
    <w:rsid w:val="005622EF"/>
    <w:rsid w:val="00586584"/>
    <w:rsid w:val="005A493F"/>
    <w:rsid w:val="005F0C65"/>
    <w:rsid w:val="0061684F"/>
    <w:rsid w:val="006319B3"/>
    <w:rsid w:val="0067580C"/>
    <w:rsid w:val="006A3BD0"/>
    <w:rsid w:val="006C3339"/>
    <w:rsid w:val="006C4B78"/>
    <w:rsid w:val="006F5FE9"/>
    <w:rsid w:val="007149DD"/>
    <w:rsid w:val="0072408F"/>
    <w:rsid w:val="007427D0"/>
    <w:rsid w:val="007508F2"/>
    <w:rsid w:val="00751CCD"/>
    <w:rsid w:val="00762723"/>
    <w:rsid w:val="0078525F"/>
    <w:rsid w:val="00794D9F"/>
    <w:rsid w:val="007B0CA4"/>
    <w:rsid w:val="007C185F"/>
    <w:rsid w:val="0080377A"/>
    <w:rsid w:val="00807FFC"/>
    <w:rsid w:val="0082263F"/>
    <w:rsid w:val="008513C8"/>
    <w:rsid w:val="00852C01"/>
    <w:rsid w:val="00856EC2"/>
    <w:rsid w:val="00875841"/>
    <w:rsid w:val="00886CC6"/>
    <w:rsid w:val="008D43E2"/>
    <w:rsid w:val="008F255A"/>
    <w:rsid w:val="008F7BA2"/>
    <w:rsid w:val="009042D9"/>
    <w:rsid w:val="009479F8"/>
    <w:rsid w:val="009575EB"/>
    <w:rsid w:val="00967537"/>
    <w:rsid w:val="009732AE"/>
    <w:rsid w:val="009924AB"/>
    <w:rsid w:val="009A3FE9"/>
    <w:rsid w:val="009B7EC9"/>
    <w:rsid w:val="009C10E7"/>
    <w:rsid w:val="009C3B7C"/>
    <w:rsid w:val="009D1628"/>
    <w:rsid w:val="009D2E2C"/>
    <w:rsid w:val="009E6D39"/>
    <w:rsid w:val="00A03E7A"/>
    <w:rsid w:val="00A06797"/>
    <w:rsid w:val="00A2529F"/>
    <w:rsid w:val="00A32AD9"/>
    <w:rsid w:val="00A453DF"/>
    <w:rsid w:val="00A60DC7"/>
    <w:rsid w:val="00AA78A4"/>
    <w:rsid w:val="00AA7D29"/>
    <w:rsid w:val="00AF7F28"/>
    <w:rsid w:val="00B07A8A"/>
    <w:rsid w:val="00B603E7"/>
    <w:rsid w:val="00B62EBC"/>
    <w:rsid w:val="00B90950"/>
    <w:rsid w:val="00BA1F47"/>
    <w:rsid w:val="00BC28D1"/>
    <w:rsid w:val="00BD7D0F"/>
    <w:rsid w:val="00C21987"/>
    <w:rsid w:val="00C22368"/>
    <w:rsid w:val="00C26B45"/>
    <w:rsid w:val="00C45F97"/>
    <w:rsid w:val="00C57200"/>
    <w:rsid w:val="00C801ED"/>
    <w:rsid w:val="00C835C3"/>
    <w:rsid w:val="00CB446A"/>
    <w:rsid w:val="00CD511D"/>
    <w:rsid w:val="00CE264C"/>
    <w:rsid w:val="00CF0885"/>
    <w:rsid w:val="00D00E70"/>
    <w:rsid w:val="00D368BA"/>
    <w:rsid w:val="00D461C4"/>
    <w:rsid w:val="00D74BFF"/>
    <w:rsid w:val="00D84EFD"/>
    <w:rsid w:val="00DA730D"/>
    <w:rsid w:val="00DC6CAB"/>
    <w:rsid w:val="00DE18D1"/>
    <w:rsid w:val="00DE2849"/>
    <w:rsid w:val="00DE2C8B"/>
    <w:rsid w:val="00DE4EAF"/>
    <w:rsid w:val="00E43873"/>
    <w:rsid w:val="00E518C2"/>
    <w:rsid w:val="00E55510"/>
    <w:rsid w:val="00E56502"/>
    <w:rsid w:val="00E77D4C"/>
    <w:rsid w:val="00E86399"/>
    <w:rsid w:val="00E86613"/>
    <w:rsid w:val="00E87391"/>
    <w:rsid w:val="00EA5471"/>
    <w:rsid w:val="00EB4AE3"/>
    <w:rsid w:val="00EE4E77"/>
    <w:rsid w:val="00EF119B"/>
    <w:rsid w:val="00EF2244"/>
    <w:rsid w:val="00F077B8"/>
    <w:rsid w:val="00F14AAB"/>
    <w:rsid w:val="00F31F5D"/>
    <w:rsid w:val="00F6636E"/>
    <w:rsid w:val="00F77505"/>
    <w:rsid w:val="00F84383"/>
    <w:rsid w:val="00FA1D48"/>
    <w:rsid w:val="00FA3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C9658"/>
  <w15:chartTrackingRefBased/>
  <w15:docId w15:val="{A4115CBE-741E-481C-834B-7C8FD64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42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27D0"/>
    <w:rPr>
      <w:sz w:val="20"/>
      <w:szCs w:val="20"/>
    </w:rPr>
  </w:style>
  <w:style w:type="character" w:styleId="FootnoteReference">
    <w:name w:val="footnote reference"/>
    <w:basedOn w:val="DefaultParagraphFont"/>
    <w:uiPriority w:val="99"/>
    <w:semiHidden/>
    <w:unhideWhenUsed/>
    <w:rsid w:val="007427D0"/>
    <w:rPr>
      <w:vertAlign w:val="superscript"/>
    </w:rPr>
  </w:style>
  <w:style w:type="paragraph" w:styleId="ListParagraph">
    <w:name w:val="List Paragraph"/>
    <w:basedOn w:val="Normal"/>
    <w:uiPriority w:val="34"/>
    <w:qFormat/>
    <w:rsid w:val="007427D0"/>
    <w:pPr>
      <w:ind w:left="720"/>
      <w:contextualSpacing/>
    </w:pPr>
  </w:style>
  <w:style w:type="character" w:styleId="Hyperlink">
    <w:name w:val="Hyperlink"/>
    <w:basedOn w:val="DefaultParagraphFont"/>
    <w:uiPriority w:val="99"/>
    <w:unhideWhenUsed/>
    <w:rsid w:val="005621EB"/>
    <w:rPr>
      <w:color w:val="0563C1" w:themeColor="hyperlink"/>
      <w:u w:val="single"/>
    </w:rPr>
  </w:style>
  <w:style w:type="character" w:styleId="UnresolvedMention">
    <w:name w:val="Unresolved Mention"/>
    <w:basedOn w:val="DefaultParagraphFont"/>
    <w:uiPriority w:val="99"/>
    <w:semiHidden/>
    <w:unhideWhenUsed/>
    <w:rsid w:val="005621EB"/>
    <w:rPr>
      <w:color w:val="605E5C"/>
      <w:shd w:val="clear" w:color="auto" w:fill="E1DFDD"/>
    </w:rPr>
  </w:style>
  <w:style w:type="paragraph" w:styleId="Header">
    <w:name w:val="header"/>
    <w:basedOn w:val="Normal"/>
    <w:link w:val="HeaderChar"/>
    <w:uiPriority w:val="99"/>
    <w:unhideWhenUsed/>
    <w:rsid w:val="00F14A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4AAB"/>
  </w:style>
  <w:style w:type="paragraph" w:styleId="Footer">
    <w:name w:val="footer"/>
    <w:basedOn w:val="Normal"/>
    <w:link w:val="FooterChar"/>
    <w:uiPriority w:val="99"/>
    <w:unhideWhenUsed/>
    <w:rsid w:val="00F14A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4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handbookofbritis0000uns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file:///C:/Users/clive/OneDrive/Documents/MA%20Medieval%20Studies/The%20Cistercian%20World/Skills%20for%20Medievalists/Assessment%203/Carpenter.pdf" TargetMode="External"/><Relationship Id="rId1" Type="http://schemas.openxmlformats.org/officeDocument/2006/relationships/hyperlink" Target="https://www.oxforddnb.com/view/10.1093/ref:odnb/9780198614128.001.0001/odnb-9780198614128-e-23617?pri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BBF33-9A8D-4E64-BD8D-75611BBD0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1072</Words>
  <Characters>6113</Characters>
  <Application>Microsoft Office Word</Application>
  <DocSecurity>0</DocSecurity>
  <Lines>50</Lines>
  <Paragraphs>14</Paragraphs>
  <ScaleCrop>false</ScaleCrop>
  <Company/>
  <LinksUpToDate>false</LinksUpToDate>
  <CharactersWithSpaces>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Clive Davies</dc:creator>
  <cp:keywords/>
  <dc:description/>
  <cp:lastModifiedBy>Clive Davies</cp:lastModifiedBy>
  <cp:revision>7</cp:revision>
  <dcterms:created xsi:type="dcterms:W3CDTF">2020-11-08T22:47:00Z</dcterms:created>
  <dcterms:modified xsi:type="dcterms:W3CDTF">2020-11-08T22:57:00Z</dcterms:modified>
</cp:coreProperties>
</file>