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61126889"/>
        <w:docPartObj>
          <w:docPartGallery w:val="Cover Pages"/>
          <w:docPartUnique/>
        </w:docPartObj>
      </w:sdtPr>
      <w:sdtContent>
        <w:p w14:paraId="6826F6E9" w14:textId="4DBB8912" w:rsidR="00E82529" w:rsidRDefault="00E82529">
          <w:r>
            <w:rPr>
              <w:noProof/>
            </w:rPr>
            <mc:AlternateContent>
              <mc:Choice Requires="wpg">
                <w:drawing>
                  <wp:anchor distT="0" distB="0" distL="114300" distR="114300" simplePos="0" relativeHeight="251659264" behindDoc="0" locked="0" layoutInCell="1" allowOverlap="1" wp14:anchorId="2972E1F1" wp14:editId="37529E36">
                    <wp:simplePos x="0" y="0"/>
                    <wp:positionH relativeFrom="page">
                      <wp:align>right</wp:align>
                    </wp:positionH>
                    <wp:positionV relativeFrom="page">
                      <wp:align>top</wp:align>
                    </wp:positionV>
                    <wp:extent cx="3113670" cy="10058400"/>
                    <wp:effectExtent l="0" t="0" r="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1-01T00:00:00Z">
                                      <w:dateFormat w:val="yyyy"/>
                                      <w:lid w:val="en-US"/>
                                      <w:storeMappedDataAs w:val="dateTime"/>
                                      <w:calendar w:val="gregorian"/>
                                    </w:date>
                                  </w:sdtPr>
                                  <w:sdtContent>
                                    <w:p w14:paraId="56D93560" w14:textId="08C1226F" w:rsidR="00E82529" w:rsidRDefault="00A648CF">
                                      <w:pPr>
                                        <w:pStyle w:val="NoSpacing"/>
                                        <w:rPr>
                                          <w:color w:val="FFFFFF" w:themeColor="background1"/>
                                          <w:sz w:val="96"/>
                                          <w:szCs w:val="96"/>
                                        </w:rPr>
                                      </w:pPr>
                                      <w:r>
                                        <w:rPr>
                                          <w:color w:val="FFFFFF" w:themeColor="background1"/>
                                          <w:sz w:val="96"/>
                                          <w:szCs w:val="96"/>
                                        </w:rPr>
                                        <w:t>2023</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A2FDE29" w14:textId="1DC06EB5" w:rsidR="00E82529" w:rsidRDefault="00A648CF">
                                      <w:pPr>
                                        <w:pStyle w:val="NoSpacing"/>
                                        <w:spacing w:line="360" w:lineRule="auto"/>
                                        <w:rPr>
                                          <w:color w:val="FFFFFF" w:themeColor="background1"/>
                                        </w:rPr>
                                      </w:pPr>
                                      <w:r>
                                        <w:rPr>
                                          <w:color w:val="FFFFFF" w:themeColor="background1"/>
                                        </w:rPr>
                                        <w:t>Nicoleta Baltaret 2107487</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396A7BE6" w14:textId="32E7B9AE" w:rsidR="00E82529" w:rsidRDefault="00A648CF">
                                      <w:pPr>
                                        <w:pStyle w:val="NoSpacing"/>
                                        <w:spacing w:line="360" w:lineRule="auto"/>
                                        <w:rPr>
                                          <w:color w:val="FFFFFF" w:themeColor="background1"/>
                                        </w:rPr>
                                      </w:pPr>
                                      <w:r>
                                        <w:rPr>
                                          <w:color w:val="FFFFFF" w:themeColor="background1"/>
                                        </w:rPr>
                                        <w:t>Managing Projects in the Organization BMSW5104</w:t>
                                      </w:r>
                                    </w:p>
                                  </w:sdtContent>
                                </w:sdt>
                                <w:p w14:paraId="451FF874" w14:textId="645A3851" w:rsidR="00E82529" w:rsidRDefault="00E82529">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972E1F1" id="Group 78"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1-01T00:00:00Z">
                                <w:dateFormat w:val="yyyy"/>
                                <w:lid w:val="en-US"/>
                                <w:storeMappedDataAs w:val="dateTime"/>
                                <w:calendar w:val="gregorian"/>
                              </w:date>
                            </w:sdtPr>
                            <w:sdtContent>
                              <w:p w14:paraId="56D93560" w14:textId="08C1226F" w:rsidR="00E82529" w:rsidRDefault="00A648CF">
                                <w:pPr>
                                  <w:pStyle w:val="NoSpacing"/>
                                  <w:rPr>
                                    <w:color w:val="FFFFFF" w:themeColor="background1"/>
                                    <w:sz w:val="96"/>
                                    <w:szCs w:val="96"/>
                                  </w:rPr>
                                </w:pPr>
                                <w:r>
                                  <w:rPr>
                                    <w:color w:val="FFFFFF" w:themeColor="background1"/>
                                    <w:sz w:val="96"/>
                                    <w:szCs w:val="96"/>
                                  </w:rPr>
                                  <w:t>2023</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A2FDE29" w14:textId="1DC06EB5" w:rsidR="00E82529" w:rsidRDefault="00A648CF">
                                <w:pPr>
                                  <w:pStyle w:val="NoSpacing"/>
                                  <w:spacing w:line="360" w:lineRule="auto"/>
                                  <w:rPr>
                                    <w:color w:val="FFFFFF" w:themeColor="background1"/>
                                  </w:rPr>
                                </w:pPr>
                                <w:r>
                                  <w:rPr>
                                    <w:color w:val="FFFFFF" w:themeColor="background1"/>
                                  </w:rPr>
                                  <w:t>Nicoleta Baltaret 2107487</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396A7BE6" w14:textId="32E7B9AE" w:rsidR="00E82529" w:rsidRDefault="00A648CF">
                                <w:pPr>
                                  <w:pStyle w:val="NoSpacing"/>
                                  <w:spacing w:line="360" w:lineRule="auto"/>
                                  <w:rPr>
                                    <w:color w:val="FFFFFF" w:themeColor="background1"/>
                                  </w:rPr>
                                </w:pPr>
                                <w:r>
                                  <w:rPr>
                                    <w:color w:val="FFFFFF" w:themeColor="background1"/>
                                  </w:rPr>
                                  <w:t>Managing Projects in the Organization BMSW5104</w:t>
                                </w:r>
                              </w:p>
                            </w:sdtContent>
                          </w:sdt>
                          <w:p w14:paraId="451FF874" w14:textId="645A3851" w:rsidR="00E82529" w:rsidRDefault="00E82529">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778C5847" wp14:editId="5E2393C0">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bookmarkStart w:id="0" w:name="_Hlk151153489" w:displacedByCustomXml="nex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77294C3" w14:textId="448BB13A" w:rsidR="00E82529" w:rsidRDefault="00A648CF">
                                    <w:pPr>
                                      <w:pStyle w:val="NoSpacing"/>
                                      <w:jc w:val="right"/>
                                      <w:rPr>
                                        <w:color w:val="FFFFFF" w:themeColor="background1"/>
                                        <w:sz w:val="72"/>
                                        <w:szCs w:val="72"/>
                                      </w:rPr>
                                    </w:pPr>
                                    <w:r w:rsidRPr="00A648CF">
                                      <w:rPr>
                                        <w:color w:val="FFFFFF" w:themeColor="background1"/>
                                        <w:sz w:val="72"/>
                                        <w:szCs w:val="72"/>
                                      </w:rPr>
                                      <w:t>Project Management Plan</w:t>
                                    </w:r>
                                    <w:r>
                                      <w:rPr>
                                        <w:color w:val="FFFFFF" w:themeColor="background1"/>
                                        <w:sz w:val="72"/>
                                        <w:szCs w:val="72"/>
                                      </w:rPr>
                                      <w:t xml:space="preserve">- </w:t>
                                    </w:r>
                                    <w:proofErr w:type="spellStart"/>
                                    <w:r>
                                      <w:rPr>
                                        <w:color w:val="FFFFFF" w:themeColor="background1"/>
                                        <w:sz w:val="72"/>
                                        <w:szCs w:val="72"/>
                                      </w:rPr>
                                      <w:t>VitaLyf</w:t>
                                    </w:r>
                                    <w:proofErr w:type="spellEnd"/>
                                  </w:p>
                                </w:sdtContent>
                              </w:sdt>
                              <w:bookmarkEnd w:id="0" w:displacedByCustomXml="prev"/>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78C5847"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bookmarkStart w:id="1" w:name="_Hlk151153489" w:displacedByCustomXml="nex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77294C3" w14:textId="448BB13A" w:rsidR="00E82529" w:rsidRDefault="00A648CF">
                              <w:pPr>
                                <w:pStyle w:val="NoSpacing"/>
                                <w:jc w:val="right"/>
                                <w:rPr>
                                  <w:color w:val="FFFFFF" w:themeColor="background1"/>
                                  <w:sz w:val="72"/>
                                  <w:szCs w:val="72"/>
                                </w:rPr>
                              </w:pPr>
                              <w:r w:rsidRPr="00A648CF">
                                <w:rPr>
                                  <w:color w:val="FFFFFF" w:themeColor="background1"/>
                                  <w:sz w:val="72"/>
                                  <w:szCs w:val="72"/>
                                </w:rPr>
                                <w:t>Project Management Plan</w:t>
                              </w:r>
                              <w:r>
                                <w:rPr>
                                  <w:color w:val="FFFFFF" w:themeColor="background1"/>
                                  <w:sz w:val="72"/>
                                  <w:szCs w:val="72"/>
                                </w:rPr>
                                <w:t xml:space="preserve">- </w:t>
                              </w:r>
                              <w:proofErr w:type="spellStart"/>
                              <w:r>
                                <w:rPr>
                                  <w:color w:val="FFFFFF" w:themeColor="background1"/>
                                  <w:sz w:val="72"/>
                                  <w:szCs w:val="72"/>
                                </w:rPr>
                                <w:t>VitaLyf</w:t>
                              </w:r>
                              <w:proofErr w:type="spellEnd"/>
                            </w:p>
                          </w:sdtContent>
                        </w:sdt>
                        <w:bookmarkEnd w:id="1" w:displacedByCustomXml="prev"/>
                      </w:txbxContent>
                    </v:textbox>
                    <w10:wrap anchorx="page" anchory="page"/>
                  </v:rect>
                </w:pict>
              </mc:Fallback>
            </mc:AlternateContent>
          </w:r>
        </w:p>
        <w:p w14:paraId="1154FA72" w14:textId="01301224" w:rsidR="00E82529" w:rsidRDefault="00E82529">
          <w:r>
            <w:br w:type="page"/>
          </w:r>
        </w:p>
      </w:sdtContent>
    </w:sdt>
    <w:p w14:paraId="3B3E87F6" w14:textId="77777777" w:rsidR="00CC020C" w:rsidRDefault="00CC020C">
      <w:pPr>
        <w:rPr>
          <w:rFonts w:ascii="Arial" w:hAnsi="Arial" w:cs="Arial"/>
          <w:b/>
          <w:bCs/>
          <w:sz w:val="32"/>
          <w:szCs w:val="32"/>
        </w:rPr>
      </w:pPr>
      <w:r w:rsidRPr="00CC020C">
        <w:rPr>
          <w:rFonts w:ascii="Arial" w:hAnsi="Arial" w:cs="Arial"/>
          <w:b/>
          <w:bCs/>
          <w:sz w:val="32"/>
          <w:szCs w:val="32"/>
        </w:rPr>
        <w:lastRenderedPageBreak/>
        <w:t>Executive Summary:</w:t>
      </w:r>
    </w:p>
    <w:p w14:paraId="66CE0579" w14:textId="2C36EAEB" w:rsidR="00CC020C" w:rsidRPr="00484FA0" w:rsidRDefault="00484FA0" w:rsidP="00484FA0">
      <w:pPr>
        <w:jc w:val="both"/>
        <w:rPr>
          <w:rFonts w:ascii="Arial" w:hAnsi="Arial" w:cs="Arial"/>
          <w:sz w:val="24"/>
          <w:szCs w:val="24"/>
        </w:rPr>
      </w:pPr>
      <w:r w:rsidRPr="00484FA0">
        <w:rPr>
          <w:rFonts w:ascii="Arial" w:hAnsi="Arial" w:cs="Arial"/>
          <w:sz w:val="24"/>
          <w:szCs w:val="24"/>
        </w:rPr>
        <w:t xml:space="preserve">The principal aim of this </w:t>
      </w:r>
      <w:r w:rsidR="00993AA0">
        <w:rPr>
          <w:rFonts w:ascii="Arial" w:hAnsi="Arial" w:cs="Arial"/>
          <w:sz w:val="24"/>
          <w:szCs w:val="24"/>
        </w:rPr>
        <w:t>report</w:t>
      </w:r>
      <w:r w:rsidRPr="00484FA0">
        <w:rPr>
          <w:rFonts w:ascii="Arial" w:hAnsi="Arial" w:cs="Arial"/>
          <w:sz w:val="24"/>
          <w:szCs w:val="24"/>
        </w:rPr>
        <w:t xml:space="preserve"> is to design a comprehensive project management strategy, </w:t>
      </w:r>
      <w:proofErr w:type="spellStart"/>
      <w:r w:rsidRPr="00484FA0">
        <w:rPr>
          <w:rFonts w:ascii="Arial" w:hAnsi="Arial" w:cs="Arial"/>
          <w:sz w:val="24"/>
          <w:szCs w:val="24"/>
        </w:rPr>
        <w:t>analyzing</w:t>
      </w:r>
      <w:proofErr w:type="spellEnd"/>
      <w:r w:rsidRPr="00484FA0">
        <w:rPr>
          <w:rFonts w:ascii="Arial" w:hAnsi="Arial" w:cs="Arial"/>
          <w:sz w:val="24"/>
          <w:szCs w:val="24"/>
        </w:rPr>
        <w:t xml:space="preserve"> scope, time, stakeholders, resources, finances, and risks. </w:t>
      </w:r>
      <w:proofErr w:type="spellStart"/>
      <w:r w:rsidRPr="00484FA0">
        <w:rPr>
          <w:rFonts w:ascii="Arial" w:hAnsi="Arial" w:cs="Arial"/>
          <w:sz w:val="24"/>
          <w:szCs w:val="24"/>
        </w:rPr>
        <w:t>VitaLyf's</w:t>
      </w:r>
      <w:proofErr w:type="spellEnd"/>
      <w:r w:rsidRPr="00484FA0">
        <w:rPr>
          <w:rFonts w:ascii="Arial" w:hAnsi="Arial" w:cs="Arial"/>
          <w:sz w:val="24"/>
          <w:szCs w:val="24"/>
        </w:rPr>
        <w:t xml:space="preserve"> goal is to revolutionize health and vitality, with Gut Vitality as a scientifically backed product.</w:t>
      </w:r>
      <w:r>
        <w:rPr>
          <w:rFonts w:ascii="Arial" w:hAnsi="Arial" w:cs="Arial"/>
          <w:sz w:val="24"/>
          <w:szCs w:val="24"/>
        </w:rPr>
        <w:t xml:space="preserve"> </w:t>
      </w:r>
      <w:r w:rsidRPr="00484FA0">
        <w:rPr>
          <w:rFonts w:ascii="Arial" w:hAnsi="Arial" w:cs="Arial"/>
          <w:sz w:val="24"/>
          <w:szCs w:val="24"/>
        </w:rPr>
        <w:t xml:space="preserve">The </w:t>
      </w:r>
      <w:proofErr w:type="spellStart"/>
      <w:r w:rsidRPr="00484FA0">
        <w:rPr>
          <w:rFonts w:ascii="Arial" w:hAnsi="Arial" w:cs="Arial"/>
          <w:sz w:val="24"/>
          <w:szCs w:val="24"/>
        </w:rPr>
        <w:t>VitaLyf</w:t>
      </w:r>
      <w:proofErr w:type="spellEnd"/>
      <w:r w:rsidRPr="00484FA0">
        <w:rPr>
          <w:rFonts w:ascii="Arial" w:hAnsi="Arial" w:cs="Arial"/>
          <w:sz w:val="24"/>
          <w:szCs w:val="24"/>
        </w:rPr>
        <w:t xml:space="preserve"> Project Management Plan outlines a strategic roadmap to transform </w:t>
      </w:r>
      <w:proofErr w:type="spellStart"/>
      <w:r w:rsidRPr="00484FA0">
        <w:rPr>
          <w:rFonts w:ascii="Arial" w:hAnsi="Arial" w:cs="Arial"/>
          <w:sz w:val="24"/>
          <w:szCs w:val="24"/>
        </w:rPr>
        <w:t>VitaLyf's</w:t>
      </w:r>
      <w:proofErr w:type="spellEnd"/>
      <w:r w:rsidRPr="00484FA0">
        <w:rPr>
          <w:rFonts w:ascii="Arial" w:hAnsi="Arial" w:cs="Arial"/>
          <w:sz w:val="24"/>
          <w:szCs w:val="24"/>
        </w:rPr>
        <w:t xml:space="preserve"> visionary proposal into a successful and profitable reality. Focused on introducing the flagship product, Gut Vitality, into Mark and Spencer shops in Birmingham, this plan meticulously addresses key project components.</w:t>
      </w:r>
      <w:r w:rsidR="00CC020C" w:rsidRPr="00484FA0">
        <w:rPr>
          <w:rFonts w:ascii="Arial" w:hAnsi="Arial" w:cs="Arial"/>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567739128"/>
        <w:docPartObj>
          <w:docPartGallery w:val="Table of Contents"/>
          <w:docPartUnique/>
        </w:docPartObj>
      </w:sdtPr>
      <w:sdtEndPr>
        <w:rPr>
          <w:b/>
          <w:bCs/>
          <w:noProof/>
        </w:rPr>
      </w:sdtEndPr>
      <w:sdtContent>
        <w:p w14:paraId="7DC6854A" w14:textId="65650241" w:rsidR="00484FA0" w:rsidRPr="00484FA0" w:rsidRDefault="00484FA0">
          <w:pPr>
            <w:pStyle w:val="TOCHeading"/>
            <w:rPr>
              <w:rFonts w:ascii="Arial" w:hAnsi="Arial" w:cs="Arial"/>
              <w:b/>
              <w:bCs/>
              <w:color w:val="auto"/>
            </w:rPr>
          </w:pPr>
          <w:r w:rsidRPr="00484FA0">
            <w:rPr>
              <w:rFonts w:ascii="Arial" w:hAnsi="Arial" w:cs="Arial"/>
              <w:b/>
              <w:bCs/>
              <w:color w:val="auto"/>
            </w:rPr>
            <w:t>Table of Contents</w:t>
          </w:r>
        </w:p>
        <w:p w14:paraId="4D162221" w14:textId="34E8EF9F" w:rsidR="00484FA0" w:rsidRDefault="00484FA0">
          <w:pPr>
            <w:pStyle w:val="TOC1"/>
            <w:tabs>
              <w:tab w:val="right" w:leader="dot" w:pos="9016"/>
            </w:tabs>
            <w:rPr>
              <w:noProof/>
            </w:rPr>
          </w:pPr>
          <w:r>
            <w:fldChar w:fldCharType="begin"/>
          </w:r>
          <w:r>
            <w:instrText xml:space="preserve"> TOC \o "1-3" \h \z \u </w:instrText>
          </w:r>
          <w:r>
            <w:fldChar w:fldCharType="separate"/>
          </w:r>
          <w:hyperlink w:anchor="_Toc151943711" w:history="1">
            <w:r w:rsidRPr="0083251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_Toc151943711 \h </w:instrText>
            </w:r>
            <w:r>
              <w:rPr>
                <w:noProof/>
                <w:webHidden/>
              </w:rPr>
            </w:r>
            <w:r>
              <w:rPr>
                <w:noProof/>
                <w:webHidden/>
              </w:rPr>
              <w:fldChar w:fldCharType="separate"/>
            </w:r>
            <w:r>
              <w:rPr>
                <w:noProof/>
                <w:webHidden/>
              </w:rPr>
              <w:t>3</w:t>
            </w:r>
            <w:r>
              <w:rPr>
                <w:noProof/>
                <w:webHidden/>
              </w:rPr>
              <w:fldChar w:fldCharType="end"/>
            </w:r>
          </w:hyperlink>
        </w:p>
        <w:p w14:paraId="65282D18" w14:textId="4BF52089" w:rsidR="00484FA0" w:rsidRDefault="00000000">
          <w:pPr>
            <w:pStyle w:val="TOC1"/>
            <w:tabs>
              <w:tab w:val="right" w:leader="dot" w:pos="9016"/>
            </w:tabs>
            <w:rPr>
              <w:noProof/>
            </w:rPr>
          </w:pPr>
          <w:hyperlink w:anchor="_Toc151943712" w:history="1">
            <w:r w:rsidR="00484FA0" w:rsidRPr="00832512">
              <w:rPr>
                <w:rStyle w:val="Hyperlink"/>
                <w:rFonts w:ascii="Arial" w:hAnsi="Arial" w:cs="Arial"/>
                <w:b/>
                <w:bCs/>
                <w:noProof/>
              </w:rPr>
              <w:t>Project Description</w:t>
            </w:r>
            <w:r w:rsidR="00484FA0">
              <w:rPr>
                <w:noProof/>
                <w:webHidden/>
              </w:rPr>
              <w:tab/>
            </w:r>
            <w:r w:rsidR="00484FA0">
              <w:rPr>
                <w:noProof/>
                <w:webHidden/>
              </w:rPr>
              <w:fldChar w:fldCharType="begin"/>
            </w:r>
            <w:r w:rsidR="00484FA0">
              <w:rPr>
                <w:noProof/>
                <w:webHidden/>
              </w:rPr>
              <w:instrText xml:space="preserve"> PAGEREF _Toc151943712 \h </w:instrText>
            </w:r>
            <w:r w:rsidR="00484FA0">
              <w:rPr>
                <w:noProof/>
                <w:webHidden/>
              </w:rPr>
            </w:r>
            <w:r w:rsidR="00484FA0">
              <w:rPr>
                <w:noProof/>
                <w:webHidden/>
              </w:rPr>
              <w:fldChar w:fldCharType="separate"/>
            </w:r>
            <w:r w:rsidR="00484FA0">
              <w:rPr>
                <w:noProof/>
                <w:webHidden/>
              </w:rPr>
              <w:t>3</w:t>
            </w:r>
            <w:r w:rsidR="00484FA0">
              <w:rPr>
                <w:noProof/>
                <w:webHidden/>
              </w:rPr>
              <w:fldChar w:fldCharType="end"/>
            </w:r>
          </w:hyperlink>
        </w:p>
        <w:p w14:paraId="5156DB24" w14:textId="7E74330E" w:rsidR="00484FA0" w:rsidRDefault="00000000">
          <w:pPr>
            <w:pStyle w:val="TOC1"/>
            <w:tabs>
              <w:tab w:val="right" w:leader="dot" w:pos="9016"/>
            </w:tabs>
            <w:rPr>
              <w:noProof/>
            </w:rPr>
          </w:pPr>
          <w:hyperlink w:anchor="_Toc151943713" w:history="1">
            <w:r w:rsidR="00484FA0" w:rsidRPr="00832512">
              <w:rPr>
                <w:rStyle w:val="Hyperlink"/>
                <w:rFonts w:ascii="Arial" w:hAnsi="Arial" w:cs="Arial"/>
                <w:b/>
                <w:bCs/>
                <w:noProof/>
              </w:rPr>
              <w:t>The Scope and Time allocation:</w:t>
            </w:r>
            <w:r w:rsidR="00484FA0">
              <w:rPr>
                <w:noProof/>
                <w:webHidden/>
              </w:rPr>
              <w:tab/>
            </w:r>
            <w:r w:rsidR="00484FA0">
              <w:rPr>
                <w:noProof/>
                <w:webHidden/>
              </w:rPr>
              <w:fldChar w:fldCharType="begin"/>
            </w:r>
            <w:r w:rsidR="00484FA0">
              <w:rPr>
                <w:noProof/>
                <w:webHidden/>
              </w:rPr>
              <w:instrText xml:space="preserve"> PAGEREF _Toc151943713 \h </w:instrText>
            </w:r>
            <w:r w:rsidR="00484FA0">
              <w:rPr>
                <w:noProof/>
                <w:webHidden/>
              </w:rPr>
            </w:r>
            <w:r w:rsidR="00484FA0">
              <w:rPr>
                <w:noProof/>
                <w:webHidden/>
              </w:rPr>
              <w:fldChar w:fldCharType="separate"/>
            </w:r>
            <w:r w:rsidR="00484FA0">
              <w:rPr>
                <w:noProof/>
                <w:webHidden/>
              </w:rPr>
              <w:t>4</w:t>
            </w:r>
            <w:r w:rsidR="00484FA0">
              <w:rPr>
                <w:noProof/>
                <w:webHidden/>
              </w:rPr>
              <w:fldChar w:fldCharType="end"/>
            </w:r>
          </w:hyperlink>
        </w:p>
        <w:p w14:paraId="0C21E3BA" w14:textId="7EBFA551" w:rsidR="00484FA0" w:rsidRDefault="00000000">
          <w:pPr>
            <w:pStyle w:val="TOC1"/>
            <w:tabs>
              <w:tab w:val="right" w:leader="dot" w:pos="9016"/>
            </w:tabs>
            <w:rPr>
              <w:noProof/>
            </w:rPr>
          </w:pPr>
          <w:hyperlink w:anchor="_Toc151943714" w:history="1">
            <w:r w:rsidR="00484FA0" w:rsidRPr="00832512">
              <w:rPr>
                <w:rStyle w:val="Hyperlink"/>
                <w:rFonts w:ascii="Arial" w:hAnsi="Arial" w:cs="Arial"/>
                <w:b/>
                <w:bCs/>
                <w:noProof/>
              </w:rPr>
              <w:t>Financial Analysis:</w:t>
            </w:r>
            <w:r w:rsidR="00484FA0">
              <w:rPr>
                <w:noProof/>
                <w:webHidden/>
              </w:rPr>
              <w:tab/>
            </w:r>
            <w:r w:rsidR="00484FA0">
              <w:rPr>
                <w:noProof/>
                <w:webHidden/>
              </w:rPr>
              <w:fldChar w:fldCharType="begin"/>
            </w:r>
            <w:r w:rsidR="00484FA0">
              <w:rPr>
                <w:noProof/>
                <w:webHidden/>
              </w:rPr>
              <w:instrText xml:space="preserve"> PAGEREF _Toc151943714 \h </w:instrText>
            </w:r>
            <w:r w:rsidR="00484FA0">
              <w:rPr>
                <w:noProof/>
                <w:webHidden/>
              </w:rPr>
            </w:r>
            <w:r w:rsidR="00484FA0">
              <w:rPr>
                <w:noProof/>
                <w:webHidden/>
              </w:rPr>
              <w:fldChar w:fldCharType="separate"/>
            </w:r>
            <w:r w:rsidR="00484FA0">
              <w:rPr>
                <w:noProof/>
                <w:webHidden/>
              </w:rPr>
              <w:t>4</w:t>
            </w:r>
            <w:r w:rsidR="00484FA0">
              <w:rPr>
                <w:noProof/>
                <w:webHidden/>
              </w:rPr>
              <w:fldChar w:fldCharType="end"/>
            </w:r>
          </w:hyperlink>
        </w:p>
        <w:p w14:paraId="0B29FC6A" w14:textId="6C5A8577" w:rsidR="00484FA0" w:rsidRDefault="00000000">
          <w:pPr>
            <w:pStyle w:val="TOC1"/>
            <w:tabs>
              <w:tab w:val="right" w:leader="dot" w:pos="9016"/>
            </w:tabs>
            <w:rPr>
              <w:noProof/>
            </w:rPr>
          </w:pPr>
          <w:hyperlink w:anchor="_Toc151943715" w:history="1">
            <w:r w:rsidR="00484FA0" w:rsidRPr="00832512">
              <w:rPr>
                <w:rStyle w:val="Hyperlink"/>
                <w:rFonts w:ascii="Arial" w:hAnsi="Arial" w:cs="Arial"/>
                <w:b/>
                <w:bCs/>
                <w:noProof/>
              </w:rPr>
              <w:t>Work Breakdown Structure</w:t>
            </w:r>
            <w:r w:rsidR="00484FA0">
              <w:rPr>
                <w:noProof/>
                <w:webHidden/>
              </w:rPr>
              <w:tab/>
            </w:r>
            <w:r w:rsidR="00484FA0">
              <w:rPr>
                <w:noProof/>
                <w:webHidden/>
              </w:rPr>
              <w:fldChar w:fldCharType="begin"/>
            </w:r>
            <w:r w:rsidR="00484FA0">
              <w:rPr>
                <w:noProof/>
                <w:webHidden/>
              </w:rPr>
              <w:instrText xml:space="preserve"> PAGEREF _Toc151943715 \h </w:instrText>
            </w:r>
            <w:r w:rsidR="00484FA0">
              <w:rPr>
                <w:noProof/>
                <w:webHidden/>
              </w:rPr>
            </w:r>
            <w:r w:rsidR="00484FA0">
              <w:rPr>
                <w:noProof/>
                <w:webHidden/>
              </w:rPr>
              <w:fldChar w:fldCharType="separate"/>
            </w:r>
            <w:r w:rsidR="00484FA0">
              <w:rPr>
                <w:noProof/>
                <w:webHidden/>
              </w:rPr>
              <w:t>4</w:t>
            </w:r>
            <w:r w:rsidR="00484FA0">
              <w:rPr>
                <w:noProof/>
                <w:webHidden/>
              </w:rPr>
              <w:fldChar w:fldCharType="end"/>
            </w:r>
          </w:hyperlink>
        </w:p>
        <w:p w14:paraId="64C51791" w14:textId="73D9DE6A" w:rsidR="00484FA0" w:rsidRDefault="00000000">
          <w:pPr>
            <w:pStyle w:val="TOC1"/>
            <w:tabs>
              <w:tab w:val="right" w:leader="dot" w:pos="9016"/>
            </w:tabs>
            <w:rPr>
              <w:noProof/>
            </w:rPr>
          </w:pPr>
          <w:hyperlink w:anchor="_Toc151943716" w:history="1">
            <w:r w:rsidR="00484FA0" w:rsidRPr="00832512">
              <w:rPr>
                <w:rStyle w:val="Hyperlink"/>
                <w:rFonts w:ascii="Arial" w:hAnsi="Arial" w:cs="Arial"/>
                <w:b/>
                <w:bCs/>
                <w:noProof/>
              </w:rPr>
              <w:t>Quad Chart</w:t>
            </w:r>
            <w:r w:rsidR="00484FA0">
              <w:rPr>
                <w:noProof/>
                <w:webHidden/>
              </w:rPr>
              <w:tab/>
            </w:r>
            <w:r w:rsidR="00484FA0">
              <w:rPr>
                <w:noProof/>
                <w:webHidden/>
              </w:rPr>
              <w:fldChar w:fldCharType="begin"/>
            </w:r>
            <w:r w:rsidR="00484FA0">
              <w:rPr>
                <w:noProof/>
                <w:webHidden/>
              </w:rPr>
              <w:instrText xml:space="preserve"> PAGEREF _Toc151943716 \h </w:instrText>
            </w:r>
            <w:r w:rsidR="00484FA0">
              <w:rPr>
                <w:noProof/>
                <w:webHidden/>
              </w:rPr>
            </w:r>
            <w:r w:rsidR="00484FA0">
              <w:rPr>
                <w:noProof/>
                <w:webHidden/>
              </w:rPr>
              <w:fldChar w:fldCharType="separate"/>
            </w:r>
            <w:r w:rsidR="00484FA0">
              <w:rPr>
                <w:noProof/>
                <w:webHidden/>
              </w:rPr>
              <w:t>5</w:t>
            </w:r>
            <w:r w:rsidR="00484FA0">
              <w:rPr>
                <w:noProof/>
                <w:webHidden/>
              </w:rPr>
              <w:fldChar w:fldCharType="end"/>
            </w:r>
          </w:hyperlink>
        </w:p>
        <w:p w14:paraId="78260431" w14:textId="42C73444" w:rsidR="00484FA0" w:rsidRDefault="00000000">
          <w:pPr>
            <w:pStyle w:val="TOC1"/>
            <w:tabs>
              <w:tab w:val="right" w:leader="dot" w:pos="9016"/>
            </w:tabs>
            <w:rPr>
              <w:noProof/>
            </w:rPr>
          </w:pPr>
          <w:hyperlink w:anchor="_Toc151943717" w:history="1">
            <w:r w:rsidR="00484FA0" w:rsidRPr="00832512">
              <w:rPr>
                <w:rStyle w:val="Hyperlink"/>
                <w:rFonts w:ascii="Arial" w:hAnsi="Arial" w:cs="Arial"/>
                <w:b/>
                <w:bCs/>
                <w:noProof/>
              </w:rPr>
              <w:t>Gantt Chart</w:t>
            </w:r>
            <w:r w:rsidR="00484FA0">
              <w:rPr>
                <w:noProof/>
                <w:webHidden/>
              </w:rPr>
              <w:tab/>
            </w:r>
            <w:r w:rsidR="00484FA0">
              <w:rPr>
                <w:noProof/>
                <w:webHidden/>
              </w:rPr>
              <w:fldChar w:fldCharType="begin"/>
            </w:r>
            <w:r w:rsidR="00484FA0">
              <w:rPr>
                <w:noProof/>
                <w:webHidden/>
              </w:rPr>
              <w:instrText xml:space="preserve"> PAGEREF _Toc151943717 \h </w:instrText>
            </w:r>
            <w:r w:rsidR="00484FA0">
              <w:rPr>
                <w:noProof/>
                <w:webHidden/>
              </w:rPr>
            </w:r>
            <w:r w:rsidR="00484FA0">
              <w:rPr>
                <w:noProof/>
                <w:webHidden/>
              </w:rPr>
              <w:fldChar w:fldCharType="separate"/>
            </w:r>
            <w:r w:rsidR="00484FA0">
              <w:rPr>
                <w:noProof/>
                <w:webHidden/>
              </w:rPr>
              <w:t>5</w:t>
            </w:r>
            <w:r w:rsidR="00484FA0">
              <w:rPr>
                <w:noProof/>
                <w:webHidden/>
              </w:rPr>
              <w:fldChar w:fldCharType="end"/>
            </w:r>
          </w:hyperlink>
        </w:p>
        <w:p w14:paraId="657BC8EE" w14:textId="62FCBF1C" w:rsidR="00484FA0" w:rsidRDefault="00000000">
          <w:pPr>
            <w:pStyle w:val="TOC1"/>
            <w:tabs>
              <w:tab w:val="right" w:leader="dot" w:pos="9016"/>
            </w:tabs>
            <w:rPr>
              <w:noProof/>
            </w:rPr>
          </w:pPr>
          <w:hyperlink w:anchor="_Toc151943718" w:history="1">
            <w:r w:rsidR="00484FA0" w:rsidRPr="00832512">
              <w:rPr>
                <w:rStyle w:val="Hyperlink"/>
                <w:rFonts w:ascii="Arial" w:hAnsi="Arial" w:cs="Arial"/>
                <w:b/>
                <w:bCs/>
                <w:noProof/>
              </w:rPr>
              <w:t>The Stakeholders</w:t>
            </w:r>
            <w:r w:rsidR="00484FA0">
              <w:rPr>
                <w:noProof/>
                <w:webHidden/>
              </w:rPr>
              <w:tab/>
            </w:r>
            <w:r w:rsidR="00484FA0">
              <w:rPr>
                <w:noProof/>
                <w:webHidden/>
              </w:rPr>
              <w:fldChar w:fldCharType="begin"/>
            </w:r>
            <w:r w:rsidR="00484FA0">
              <w:rPr>
                <w:noProof/>
                <w:webHidden/>
              </w:rPr>
              <w:instrText xml:space="preserve"> PAGEREF _Toc151943718 \h </w:instrText>
            </w:r>
            <w:r w:rsidR="00484FA0">
              <w:rPr>
                <w:noProof/>
                <w:webHidden/>
              </w:rPr>
            </w:r>
            <w:r w:rsidR="00484FA0">
              <w:rPr>
                <w:noProof/>
                <w:webHidden/>
              </w:rPr>
              <w:fldChar w:fldCharType="separate"/>
            </w:r>
            <w:r w:rsidR="00484FA0">
              <w:rPr>
                <w:noProof/>
                <w:webHidden/>
              </w:rPr>
              <w:t>6</w:t>
            </w:r>
            <w:r w:rsidR="00484FA0">
              <w:rPr>
                <w:noProof/>
                <w:webHidden/>
              </w:rPr>
              <w:fldChar w:fldCharType="end"/>
            </w:r>
          </w:hyperlink>
        </w:p>
        <w:p w14:paraId="58D8397C" w14:textId="2F5070A9" w:rsidR="00484FA0" w:rsidRDefault="00000000">
          <w:pPr>
            <w:pStyle w:val="TOC1"/>
            <w:tabs>
              <w:tab w:val="right" w:leader="dot" w:pos="9016"/>
            </w:tabs>
            <w:rPr>
              <w:noProof/>
            </w:rPr>
          </w:pPr>
          <w:hyperlink w:anchor="_Toc151943719" w:history="1">
            <w:r w:rsidR="00484FA0" w:rsidRPr="00832512">
              <w:rPr>
                <w:rStyle w:val="Hyperlink"/>
                <w:rFonts w:ascii="Arial" w:hAnsi="Arial" w:cs="Arial"/>
                <w:b/>
                <w:bCs/>
                <w:noProof/>
              </w:rPr>
              <w:t>The Allocation of Resources</w:t>
            </w:r>
            <w:r w:rsidR="00484FA0">
              <w:rPr>
                <w:noProof/>
                <w:webHidden/>
              </w:rPr>
              <w:tab/>
            </w:r>
            <w:r w:rsidR="00484FA0">
              <w:rPr>
                <w:noProof/>
                <w:webHidden/>
              </w:rPr>
              <w:fldChar w:fldCharType="begin"/>
            </w:r>
            <w:r w:rsidR="00484FA0">
              <w:rPr>
                <w:noProof/>
                <w:webHidden/>
              </w:rPr>
              <w:instrText xml:space="preserve"> PAGEREF _Toc151943719 \h </w:instrText>
            </w:r>
            <w:r w:rsidR="00484FA0">
              <w:rPr>
                <w:noProof/>
                <w:webHidden/>
              </w:rPr>
            </w:r>
            <w:r w:rsidR="00484FA0">
              <w:rPr>
                <w:noProof/>
                <w:webHidden/>
              </w:rPr>
              <w:fldChar w:fldCharType="separate"/>
            </w:r>
            <w:r w:rsidR="00484FA0">
              <w:rPr>
                <w:noProof/>
                <w:webHidden/>
              </w:rPr>
              <w:t>7</w:t>
            </w:r>
            <w:r w:rsidR="00484FA0">
              <w:rPr>
                <w:noProof/>
                <w:webHidden/>
              </w:rPr>
              <w:fldChar w:fldCharType="end"/>
            </w:r>
          </w:hyperlink>
        </w:p>
        <w:p w14:paraId="7A2240E1" w14:textId="57F0710C" w:rsidR="00484FA0" w:rsidRDefault="00000000">
          <w:pPr>
            <w:pStyle w:val="TOC1"/>
            <w:tabs>
              <w:tab w:val="right" w:leader="dot" w:pos="9016"/>
            </w:tabs>
            <w:rPr>
              <w:noProof/>
            </w:rPr>
          </w:pPr>
          <w:hyperlink w:anchor="_Toc151943720" w:history="1">
            <w:r w:rsidR="00484FA0" w:rsidRPr="00832512">
              <w:rPr>
                <w:rStyle w:val="Hyperlink"/>
                <w:rFonts w:ascii="Arial" w:hAnsi="Arial" w:cs="Arial"/>
                <w:b/>
                <w:bCs/>
                <w:noProof/>
              </w:rPr>
              <w:t>Risk Analysis</w:t>
            </w:r>
            <w:r w:rsidR="00484FA0">
              <w:rPr>
                <w:noProof/>
                <w:webHidden/>
              </w:rPr>
              <w:tab/>
            </w:r>
            <w:r w:rsidR="00484FA0">
              <w:rPr>
                <w:noProof/>
                <w:webHidden/>
              </w:rPr>
              <w:fldChar w:fldCharType="begin"/>
            </w:r>
            <w:r w:rsidR="00484FA0">
              <w:rPr>
                <w:noProof/>
                <w:webHidden/>
              </w:rPr>
              <w:instrText xml:space="preserve"> PAGEREF _Toc151943720 \h </w:instrText>
            </w:r>
            <w:r w:rsidR="00484FA0">
              <w:rPr>
                <w:noProof/>
                <w:webHidden/>
              </w:rPr>
            </w:r>
            <w:r w:rsidR="00484FA0">
              <w:rPr>
                <w:noProof/>
                <w:webHidden/>
              </w:rPr>
              <w:fldChar w:fldCharType="separate"/>
            </w:r>
            <w:r w:rsidR="00484FA0">
              <w:rPr>
                <w:noProof/>
                <w:webHidden/>
              </w:rPr>
              <w:t>8</w:t>
            </w:r>
            <w:r w:rsidR="00484FA0">
              <w:rPr>
                <w:noProof/>
                <w:webHidden/>
              </w:rPr>
              <w:fldChar w:fldCharType="end"/>
            </w:r>
          </w:hyperlink>
        </w:p>
        <w:p w14:paraId="0F1FFB17" w14:textId="5BF03E2F" w:rsidR="00484FA0" w:rsidRDefault="00000000">
          <w:pPr>
            <w:pStyle w:val="TOC1"/>
            <w:tabs>
              <w:tab w:val="right" w:leader="dot" w:pos="9016"/>
            </w:tabs>
            <w:rPr>
              <w:noProof/>
            </w:rPr>
          </w:pPr>
          <w:hyperlink w:anchor="_Toc151943721" w:history="1">
            <w:r w:rsidR="00484FA0" w:rsidRPr="00832512">
              <w:rPr>
                <w:rStyle w:val="Hyperlink"/>
                <w:rFonts w:ascii="Arial" w:hAnsi="Arial" w:cs="Arial"/>
                <w:b/>
                <w:bCs/>
                <w:noProof/>
              </w:rPr>
              <w:t>Conclusion</w:t>
            </w:r>
            <w:r w:rsidR="00484FA0">
              <w:rPr>
                <w:noProof/>
                <w:webHidden/>
              </w:rPr>
              <w:tab/>
            </w:r>
            <w:r w:rsidR="00484FA0">
              <w:rPr>
                <w:noProof/>
                <w:webHidden/>
              </w:rPr>
              <w:fldChar w:fldCharType="begin"/>
            </w:r>
            <w:r w:rsidR="00484FA0">
              <w:rPr>
                <w:noProof/>
                <w:webHidden/>
              </w:rPr>
              <w:instrText xml:space="preserve"> PAGEREF _Toc151943721 \h </w:instrText>
            </w:r>
            <w:r w:rsidR="00484FA0">
              <w:rPr>
                <w:noProof/>
                <w:webHidden/>
              </w:rPr>
            </w:r>
            <w:r w:rsidR="00484FA0">
              <w:rPr>
                <w:noProof/>
                <w:webHidden/>
              </w:rPr>
              <w:fldChar w:fldCharType="separate"/>
            </w:r>
            <w:r w:rsidR="00484FA0">
              <w:rPr>
                <w:noProof/>
                <w:webHidden/>
              </w:rPr>
              <w:t>9</w:t>
            </w:r>
            <w:r w:rsidR="00484FA0">
              <w:rPr>
                <w:noProof/>
                <w:webHidden/>
              </w:rPr>
              <w:fldChar w:fldCharType="end"/>
            </w:r>
          </w:hyperlink>
        </w:p>
        <w:p w14:paraId="58F064DD" w14:textId="2B77ABAA" w:rsidR="00484FA0" w:rsidRDefault="00000000">
          <w:pPr>
            <w:pStyle w:val="TOC1"/>
            <w:tabs>
              <w:tab w:val="right" w:leader="dot" w:pos="9016"/>
            </w:tabs>
            <w:rPr>
              <w:noProof/>
            </w:rPr>
          </w:pPr>
          <w:hyperlink w:anchor="_Toc151943722" w:history="1">
            <w:r w:rsidR="00484FA0" w:rsidRPr="00832512">
              <w:rPr>
                <w:rStyle w:val="Hyperlink"/>
                <w:noProof/>
              </w:rPr>
              <w:t>References</w:t>
            </w:r>
            <w:r w:rsidR="00484FA0">
              <w:rPr>
                <w:noProof/>
                <w:webHidden/>
              </w:rPr>
              <w:tab/>
            </w:r>
            <w:r w:rsidR="00484FA0">
              <w:rPr>
                <w:noProof/>
                <w:webHidden/>
              </w:rPr>
              <w:fldChar w:fldCharType="begin"/>
            </w:r>
            <w:r w:rsidR="00484FA0">
              <w:rPr>
                <w:noProof/>
                <w:webHidden/>
              </w:rPr>
              <w:instrText xml:space="preserve"> PAGEREF _Toc151943722 \h </w:instrText>
            </w:r>
            <w:r w:rsidR="00484FA0">
              <w:rPr>
                <w:noProof/>
                <w:webHidden/>
              </w:rPr>
            </w:r>
            <w:r w:rsidR="00484FA0">
              <w:rPr>
                <w:noProof/>
                <w:webHidden/>
              </w:rPr>
              <w:fldChar w:fldCharType="separate"/>
            </w:r>
            <w:r w:rsidR="00484FA0">
              <w:rPr>
                <w:noProof/>
                <w:webHidden/>
              </w:rPr>
              <w:t>10</w:t>
            </w:r>
            <w:r w:rsidR="00484FA0">
              <w:rPr>
                <w:noProof/>
                <w:webHidden/>
              </w:rPr>
              <w:fldChar w:fldCharType="end"/>
            </w:r>
          </w:hyperlink>
        </w:p>
        <w:p w14:paraId="195A6561" w14:textId="03957643" w:rsidR="00484FA0" w:rsidRDefault="00000000">
          <w:pPr>
            <w:pStyle w:val="TOC1"/>
            <w:tabs>
              <w:tab w:val="right" w:leader="dot" w:pos="9016"/>
            </w:tabs>
            <w:rPr>
              <w:noProof/>
            </w:rPr>
          </w:pPr>
          <w:hyperlink w:anchor="_Toc151943723" w:history="1">
            <w:r w:rsidR="00484FA0" w:rsidRPr="00832512">
              <w:rPr>
                <w:rStyle w:val="Hyperlink"/>
                <w:rFonts w:ascii="Arial" w:hAnsi="Arial" w:cs="Arial"/>
                <w:b/>
                <w:bCs/>
                <w:noProof/>
              </w:rPr>
              <w:t>Appendix 1- timeline</w:t>
            </w:r>
            <w:r w:rsidR="00484FA0">
              <w:rPr>
                <w:noProof/>
                <w:webHidden/>
              </w:rPr>
              <w:tab/>
            </w:r>
            <w:r w:rsidR="00484FA0">
              <w:rPr>
                <w:noProof/>
                <w:webHidden/>
              </w:rPr>
              <w:fldChar w:fldCharType="begin"/>
            </w:r>
            <w:r w:rsidR="00484FA0">
              <w:rPr>
                <w:noProof/>
                <w:webHidden/>
              </w:rPr>
              <w:instrText xml:space="preserve"> PAGEREF _Toc151943723 \h </w:instrText>
            </w:r>
            <w:r w:rsidR="00484FA0">
              <w:rPr>
                <w:noProof/>
                <w:webHidden/>
              </w:rPr>
            </w:r>
            <w:r w:rsidR="00484FA0">
              <w:rPr>
                <w:noProof/>
                <w:webHidden/>
              </w:rPr>
              <w:fldChar w:fldCharType="separate"/>
            </w:r>
            <w:r w:rsidR="00484FA0">
              <w:rPr>
                <w:noProof/>
                <w:webHidden/>
              </w:rPr>
              <w:t>11</w:t>
            </w:r>
            <w:r w:rsidR="00484FA0">
              <w:rPr>
                <w:noProof/>
                <w:webHidden/>
              </w:rPr>
              <w:fldChar w:fldCharType="end"/>
            </w:r>
          </w:hyperlink>
        </w:p>
        <w:p w14:paraId="3BEFEDB7" w14:textId="33024F40" w:rsidR="00484FA0" w:rsidRDefault="00000000">
          <w:pPr>
            <w:pStyle w:val="TOC1"/>
            <w:tabs>
              <w:tab w:val="right" w:leader="dot" w:pos="9016"/>
            </w:tabs>
            <w:rPr>
              <w:noProof/>
            </w:rPr>
          </w:pPr>
          <w:hyperlink w:anchor="_Toc151943724" w:history="1">
            <w:r w:rsidR="00484FA0" w:rsidRPr="00832512">
              <w:rPr>
                <w:rStyle w:val="Hyperlink"/>
                <w:rFonts w:ascii="Arial" w:hAnsi="Arial" w:cs="Arial"/>
                <w:b/>
                <w:bCs/>
                <w:noProof/>
              </w:rPr>
              <w:t>Appendix 2 budget plan</w:t>
            </w:r>
            <w:r w:rsidR="00484FA0">
              <w:rPr>
                <w:noProof/>
                <w:webHidden/>
              </w:rPr>
              <w:tab/>
            </w:r>
            <w:r w:rsidR="00484FA0">
              <w:rPr>
                <w:noProof/>
                <w:webHidden/>
              </w:rPr>
              <w:fldChar w:fldCharType="begin"/>
            </w:r>
            <w:r w:rsidR="00484FA0">
              <w:rPr>
                <w:noProof/>
                <w:webHidden/>
              </w:rPr>
              <w:instrText xml:space="preserve"> PAGEREF _Toc151943724 \h </w:instrText>
            </w:r>
            <w:r w:rsidR="00484FA0">
              <w:rPr>
                <w:noProof/>
                <w:webHidden/>
              </w:rPr>
            </w:r>
            <w:r w:rsidR="00484FA0">
              <w:rPr>
                <w:noProof/>
                <w:webHidden/>
              </w:rPr>
              <w:fldChar w:fldCharType="separate"/>
            </w:r>
            <w:r w:rsidR="00484FA0">
              <w:rPr>
                <w:noProof/>
                <w:webHidden/>
              </w:rPr>
              <w:t>11</w:t>
            </w:r>
            <w:r w:rsidR="00484FA0">
              <w:rPr>
                <w:noProof/>
                <w:webHidden/>
              </w:rPr>
              <w:fldChar w:fldCharType="end"/>
            </w:r>
          </w:hyperlink>
        </w:p>
        <w:p w14:paraId="7E7F5726" w14:textId="3BC9205D" w:rsidR="00484FA0" w:rsidRDefault="00000000">
          <w:pPr>
            <w:pStyle w:val="TOC1"/>
            <w:tabs>
              <w:tab w:val="right" w:leader="dot" w:pos="9016"/>
            </w:tabs>
            <w:rPr>
              <w:noProof/>
            </w:rPr>
          </w:pPr>
          <w:hyperlink w:anchor="_Toc151943725" w:history="1">
            <w:r w:rsidR="00484FA0" w:rsidRPr="00832512">
              <w:rPr>
                <w:rStyle w:val="Hyperlink"/>
                <w:rFonts w:ascii="Arial" w:hAnsi="Arial" w:cs="Arial"/>
                <w:b/>
                <w:bCs/>
                <w:noProof/>
              </w:rPr>
              <w:t>Appendix 3 Risk Analysis</w:t>
            </w:r>
            <w:r w:rsidR="00484FA0">
              <w:rPr>
                <w:noProof/>
                <w:webHidden/>
              </w:rPr>
              <w:tab/>
            </w:r>
            <w:r w:rsidR="00484FA0">
              <w:rPr>
                <w:noProof/>
                <w:webHidden/>
              </w:rPr>
              <w:fldChar w:fldCharType="begin"/>
            </w:r>
            <w:r w:rsidR="00484FA0">
              <w:rPr>
                <w:noProof/>
                <w:webHidden/>
              </w:rPr>
              <w:instrText xml:space="preserve"> PAGEREF _Toc151943725 \h </w:instrText>
            </w:r>
            <w:r w:rsidR="00484FA0">
              <w:rPr>
                <w:noProof/>
                <w:webHidden/>
              </w:rPr>
            </w:r>
            <w:r w:rsidR="00484FA0">
              <w:rPr>
                <w:noProof/>
                <w:webHidden/>
              </w:rPr>
              <w:fldChar w:fldCharType="separate"/>
            </w:r>
            <w:r w:rsidR="00484FA0">
              <w:rPr>
                <w:noProof/>
                <w:webHidden/>
              </w:rPr>
              <w:t>12</w:t>
            </w:r>
            <w:r w:rsidR="00484FA0">
              <w:rPr>
                <w:noProof/>
                <w:webHidden/>
              </w:rPr>
              <w:fldChar w:fldCharType="end"/>
            </w:r>
          </w:hyperlink>
        </w:p>
        <w:p w14:paraId="763F4C8E" w14:textId="03AA73F8" w:rsidR="00484FA0" w:rsidRDefault="00000000">
          <w:pPr>
            <w:pStyle w:val="TOC1"/>
            <w:tabs>
              <w:tab w:val="right" w:leader="dot" w:pos="9016"/>
            </w:tabs>
            <w:rPr>
              <w:noProof/>
            </w:rPr>
          </w:pPr>
          <w:hyperlink w:anchor="_Toc151943726" w:history="1">
            <w:r w:rsidR="00484FA0" w:rsidRPr="00832512">
              <w:rPr>
                <w:rStyle w:val="Hyperlink"/>
                <w:rFonts w:ascii="Arial" w:hAnsi="Arial" w:cs="Arial"/>
                <w:b/>
                <w:bCs/>
                <w:noProof/>
              </w:rPr>
              <w:t>Appendix 4 Quad Chart</w:t>
            </w:r>
            <w:r w:rsidR="00484FA0">
              <w:rPr>
                <w:noProof/>
                <w:webHidden/>
              </w:rPr>
              <w:tab/>
            </w:r>
            <w:r w:rsidR="00484FA0">
              <w:rPr>
                <w:noProof/>
                <w:webHidden/>
              </w:rPr>
              <w:fldChar w:fldCharType="begin"/>
            </w:r>
            <w:r w:rsidR="00484FA0">
              <w:rPr>
                <w:noProof/>
                <w:webHidden/>
              </w:rPr>
              <w:instrText xml:space="preserve"> PAGEREF _Toc151943726 \h </w:instrText>
            </w:r>
            <w:r w:rsidR="00484FA0">
              <w:rPr>
                <w:noProof/>
                <w:webHidden/>
              </w:rPr>
            </w:r>
            <w:r w:rsidR="00484FA0">
              <w:rPr>
                <w:noProof/>
                <w:webHidden/>
              </w:rPr>
              <w:fldChar w:fldCharType="separate"/>
            </w:r>
            <w:r w:rsidR="00484FA0">
              <w:rPr>
                <w:noProof/>
                <w:webHidden/>
              </w:rPr>
              <w:t>12</w:t>
            </w:r>
            <w:r w:rsidR="00484FA0">
              <w:rPr>
                <w:noProof/>
                <w:webHidden/>
              </w:rPr>
              <w:fldChar w:fldCharType="end"/>
            </w:r>
          </w:hyperlink>
        </w:p>
        <w:p w14:paraId="43F46AEF" w14:textId="3D2F949C" w:rsidR="00484FA0" w:rsidRDefault="00484FA0">
          <w:r>
            <w:rPr>
              <w:b/>
              <w:bCs/>
              <w:noProof/>
            </w:rPr>
            <w:fldChar w:fldCharType="end"/>
          </w:r>
        </w:p>
      </w:sdtContent>
    </w:sdt>
    <w:p w14:paraId="41B77E0B" w14:textId="376B4D1B" w:rsidR="00CC020C" w:rsidRDefault="00CC020C">
      <w:pPr>
        <w:rPr>
          <w:rFonts w:ascii="Arial" w:hAnsi="Arial" w:cs="Arial"/>
          <w:b/>
          <w:bCs/>
          <w:sz w:val="32"/>
          <w:szCs w:val="32"/>
        </w:rPr>
      </w:pPr>
      <w:r>
        <w:rPr>
          <w:rFonts w:ascii="Arial" w:hAnsi="Arial" w:cs="Arial"/>
          <w:b/>
          <w:bCs/>
          <w:sz w:val="32"/>
          <w:szCs w:val="32"/>
        </w:rPr>
        <w:br w:type="page"/>
      </w:r>
    </w:p>
    <w:p w14:paraId="2A79C7DF" w14:textId="2D38B8BF" w:rsidR="00CC020C" w:rsidRPr="00484FA0" w:rsidRDefault="00CC020C" w:rsidP="00484FA0">
      <w:pPr>
        <w:pStyle w:val="Heading1"/>
        <w:rPr>
          <w:rFonts w:ascii="Arial" w:hAnsi="Arial" w:cs="Arial"/>
          <w:b/>
          <w:bCs/>
          <w:color w:val="auto"/>
        </w:rPr>
      </w:pPr>
      <w:bookmarkStart w:id="2" w:name="_Toc151943711"/>
      <w:r w:rsidRPr="00484FA0">
        <w:rPr>
          <w:rFonts w:ascii="Arial" w:hAnsi="Arial" w:cs="Arial"/>
          <w:b/>
          <w:bCs/>
          <w:color w:val="auto"/>
        </w:rPr>
        <w:lastRenderedPageBreak/>
        <w:t>Introduction</w:t>
      </w:r>
      <w:bookmarkEnd w:id="2"/>
    </w:p>
    <w:p w14:paraId="5CECFD9F" w14:textId="3F94A647" w:rsidR="00CC020C" w:rsidRPr="005A4DB8" w:rsidRDefault="00250D12" w:rsidP="005A4DB8">
      <w:pPr>
        <w:jc w:val="both"/>
        <w:rPr>
          <w:rFonts w:ascii="Arial" w:hAnsi="Arial" w:cs="Arial"/>
          <w:sz w:val="24"/>
          <w:szCs w:val="24"/>
        </w:rPr>
      </w:pPr>
      <w:r w:rsidRPr="005A4DB8">
        <w:rPr>
          <w:rFonts w:ascii="Arial" w:hAnsi="Arial" w:cs="Arial"/>
          <w:sz w:val="24"/>
          <w:szCs w:val="24"/>
        </w:rPr>
        <w:t xml:space="preserve">The principal aim of this </w:t>
      </w:r>
      <w:r w:rsidR="00993AA0">
        <w:rPr>
          <w:rFonts w:ascii="Arial" w:hAnsi="Arial" w:cs="Arial"/>
          <w:sz w:val="24"/>
          <w:szCs w:val="24"/>
        </w:rPr>
        <w:t>report</w:t>
      </w:r>
      <w:r w:rsidRPr="005A4DB8">
        <w:rPr>
          <w:rFonts w:ascii="Arial" w:hAnsi="Arial" w:cs="Arial"/>
          <w:sz w:val="24"/>
          <w:szCs w:val="24"/>
        </w:rPr>
        <w:t xml:space="preserve"> is to carefully design a project management strategy with the goal of turning the vision presented in </w:t>
      </w:r>
      <w:proofErr w:type="spellStart"/>
      <w:r w:rsidRPr="005A4DB8">
        <w:rPr>
          <w:rFonts w:ascii="Arial" w:hAnsi="Arial" w:cs="Arial"/>
          <w:sz w:val="24"/>
          <w:szCs w:val="24"/>
        </w:rPr>
        <w:t>VitaLyf's</w:t>
      </w:r>
      <w:proofErr w:type="spellEnd"/>
      <w:r w:rsidRPr="005A4DB8">
        <w:rPr>
          <w:rFonts w:ascii="Arial" w:hAnsi="Arial" w:cs="Arial"/>
          <w:sz w:val="24"/>
          <w:szCs w:val="24"/>
        </w:rPr>
        <w:t xml:space="preserve"> proposal into a concrete reality. This plan functions as the fundamental road map, outlining the tactical actions and minute details necessary for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to become a profitable business by analysing the scope and time, breakdown a work </w:t>
      </w:r>
      <w:proofErr w:type="spellStart"/>
      <w:proofErr w:type="gramStart"/>
      <w:r w:rsidRPr="005A4DB8">
        <w:rPr>
          <w:rFonts w:ascii="Arial" w:hAnsi="Arial" w:cs="Arial"/>
          <w:sz w:val="24"/>
          <w:szCs w:val="24"/>
        </w:rPr>
        <w:t>structure,looking</w:t>
      </w:r>
      <w:proofErr w:type="spellEnd"/>
      <w:proofErr w:type="gramEnd"/>
      <w:r w:rsidRPr="005A4DB8">
        <w:rPr>
          <w:rFonts w:ascii="Arial" w:hAnsi="Arial" w:cs="Arial"/>
          <w:sz w:val="24"/>
          <w:szCs w:val="24"/>
        </w:rPr>
        <w:t xml:space="preserve"> at the stakeholders and the necessary </w:t>
      </w:r>
      <w:r w:rsidR="00CF5617" w:rsidRPr="005A4DB8">
        <w:rPr>
          <w:rFonts w:ascii="Arial" w:hAnsi="Arial" w:cs="Arial"/>
          <w:sz w:val="24"/>
          <w:szCs w:val="24"/>
        </w:rPr>
        <w:t>resources</w:t>
      </w:r>
      <w:r w:rsidRPr="005A4DB8">
        <w:rPr>
          <w:rFonts w:ascii="Arial" w:hAnsi="Arial" w:cs="Arial"/>
          <w:sz w:val="24"/>
          <w:szCs w:val="24"/>
        </w:rPr>
        <w:t xml:space="preserve"> to be </w:t>
      </w:r>
      <w:r w:rsidR="00CF5617" w:rsidRPr="005A4DB8">
        <w:rPr>
          <w:rFonts w:ascii="Arial" w:hAnsi="Arial" w:cs="Arial"/>
          <w:sz w:val="24"/>
          <w:szCs w:val="24"/>
        </w:rPr>
        <w:t>allocated, create a financial analysis and understand the risks by a risk analysis.</w:t>
      </w:r>
      <w:r w:rsidR="00CC020C" w:rsidRPr="005A4DB8">
        <w:rPr>
          <w:rFonts w:ascii="Arial" w:hAnsi="Arial" w:cs="Arial"/>
          <w:sz w:val="24"/>
          <w:szCs w:val="24"/>
        </w:rPr>
        <w:t xml:space="preserve"> </w:t>
      </w:r>
    </w:p>
    <w:p w14:paraId="5E9CF393" w14:textId="0B46AD87" w:rsidR="00CC020C" w:rsidRPr="00484FA0" w:rsidRDefault="00CC020C" w:rsidP="00484FA0">
      <w:pPr>
        <w:pStyle w:val="Heading1"/>
        <w:rPr>
          <w:rFonts w:ascii="Arial" w:hAnsi="Arial" w:cs="Arial"/>
          <w:b/>
          <w:bCs/>
          <w:color w:val="auto"/>
        </w:rPr>
      </w:pPr>
      <w:bookmarkStart w:id="3" w:name="_Toc151943712"/>
      <w:r w:rsidRPr="00484FA0">
        <w:rPr>
          <w:rFonts w:ascii="Arial" w:hAnsi="Arial" w:cs="Arial"/>
          <w:b/>
          <w:bCs/>
          <w:color w:val="auto"/>
        </w:rPr>
        <w:t>Project Description</w:t>
      </w:r>
      <w:bookmarkEnd w:id="3"/>
      <w:r w:rsidRPr="00484FA0">
        <w:rPr>
          <w:rFonts w:ascii="Arial" w:hAnsi="Arial" w:cs="Arial"/>
          <w:b/>
          <w:bCs/>
          <w:color w:val="auto"/>
        </w:rPr>
        <w:t xml:space="preserve"> </w:t>
      </w:r>
    </w:p>
    <w:p w14:paraId="289C263C" w14:textId="77777777" w:rsidR="00250D12" w:rsidRPr="005A4DB8" w:rsidRDefault="00250D12" w:rsidP="005A4DB8">
      <w:pPr>
        <w:jc w:val="both"/>
        <w:rPr>
          <w:rFonts w:ascii="Arial" w:hAnsi="Arial" w:cs="Arial"/>
          <w:sz w:val="24"/>
          <w:szCs w:val="24"/>
        </w:rPr>
      </w:pPr>
      <w:r w:rsidRPr="005A4DB8">
        <w:rPr>
          <w:rFonts w:ascii="Arial" w:hAnsi="Arial" w:cs="Arial"/>
          <w:sz w:val="24"/>
          <w:szCs w:val="24"/>
        </w:rPr>
        <w:t xml:space="preserve">At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we are dedicated to revolutionizing the way individuals approach their health and vitality. Our flagship product,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Gut Vitality, is a testament to our commitment to providing a path to a happy and comfortable lifestyle through optimal well-being.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Gut Vitality boasts a meticulously crafted formula comprising nature's finest ingredients—pomegranates, yogurt, dates, and chia seeds. These elements work synergistically to promote optimal gut health, setting the foundation for a healthier and more vibrant life.</w:t>
      </w:r>
    </w:p>
    <w:p w14:paraId="63CFDA5A" w14:textId="3D4203E4" w:rsidR="00250D12" w:rsidRPr="005A4DB8" w:rsidRDefault="00250D12" w:rsidP="005A4DB8">
      <w:pPr>
        <w:pStyle w:val="ListParagraph"/>
        <w:numPr>
          <w:ilvl w:val="0"/>
          <w:numId w:val="1"/>
        </w:numPr>
        <w:jc w:val="both"/>
        <w:rPr>
          <w:rFonts w:ascii="Arial" w:hAnsi="Arial" w:cs="Arial"/>
          <w:sz w:val="24"/>
          <w:szCs w:val="24"/>
        </w:rPr>
      </w:pPr>
      <w:r w:rsidRPr="005A4DB8">
        <w:rPr>
          <w:rFonts w:ascii="Arial" w:hAnsi="Arial" w:cs="Arial"/>
          <w:sz w:val="24"/>
          <w:szCs w:val="24"/>
        </w:rPr>
        <w:t xml:space="preserve">We take pride in the scientific backing of our product. Each ingredient in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Gut Vitality is carefully selected based on rigorous research:</w:t>
      </w:r>
    </w:p>
    <w:p w14:paraId="57A5BE65" w14:textId="3001541A" w:rsidR="00250D12" w:rsidRPr="005A4DB8" w:rsidRDefault="00250D12" w:rsidP="005A4DB8">
      <w:pPr>
        <w:pStyle w:val="ListParagraph"/>
        <w:numPr>
          <w:ilvl w:val="0"/>
          <w:numId w:val="1"/>
        </w:numPr>
        <w:jc w:val="both"/>
        <w:rPr>
          <w:rFonts w:ascii="Arial" w:hAnsi="Arial" w:cs="Arial"/>
          <w:sz w:val="24"/>
          <w:szCs w:val="24"/>
        </w:rPr>
      </w:pPr>
      <w:r w:rsidRPr="005A4DB8">
        <w:rPr>
          <w:rFonts w:ascii="Arial" w:hAnsi="Arial" w:cs="Arial"/>
          <w:sz w:val="24"/>
          <w:szCs w:val="24"/>
        </w:rPr>
        <w:t xml:space="preserve">Pomegranates: Rich in antioxidants and anti-inflammatory properties </w:t>
      </w:r>
      <w:sdt>
        <w:sdtPr>
          <w:rPr>
            <w:rFonts w:ascii="Arial" w:hAnsi="Arial" w:cs="Arial"/>
            <w:sz w:val="24"/>
            <w:szCs w:val="24"/>
          </w:rPr>
          <w:id w:val="2123876871"/>
          <w:citation/>
        </w:sdtPr>
        <w:sdtContent>
          <w:r w:rsidR="00667D99" w:rsidRPr="005A4DB8">
            <w:rPr>
              <w:rFonts w:ascii="Arial" w:hAnsi="Arial" w:cs="Arial"/>
              <w:sz w:val="24"/>
              <w:szCs w:val="24"/>
            </w:rPr>
            <w:fldChar w:fldCharType="begin"/>
          </w:r>
          <w:r w:rsidR="00667D99" w:rsidRPr="005A4DB8">
            <w:rPr>
              <w:rFonts w:ascii="Arial" w:hAnsi="Arial" w:cs="Arial"/>
              <w:sz w:val="24"/>
              <w:szCs w:val="24"/>
            </w:rPr>
            <w:instrText xml:space="preserve"> CITATION Kan20 \l 2057 </w:instrText>
          </w:r>
          <w:r w:rsidR="00667D99" w:rsidRPr="005A4DB8">
            <w:rPr>
              <w:rFonts w:ascii="Arial" w:hAnsi="Arial" w:cs="Arial"/>
              <w:sz w:val="24"/>
              <w:szCs w:val="24"/>
            </w:rPr>
            <w:fldChar w:fldCharType="separate"/>
          </w:r>
          <w:r w:rsidR="00667D99" w:rsidRPr="005A4DB8">
            <w:rPr>
              <w:rFonts w:ascii="Arial" w:hAnsi="Arial" w:cs="Arial"/>
              <w:noProof/>
              <w:sz w:val="24"/>
              <w:szCs w:val="24"/>
            </w:rPr>
            <w:t>(Kandylis, 2020)</w:t>
          </w:r>
          <w:r w:rsidR="00667D99" w:rsidRPr="005A4DB8">
            <w:rPr>
              <w:rFonts w:ascii="Arial" w:hAnsi="Arial" w:cs="Arial"/>
              <w:sz w:val="24"/>
              <w:szCs w:val="24"/>
            </w:rPr>
            <w:fldChar w:fldCharType="end"/>
          </w:r>
        </w:sdtContent>
      </w:sdt>
      <w:r w:rsidRPr="005A4DB8">
        <w:rPr>
          <w:rFonts w:ascii="Arial" w:hAnsi="Arial" w:cs="Arial"/>
          <w:sz w:val="24"/>
          <w:szCs w:val="24"/>
        </w:rPr>
        <w:t xml:space="preserve"> contributing to overall gut well-being.</w:t>
      </w:r>
    </w:p>
    <w:p w14:paraId="0C85FDD0" w14:textId="7E7637EC" w:rsidR="00250D12" w:rsidRPr="005A4DB8" w:rsidRDefault="00250D12" w:rsidP="005A4DB8">
      <w:pPr>
        <w:pStyle w:val="ListParagraph"/>
        <w:numPr>
          <w:ilvl w:val="0"/>
          <w:numId w:val="1"/>
        </w:numPr>
        <w:jc w:val="both"/>
        <w:rPr>
          <w:rFonts w:ascii="Arial" w:hAnsi="Arial" w:cs="Arial"/>
          <w:sz w:val="24"/>
          <w:szCs w:val="24"/>
        </w:rPr>
      </w:pPr>
      <w:r w:rsidRPr="005A4DB8">
        <w:rPr>
          <w:rFonts w:ascii="Arial" w:hAnsi="Arial" w:cs="Arial"/>
          <w:sz w:val="24"/>
          <w:szCs w:val="24"/>
        </w:rPr>
        <w:t xml:space="preserve">Yogurt: Packed with probiotics supporting a healthy digestive system </w:t>
      </w:r>
      <w:sdt>
        <w:sdtPr>
          <w:rPr>
            <w:rFonts w:ascii="Arial" w:hAnsi="Arial" w:cs="Arial"/>
            <w:sz w:val="24"/>
            <w:szCs w:val="24"/>
          </w:rPr>
          <w:id w:val="-348181429"/>
          <w:citation/>
        </w:sdtPr>
        <w:sdtContent>
          <w:r w:rsidR="007F45A5" w:rsidRPr="005A4DB8">
            <w:rPr>
              <w:rFonts w:ascii="Arial" w:hAnsi="Arial" w:cs="Arial"/>
              <w:sz w:val="24"/>
              <w:szCs w:val="24"/>
            </w:rPr>
            <w:fldChar w:fldCharType="begin"/>
          </w:r>
          <w:r w:rsidR="007F45A5" w:rsidRPr="005A4DB8">
            <w:rPr>
              <w:rFonts w:ascii="Arial" w:hAnsi="Arial" w:cs="Arial"/>
              <w:sz w:val="24"/>
              <w:szCs w:val="24"/>
            </w:rPr>
            <w:instrText xml:space="preserve"> CITATION Puu02 \l 2057 </w:instrText>
          </w:r>
          <w:r w:rsidR="007F45A5" w:rsidRPr="005A4DB8">
            <w:rPr>
              <w:rFonts w:ascii="Arial" w:hAnsi="Arial" w:cs="Arial"/>
              <w:sz w:val="24"/>
              <w:szCs w:val="24"/>
            </w:rPr>
            <w:fldChar w:fldCharType="separate"/>
          </w:r>
          <w:r w:rsidR="007F45A5" w:rsidRPr="005A4DB8">
            <w:rPr>
              <w:rFonts w:ascii="Arial" w:hAnsi="Arial" w:cs="Arial"/>
              <w:noProof/>
              <w:sz w:val="24"/>
              <w:szCs w:val="24"/>
            </w:rPr>
            <w:t>(Puupponen-Pimiä, 2002)</w:t>
          </w:r>
          <w:r w:rsidR="007F45A5" w:rsidRPr="005A4DB8">
            <w:rPr>
              <w:rFonts w:ascii="Arial" w:hAnsi="Arial" w:cs="Arial"/>
              <w:sz w:val="24"/>
              <w:szCs w:val="24"/>
            </w:rPr>
            <w:fldChar w:fldCharType="end"/>
          </w:r>
        </w:sdtContent>
      </w:sdt>
      <w:r w:rsidRPr="005A4DB8">
        <w:rPr>
          <w:rFonts w:ascii="Arial" w:hAnsi="Arial" w:cs="Arial"/>
          <w:sz w:val="24"/>
          <w:szCs w:val="24"/>
        </w:rPr>
        <w:t>enhancing the balance of gut flora.</w:t>
      </w:r>
    </w:p>
    <w:p w14:paraId="0B66D53B" w14:textId="74FBC1A9" w:rsidR="00250D12" w:rsidRPr="005A4DB8" w:rsidRDefault="00250D12" w:rsidP="005A4DB8">
      <w:pPr>
        <w:pStyle w:val="ListParagraph"/>
        <w:numPr>
          <w:ilvl w:val="0"/>
          <w:numId w:val="1"/>
        </w:numPr>
        <w:jc w:val="both"/>
        <w:rPr>
          <w:rFonts w:ascii="Arial" w:hAnsi="Arial" w:cs="Arial"/>
          <w:sz w:val="24"/>
          <w:szCs w:val="24"/>
        </w:rPr>
      </w:pPr>
      <w:r w:rsidRPr="005A4DB8">
        <w:rPr>
          <w:rFonts w:ascii="Arial" w:hAnsi="Arial" w:cs="Arial"/>
          <w:sz w:val="24"/>
          <w:szCs w:val="24"/>
        </w:rPr>
        <w:t xml:space="preserve">Dates: Recognized for their potential in preventing the worsening of diabetes </w:t>
      </w:r>
      <w:sdt>
        <w:sdtPr>
          <w:rPr>
            <w:rFonts w:ascii="Arial" w:hAnsi="Arial" w:cs="Arial"/>
            <w:sz w:val="24"/>
            <w:szCs w:val="24"/>
          </w:rPr>
          <w:id w:val="-1746024513"/>
          <w:citation/>
        </w:sdtPr>
        <w:sdtContent>
          <w:r w:rsidR="007F45A5" w:rsidRPr="005A4DB8">
            <w:rPr>
              <w:rFonts w:ascii="Arial" w:hAnsi="Arial" w:cs="Arial"/>
              <w:sz w:val="24"/>
              <w:szCs w:val="24"/>
            </w:rPr>
            <w:fldChar w:fldCharType="begin"/>
          </w:r>
          <w:r w:rsidR="007F45A5" w:rsidRPr="005A4DB8">
            <w:rPr>
              <w:rFonts w:ascii="Arial" w:hAnsi="Arial" w:cs="Arial"/>
              <w:sz w:val="24"/>
              <w:szCs w:val="24"/>
            </w:rPr>
            <w:instrText xml:space="preserve"> CITATION Vay12 \l 2057 </w:instrText>
          </w:r>
          <w:r w:rsidR="007F45A5" w:rsidRPr="005A4DB8">
            <w:rPr>
              <w:rFonts w:ascii="Arial" w:hAnsi="Arial" w:cs="Arial"/>
              <w:sz w:val="24"/>
              <w:szCs w:val="24"/>
            </w:rPr>
            <w:fldChar w:fldCharType="separate"/>
          </w:r>
          <w:r w:rsidR="007F45A5" w:rsidRPr="005A4DB8">
            <w:rPr>
              <w:rFonts w:ascii="Arial" w:hAnsi="Arial" w:cs="Arial"/>
              <w:noProof/>
              <w:sz w:val="24"/>
              <w:szCs w:val="24"/>
            </w:rPr>
            <w:t>(Vayalil, 2012)</w:t>
          </w:r>
          <w:r w:rsidR="007F45A5" w:rsidRPr="005A4DB8">
            <w:rPr>
              <w:rFonts w:ascii="Arial" w:hAnsi="Arial" w:cs="Arial"/>
              <w:sz w:val="24"/>
              <w:szCs w:val="24"/>
            </w:rPr>
            <w:fldChar w:fldCharType="end"/>
          </w:r>
        </w:sdtContent>
      </w:sdt>
      <w:r w:rsidRPr="005A4DB8">
        <w:rPr>
          <w:rFonts w:ascii="Arial" w:hAnsi="Arial" w:cs="Arial"/>
          <w:sz w:val="24"/>
          <w:szCs w:val="24"/>
        </w:rPr>
        <w:t>offering natural sweetness with health benefits.</w:t>
      </w:r>
    </w:p>
    <w:p w14:paraId="030EE28C" w14:textId="35ABC42C" w:rsidR="00250D12" w:rsidRPr="005A4DB8" w:rsidRDefault="00250D12" w:rsidP="005A4DB8">
      <w:pPr>
        <w:pStyle w:val="ListParagraph"/>
        <w:numPr>
          <w:ilvl w:val="0"/>
          <w:numId w:val="1"/>
        </w:numPr>
        <w:jc w:val="both"/>
        <w:rPr>
          <w:rFonts w:ascii="Arial" w:hAnsi="Arial" w:cs="Arial"/>
          <w:sz w:val="24"/>
          <w:szCs w:val="24"/>
        </w:rPr>
      </w:pPr>
      <w:r w:rsidRPr="005A4DB8">
        <w:rPr>
          <w:rFonts w:ascii="Arial" w:hAnsi="Arial" w:cs="Arial"/>
          <w:sz w:val="24"/>
          <w:szCs w:val="24"/>
        </w:rPr>
        <w:t>Chia Seeds: A source of omega-3 fatty acids, beneficial for individuals with diabetes and suitable for daily dietary routines</w:t>
      </w:r>
      <w:sdt>
        <w:sdtPr>
          <w:rPr>
            <w:rFonts w:ascii="Arial" w:hAnsi="Arial" w:cs="Arial"/>
            <w:sz w:val="24"/>
            <w:szCs w:val="24"/>
          </w:rPr>
          <w:id w:val="182559519"/>
          <w:citation/>
        </w:sdtPr>
        <w:sdtContent>
          <w:r w:rsidR="007F45A5" w:rsidRPr="005A4DB8">
            <w:rPr>
              <w:rFonts w:ascii="Arial" w:hAnsi="Arial" w:cs="Arial"/>
              <w:sz w:val="24"/>
              <w:szCs w:val="24"/>
            </w:rPr>
            <w:fldChar w:fldCharType="begin"/>
          </w:r>
          <w:r w:rsidR="007F45A5" w:rsidRPr="005A4DB8">
            <w:rPr>
              <w:rFonts w:ascii="Arial" w:hAnsi="Arial" w:cs="Arial"/>
              <w:sz w:val="24"/>
              <w:szCs w:val="24"/>
            </w:rPr>
            <w:instrText xml:space="preserve"> CITATION Kul19 \l 2057 </w:instrText>
          </w:r>
          <w:r w:rsidR="007F45A5" w:rsidRPr="005A4DB8">
            <w:rPr>
              <w:rFonts w:ascii="Arial" w:hAnsi="Arial" w:cs="Arial"/>
              <w:sz w:val="24"/>
              <w:szCs w:val="24"/>
            </w:rPr>
            <w:fldChar w:fldCharType="separate"/>
          </w:r>
          <w:r w:rsidR="007F45A5" w:rsidRPr="005A4DB8">
            <w:rPr>
              <w:rFonts w:ascii="Arial" w:hAnsi="Arial" w:cs="Arial"/>
              <w:noProof/>
              <w:sz w:val="24"/>
              <w:szCs w:val="24"/>
            </w:rPr>
            <w:t xml:space="preserve"> (Kulczyński, 2019)</w:t>
          </w:r>
          <w:r w:rsidR="007F45A5" w:rsidRPr="005A4DB8">
            <w:rPr>
              <w:rFonts w:ascii="Arial" w:hAnsi="Arial" w:cs="Arial"/>
              <w:sz w:val="24"/>
              <w:szCs w:val="24"/>
            </w:rPr>
            <w:fldChar w:fldCharType="end"/>
          </w:r>
        </w:sdtContent>
      </w:sdt>
    </w:p>
    <w:p w14:paraId="1BF30804" w14:textId="1EFAA02A" w:rsidR="00CC020C" w:rsidRPr="005A4DB8" w:rsidRDefault="00250D12" w:rsidP="005A4DB8">
      <w:pPr>
        <w:jc w:val="both"/>
        <w:rPr>
          <w:rFonts w:ascii="Arial" w:hAnsi="Arial" w:cs="Arial"/>
          <w:sz w:val="24"/>
          <w:szCs w:val="24"/>
        </w:rPr>
      </w:pPr>
      <w:proofErr w:type="spellStart"/>
      <w:r w:rsidRPr="005A4DB8">
        <w:rPr>
          <w:rFonts w:ascii="Arial" w:hAnsi="Arial" w:cs="Arial"/>
          <w:sz w:val="24"/>
          <w:szCs w:val="24"/>
        </w:rPr>
        <w:t>VitaLyf</w:t>
      </w:r>
      <w:proofErr w:type="spellEnd"/>
      <w:r w:rsidRPr="005A4DB8">
        <w:rPr>
          <w:rFonts w:ascii="Arial" w:hAnsi="Arial" w:cs="Arial"/>
          <w:sz w:val="24"/>
          <w:szCs w:val="24"/>
        </w:rPr>
        <w:t xml:space="preserve"> Gut Vitality takes a holistic approach, acknowledging the pivotal role the gut plays in overall well-being. We understand that a healthy gut is fundamental to a healthier you, and our product is designed with this comprehensive perspective in mind. Our commitment to evidence-based nutrition ensures that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Gut Vitality not only delights your taste buds but also contributes substantively to a healthier and more vibrant life. Your well-being is at the core of our product philosophy. Also recognizing that preferences vary,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offers alternative solutions to cater to diverse tastes. In addition to Gut Vitality, we provide products with other healthy ingredients and a range of different drinks, including juices, teas, and kombuchas. Your journey to well-being should be as unique as you are, and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is here to support your individual path to a healthier lifestyle.</w:t>
      </w:r>
    </w:p>
    <w:p w14:paraId="0AF97A74" w14:textId="77777777" w:rsidR="00394A62" w:rsidRPr="005A4DB8" w:rsidRDefault="00394A62" w:rsidP="005A4DB8">
      <w:pPr>
        <w:jc w:val="both"/>
        <w:rPr>
          <w:rFonts w:ascii="Arial" w:hAnsi="Arial" w:cs="Arial"/>
          <w:sz w:val="24"/>
          <w:szCs w:val="24"/>
        </w:rPr>
      </w:pPr>
    </w:p>
    <w:p w14:paraId="3E6AF259" w14:textId="77777777" w:rsidR="00394A62" w:rsidRPr="005A4DB8" w:rsidRDefault="00394A62" w:rsidP="005A4DB8">
      <w:pPr>
        <w:jc w:val="both"/>
        <w:rPr>
          <w:rFonts w:ascii="Arial" w:hAnsi="Arial" w:cs="Arial"/>
          <w:sz w:val="24"/>
          <w:szCs w:val="24"/>
        </w:rPr>
      </w:pPr>
    </w:p>
    <w:p w14:paraId="5A8FA4B5" w14:textId="77777777" w:rsidR="00394A62" w:rsidRPr="005A4DB8" w:rsidRDefault="00394A62" w:rsidP="005A4DB8">
      <w:pPr>
        <w:jc w:val="both"/>
        <w:rPr>
          <w:rFonts w:ascii="Arial" w:hAnsi="Arial" w:cs="Arial"/>
          <w:sz w:val="24"/>
          <w:szCs w:val="24"/>
        </w:rPr>
      </w:pPr>
    </w:p>
    <w:p w14:paraId="401F6845" w14:textId="77777777" w:rsidR="00394A62" w:rsidRPr="005A4DB8" w:rsidRDefault="00CC020C" w:rsidP="005A4DB8">
      <w:pPr>
        <w:pStyle w:val="Heading1"/>
        <w:rPr>
          <w:rFonts w:ascii="Arial" w:hAnsi="Arial" w:cs="Arial"/>
          <w:b/>
          <w:bCs/>
          <w:color w:val="auto"/>
        </w:rPr>
      </w:pPr>
      <w:bookmarkStart w:id="4" w:name="_Toc151943713"/>
      <w:r w:rsidRPr="005A4DB8">
        <w:rPr>
          <w:rFonts w:ascii="Arial" w:hAnsi="Arial" w:cs="Arial"/>
          <w:b/>
          <w:bCs/>
          <w:color w:val="auto"/>
        </w:rPr>
        <w:lastRenderedPageBreak/>
        <w:t>The Scope and Time allocation</w:t>
      </w:r>
      <w:r w:rsidR="00394A62" w:rsidRPr="005A4DB8">
        <w:rPr>
          <w:rFonts w:ascii="Arial" w:hAnsi="Arial" w:cs="Arial"/>
          <w:b/>
          <w:bCs/>
          <w:color w:val="auto"/>
        </w:rPr>
        <w:t>:</w:t>
      </w:r>
      <w:bookmarkEnd w:id="4"/>
      <w:r w:rsidR="00394A62" w:rsidRPr="005A4DB8">
        <w:rPr>
          <w:rFonts w:ascii="Arial" w:hAnsi="Arial" w:cs="Arial"/>
          <w:b/>
          <w:bCs/>
          <w:color w:val="auto"/>
        </w:rPr>
        <w:t xml:space="preserve"> </w:t>
      </w:r>
    </w:p>
    <w:p w14:paraId="7F8C0B0C" w14:textId="3C5BB4E5" w:rsidR="00394A62" w:rsidRPr="005A4DB8" w:rsidRDefault="00394A62" w:rsidP="005A4DB8">
      <w:pPr>
        <w:jc w:val="both"/>
        <w:rPr>
          <w:rFonts w:ascii="Arial" w:hAnsi="Arial" w:cs="Arial"/>
          <w:sz w:val="24"/>
          <w:szCs w:val="24"/>
        </w:rPr>
      </w:pPr>
      <w:r w:rsidRPr="005A4DB8">
        <w:rPr>
          <w:rFonts w:ascii="Arial" w:hAnsi="Arial" w:cs="Arial"/>
          <w:sz w:val="24"/>
          <w:szCs w:val="24"/>
        </w:rPr>
        <w:t xml:space="preserve">The comprehensive project management strategy outlined in this paper will unfold over a strategic timeline of four months. This time frame has been carefully chosen to ensure efficient execution of the plan's key components, allowing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to transition from a vision to a profitable reality. The allocated time will be divided into distinct phases, each dedicated to specific tasks such as research, product development, stakeholder engagement, resource allocation, financial analysis, and risk assessment. This systematic approach will ensure a holistic and well-paced implementation of the project.</w:t>
      </w:r>
    </w:p>
    <w:p w14:paraId="69165D6B" w14:textId="77777777" w:rsidR="00394A62" w:rsidRPr="005A4DB8" w:rsidRDefault="00394A62" w:rsidP="005A4DB8">
      <w:pPr>
        <w:pStyle w:val="Heading1"/>
        <w:rPr>
          <w:rFonts w:ascii="Arial" w:hAnsi="Arial" w:cs="Arial"/>
          <w:b/>
          <w:bCs/>
          <w:color w:val="auto"/>
        </w:rPr>
      </w:pPr>
      <w:bookmarkStart w:id="5" w:name="_Toc151943714"/>
      <w:r w:rsidRPr="005A4DB8">
        <w:rPr>
          <w:rFonts w:ascii="Arial" w:hAnsi="Arial" w:cs="Arial"/>
          <w:b/>
          <w:bCs/>
          <w:color w:val="auto"/>
        </w:rPr>
        <w:t>Financial Analysis:</w:t>
      </w:r>
      <w:bookmarkEnd w:id="5"/>
    </w:p>
    <w:p w14:paraId="408371D2" w14:textId="77777777" w:rsidR="00574A18" w:rsidRPr="005A4DB8" w:rsidRDefault="00394A62" w:rsidP="005A4DB8">
      <w:pPr>
        <w:jc w:val="both"/>
        <w:rPr>
          <w:rFonts w:ascii="Arial" w:hAnsi="Arial" w:cs="Arial"/>
          <w:sz w:val="24"/>
          <w:szCs w:val="24"/>
        </w:rPr>
      </w:pPr>
      <w:r w:rsidRPr="005A4DB8">
        <w:rPr>
          <w:rFonts w:ascii="Arial" w:hAnsi="Arial" w:cs="Arial"/>
          <w:sz w:val="24"/>
          <w:szCs w:val="24"/>
        </w:rPr>
        <w:t xml:space="preserve">A comprehensive financial analysis will be conducted to evaluate the economic feasibility of </w:t>
      </w:r>
      <w:proofErr w:type="spellStart"/>
      <w:r w:rsidRPr="005A4DB8">
        <w:rPr>
          <w:rFonts w:ascii="Arial" w:hAnsi="Arial" w:cs="Arial"/>
          <w:sz w:val="24"/>
          <w:szCs w:val="24"/>
        </w:rPr>
        <w:t>VitaLyf's</w:t>
      </w:r>
      <w:proofErr w:type="spellEnd"/>
      <w:r w:rsidRPr="005A4DB8">
        <w:rPr>
          <w:rFonts w:ascii="Arial" w:hAnsi="Arial" w:cs="Arial"/>
          <w:sz w:val="24"/>
          <w:szCs w:val="24"/>
        </w:rPr>
        <w:t xml:space="preserve"> venture. This analysis will include a </w:t>
      </w:r>
      <w:proofErr w:type="gramStart"/>
      <w:r w:rsidRPr="005A4DB8">
        <w:rPr>
          <w:rFonts w:ascii="Arial" w:hAnsi="Arial" w:cs="Arial"/>
          <w:sz w:val="24"/>
          <w:szCs w:val="24"/>
        </w:rPr>
        <w:t>budget outlining anticipated expenses</w:t>
      </w:r>
      <w:proofErr w:type="gramEnd"/>
      <w:r w:rsidRPr="005A4DB8">
        <w:rPr>
          <w:rFonts w:ascii="Arial" w:hAnsi="Arial" w:cs="Arial"/>
          <w:sz w:val="24"/>
          <w:szCs w:val="24"/>
        </w:rPr>
        <w:t xml:space="preserve">, revenue projections, and return on investment. By scrutinizing the financial aspects,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can make informed decisions to maximize profitability and financial sustainability.</w:t>
      </w:r>
      <w:r w:rsidR="00574A18" w:rsidRPr="005A4DB8">
        <w:rPr>
          <w:rFonts w:ascii="Arial" w:hAnsi="Arial" w:cs="Arial"/>
          <w:sz w:val="24"/>
          <w:szCs w:val="24"/>
        </w:rPr>
        <w:t xml:space="preserve"> </w:t>
      </w:r>
      <w:r w:rsidR="009E14F6" w:rsidRPr="005A4DB8">
        <w:rPr>
          <w:rFonts w:ascii="Arial" w:hAnsi="Arial" w:cs="Arial"/>
          <w:sz w:val="24"/>
          <w:szCs w:val="24"/>
        </w:rPr>
        <w:t xml:space="preserve">According with the Appendix 2 which is the budget outline of the project, it has been determinate that the investment needed </w:t>
      </w:r>
      <w:r w:rsidR="00B80306" w:rsidRPr="005A4DB8">
        <w:rPr>
          <w:rFonts w:ascii="Arial" w:hAnsi="Arial" w:cs="Arial"/>
          <w:sz w:val="24"/>
          <w:szCs w:val="24"/>
        </w:rPr>
        <w:t>for the company have the total of £</w:t>
      </w:r>
      <w:proofErr w:type="gramStart"/>
      <w:r w:rsidR="00B80306" w:rsidRPr="005A4DB8">
        <w:rPr>
          <w:rFonts w:ascii="Arial" w:hAnsi="Arial" w:cs="Arial"/>
          <w:sz w:val="24"/>
          <w:szCs w:val="24"/>
        </w:rPr>
        <w:t>92,256.16 .</w:t>
      </w:r>
      <w:proofErr w:type="gramEnd"/>
      <w:r w:rsidR="00B80306" w:rsidRPr="005A4DB8">
        <w:rPr>
          <w:rFonts w:ascii="Arial" w:hAnsi="Arial" w:cs="Arial"/>
          <w:sz w:val="24"/>
          <w:szCs w:val="24"/>
        </w:rPr>
        <w:t xml:space="preserve"> Securing the substantial amount of £92,256.16 for investment in </w:t>
      </w:r>
      <w:proofErr w:type="spellStart"/>
      <w:r w:rsidR="00B80306" w:rsidRPr="005A4DB8">
        <w:rPr>
          <w:rFonts w:ascii="Arial" w:hAnsi="Arial" w:cs="Arial"/>
          <w:sz w:val="24"/>
          <w:szCs w:val="24"/>
        </w:rPr>
        <w:t>VitaLyf</w:t>
      </w:r>
      <w:proofErr w:type="spellEnd"/>
      <w:r w:rsidR="00B80306" w:rsidRPr="005A4DB8">
        <w:rPr>
          <w:rFonts w:ascii="Arial" w:hAnsi="Arial" w:cs="Arial"/>
          <w:sz w:val="24"/>
          <w:szCs w:val="24"/>
        </w:rPr>
        <w:t xml:space="preserve"> requires careful planning and consideration of various financing options. According with the research some of the financial options for </w:t>
      </w:r>
      <w:proofErr w:type="spellStart"/>
      <w:r w:rsidR="00B80306" w:rsidRPr="005A4DB8">
        <w:rPr>
          <w:rFonts w:ascii="Arial" w:hAnsi="Arial" w:cs="Arial"/>
          <w:sz w:val="24"/>
          <w:szCs w:val="24"/>
        </w:rPr>
        <w:t>VitaLyf</w:t>
      </w:r>
      <w:proofErr w:type="spellEnd"/>
      <w:r w:rsidR="00B80306" w:rsidRPr="005A4DB8">
        <w:rPr>
          <w:rFonts w:ascii="Arial" w:hAnsi="Arial" w:cs="Arial"/>
          <w:sz w:val="24"/>
          <w:szCs w:val="24"/>
        </w:rPr>
        <w:t xml:space="preserve"> are:</w:t>
      </w:r>
    </w:p>
    <w:p w14:paraId="73F16456" w14:textId="0DB26041" w:rsidR="00B80306" w:rsidRPr="005A4DB8" w:rsidRDefault="00B80306" w:rsidP="005A4DB8">
      <w:pPr>
        <w:jc w:val="both"/>
        <w:rPr>
          <w:rFonts w:ascii="Arial" w:hAnsi="Arial" w:cs="Arial"/>
          <w:sz w:val="24"/>
          <w:szCs w:val="24"/>
        </w:rPr>
      </w:pPr>
      <w:r w:rsidRPr="005A4DB8">
        <w:rPr>
          <w:rFonts w:ascii="Arial" w:hAnsi="Arial" w:cs="Arial"/>
          <w:sz w:val="24"/>
          <w:szCs w:val="24"/>
        </w:rPr>
        <w:t>Bank Loans- Approach banks for business loans. Provide a comprehensive business plan, financial projections, and collateral to increase your chances of securing a loan. Be aware of the interest rates and repayment terms.</w:t>
      </w:r>
    </w:p>
    <w:p w14:paraId="28690616" w14:textId="52159C10" w:rsidR="009E14F6" w:rsidRPr="005A4DB8" w:rsidRDefault="00B80306" w:rsidP="005A4DB8">
      <w:pPr>
        <w:jc w:val="both"/>
        <w:rPr>
          <w:rFonts w:ascii="Arial" w:hAnsi="Arial" w:cs="Arial"/>
          <w:sz w:val="24"/>
          <w:szCs w:val="24"/>
        </w:rPr>
      </w:pPr>
      <w:r w:rsidRPr="005A4DB8">
        <w:rPr>
          <w:rFonts w:ascii="Arial" w:hAnsi="Arial" w:cs="Arial"/>
          <w:sz w:val="24"/>
          <w:szCs w:val="24"/>
        </w:rPr>
        <w:t>Government Grants and Subsidies- Investigate government programs that offer grants or subsidies to support businesses in specific industries. Check for eligibility criteria and application processes.</w:t>
      </w:r>
    </w:p>
    <w:p w14:paraId="3AC91782" w14:textId="0184BBB9" w:rsidR="00394A62" w:rsidRPr="005A4DB8" w:rsidRDefault="00B80306" w:rsidP="005A4DB8">
      <w:pPr>
        <w:jc w:val="both"/>
        <w:rPr>
          <w:rFonts w:ascii="Arial" w:hAnsi="Arial" w:cs="Arial"/>
          <w:sz w:val="24"/>
          <w:szCs w:val="24"/>
        </w:rPr>
      </w:pPr>
      <w:proofErr w:type="gramStart"/>
      <w:r w:rsidRPr="005A4DB8">
        <w:rPr>
          <w:rFonts w:ascii="Arial" w:hAnsi="Arial" w:cs="Arial"/>
          <w:sz w:val="24"/>
          <w:szCs w:val="24"/>
        </w:rPr>
        <w:t>Also</w:t>
      </w:r>
      <w:proofErr w:type="gramEnd"/>
      <w:r w:rsidRPr="005A4DB8">
        <w:rPr>
          <w:rFonts w:ascii="Arial" w:hAnsi="Arial" w:cs="Arial"/>
          <w:sz w:val="24"/>
          <w:szCs w:val="24"/>
        </w:rPr>
        <w:t xml:space="preserve"> there is not necessary to be invested all the amount in one go from the beginning, and it can be done in two go by take a part of the amount from the government Grant or Loan, and further to be made Business Partnerships. Consider forming partnerships with individuals or businesses that align with </w:t>
      </w:r>
      <w:proofErr w:type="spellStart"/>
      <w:r w:rsidRPr="005A4DB8">
        <w:rPr>
          <w:rFonts w:ascii="Arial" w:hAnsi="Arial" w:cs="Arial"/>
          <w:sz w:val="24"/>
          <w:szCs w:val="24"/>
        </w:rPr>
        <w:t>VitaLyf's</w:t>
      </w:r>
      <w:proofErr w:type="spellEnd"/>
      <w:r w:rsidRPr="005A4DB8">
        <w:rPr>
          <w:rFonts w:ascii="Arial" w:hAnsi="Arial" w:cs="Arial"/>
          <w:sz w:val="24"/>
          <w:szCs w:val="24"/>
        </w:rPr>
        <w:t xml:space="preserve"> mission. This could involve joint ventures, where partners contribute funds and expertise to the venture.</w:t>
      </w:r>
      <w:r w:rsidR="00574A18" w:rsidRPr="005A4DB8">
        <w:rPr>
          <w:rFonts w:ascii="Arial" w:hAnsi="Arial" w:cs="Arial"/>
          <w:sz w:val="24"/>
          <w:szCs w:val="24"/>
        </w:rPr>
        <w:t xml:space="preserve"> </w:t>
      </w:r>
    </w:p>
    <w:p w14:paraId="36BDBAA5" w14:textId="10E49BC6" w:rsidR="00CC020C" w:rsidRPr="005A4DB8" w:rsidRDefault="00CC020C" w:rsidP="005A4DB8">
      <w:pPr>
        <w:pStyle w:val="Heading1"/>
        <w:rPr>
          <w:rFonts w:ascii="Arial" w:hAnsi="Arial" w:cs="Arial"/>
          <w:b/>
          <w:bCs/>
          <w:color w:val="auto"/>
        </w:rPr>
      </w:pPr>
      <w:bookmarkStart w:id="6" w:name="_Toc151943715"/>
      <w:r w:rsidRPr="005A4DB8">
        <w:rPr>
          <w:rFonts w:ascii="Arial" w:hAnsi="Arial" w:cs="Arial"/>
          <w:b/>
          <w:bCs/>
          <w:color w:val="auto"/>
        </w:rPr>
        <w:t>Work Breakdown Structure</w:t>
      </w:r>
      <w:bookmarkEnd w:id="6"/>
    </w:p>
    <w:p w14:paraId="2F03559A" w14:textId="065A6FB0" w:rsidR="00394A62" w:rsidRPr="005A4DB8" w:rsidRDefault="00394A62" w:rsidP="005A4DB8">
      <w:pPr>
        <w:jc w:val="both"/>
        <w:rPr>
          <w:rFonts w:ascii="Arial" w:hAnsi="Arial" w:cs="Arial"/>
          <w:sz w:val="32"/>
          <w:szCs w:val="32"/>
        </w:rPr>
      </w:pPr>
      <w:r w:rsidRPr="005A4DB8">
        <w:rPr>
          <w:rFonts w:ascii="Arial" w:hAnsi="Arial" w:cs="Arial"/>
          <w:sz w:val="24"/>
          <w:szCs w:val="24"/>
        </w:rPr>
        <w:t>Breaking down the work structure is imperative for the successful execution of the project. This involves identifying key tasks, assigning responsibilities, and establishing clear timelines for each phase. The work breakdown structure will serve as a visual representation of the project's hierarchical organization, facilitating a transparent understanding of the tasks and their</w:t>
      </w:r>
      <w:r w:rsidRPr="005A4DB8">
        <w:rPr>
          <w:rFonts w:ascii="Arial" w:hAnsi="Arial" w:cs="Arial"/>
          <w:sz w:val="32"/>
          <w:szCs w:val="32"/>
        </w:rPr>
        <w:t xml:space="preserve"> </w:t>
      </w:r>
      <w:r w:rsidRPr="005A4DB8">
        <w:rPr>
          <w:rFonts w:ascii="Arial" w:hAnsi="Arial" w:cs="Arial"/>
          <w:sz w:val="24"/>
          <w:szCs w:val="24"/>
        </w:rPr>
        <w:t>dependencies. This structured approach will enhance coordination among team members and streamline the workflow, contributing to the overall success of</w:t>
      </w:r>
      <w:r w:rsidRPr="005A4DB8">
        <w:rPr>
          <w:rFonts w:ascii="Arial" w:hAnsi="Arial" w:cs="Arial"/>
          <w:sz w:val="32"/>
          <w:szCs w:val="32"/>
        </w:rPr>
        <w:t xml:space="preserve"> </w:t>
      </w:r>
      <w:proofErr w:type="spellStart"/>
      <w:r w:rsidRPr="005A4DB8">
        <w:rPr>
          <w:rFonts w:ascii="Arial" w:hAnsi="Arial" w:cs="Arial"/>
          <w:sz w:val="24"/>
          <w:szCs w:val="24"/>
        </w:rPr>
        <w:t>VitaLyf's</w:t>
      </w:r>
      <w:proofErr w:type="spellEnd"/>
      <w:r w:rsidRPr="005A4DB8">
        <w:rPr>
          <w:rFonts w:ascii="Arial" w:hAnsi="Arial" w:cs="Arial"/>
          <w:sz w:val="24"/>
          <w:szCs w:val="24"/>
        </w:rPr>
        <w:t xml:space="preserve"> venture.</w:t>
      </w:r>
      <w:r w:rsidR="005F421B" w:rsidRPr="005A4DB8">
        <w:rPr>
          <w:rFonts w:ascii="Arial" w:hAnsi="Arial" w:cs="Arial"/>
          <w:sz w:val="24"/>
          <w:szCs w:val="24"/>
        </w:rPr>
        <w:t xml:space="preserve"> In the appendix 1 it has been well </w:t>
      </w:r>
      <w:proofErr w:type="gramStart"/>
      <w:r w:rsidR="005F421B" w:rsidRPr="005A4DB8">
        <w:rPr>
          <w:rFonts w:ascii="Arial" w:hAnsi="Arial" w:cs="Arial"/>
          <w:sz w:val="24"/>
          <w:szCs w:val="24"/>
        </w:rPr>
        <w:t>structure</w:t>
      </w:r>
      <w:proofErr w:type="gramEnd"/>
      <w:r w:rsidR="005F421B" w:rsidRPr="005A4DB8">
        <w:rPr>
          <w:rFonts w:ascii="Arial" w:hAnsi="Arial" w:cs="Arial"/>
          <w:sz w:val="24"/>
          <w:szCs w:val="24"/>
        </w:rPr>
        <w:t xml:space="preserve"> the timeline for </w:t>
      </w:r>
      <w:proofErr w:type="spellStart"/>
      <w:r w:rsidR="005F421B" w:rsidRPr="005A4DB8">
        <w:rPr>
          <w:rFonts w:ascii="Arial" w:hAnsi="Arial" w:cs="Arial"/>
          <w:sz w:val="24"/>
          <w:szCs w:val="24"/>
        </w:rPr>
        <w:t>VitaLyf</w:t>
      </w:r>
      <w:proofErr w:type="spellEnd"/>
      <w:r w:rsidR="005F421B" w:rsidRPr="005A4DB8">
        <w:rPr>
          <w:rFonts w:ascii="Arial" w:hAnsi="Arial" w:cs="Arial"/>
          <w:sz w:val="24"/>
          <w:szCs w:val="24"/>
        </w:rPr>
        <w:t xml:space="preserve"> product that will ensure a smooth transition from the ‘dream’ to come true and the company to succeed</w:t>
      </w:r>
      <w:sdt>
        <w:sdtPr>
          <w:rPr>
            <w:rFonts w:ascii="Arial" w:hAnsi="Arial" w:cs="Arial"/>
            <w:sz w:val="24"/>
            <w:szCs w:val="24"/>
          </w:rPr>
          <w:id w:val="706214340"/>
          <w:citation/>
        </w:sdtPr>
        <w:sdtContent>
          <w:r w:rsidR="003B168B" w:rsidRPr="005A4DB8">
            <w:rPr>
              <w:rFonts w:ascii="Arial" w:hAnsi="Arial" w:cs="Arial"/>
              <w:sz w:val="24"/>
              <w:szCs w:val="24"/>
            </w:rPr>
            <w:fldChar w:fldCharType="begin"/>
          </w:r>
          <w:r w:rsidR="003B168B" w:rsidRPr="005A4DB8">
            <w:rPr>
              <w:rFonts w:ascii="Arial" w:hAnsi="Arial" w:cs="Arial"/>
              <w:sz w:val="24"/>
              <w:szCs w:val="24"/>
            </w:rPr>
            <w:instrText xml:space="preserve"> CITATION Mar161 \l 2057 </w:instrText>
          </w:r>
          <w:r w:rsidR="003B168B" w:rsidRPr="005A4DB8">
            <w:rPr>
              <w:rFonts w:ascii="Arial" w:hAnsi="Arial" w:cs="Arial"/>
              <w:sz w:val="24"/>
              <w:szCs w:val="24"/>
            </w:rPr>
            <w:fldChar w:fldCharType="separate"/>
          </w:r>
          <w:r w:rsidR="003B168B" w:rsidRPr="005A4DB8">
            <w:rPr>
              <w:rFonts w:ascii="Arial" w:hAnsi="Arial" w:cs="Arial"/>
              <w:noProof/>
              <w:sz w:val="24"/>
              <w:szCs w:val="24"/>
            </w:rPr>
            <w:t xml:space="preserve"> (Martinelli, 2016)</w:t>
          </w:r>
          <w:r w:rsidR="003B168B" w:rsidRPr="005A4DB8">
            <w:rPr>
              <w:rFonts w:ascii="Arial" w:hAnsi="Arial" w:cs="Arial"/>
              <w:sz w:val="24"/>
              <w:szCs w:val="24"/>
            </w:rPr>
            <w:fldChar w:fldCharType="end"/>
          </w:r>
        </w:sdtContent>
      </w:sdt>
      <w:r w:rsidR="005F421B" w:rsidRPr="005A4DB8">
        <w:rPr>
          <w:rFonts w:ascii="Arial" w:hAnsi="Arial" w:cs="Arial"/>
          <w:sz w:val="24"/>
          <w:szCs w:val="24"/>
        </w:rPr>
        <w:t>.</w:t>
      </w:r>
    </w:p>
    <w:p w14:paraId="3A966101" w14:textId="77777777" w:rsidR="005A4DB8" w:rsidRPr="005A4DB8" w:rsidRDefault="00CC020C" w:rsidP="005A4DB8">
      <w:pPr>
        <w:pStyle w:val="Heading1"/>
        <w:rPr>
          <w:rFonts w:ascii="Arial" w:hAnsi="Arial" w:cs="Arial"/>
          <w:b/>
          <w:bCs/>
          <w:color w:val="auto"/>
        </w:rPr>
      </w:pPr>
      <w:bookmarkStart w:id="7" w:name="_Toc151943716"/>
      <w:r w:rsidRPr="005A4DB8">
        <w:rPr>
          <w:rFonts w:ascii="Arial" w:hAnsi="Arial" w:cs="Arial"/>
          <w:b/>
          <w:bCs/>
          <w:color w:val="auto"/>
        </w:rPr>
        <w:lastRenderedPageBreak/>
        <w:t>Quad Chart</w:t>
      </w:r>
      <w:bookmarkEnd w:id="7"/>
    </w:p>
    <w:p w14:paraId="1A42D47E" w14:textId="51E94132" w:rsidR="005F421B" w:rsidRPr="005A4DB8" w:rsidRDefault="005A4DB8" w:rsidP="005A4DB8">
      <w:pPr>
        <w:jc w:val="both"/>
        <w:rPr>
          <w:rFonts w:ascii="Arial" w:hAnsi="Arial" w:cs="Arial"/>
          <w:b/>
          <w:bCs/>
          <w:sz w:val="32"/>
          <w:szCs w:val="32"/>
        </w:rPr>
      </w:pPr>
      <w:r w:rsidRPr="005A4DB8">
        <w:rPr>
          <w:rFonts w:ascii="Arial" w:hAnsi="Arial" w:cs="Arial"/>
          <w:sz w:val="24"/>
          <w:szCs w:val="24"/>
        </w:rPr>
        <w:t xml:space="preserve">A Quad Chart, short for Quadrant Chart, is a visual representation that divides a chart into four quadrants, each representing different categories or dimensions of information. This type of chart is often used to </w:t>
      </w:r>
      <w:proofErr w:type="spellStart"/>
      <w:r w:rsidRPr="005A4DB8">
        <w:rPr>
          <w:rFonts w:ascii="Arial" w:hAnsi="Arial" w:cs="Arial"/>
          <w:sz w:val="24"/>
          <w:szCs w:val="24"/>
        </w:rPr>
        <w:t>analyze</w:t>
      </w:r>
      <w:proofErr w:type="spellEnd"/>
      <w:r w:rsidRPr="005A4DB8">
        <w:rPr>
          <w:rFonts w:ascii="Arial" w:hAnsi="Arial" w:cs="Arial"/>
          <w:sz w:val="24"/>
          <w:szCs w:val="24"/>
        </w:rPr>
        <w:t xml:space="preserve"> and compare data in a structured and easily understandable format. The four quadrants are typically </w:t>
      </w:r>
      <w:proofErr w:type="spellStart"/>
      <w:r w:rsidRPr="005A4DB8">
        <w:rPr>
          <w:rFonts w:ascii="Arial" w:hAnsi="Arial" w:cs="Arial"/>
          <w:sz w:val="24"/>
          <w:szCs w:val="24"/>
        </w:rPr>
        <w:t>labeled</w:t>
      </w:r>
      <w:proofErr w:type="spellEnd"/>
      <w:r w:rsidRPr="005A4DB8">
        <w:rPr>
          <w:rFonts w:ascii="Arial" w:hAnsi="Arial" w:cs="Arial"/>
          <w:sz w:val="24"/>
          <w:szCs w:val="24"/>
        </w:rPr>
        <w:t xml:space="preserve"> with two axes, creating a grid that helps organize and present information. In this paper has also been created the Quad Chart for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which it can be found in the Appendix 4.</w:t>
      </w:r>
    </w:p>
    <w:p w14:paraId="70D43112" w14:textId="06D5E481" w:rsidR="00CC020C" w:rsidRPr="005A4DB8" w:rsidRDefault="00CC020C" w:rsidP="005A4DB8">
      <w:pPr>
        <w:pStyle w:val="Heading1"/>
        <w:rPr>
          <w:rFonts w:ascii="Arial" w:hAnsi="Arial" w:cs="Arial"/>
          <w:b/>
          <w:bCs/>
          <w:color w:val="auto"/>
        </w:rPr>
      </w:pPr>
      <w:bookmarkStart w:id="8" w:name="_Toc151943717"/>
      <w:r w:rsidRPr="005A4DB8">
        <w:rPr>
          <w:rFonts w:ascii="Arial" w:hAnsi="Arial" w:cs="Arial"/>
          <w:b/>
          <w:bCs/>
          <w:color w:val="auto"/>
        </w:rPr>
        <w:t>Gant</w:t>
      </w:r>
      <w:r w:rsidR="003B168B" w:rsidRPr="005A4DB8">
        <w:rPr>
          <w:rFonts w:ascii="Arial" w:hAnsi="Arial" w:cs="Arial"/>
          <w:b/>
          <w:bCs/>
          <w:color w:val="auto"/>
        </w:rPr>
        <w:t>t</w:t>
      </w:r>
      <w:r w:rsidRPr="005A4DB8">
        <w:rPr>
          <w:rFonts w:ascii="Arial" w:hAnsi="Arial" w:cs="Arial"/>
          <w:b/>
          <w:bCs/>
          <w:color w:val="auto"/>
        </w:rPr>
        <w:t xml:space="preserve"> Chart</w:t>
      </w:r>
      <w:bookmarkEnd w:id="8"/>
    </w:p>
    <w:p w14:paraId="52383961" w14:textId="399B6980" w:rsidR="004463AD" w:rsidRPr="005A4DB8" w:rsidRDefault="004463AD" w:rsidP="005A4DB8">
      <w:pPr>
        <w:jc w:val="both"/>
        <w:rPr>
          <w:rFonts w:ascii="Arial" w:hAnsi="Arial" w:cs="Arial"/>
          <w:sz w:val="24"/>
          <w:szCs w:val="24"/>
        </w:rPr>
      </w:pPr>
      <w:r w:rsidRPr="005A4DB8">
        <w:rPr>
          <w:rFonts w:ascii="Arial" w:hAnsi="Arial" w:cs="Arial"/>
          <w:sz w:val="24"/>
          <w:szCs w:val="24"/>
        </w:rPr>
        <w:t>A Gantt chart is a visual representation of a project schedule that shows the start and finish dates of various elements of the project. It is named after Henry L. Gantt, who developed this charting technique in the 1910s. The chart illustrates the project tasks or activities along a timeline, allowing project managers to see the entire scope of the project, understand dependencies between tasks, and monitor the progress of each activity</w:t>
      </w:r>
      <w:sdt>
        <w:sdtPr>
          <w:rPr>
            <w:rFonts w:ascii="Arial" w:hAnsi="Arial" w:cs="Arial"/>
            <w:sz w:val="24"/>
            <w:szCs w:val="24"/>
          </w:rPr>
          <w:id w:val="1276916028"/>
          <w:citation/>
        </w:sdtPr>
        <w:sdtContent>
          <w:r w:rsidR="003B168B" w:rsidRPr="005A4DB8">
            <w:rPr>
              <w:rFonts w:ascii="Arial" w:hAnsi="Arial" w:cs="Arial"/>
              <w:sz w:val="24"/>
              <w:szCs w:val="24"/>
            </w:rPr>
            <w:fldChar w:fldCharType="begin"/>
          </w:r>
          <w:r w:rsidR="003B168B" w:rsidRPr="005A4DB8">
            <w:rPr>
              <w:rFonts w:ascii="Arial" w:hAnsi="Arial" w:cs="Arial"/>
              <w:sz w:val="24"/>
              <w:szCs w:val="24"/>
            </w:rPr>
            <w:instrText xml:space="preserve"> CITATION Kum05 \l 2057 </w:instrText>
          </w:r>
          <w:r w:rsidR="003B168B" w:rsidRPr="005A4DB8">
            <w:rPr>
              <w:rFonts w:ascii="Arial" w:hAnsi="Arial" w:cs="Arial"/>
              <w:sz w:val="24"/>
              <w:szCs w:val="24"/>
            </w:rPr>
            <w:fldChar w:fldCharType="separate"/>
          </w:r>
          <w:r w:rsidR="003B168B" w:rsidRPr="005A4DB8">
            <w:rPr>
              <w:rFonts w:ascii="Arial" w:hAnsi="Arial" w:cs="Arial"/>
              <w:noProof/>
              <w:sz w:val="24"/>
              <w:szCs w:val="24"/>
            </w:rPr>
            <w:t xml:space="preserve"> (Kumar, 2005)</w:t>
          </w:r>
          <w:r w:rsidR="003B168B" w:rsidRPr="005A4DB8">
            <w:rPr>
              <w:rFonts w:ascii="Arial" w:hAnsi="Arial" w:cs="Arial"/>
              <w:sz w:val="24"/>
              <w:szCs w:val="24"/>
            </w:rPr>
            <w:fldChar w:fldCharType="end"/>
          </w:r>
        </w:sdtContent>
      </w:sdt>
      <w:r w:rsidRPr="005A4DB8">
        <w:rPr>
          <w:rFonts w:ascii="Arial" w:hAnsi="Arial" w:cs="Arial"/>
          <w:sz w:val="24"/>
          <w:szCs w:val="24"/>
        </w:rPr>
        <w:t>.</w:t>
      </w:r>
    </w:p>
    <w:p w14:paraId="6DD4FE95" w14:textId="77777777" w:rsidR="00793BD8" w:rsidRPr="005A4DB8" w:rsidRDefault="00793BD8" w:rsidP="005A4DB8">
      <w:pPr>
        <w:jc w:val="both"/>
        <w:rPr>
          <w:rFonts w:ascii="Arial" w:hAnsi="Arial" w:cs="Arial"/>
        </w:rPr>
      </w:pPr>
    </w:p>
    <w:p w14:paraId="71EBF946" w14:textId="47CEDFE3" w:rsidR="00394A62" w:rsidRPr="005A4DB8" w:rsidRDefault="00DE5F25" w:rsidP="005A4DB8">
      <w:pPr>
        <w:jc w:val="both"/>
        <w:rPr>
          <w:rFonts w:ascii="Arial" w:hAnsi="Arial" w:cs="Arial"/>
          <w:b/>
          <w:bCs/>
          <w:sz w:val="32"/>
          <w:szCs w:val="32"/>
        </w:rPr>
      </w:pPr>
      <w:r w:rsidRPr="005A4DB8">
        <w:rPr>
          <w:rFonts w:ascii="Arial" w:hAnsi="Arial" w:cs="Arial"/>
          <w:noProof/>
        </w:rPr>
        <w:drawing>
          <wp:inline distT="0" distB="0" distL="0" distR="0" wp14:anchorId="666FE13A" wp14:editId="3271272A">
            <wp:extent cx="5731510" cy="2812415"/>
            <wp:effectExtent l="0" t="0" r="2540" b="6985"/>
            <wp:docPr id="243933913" name="Chart 1">
              <a:extLst xmlns:a="http://schemas.openxmlformats.org/drawingml/2006/main">
                <a:ext uri="{FF2B5EF4-FFF2-40B4-BE49-F238E27FC236}">
                  <a16:creationId xmlns:a16="http://schemas.microsoft.com/office/drawing/2014/main" id="{335094E6-F8E8-2F7B-2FD6-5F4DA25D3E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F8A6A39" w14:textId="79A5041C" w:rsidR="00DE5F25" w:rsidRDefault="00DE5F25" w:rsidP="005A4DB8">
      <w:pPr>
        <w:jc w:val="both"/>
        <w:rPr>
          <w:rFonts w:ascii="Arial" w:hAnsi="Arial" w:cs="Arial"/>
          <w:sz w:val="24"/>
          <w:szCs w:val="24"/>
        </w:rPr>
      </w:pPr>
      <w:r w:rsidRPr="005A4DB8">
        <w:rPr>
          <w:rFonts w:ascii="Arial" w:hAnsi="Arial" w:cs="Arial"/>
          <w:sz w:val="24"/>
          <w:szCs w:val="24"/>
        </w:rPr>
        <w:t xml:space="preserve">This Gantt chart provides a visual representation of the project timeline, indicating the start and end dates of each task, as well as the dependencies between tasks. It helps in managing and tracking the progress of the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project, ensuring a systematic and well-organized approach to achieving its goals. </w:t>
      </w:r>
      <w:proofErr w:type="gramStart"/>
      <w:r w:rsidRPr="005A4DB8">
        <w:rPr>
          <w:rFonts w:ascii="Arial" w:hAnsi="Arial" w:cs="Arial"/>
          <w:sz w:val="24"/>
          <w:szCs w:val="24"/>
        </w:rPr>
        <w:t>Also</w:t>
      </w:r>
      <w:proofErr w:type="gramEnd"/>
      <w:r w:rsidRPr="005A4DB8">
        <w:rPr>
          <w:rFonts w:ascii="Arial" w:hAnsi="Arial" w:cs="Arial"/>
          <w:sz w:val="24"/>
          <w:szCs w:val="24"/>
        </w:rPr>
        <w:t xml:space="preserve"> in the chart it can be seen that has been added one month in plus which instead of four are five in order top ensure in case something happen to be enough time to be rectify it.</w:t>
      </w:r>
    </w:p>
    <w:p w14:paraId="14409647" w14:textId="77777777" w:rsidR="005A4DB8" w:rsidRDefault="005A4DB8" w:rsidP="005A4DB8">
      <w:pPr>
        <w:jc w:val="both"/>
        <w:rPr>
          <w:rFonts w:ascii="Arial" w:hAnsi="Arial" w:cs="Arial"/>
          <w:sz w:val="24"/>
          <w:szCs w:val="24"/>
        </w:rPr>
      </w:pPr>
    </w:p>
    <w:p w14:paraId="6A9EB656" w14:textId="77777777" w:rsidR="005A4DB8" w:rsidRPr="005A4DB8" w:rsidRDefault="005A4DB8" w:rsidP="005A4DB8">
      <w:pPr>
        <w:jc w:val="both"/>
        <w:rPr>
          <w:rFonts w:ascii="Arial" w:hAnsi="Arial" w:cs="Arial"/>
          <w:sz w:val="24"/>
          <w:szCs w:val="24"/>
        </w:rPr>
      </w:pPr>
    </w:p>
    <w:p w14:paraId="1EAF153C" w14:textId="2A4B2792" w:rsidR="00CC020C" w:rsidRPr="005A4DB8" w:rsidRDefault="00CC020C" w:rsidP="005A4DB8">
      <w:pPr>
        <w:pStyle w:val="Heading1"/>
        <w:rPr>
          <w:rFonts w:ascii="Arial" w:hAnsi="Arial" w:cs="Arial"/>
          <w:b/>
          <w:bCs/>
          <w:color w:val="auto"/>
        </w:rPr>
      </w:pPr>
      <w:bookmarkStart w:id="9" w:name="_Toc151943718"/>
      <w:r w:rsidRPr="005A4DB8">
        <w:rPr>
          <w:rFonts w:ascii="Arial" w:hAnsi="Arial" w:cs="Arial"/>
          <w:b/>
          <w:bCs/>
          <w:color w:val="auto"/>
        </w:rPr>
        <w:lastRenderedPageBreak/>
        <w:t>The Stakeholders</w:t>
      </w:r>
      <w:bookmarkEnd w:id="9"/>
    </w:p>
    <w:p w14:paraId="6123BC3E" w14:textId="47652C4D" w:rsidR="00394A62" w:rsidRPr="005A4DB8" w:rsidRDefault="00394A62" w:rsidP="005A4DB8">
      <w:pPr>
        <w:jc w:val="both"/>
        <w:rPr>
          <w:rFonts w:ascii="Arial" w:hAnsi="Arial" w:cs="Arial"/>
          <w:sz w:val="24"/>
          <w:szCs w:val="24"/>
        </w:rPr>
      </w:pPr>
      <w:r w:rsidRPr="005A4DB8">
        <w:rPr>
          <w:rFonts w:ascii="Arial" w:hAnsi="Arial" w:cs="Arial"/>
          <w:sz w:val="24"/>
          <w:szCs w:val="24"/>
        </w:rPr>
        <w:t xml:space="preserve">Recognizing and understanding stakeholders is crucial for effective project management. An in-depth analysis will be conducted to identify individuals or groups with a vested interest in </w:t>
      </w:r>
      <w:proofErr w:type="spellStart"/>
      <w:r w:rsidRPr="005A4DB8">
        <w:rPr>
          <w:rFonts w:ascii="Arial" w:hAnsi="Arial" w:cs="Arial"/>
          <w:sz w:val="24"/>
          <w:szCs w:val="24"/>
        </w:rPr>
        <w:t>VitaLyf's</w:t>
      </w:r>
      <w:proofErr w:type="spellEnd"/>
      <w:r w:rsidRPr="005A4DB8">
        <w:rPr>
          <w:rFonts w:ascii="Arial" w:hAnsi="Arial" w:cs="Arial"/>
          <w:sz w:val="24"/>
          <w:szCs w:val="24"/>
        </w:rPr>
        <w:t xml:space="preserve"> success. This analysis will include customers, investors, suppliers, and internal team members</w:t>
      </w:r>
      <w:sdt>
        <w:sdtPr>
          <w:rPr>
            <w:rFonts w:ascii="Arial" w:hAnsi="Arial" w:cs="Arial"/>
            <w:sz w:val="24"/>
            <w:szCs w:val="24"/>
          </w:rPr>
          <w:id w:val="326639641"/>
          <w:citation/>
        </w:sdtPr>
        <w:sdtContent>
          <w:r w:rsidR="003B168B" w:rsidRPr="005A4DB8">
            <w:rPr>
              <w:rFonts w:ascii="Arial" w:hAnsi="Arial" w:cs="Arial"/>
              <w:sz w:val="24"/>
              <w:szCs w:val="24"/>
            </w:rPr>
            <w:fldChar w:fldCharType="begin"/>
          </w:r>
          <w:r w:rsidR="003B168B" w:rsidRPr="005A4DB8">
            <w:rPr>
              <w:rFonts w:ascii="Arial" w:hAnsi="Arial" w:cs="Arial"/>
              <w:sz w:val="24"/>
              <w:szCs w:val="24"/>
            </w:rPr>
            <w:instrText xml:space="preserve"> CITATION Mar161 \l 2057 </w:instrText>
          </w:r>
          <w:r w:rsidR="003B168B" w:rsidRPr="005A4DB8">
            <w:rPr>
              <w:rFonts w:ascii="Arial" w:hAnsi="Arial" w:cs="Arial"/>
              <w:sz w:val="24"/>
              <w:szCs w:val="24"/>
            </w:rPr>
            <w:fldChar w:fldCharType="separate"/>
          </w:r>
          <w:r w:rsidR="003B168B" w:rsidRPr="005A4DB8">
            <w:rPr>
              <w:rFonts w:ascii="Arial" w:hAnsi="Arial" w:cs="Arial"/>
              <w:noProof/>
              <w:sz w:val="24"/>
              <w:szCs w:val="24"/>
            </w:rPr>
            <w:t xml:space="preserve"> (Martinelli, 2016)</w:t>
          </w:r>
          <w:r w:rsidR="003B168B" w:rsidRPr="005A4DB8">
            <w:rPr>
              <w:rFonts w:ascii="Arial" w:hAnsi="Arial" w:cs="Arial"/>
              <w:sz w:val="24"/>
              <w:szCs w:val="24"/>
            </w:rPr>
            <w:fldChar w:fldCharType="end"/>
          </w:r>
        </w:sdtContent>
      </w:sdt>
      <w:r w:rsidRPr="005A4DB8">
        <w:rPr>
          <w:rFonts w:ascii="Arial" w:hAnsi="Arial" w:cs="Arial"/>
          <w:sz w:val="24"/>
          <w:szCs w:val="24"/>
        </w:rPr>
        <w:t>. Understanding the expectations and concerns of each stakeholder will guide decision-making and ensure that the project aligns with the interests of all involved parties</w:t>
      </w:r>
      <w:r w:rsidR="004463AD" w:rsidRPr="005A4DB8">
        <w:rPr>
          <w:rFonts w:ascii="Arial" w:hAnsi="Arial" w:cs="Arial"/>
          <w:sz w:val="24"/>
          <w:szCs w:val="24"/>
        </w:rPr>
        <w:t xml:space="preserve">. After some research has been conducted it has been </w:t>
      </w:r>
      <w:proofErr w:type="gramStart"/>
      <w:r w:rsidR="004463AD" w:rsidRPr="005A4DB8">
        <w:rPr>
          <w:rFonts w:ascii="Arial" w:hAnsi="Arial" w:cs="Arial"/>
          <w:sz w:val="24"/>
          <w:szCs w:val="24"/>
        </w:rPr>
        <w:t>find</w:t>
      </w:r>
      <w:proofErr w:type="gramEnd"/>
      <w:r w:rsidR="004463AD" w:rsidRPr="005A4DB8">
        <w:rPr>
          <w:rFonts w:ascii="Arial" w:hAnsi="Arial" w:cs="Arial"/>
          <w:sz w:val="24"/>
          <w:szCs w:val="24"/>
        </w:rPr>
        <w:t xml:space="preserve"> the following:</w:t>
      </w:r>
    </w:p>
    <w:p w14:paraId="54D9B783" w14:textId="77777777" w:rsidR="004463AD" w:rsidRPr="005A4DB8" w:rsidRDefault="004463AD" w:rsidP="005A4DB8">
      <w:pPr>
        <w:jc w:val="both"/>
        <w:rPr>
          <w:rFonts w:ascii="Arial" w:hAnsi="Arial" w:cs="Arial"/>
          <w:b/>
          <w:bCs/>
          <w:sz w:val="24"/>
          <w:szCs w:val="24"/>
        </w:rPr>
      </w:pPr>
      <w:r w:rsidRPr="005A4DB8">
        <w:rPr>
          <w:rFonts w:ascii="Arial" w:hAnsi="Arial" w:cs="Arial"/>
          <w:b/>
          <w:bCs/>
          <w:sz w:val="24"/>
          <w:szCs w:val="24"/>
        </w:rPr>
        <w:t>Customers:</w:t>
      </w:r>
    </w:p>
    <w:p w14:paraId="2E59D310" w14:textId="77777777" w:rsidR="004463AD" w:rsidRPr="005A4DB8" w:rsidRDefault="004463AD" w:rsidP="005A4DB8">
      <w:pPr>
        <w:jc w:val="both"/>
        <w:rPr>
          <w:rFonts w:ascii="Arial" w:hAnsi="Arial" w:cs="Arial"/>
          <w:sz w:val="24"/>
          <w:szCs w:val="24"/>
        </w:rPr>
      </w:pPr>
      <w:r w:rsidRPr="005A4DB8">
        <w:rPr>
          <w:rFonts w:ascii="Arial" w:hAnsi="Arial" w:cs="Arial"/>
          <w:sz w:val="24"/>
          <w:szCs w:val="24"/>
        </w:rPr>
        <w:t>Individuals purchasing the Gut Health Drink from Mark and Spencer shops in Birmingham. Understanding customer preferences and feedback is crucial for product improvement and market success.</w:t>
      </w:r>
    </w:p>
    <w:p w14:paraId="4702D678" w14:textId="77777777" w:rsidR="004463AD" w:rsidRPr="005A4DB8" w:rsidRDefault="004463AD" w:rsidP="005A4DB8">
      <w:pPr>
        <w:jc w:val="both"/>
        <w:rPr>
          <w:rFonts w:ascii="Arial" w:hAnsi="Arial" w:cs="Arial"/>
          <w:b/>
          <w:bCs/>
          <w:sz w:val="24"/>
          <w:szCs w:val="24"/>
        </w:rPr>
      </w:pPr>
      <w:r w:rsidRPr="005A4DB8">
        <w:rPr>
          <w:rFonts w:ascii="Arial" w:hAnsi="Arial" w:cs="Arial"/>
          <w:b/>
          <w:bCs/>
          <w:sz w:val="24"/>
          <w:szCs w:val="24"/>
        </w:rPr>
        <w:t>Mark and Spencer:</w:t>
      </w:r>
    </w:p>
    <w:p w14:paraId="0994989E" w14:textId="77777777" w:rsidR="004463AD" w:rsidRPr="005A4DB8" w:rsidRDefault="004463AD" w:rsidP="005A4DB8">
      <w:pPr>
        <w:jc w:val="both"/>
        <w:rPr>
          <w:rFonts w:ascii="Arial" w:hAnsi="Arial" w:cs="Arial"/>
          <w:sz w:val="24"/>
          <w:szCs w:val="24"/>
        </w:rPr>
      </w:pPr>
      <w:r w:rsidRPr="005A4DB8">
        <w:rPr>
          <w:rFonts w:ascii="Arial" w:hAnsi="Arial" w:cs="Arial"/>
          <w:sz w:val="24"/>
          <w:szCs w:val="24"/>
        </w:rPr>
        <w:t>As the retail partner, Mark and Spencer plays a vital role. Stakeholders include the management, retail staff, and any relevant departments involved in product placement, marketing, and sales.</w:t>
      </w:r>
    </w:p>
    <w:p w14:paraId="24AF8911" w14:textId="77777777" w:rsidR="004463AD" w:rsidRPr="005A4DB8" w:rsidRDefault="004463AD" w:rsidP="005A4DB8">
      <w:pPr>
        <w:jc w:val="both"/>
        <w:rPr>
          <w:rFonts w:ascii="Arial" w:hAnsi="Arial" w:cs="Arial"/>
          <w:b/>
          <w:bCs/>
          <w:sz w:val="24"/>
          <w:szCs w:val="24"/>
        </w:rPr>
      </w:pPr>
      <w:r w:rsidRPr="005A4DB8">
        <w:rPr>
          <w:rFonts w:ascii="Arial" w:hAnsi="Arial" w:cs="Arial"/>
          <w:b/>
          <w:bCs/>
          <w:sz w:val="24"/>
          <w:szCs w:val="24"/>
        </w:rPr>
        <w:t>Suppliers:</w:t>
      </w:r>
    </w:p>
    <w:p w14:paraId="52A7ADD1" w14:textId="77777777" w:rsidR="004463AD" w:rsidRPr="005A4DB8" w:rsidRDefault="004463AD" w:rsidP="005A4DB8">
      <w:pPr>
        <w:jc w:val="both"/>
        <w:rPr>
          <w:rFonts w:ascii="Arial" w:hAnsi="Arial" w:cs="Arial"/>
          <w:sz w:val="24"/>
          <w:szCs w:val="24"/>
        </w:rPr>
      </w:pPr>
      <w:r w:rsidRPr="005A4DB8">
        <w:rPr>
          <w:rFonts w:ascii="Arial" w:hAnsi="Arial" w:cs="Arial"/>
          <w:sz w:val="24"/>
          <w:szCs w:val="24"/>
        </w:rPr>
        <w:t>Those providing raw materials for the Gut Health Drink production. Maintaining strong relationships with suppliers is essential for consistent product quality and availability.</w:t>
      </w:r>
    </w:p>
    <w:p w14:paraId="05C41D58" w14:textId="77777777" w:rsidR="004463AD" w:rsidRPr="005A4DB8" w:rsidRDefault="004463AD" w:rsidP="005A4DB8">
      <w:pPr>
        <w:jc w:val="both"/>
        <w:rPr>
          <w:rFonts w:ascii="Arial" w:hAnsi="Arial" w:cs="Arial"/>
          <w:b/>
          <w:bCs/>
          <w:sz w:val="24"/>
          <w:szCs w:val="24"/>
        </w:rPr>
      </w:pPr>
      <w:r w:rsidRPr="005A4DB8">
        <w:rPr>
          <w:rFonts w:ascii="Arial" w:hAnsi="Arial" w:cs="Arial"/>
          <w:b/>
          <w:bCs/>
          <w:sz w:val="24"/>
          <w:szCs w:val="24"/>
        </w:rPr>
        <w:t>Investors/Shareholders:</w:t>
      </w:r>
    </w:p>
    <w:p w14:paraId="40B4AAE7" w14:textId="77777777" w:rsidR="004463AD" w:rsidRPr="005A4DB8" w:rsidRDefault="004463AD" w:rsidP="005A4DB8">
      <w:pPr>
        <w:jc w:val="both"/>
        <w:rPr>
          <w:rFonts w:ascii="Arial" w:hAnsi="Arial" w:cs="Arial"/>
          <w:sz w:val="24"/>
          <w:szCs w:val="24"/>
        </w:rPr>
      </w:pPr>
      <w:r w:rsidRPr="005A4DB8">
        <w:rPr>
          <w:rFonts w:ascii="Arial" w:hAnsi="Arial" w:cs="Arial"/>
          <w:sz w:val="24"/>
          <w:szCs w:val="24"/>
        </w:rPr>
        <w:t xml:space="preserve">Individuals or entities who have invested in </w:t>
      </w:r>
      <w:proofErr w:type="spellStart"/>
      <w:r w:rsidRPr="005A4DB8">
        <w:rPr>
          <w:rFonts w:ascii="Arial" w:hAnsi="Arial" w:cs="Arial"/>
          <w:sz w:val="24"/>
          <w:szCs w:val="24"/>
        </w:rPr>
        <w:t>VitaLyf</w:t>
      </w:r>
      <w:proofErr w:type="spellEnd"/>
      <w:r w:rsidRPr="005A4DB8">
        <w:rPr>
          <w:rFonts w:ascii="Arial" w:hAnsi="Arial" w:cs="Arial"/>
          <w:sz w:val="24"/>
          <w:szCs w:val="24"/>
        </w:rPr>
        <w:t>. Their interest lies in the company's financial performance and the successful market penetration of the Gut Health Drink.</w:t>
      </w:r>
    </w:p>
    <w:p w14:paraId="6E0D35EF" w14:textId="77777777" w:rsidR="004463AD" w:rsidRPr="005A4DB8" w:rsidRDefault="004463AD" w:rsidP="005A4DB8">
      <w:pPr>
        <w:jc w:val="both"/>
        <w:rPr>
          <w:rFonts w:ascii="Arial" w:hAnsi="Arial" w:cs="Arial"/>
          <w:b/>
          <w:bCs/>
          <w:sz w:val="24"/>
          <w:szCs w:val="24"/>
        </w:rPr>
      </w:pPr>
      <w:r w:rsidRPr="005A4DB8">
        <w:rPr>
          <w:rFonts w:ascii="Arial" w:hAnsi="Arial" w:cs="Arial"/>
          <w:b/>
          <w:bCs/>
          <w:sz w:val="24"/>
          <w:szCs w:val="24"/>
        </w:rPr>
        <w:t>Employees:</w:t>
      </w:r>
    </w:p>
    <w:p w14:paraId="6B9207D8" w14:textId="77777777" w:rsidR="004463AD" w:rsidRPr="005A4DB8" w:rsidRDefault="004463AD" w:rsidP="005A4DB8">
      <w:pPr>
        <w:jc w:val="both"/>
        <w:rPr>
          <w:rFonts w:ascii="Arial" w:hAnsi="Arial" w:cs="Arial"/>
          <w:sz w:val="24"/>
          <w:szCs w:val="24"/>
        </w:rPr>
      </w:pPr>
      <w:proofErr w:type="spellStart"/>
      <w:r w:rsidRPr="005A4DB8">
        <w:rPr>
          <w:rFonts w:ascii="Arial" w:hAnsi="Arial" w:cs="Arial"/>
          <w:sz w:val="24"/>
          <w:szCs w:val="24"/>
        </w:rPr>
        <w:t>VitaLyf's</w:t>
      </w:r>
      <w:proofErr w:type="spellEnd"/>
      <w:r w:rsidRPr="005A4DB8">
        <w:rPr>
          <w:rFonts w:ascii="Arial" w:hAnsi="Arial" w:cs="Arial"/>
          <w:sz w:val="24"/>
          <w:szCs w:val="24"/>
        </w:rPr>
        <w:t xml:space="preserve"> staff, including those involved in product development, marketing, sales, and distribution. Employee satisfaction and engagement are critical for overall productivity and product success.</w:t>
      </w:r>
    </w:p>
    <w:p w14:paraId="30D9064E" w14:textId="6FD647CC" w:rsidR="004463AD" w:rsidRPr="005A4DB8" w:rsidRDefault="004463AD" w:rsidP="005A4DB8">
      <w:pPr>
        <w:jc w:val="both"/>
        <w:rPr>
          <w:rFonts w:ascii="Arial" w:hAnsi="Arial" w:cs="Arial"/>
          <w:b/>
          <w:bCs/>
          <w:sz w:val="24"/>
          <w:szCs w:val="24"/>
        </w:rPr>
      </w:pPr>
      <w:r w:rsidRPr="005A4DB8">
        <w:rPr>
          <w:rFonts w:ascii="Arial" w:hAnsi="Arial" w:cs="Arial"/>
          <w:b/>
          <w:bCs/>
          <w:sz w:val="24"/>
          <w:szCs w:val="24"/>
        </w:rPr>
        <w:t>Local Community:</w:t>
      </w:r>
    </w:p>
    <w:p w14:paraId="10D3A153" w14:textId="77777777" w:rsidR="004463AD" w:rsidRPr="005A4DB8" w:rsidRDefault="004463AD" w:rsidP="005A4DB8">
      <w:pPr>
        <w:jc w:val="both"/>
        <w:rPr>
          <w:rFonts w:ascii="Arial" w:hAnsi="Arial" w:cs="Arial"/>
          <w:sz w:val="24"/>
          <w:szCs w:val="24"/>
        </w:rPr>
      </w:pPr>
      <w:r w:rsidRPr="005A4DB8">
        <w:rPr>
          <w:rFonts w:ascii="Arial" w:hAnsi="Arial" w:cs="Arial"/>
          <w:sz w:val="24"/>
          <w:szCs w:val="24"/>
        </w:rPr>
        <w:t xml:space="preserve">The community in Birmingham may have an interest in the success of local businesses. </w:t>
      </w:r>
      <w:proofErr w:type="spellStart"/>
      <w:r w:rsidRPr="005A4DB8">
        <w:rPr>
          <w:rFonts w:ascii="Arial" w:hAnsi="Arial" w:cs="Arial"/>
          <w:sz w:val="24"/>
          <w:szCs w:val="24"/>
        </w:rPr>
        <w:t>VitaLyf's</w:t>
      </w:r>
      <w:proofErr w:type="spellEnd"/>
      <w:r w:rsidRPr="005A4DB8">
        <w:rPr>
          <w:rFonts w:ascii="Arial" w:hAnsi="Arial" w:cs="Arial"/>
          <w:sz w:val="24"/>
          <w:szCs w:val="24"/>
        </w:rPr>
        <w:t xml:space="preserve"> impact on the community, such as job creation and contributions to local economies, is relevant.</w:t>
      </w:r>
    </w:p>
    <w:p w14:paraId="21E0AF77" w14:textId="77777777" w:rsidR="004463AD" w:rsidRPr="005A4DB8" w:rsidRDefault="004463AD" w:rsidP="005A4DB8">
      <w:pPr>
        <w:jc w:val="both"/>
        <w:rPr>
          <w:rFonts w:ascii="Arial" w:hAnsi="Arial" w:cs="Arial"/>
          <w:b/>
          <w:bCs/>
          <w:sz w:val="24"/>
          <w:szCs w:val="24"/>
        </w:rPr>
      </w:pPr>
      <w:r w:rsidRPr="005A4DB8">
        <w:rPr>
          <w:rFonts w:ascii="Arial" w:hAnsi="Arial" w:cs="Arial"/>
          <w:b/>
          <w:bCs/>
          <w:sz w:val="24"/>
          <w:szCs w:val="24"/>
        </w:rPr>
        <w:t>Health Professionals:</w:t>
      </w:r>
    </w:p>
    <w:p w14:paraId="0D5E6EA4" w14:textId="77777777" w:rsidR="004463AD" w:rsidRPr="005A4DB8" w:rsidRDefault="004463AD" w:rsidP="005A4DB8">
      <w:pPr>
        <w:jc w:val="both"/>
        <w:rPr>
          <w:rFonts w:ascii="Arial" w:hAnsi="Arial" w:cs="Arial"/>
          <w:sz w:val="24"/>
          <w:szCs w:val="24"/>
        </w:rPr>
      </w:pPr>
      <w:r w:rsidRPr="005A4DB8">
        <w:rPr>
          <w:rFonts w:ascii="Arial" w:hAnsi="Arial" w:cs="Arial"/>
          <w:sz w:val="24"/>
          <w:szCs w:val="24"/>
        </w:rPr>
        <w:t xml:space="preserve">Nutritionists, dietitians, or health professionals who may endorse or provide insights into the health benefits of </w:t>
      </w:r>
      <w:proofErr w:type="spellStart"/>
      <w:r w:rsidRPr="005A4DB8">
        <w:rPr>
          <w:rFonts w:ascii="Arial" w:hAnsi="Arial" w:cs="Arial"/>
          <w:sz w:val="24"/>
          <w:szCs w:val="24"/>
        </w:rPr>
        <w:t>VitaLyf's</w:t>
      </w:r>
      <w:proofErr w:type="spellEnd"/>
      <w:r w:rsidRPr="005A4DB8">
        <w:rPr>
          <w:rFonts w:ascii="Arial" w:hAnsi="Arial" w:cs="Arial"/>
          <w:sz w:val="24"/>
          <w:szCs w:val="24"/>
        </w:rPr>
        <w:t xml:space="preserve"> Gut Health Drink. Their support can influence consumer trust.</w:t>
      </w:r>
    </w:p>
    <w:p w14:paraId="58F2A81F" w14:textId="77777777" w:rsidR="000D7A79" w:rsidRPr="005A4DB8" w:rsidRDefault="004463AD" w:rsidP="005A4DB8">
      <w:pPr>
        <w:jc w:val="both"/>
        <w:rPr>
          <w:rFonts w:ascii="Arial" w:hAnsi="Arial" w:cs="Arial"/>
          <w:b/>
          <w:bCs/>
          <w:sz w:val="24"/>
          <w:szCs w:val="24"/>
        </w:rPr>
      </w:pPr>
      <w:r w:rsidRPr="005A4DB8">
        <w:rPr>
          <w:rFonts w:ascii="Arial" w:hAnsi="Arial" w:cs="Arial"/>
          <w:b/>
          <w:bCs/>
          <w:sz w:val="24"/>
          <w:szCs w:val="24"/>
        </w:rPr>
        <w:t>Government and Regulatory Bodies:</w:t>
      </w:r>
    </w:p>
    <w:p w14:paraId="3DCCA59B" w14:textId="33EE52FE" w:rsidR="004463AD" w:rsidRPr="005A4DB8" w:rsidRDefault="004463AD" w:rsidP="005A4DB8">
      <w:pPr>
        <w:jc w:val="both"/>
        <w:rPr>
          <w:rFonts w:ascii="Arial" w:hAnsi="Arial" w:cs="Arial"/>
          <w:sz w:val="24"/>
          <w:szCs w:val="24"/>
        </w:rPr>
      </w:pPr>
      <w:r w:rsidRPr="005A4DB8">
        <w:rPr>
          <w:rFonts w:ascii="Arial" w:hAnsi="Arial" w:cs="Arial"/>
          <w:sz w:val="24"/>
          <w:szCs w:val="24"/>
        </w:rPr>
        <w:t xml:space="preserve">Entities responsible for food and beverage regulations and standards. Compliance with regulations is crucial for </w:t>
      </w:r>
      <w:proofErr w:type="spellStart"/>
      <w:r w:rsidRPr="005A4DB8">
        <w:rPr>
          <w:rFonts w:ascii="Arial" w:hAnsi="Arial" w:cs="Arial"/>
          <w:sz w:val="24"/>
          <w:szCs w:val="24"/>
        </w:rPr>
        <w:t>VitaLyf's</w:t>
      </w:r>
      <w:proofErr w:type="spellEnd"/>
      <w:r w:rsidRPr="005A4DB8">
        <w:rPr>
          <w:rFonts w:ascii="Arial" w:hAnsi="Arial" w:cs="Arial"/>
          <w:sz w:val="24"/>
          <w:szCs w:val="24"/>
        </w:rPr>
        <w:t xml:space="preserve"> operations and product sales.</w:t>
      </w:r>
    </w:p>
    <w:p w14:paraId="6EFA066B" w14:textId="77777777" w:rsidR="004463AD" w:rsidRPr="005A4DB8" w:rsidRDefault="004463AD" w:rsidP="005A4DB8">
      <w:pPr>
        <w:jc w:val="both"/>
        <w:rPr>
          <w:rFonts w:ascii="Arial" w:hAnsi="Arial" w:cs="Arial"/>
          <w:b/>
          <w:bCs/>
          <w:sz w:val="24"/>
          <w:szCs w:val="24"/>
        </w:rPr>
      </w:pPr>
      <w:r w:rsidRPr="005A4DB8">
        <w:rPr>
          <w:rFonts w:ascii="Arial" w:hAnsi="Arial" w:cs="Arial"/>
          <w:b/>
          <w:bCs/>
          <w:sz w:val="24"/>
          <w:szCs w:val="24"/>
        </w:rPr>
        <w:lastRenderedPageBreak/>
        <w:t>Competitors:</w:t>
      </w:r>
    </w:p>
    <w:p w14:paraId="73545EE9" w14:textId="0675D5BC" w:rsidR="00EC2410" w:rsidRPr="005A4DB8" w:rsidRDefault="00EC2410" w:rsidP="005A4DB8">
      <w:pPr>
        <w:jc w:val="both"/>
        <w:rPr>
          <w:rFonts w:ascii="Arial" w:hAnsi="Arial" w:cs="Arial"/>
          <w:sz w:val="24"/>
          <w:szCs w:val="24"/>
        </w:rPr>
      </w:pPr>
      <w:r w:rsidRPr="005A4DB8">
        <w:rPr>
          <w:rFonts w:ascii="Arial" w:hAnsi="Arial" w:cs="Arial"/>
          <w:sz w:val="24"/>
          <w:szCs w:val="24"/>
        </w:rPr>
        <w:t xml:space="preserve">The two big competitors of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are </w:t>
      </w:r>
      <w:proofErr w:type="spellStart"/>
      <w:r w:rsidRPr="005A4DB8">
        <w:rPr>
          <w:rFonts w:ascii="Arial" w:hAnsi="Arial" w:cs="Arial"/>
          <w:sz w:val="24"/>
          <w:szCs w:val="24"/>
        </w:rPr>
        <w:t>Moju</w:t>
      </w:r>
      <w:proofErr w:type="spellEnd"/>
      <w:r w:rsidRPr="005A4DB8">
        <w:rPr>
          <w:rFonts w:ascii="Arial" w:hAnsi="Arial" w:cs="Arial"/>
          <w:sz w:val="24"/>
          <w:szCs w:val="24"/>
        </w:rPr>
        <w:t xml:space="preserve"> who are selling the product Gut Heath Shots in the Mark and Spencer stores and the M&amp;S own Brand of GUT HEALTH. The advantages of </w:t>
      </w:r>
      <w:proofErr w:type="spellStart"/>
      <w:r w:rsidRPr="005A4DB8">
        <w:rPr>
          <w:rFonts w:ascii="Arial" w:hAnsi="Arial" w:cs="Arial"/>
          <w:sz w:val="24"/>
          <w:szCs w:val="24"/>
        </w:rPr>
        <w:t>VitaLy</w:t>
      </w:r>
      <w:proofErr w:type="spellEnd"/>
      <w:r w:rsidRPr="005A4DB8">
        <w:rPr>
          <w:rFonts w:ascii="Arial" w:hAnsi="Arial" w:cs="Arial"/>
          <w:sz w:val="24"/>
          <w:szCs w:val="24"/>
        </w:rPr>
        <w:t xml:space="preserve"> are the cost of the drink is lower then its competitors as </w:t>
      </w:r>
      <w:proofErr w:type="spellStart"/>
      <w:r w:rsidRPr="005A4DB8">
        <w:rPr>
          <w:rFonts w:ascii="Arial" w:hAnsi="Arial" w:cs="Arial"/>
          <w:sz w:val="24"/>
          <w:szCs w:val="24"/>
        </w:rPr>
        <w:t>Moju</w:t>
      </w:r>
      <w:proofErr w:type="spellEnd"/>
      <w:r w:rsidRPr="005A4DB8">
        <w:rPr>
          <w:rFonts w:ascii="Arial" w:hAnsi="Arial" w:cs="Arial"/>
          <w:sz w:val="24"/>
          <w:szCs w:val="24"/>
        </w:rPr>
        <w:t xml:space="preserve"> are selling with £4.06 per bottle; M&amp;S are selling only as a pack of </w:t>
      </w:r>
      <w:proofErr w:type="gramStart"/>
      <w:r w:rsidRPr="005A4DB8">
        <w:rPr>
          <w:rFonts w:ascii="Arial" w:hAnsi="Arial" w:cs="Arial"/>
          <w:sz w:val="24"/>
          <w:szCs w:val="24"/>
        </w:rPr>
        <w:t>3  and</w:t>
      </w:r>
      <w:proofErr w:type="gramEnd"/>
      <w:r w:rsidRPr="005A4DB8">
        <w:rPr>
          <w:rFonts w:ascii="Arial" w:hAnsi="Arial" w:cs="Arial"/>
          <w:sz w:val="24"/>
          <w:szCs w:val="24"/>
        </w:rPr>
        <w:t xml:space="preserve"> is for £3.75 and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will sell for £1</w:t>
      </w:r>
      <w:r w:rsidR="000D7A79" w:rsidRPr="005A4DB8">
        <w:rPr>
          <w:rFonts w:ascii="Arial" w:hAnsi="Arial" w:cs="Arial"/>
          <w:sz w:val="24"/>
          <w:szCs w:val="24"/>
        </w:rPr>
        <w:t xml:space="preserve">.90 per bottle and also it can be get as a pack of 3 for £3.50. Further on </w:t>
      </w:r>
      <w:proofErr w:type="spellStart"/>
      <w:proofErr w:type="gramStart"/>
      <w:r w:rsidR="000D7A79" w:rsidRPr="005A4DB8">
        <w:rPr>
          <w:rFonts w:ascii="Arial" w:hAnsi="Arial" w:cs="Arial"/>
          <w:sz w:val="24"/>
          <w:szCs w:val="24"/>
        </w:rPr>
        <w:t>VitaLyf</w:t>
      </w:r>
      <w:proofErr w:type="spellEnd"/>
      <w:r w:rsidR="000D7A79" w:rsidRPr="005A4DB8">
        <w:rPr>
          <w:rFonts w:ascii="Arial" w:hAnsi="Arial" w:cs="Arial"/>
          <w:sz w:val="24"/>
          <w:szCs w:val="24"/>
        </w:rPr>
        <w:t xml:space="preserve">  another</w:t>
      </w:r>
      <w:proofErr w:type="gramEnd"/>
      <w:r w:rsidR="000D7A79" w:rsidRPr="005A4DB8">
        <w:rPr>
          <w:rFonts w:ascii="Arial" w:hAnsi="Arial" w:cs="Arial"/>
          <w:sz w:val="24"/>
          <w:szCs w:val="24"/>
        </w:rPr>
        <w:t xml:space="preserve"> advantage is that the product will be a brand new ready for getting feedback where the other two company are known for a very long time and the customer may want to try something new. </w:t>
      </w:r>
      <w:proofErr w:type="gramStart"/>
      <w:r w:rsidR="000D7A79" w:rsidRPr="005A4DB8">
        <w:rPr>
          <w:rFonts w:ascii="Arial" w:hAnsi="Arial" w:cs="Arial"/>
          <w:sz w:val="24"/>
          <w:szCs w:val="24"/>
        </w:rPr>
        <w:t>Also</w:t>
      </w:r>
      <w:proofErr w:type="gramEnd"/>
      <w:r w:rsidR="000D7A79" w:rsidRPr="005A4DB8">
        <w:rPr>
          <w:rFonts w:ascii="Arial" w:hAnsi="Arial" w:cs="Arial"/>
          <w:sz w:val="24"/>
          <w:szCs w:val="24"/>
        </w:rPr>
        <w:t xml:space="preserve"> </w:t>
      </w:r>
      <w:proofErr w:type="spellStart"/>
      <w:r w:rsidR="000D7A79" w:rsidRPr="005A4DB8">
        <w:rPr>
          <w:rFonts w:ascii="Arial" w:hAnsi="Arial" w:cs="Arial"/>
          <w:sz w:val="24"/>
          <w:szCs w:val="24"/>
        </w:rPr>
        <w:t>VitaLyf</w:t>
      </w:r>
      <w:proofErr w:type="spellEnd"/>
      <w:r w:rsidR="000D7A79" w:rsidRPr="005A4DB8">
        <w:rPr>
          <w:rFonts w:ascii="Arial" w:hAnsi="Arial" w:cs="Arial"/>
          <w:sz w:val="24"/>
          <w:szCs w:val="24"/>
        </w:rPr>
        <w:t xml:space="preserve"> next advantage is that there will be a larger variate of flavour then M&amp;S and </w:t>
      </w:r>
      <w:proofErr w:type="spellStart"/>
      <w:r w:rsidR="000D7A79" w:rsidRPr="005A4DB8">
        <w:rPr>
          <w:rFonts w:ascii="Arial" w:hAnsi="Arial" w:cs="Arial"/>
          <w:sz w:val="24"/>
          <w:szCs w:val="24"/>
        </w:rPr>
        <w:t>Moju</w:t>
      </w:r>
      <w:proofErr w:type="spellEnd"/>
      <w:r w:rsidR="000D7A79" w:rsidRPr="005A4DB8">
        <w:rPr>
          <w:rFonts w:ascii="Arial" w:hAnsi="Arial" w:cs="Arial"/>
          <w:sz w:val="24"/>
          <w:szCs w:val="24"/>
        </w:rPr>
        <w:t xml:space="preserve"> drinks. The disadvantage of </w:t>
      </w:r>
      <w:proofErr w:type="spellStart"/>
      <w:r w:rsidR="000D7A79" w:rsidRPr="005A4DB8">
        <w:rPr>
          <w:rFonts w:ascii="Arial" w:hAnsi="Arial" w:cs="Arial"/>
          <w:sz w:val="24"/>
          <w:szCs w:val="24"/>
        </w:rPr>
        <w:t>VitaLyf</w:t>
      </w:r>
      <w:proofErr w:type="spellEnd"/>
      <w:r w:rsidR="000D7A79" w:rsidRPr="005A4DB8">
        <w:rPr>
          <w:rFonts w:ascii="Arial" w:hAnsi="Arial" w:cs="Arial"/>
          <w:sz w:val="24"/>
          <w:szCs w:val="24"/>
        </w:rPr>
        <w:t xml:space="preserve"> will be that one of the competitors will be also the </w:t>
      </w:r>
      <w:proofErr w:type="spellStart"/>
      <w:r w:rsidR="000D7A79" w:rsidRPr="005A4DB8">
        <w:rPr>
          <w:rFonts w:ascii="Arial" w:hAnsi="Arial" w:cs="Arial"/>
          <w:sz w:val="24"/>
          <w:szCs w:val="24"/>
        </w:rPr>
        <w:t>brend</w:t>
      </w:r>
      <w:proofErr w:type="spellEnd"/>
      <w:r w:rsidR="000D7A79" w:rsidRPr="005A4DB8">
        <w:rPr>
          <w:rFonts w:ascii="Arial" w:hAnsi="Arial" w:cs="Arial"/>
          <w:sz w:val="24"/>
          <w:szCs w:val="24"/>
        </w:rPr>
        <w:t xml:space="preserve"> of the shops where </w:t>
      </w:r>
      <w:proofErr w:type="spellStart"/>
      <w:r w:rsidR="000D7A79" w:rsidRPr="005A4DB8">
        <w:rPr>
          <w:rFonts w:ascii="Arial" w:hAnsi="Arial" w:cs="Arial"/>
          <w:sz w:val="24"/>
          <w:szCs w:val="24"/>
        </w:rPr>
        <w:t>Vitalyf</w:t>
      </w:r>
      <w:proofErr w:type="spellEnd"/>
      <w:r w:rsidR="000D7A79" w:rsidRPr="005A4DB8">
        <w:rPr>
          <w:rFonts w:ascii="Arial" w:hAnsi="Arial" w:cs="Arial"/>
          <w:sz w:val="24"/>
          <w:szCs w:val="24"/>
        </w:rPr>
        <w:t xml:space="preserve"> will sell its product</w:t>
      </w:r>
      <w:sdt>
        <w:sdtPr>
          <w:rPr>
            <w:rFonts w:ascii="Arial" w:hAnsi="Arial" w:cs="Arial"/>
            <w:sz w:val="24"/>
            <w:szCs w:val="24"/>
          </w:rPr>
          <w:id w:val="1339124028"/>
          <w:citation/>
        </w:sdtPr>
        <w:sdtContent>
          <w:r w:rsidR="003B168B" w:rsidRPr="005A4DB8">
            <w:rPr>
              <w:rFonts w:ascii="Arial" w:hAnsi="Arial" w:cs="Arial"/>
              <w:sz w:val="24"/>
              <w:szCs w:val="24"/>
            </w:rPr>
            <w:fldChar w:fldCharType="begin"/>
          </w:r>
          <w:r w:rsidR="003B168B" w:rsidRPr="005A4DB8">
            <w:rPr>
              <w:rFonts w:ascii="Arial" w:hAnsi="Arial" w:cs="Arial"/>
              <w:sz w:val="24"/>
              <w:szCs w:val="24"/>
            </w:rPr>
            <w:instrText xml:space="preserve"> CITATION Moj23 \l 2057 </w:instrText>
          </w:r>
          <w:r w:rsidR="003B168B" w:rsidRPr="005A4DB8">
            <w:rPr>
              <w:rFonts w:ascii="Arial" w:hAnsi="Arial" w:cs="Arial"/>
              <w:sz w:val="24"/>
              <w:szCs w:val="24"/>
            </w:rPr>
            <w:fldChar w:fldCharType="separate"/>
          </w:r>
          <w:r w:rsidR="003B168B" w:rsidRPr="005A4DB8">
            <w:rPr>
              <w:rFonts w:ascii="Arial" w:hAnsi="Arial" w:cs="Arial"/>
              <w:noProof/>
              <w:sz w:val="24"/>
              <w:szCs w:val="24"/>
            </w:rPr>
            <w:t xml:space="preserve"> (MojuDrinks, 2023)</w:t>
          </w:r>
          <w:r w:rsidR="003B168B" w:rsidRPr="005A4DB8">
            <w:rPr>
              <w:rFonts w:ascii="Arial" w:hAnsi="Arial" w:cs="Arial"/>
              <w:sz w:val="24"/>
              <w:szCs w:val="24"/>
            </w:rPr>
            <w:fldChar w:fldCharType="end"/>
          </w:r>
        </w:sdtContent>
      </w:sdt>
      <w:sdt>
        <w:sdtPr>
          <w:rPr>
            <w:rFonts w:ascii="Arial" w:hAnsi="Arial" w:cs="Arial"/>
            <w:sz w:val="24"/>
            <w:szCs w:val="24"/>
          </w:rPr>
          <w:id w:val="-1795663023"/>
          <w:citation/>
        </w:sdtPr>
        <w:sdtContent>
          <w:r w:rsidR="00667D99" w:rsidRPr="005A4DB8">
            <w:rPr>
              <w:rFonts w:ascii="Arial" w:hAnsi="Arial" w:cs="Arial"/>
              <w:sz w:val="24"/>
              <w:szCs w:val="24"/>
            </w:rPr>
            <w:fldChar w:fldCharType="begin"/>
          </w:r>
          <w:r w:rsidR="00667D99" w:rsidRPr="005A4DB8">
            <w:rPr>
              <w:rFonts w:ascii="Arial" w:hAnsi="Arial" w:cs="Arial"/>
              <w:sz w:val="24"/>
              <w:szCs w:val="24"/>
            </w:rPr>
            <w:instrText xml:space="preserve"> CITATION Oca23 \l 2057 </w:instrText>
          </w:r>
          <w:r w:rsidR="00667D99" w:rsidRPr="005A4DB8">
            <w:rPr>
              <w:rFonts w:ascii="Arial" w:hAnsi="Arial" w:cs="Arial"/>
              <w:sz w:val="24"/>
              <w:szCs w:val="24"/>
            </w:rPr>
            <w:fldChar w:fldCharType="separate"/>
          </w:r>
          <w:r w:rsidR="00667D99" w:rsidRPr="005A4DB8">
            <w:rPr>
              <w:rFonts w:ascii="Arial" w:hAnsi="Arial" w:cs="Arial"/>
              <w:noProof/>
              <w:sz w:val="24"/>
              <w:szCs w:val="24"/>
            </w:rPr>
            <w:t xml:space="preserve"> (Ocado, 2023)</w:t>
          </w:r>
          <w:r w:rsidR="00667D99" w:rsidRPr="005A4DB8">
            <w:rPr>
              <w:rFonts w:ascii="Arial" w:hAnsi="Arial" w:cs="Arial"/>
              <w:sz w:val="24"/>
              <w:szCs w:val="24"/>
            </w:rPr>
            <w:fldChar w:fldCharType="end"/>
          </w:r>
        </w:sdtContent>
      </w:sdt>
      <w:sdt>
        <w:sdtPr>
          <w:rPr>
            <w:rFonts w:ascii="Arial" w:hAnsi="Arial" w:cs="Arial"/>
            <w:sz w:val="24"/>
            <w:szCs w:val="24"/>
          </w:rPr>
          <w:id w:val="1928375381"/>
          <w:citation/>
        </w:sdtPr>
        <w:sdtContent>
          <w:r w:rsidR="00667D99" w:rsidRPr="005A4DB8">
            <w:rPr>
              <w:rFonts w:ascii="Arial" w:hAnsi="Arial" w:cs="Arial"/>
              <w:sz w:val="24"/>
              <w:szCs w:val="24"/>
            </w:rPr>
            <w:fldChar w:fldCharType="begin"/>
          </w:r>
          <w:r w:rsidR="00667D99" w:rsidRPr="005A4DB8">
            <w:rPr>
              <w:rFonts w:ascii="Arial" w:hAnsi="Arial" w:cs="Arial"/>
              <w:sz w:val="24"/>
              <w:szCs w:val="24"/>
            </w:rPr>
            <w:instrText xml:space="preserve"> CITATION Blo02 \l 2057 </w:instrText>
          </w:r>
          <w:r w:rsidR="00667D99" w:rsidRPr="005A4DB8">
            <w:rPr>
              <w:rFonts w:ascii="Arial" w:hAnsi="Arial" w:cs="Arial"/>
              <w:sz w:val="24"/>
              <w:szCs w:val="24"/>
            </w:rPr>
            <w:fldChar w:fldCharType="separate"/>
          </w:r>
          <w:r w:rsidR="00667D99" w:rsidRPr="005A4DB8">
            <w:rPr>
              <w:rFonts w:ascii="Arial" w:hAnsi="Arial" w:cs="Arial"/>
              <w:noProof/>
              <w:sz w:val="24"/>
              <w:szCs w:val="24"/>
            </w:rPr>
            <w:t xml:space="preserve"> (Bloodgood, 2002)</w:t>
          </w:r>
          <w:r w:rsidR="00667D99" w:rsidRPr="005A4DB8">
            <w:rPr>
              <w:rFonts w:ascii="Arial" w:hAnsi="Arial" w:cs="Arial"/>
              <w:sz w:val="24"/>
              <w:szCs w:val="24"/>
            </w:rPr>
            <w:fldChar w:fldCharType="end"/>
          </w:r>
        </w:sdtContent>
      </w:sdt>
      <w:r w:rsidR="003B168B" w:rsidRPr="005A4DB8">
        <w:rPr>
          <w:rFonts w:ascii="Arial" w:hAnsi="Arial" w:cs="Arial"/>
          <w:sz w:val="24"/>
          <w:szCs w:val="24"/>
        </w:rPr>
        <w:t>.</w:t>
      </w:r>
    </w:p>
    <w:p w14:paraId="137B38AA" w14:textId="77777777" w:rsidR="004463AD" w:rsidRPr="005A4DB8" w:rsidRDefault="004463AD" w:rsidP="005A4DB8">
      <w:pPr>
        <w:jc w:val="both"/>
        <w:rPr>
          <w:rFonts w:ascii="Arial" w:hAnsi="Arial" w:cs="Arial"/>
          <w:b/>
          <w:bCs/>
          <w:sz w:val="24"/>
          <w:szCs w:val="24"/>
        </w:rPr>
      </w:pPr>
      <w:r w:rsidRPr="005A4DB8">
        <w:rPr>
          <w:rFonts w:ascii="Arial" w:hAnsi="Arial" w:cs="Arial"/>
          <w:b/>
          <w:bCs/>
          <w:sz w:val="24"/>
          <w:szCs w:val="24"/>
        </w:rPr>
        <w:t>Media and Influencers:</w:t>
      </w:r>
    </w:p>
    <w:p w14:paraId="2E8B228A" w14:textId="77777777" w:rsidR="004463AD" w:rsidRPr="005A4DB8" w:rsidRDefault="004463AD" w:rsidP="005A4DB8">
      <w:pPr>
        <w:jc w:val="both"/>
        <w:rPr>
          <w:rFonts w:ascii="Arial" w:hAnsi="Arial" w:cs="Arial"/>
          <w:sz w:val="24"/>
          <w:szCs w:val="24"/>
        </w:rPr>
      </w:pPr>
      <w:r w:rsidRPr="005A4DB8">
        <w:rPr>
          <w:rFonts w:ascii="Arial" w:hAnsi="Arial" w:cs="Arial"/>
          <w:sz w:val="24"/>
          <w:szCs w:val="24"/>
        </w:rPr>
        <w:t>Journalists, bloggers, and social media influencers who can impact public perception through reviews and coverage. Building positive relationships with these stakeholders can enhance brand visibility.</w:t>
      </w:r>
    </w:p>
    <w:p w14:paraId="4F0227DB" w14:textId="66B20313" w:rsidR="00394A62" w:rsidRPr="005A4DB8" w:rsidRDefault="004463AD" w:rsidP="005A4DB8">
      <w:pPr>
        <w:jc w:val="both"/>
        <w:rPr>
          <w:rFonts w:ascii="Arial" w:hAnsi="Arial" w:cs="Arial"/>
          <w:sz w:val="24"/>
          <w:szCs w:val="24"/>
        </w:rPr>
      </w:pPr>
      <w:r w:rsidRPr="005A4DB8">
        <w:rPr>
          <w:rFonts w:ascii="Arial" w:hAnsi="Arial" w:cs="Arial"/>
          <w:sz w:val="24"/>
          <w:szCs w:val="24"/>
        </w:rPr>
        <w:t xml:space="preserve">Understanding and actively engaging with these stakeholders is essential for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to navigate the complexities of the market, build strong partnerships, and ensure the successful introduction of its Gut Health Drink in Mark and Spencer shops in Birmingham</w:t>
      </w:r>
      <w:sdt>
        <w:sdtPr>
          <w:rPr>
            <w:rFonts w:ascii="Arial" w:hAnsi="Arial" w:cs="Arial"/>
            <w:sz w:val="24"/>
            <w:szCs w:val="24"/>
          </w:rPr>
          <w:id w:val="918526539"/>
          <w:citation/>
        </w:sdtPr>
        <w:sdtContent>
          <w:r w:rsidR="00667D99" w:rsidRPr="005A4DB8">
            <w:rPr>
              <w:rFonts w:ascii="Arial" w:hAnsi="Arial" w:cs="Arial"/>
              <w:sz w:val="24"/>
              <w:szCs w:val="24"/>
            </w:rPr>
            <w:fldChar w:fldCharType="begin"/>
          </w:r>
          <w:r w:rsidR="00667D99" w:rsidRPr="005A4DB8">
            <w:rPr>
              <w:rFonts w:ascii="Arial" w:hAnsi="Arial" w:cs="Arial"/>
              <w:sz w:val="24"/>
              <w:szCs w:val="24"/>
            </w:rPr>
            <w:instrText xml:space="preserve"> CITATION Ver18 \l 2057 </w:instrText>
          </w:r>
          <w:r w:rsidR="00667D99" w:rsidRPr="005A4DB8">
            <w:rPr>
              <w:rFonts w:ascii="Arial" w:hAnsi="Arial" w:cs="Arial"/>
              <w:sz w:val="24"/>
              <w:szCs w:val="24"/>
            </w:rPr>
            <w:fldChar w:fldCharType="separate"/>
          </w:r>
          <w:r w:rsidR="00667D99" w:rsidRPr="005A4DB8">
            <w:rPr>
              <w:rFonts w:ascii="Arial" w:hAnsi="Arial" w:cs="Arial"/>
              <w:noProof/>
              <w:sz w:val="24"/>
              <w:szCs w:val="24"/>
            </w:rPr>
            <w:t xml:space="preserve"> (Vercammen, 2018)</w:t>
          </w:r>
          <w:r w:rsidR="00667D99" w:rsidRPr="005A4DB8">
            <w:rPr>
              <w:rFonts w:ascii="Arial" w:hAnsi="Arial" w:cs="Arial"/>
              <w:sz w:val="24"/>
              <w:szCs w:val="24"/>
            </w:rPr>
            <w:fldChar w:fldCharType="end"/>
          </w:r>
        </w:sdtContent>
      </w:sdt>
      <w:r w:rsidRPr="005A4DB8">
        <w:rPr>
          <w:rFonts w:ascii="Arial" w:hAnsi="Arial" w:cs="Arial"/>
          <w:sz w:val="24"/>
          <w:szCs w:val="24"/>
        </w:rPr>
        <w:t>.</w:t>
      </w:r>
    </w:p>
    <w:p w14:paraId="6779E2D0" w14:textId="28EAB3D8" w:rsidR="00CC020C" w:rsidRPr="005A4DB8" w:rsidRDefault="00CC020C" w:rsidP="005A4DB8">
      <w:pPr>
        <w:pStyle w:val="Heading1"/>
        <w:rPr>
          <w:rFonts w:ascii="Arial" w:hAnsi="Arial" w:cs="Arial"/>
          <w:b/>
          <w:bCs/>
          <w:color w:val="auto"/>
        </w:rPr>
      </w:pPr>
      <w:bookmarkStart w:id="10" w:name="_Toc151943719"/>
      <w:r w:rsidRPr="005A4DB8">
        <w:rPr>
          <w:rFonts w:ascii="Arial" w:hAnsi="Arial" w:cs="Arial"/>
          <w:b/>
          <w:bCs/>
          <w:color w:val="auto"/>
        </w:rPr>
        <w:t>The Allocation of Resources</w:t>
      </w:r>
      <w:bookmarkEnd w:id="10"/>
    </w:p>
    <w:p w14:paraId="20E9F52D" w14:textId="3E5DC219" w:rsidR="00394A62" w:rsidRPr="005A4DB8" w:rsidRDefault="00394A62" w:rsidP="005A4DB8">
      <w:pPr>
        <w:jc w:val="both"/>
        <w:rPr>
          <w:rFonts w:ascii="Arial" w:hAnsi="Arial" w:cs="Arial"/>
          <w:sz w:val="24"/>
          <w:szCs w:val="24"/>
        </w:rPr>
      </w:pPr>
      <w:r w:rsidRPr="005A4DB8">
        <w:rPr>
          <w:rFonts w:ascii="Arial" w:hAnsi="Arial" w:cs="Arial"/>
          <w:sz w:val="24"/>
          <w:szCs w:val="24"/>
        </w:rPr>
        <w:t>Efficient allocation of resources is key to the success of any project. This includes human resources, finances, and materials. A detailed plan will be developed to allocate resources optimally, ensuring that each aspect of the project receives the necessary support. This strategic allocation will enhance productivity and minimize resource wastage, contributing to the financial viability of the project.</w:t>
      </w:r>
      <w:r w:rsidR="000D7A79" w:rsidRPr="005A4DB8">
        <w:rPr>
          <w:rFonts w:ascii="Arial" w:hAnsi="Arial" w:cs="Arial"/>
          <w:sz w:val="24"/>
          <w:szCs w:val="24"/>
        </w:rPr>
        <w:t xml:space="preserve"> According with the research the Allocated resources of </w:t>
      </w:r>
      <w:proofErr w:type="spellStart"/>
      <w:r w:rsidR="000D7A79" w:rsidRPr="005A4DB8">
        <w:rPr>
          <w:rFonts w:ascii="Arial" w:hAnsi="Arial" w:cs="Arial"/>
          <w:sz w:val="24"/>
          <w:szCs w:val="24"/>
        </w:rPr>
        <w:t>VitaLyf</w:t>
      </w:r>
      <w:proofErr w:type="spellEnd"/>
      <w:r w:rsidR="000D7A79" w:rsidRPr="005A4DB8">
        <w:rPr>
          <w:rFonts w:ascii="Arial" w:hAnsi="Arial" w:cs="Arial"/>
          <w:sz w:val="24"/>
          <w:szCs w:val="24"/>
        </w:rPr>
        <w:t xml:space="preserve"> are Human Resources which will involve the Product Development </w:t>
      </w:r>
      <w:proofErr w:type="gramStart"/>
      <w:r w:rsidR="000D7A79" w:rsidRPr="005A4DB8">
        <w:rPr>
          <w:rFonts w:ascii="Arial" w:hAnsi="Arial" w:cs="Arial"/>
          <w:sz w:val="24"/>
          <w:szCs w:val="24"/>
        </w:rPr>
        <w:t>Team  that</w:t>
      </w:r>
      <w:proofErr w:type="gramEnd"/>
      <w:r w:rsidR="000D7A79" w:rsidRPr="005A4DB8">
        <w:rPr>
          <w:rFonts w:ascii="Arial" w:hAnsi="Arial" w:cs="Arial"/>
          <w:sz w:val="24"/>
          <w:szCs w:val="24"/>
        </w:rPr>
        <w:t xml:space="preserve"> would be responsible for researching and developing the Gut Health Drink, ensuring it meets health standards, tastes, and market demands. Further on </w:t>
      </w:r>
      <w:r w:rsidR="00E964CF" w:rsidRPr="005A4DB8">
        <w:rPr>
          <w:rFonts w:ascii="Arial" w:hAnsi="Arial" w:cs="Arial"/>
          <w:sz w:val="24"/>
          <w:szCs w:val="24"/>
        </w:rPr>
        <w:t xml:space="preserve">the </w:t>
      </w:r>
      <w:r w:rsidR="000D7A79" w:rsidRPr="005A4DB8">
        <w:rPr>
          <w:rFonts w:ascii="Arial" w:hAnsi="Arial" w:cs="Arial"/>
          <w:sz w:val="24"/>
          <w:szCs w:val="24"/>
        </w:rPr>
        <w:t xml:space="preserve">Marketing Team </w:t>
      </w:r>
      <w:r w:rsidR="00E964CF" w:rsidRPr="005A4DB8">
        <w:rPr>
          <w:rFonts w:ascii="Arial" w:hAnsi="Arial" w:cs="Arial"/>
          <w:sz w:val="24"/>
          <w:szCs w:val="24"/>
        </w:rPr>
        <w:t>who would c</w:t>
      </w:r>
      <w:r w:rsidR="000D7A79" w:rsidRPr="005A4DB8">
        <w:rPr>
          <w:rFonts w:ascii="Arial" w:hAnsi="Arial" w:cs="Arial"/>
          <w:sz w:val="24"/>
          <w:szCs w:val="24"/>
        </w:rPr>
        <w:t>rafting and executing a robust marketing strategy, including social media campaigns, partnerships, and promotional events, to create awareness and drive sales</w:t>
      </w:r>
      <w:r w:rsidR="00E964CF" w:rsidRPr="005A4DB8">
        <w:rPr>
          <w:rFonts w:ascii="Arial" w:hAnsi="Arial" w:cs="Arial"/>
          <w:sz w:val="24"/>
          <w:szCs w:val="24"/>
        </w:rPr>
        <w:t xml:space="preserve">. The </w:t>
      </w:r>
      <w:r w:rsidR="000D7A79" w:rsidRPr="005A4DB8">
        <w:rPr>
          <w:rFonts w:ascii="Arial" w:hAnsi="Arial" w:cs="Arial"/>
          <w:sz w:val="24"/>
          <w:szCs w:val="24"/>
        </w:rPr>
        <w:t>Sales Team Engaging with Mark and Spencer</w:t>
      </w:r>
      <w:r w:rsidR="00E964CF" w:rsidRPr="005A4DB8">
        <w:rPr>
          <w:rFonts w:ascii="Arial" w:hAnsi="Arial" w:cs="Arial"/>
          <w:sz w:val="24"/>
          <w:szCs w:val="24"/>
        </w:rPr>
        <w:t xml:space="preserve"> who will </w:t>
      </w:r>
      <w:r w:rsidR="000D7A79" w:rsidRPr="005A4DB8">
        <w:rPr>
          <w:rFonts w:ascii="Arial" w:hAnsi="Arial" w:cs="Arial"/>
          <w:sz w:val="24"/>
          <w:szCs w:val="24"/>
        </w:rPr>
        <w:t>negotiating agreements, and managing the distribution and sales process</w:t>
      </w:r>
      <w:r w:rsidR="00E964CF" w:rsidRPr="005A4DB8">
        <w:rPr>
          <w:rFonts w:ascii="Arial" w:hAnsi="Arial" w:cs="Arial"/>
          <w:sz w:val="24"/>
          <w:szCs w:val="24"/>
        </w:rPr>
        <w:t xml:space="preserve"> and the </w:t>
      </w:r>
      <w:r w:rsidR="000D7A79" w:rsidRPr="005A4DB8">
        <w:rPr>
          <w:rFonts w:ascii="Arial" w:hAnsi="Arial" w:cs="Arial"/>
          <w:sz w:val="24"/>
          <w:szCs w:val="24"/>
        </w:rPr>
        <w:t xml:space="preserve">Quality Control Team </w:t>
      </w:r>
      <w:r w:rsidR="00E964CF" w:rsidRPr="005A4DB8">
        <w:rPr>
          <w:rFonts w:ascii="Arial" w:hAnsi="Arial" w:cs="Arial"/>
          <w:sz w:val="24"/>
          <w:szCs w:val="24"/>
        </w:rPr>
        <w:t>who will e</w:t>
      </w:r>
      <w:r w:rsidR="000D7A79" w:rsidRPr="005A4DB8">
        <w:rPr>
          <w:rFonts w:ascii="Arial" w:hAnsi="Arial" w:cs="Arial"/>
          <w:sz w:val="24"/>
          <w:szCs w:val="24"/>
        </w:rPr>
        <w:t>nsur</w:t>
      </w:r>
      <w:r w:rsidR="00E964CF" w:rsidRPr="005A4DB8">
        <w:rPr>
          <w:rFonts w:ascii="Arial" w:hAnsi="Arial" w:cs="Arial"/>
          <w:sz w:val="24"/>
          <w:szCs w:val="24"/>
        </w:rPr>
        <w:t>e</w:t>
      </w:r>
      <w:r w:rsidR="000D7A79" w:rsidRPr="005A4DB8">
        <w:rPr>
          <w:rFonts w:ascii="Arial" w:hAnsi="Arial" w:cs="Arial"/>
          <w:sz w:val="24"/>
          <w:szCs w:val="24"/>
        </w:rPr>
        <w:t xml:space="preserve"> the consistent quality of the Gut Health Drink, conducting regular checks, and addressing any issues promptly.</w:t>
      </w:r>
      <w:r w:rsidR="00E964CF" w:rsidRPr="005A4DB8">
        <w:rPr>
          <w:rFonts w:ascii="Arial" w:hAnsi="Arial" w:cs="Arial"/>
          <w:sz w:val="24"/>
          <w:szCs w:val="24"/>
        </w:rPr>
        <w:t xml:space="preserve"> The next resources will be the </w:t>
      </w:r>
      <w:r w:rsidR="000D7A79" w:rsidRPr="005A4DB8">
        <w:rPr>
          <w:rFonts w:ascii="Arial" w:hAnsi="Arial" w:cs="Arial"/>
          <w:sz w:val="24"/>
          <w:szCs w:val="24"/>
        </w:rPr>
        <w:t>Financial Resources</w:t>
      </w:r>
      <w:r w:rsidR="00E964CF" w:rsidRPr="005A4DB8">
        <w:rPr>
          <w:rFonts w:ascii="Arial" w:hAnsi="Arial" w:cs="Arial"/>
          <w:sz w:val="24"/>
          <w:szCs w:val="24"/>
        </w:rPr>
        <w:t xml:space="preserve"> which will involve the </w:t>
      </w:r>
      <w:r w:rsidR="000D7A79" w:rsidRPr="005A4DB8">
        <w:rPr>
          <w:rFonts w:ascii="Arial" w:hAnsi="Arial" w:cs="Arial"/>
          <w:sz w:val="24"/>
          <w:szCs w:val="24"/>
        </w:rPr>
        <w:t>Product Development Budget</w:t>
      </w:r>
      <w:r w:rsidR="00E964CF" w:rsidRPr="005A4DB8">
        <w:rPr>
          <w:rFonts w:ascii="Arial" w:hAnsi="Arial" w:cs="Arial"/>
          <w:sz w:val="24"/>
          <w:szCs w:val="24"/>
        </w:rPr>
        <w:t xml:space="preserve">; The </w:t>
      </w:r>
      <w:r w:rsidR="000D7A79" w:rsidRPr="005A4DB8">
        <w:rPr>
          <w:rFonts w:ascii="Arial" w:hAnsi="Arial" w:cs="Arial"/>
          <w:sz w:val="24"/>
          <w:szCs w:val="24"/>
        </w:rPr>
        <w:t>Marketing Budget</w:t>
      </w:r>
      <w:r w:rsidR="00E964CF" w:rsidRPr="005A4DB8">
        <w:rPr>
          <w:rFonts w:ascii="Arial" w:hAnsi="Arial" w:cs="Arial"/>
          <w:sz w:val="24"/>
          <w:szCs w:val="24"/>
        </w:rPr>
        <w:t xml:space="preserve">; </w:t>
      </w:r>
      <w:r w:rsidR="000D7A79" w:rsidRPr="005A4DB8">
        <w:rPr>
          <w:rFonts w:ascii="Arial" w:hAnsi="Arial" w:cs="Arial"/>
          <w:sz w:val="24"/>
          <w:szCs w:val="24"/>
        </w:rPr>
        <w:t>Distribution and Logistics Budget</w:t>
      </w:r>
      <w:r w:rsidR="00E964CF" w:rsidRPr="005A4DB8">
        <w:rPr>
          <w:rFonts w:ascii="Arial" w:hAnsi="Arial" w:cs="Arial"/>
          <w:sz w:val="24"/>
          <w:szCs w:val="24"/>
        </w:rPr>
        <w:t xml:space="preserve"> and The </w:t>
      </w:r>
      <w:r w:rsidR="000D7A79" w:rsidRPr="005A4DB8">
        <w:rPr>
          <w:rFonts w:ascii="Arial" w:hAnsi="Arial" w:cs="Arial"/>
          <w:sz w:val="24"/>
          <w:szCs w:val="24"/>
        </w:rPr>
        <w:t>Contingency Fund</w:t>
      </w:r>
      <w:r w:rsidR="00E964CF" w:rsidRPr="005A4DB8">
        <w:rPr>
          <w:rFonts w:ascii="Arial" w:hAnsi="Arial" w:cs="Arial"/>
          <w:sz w:val="24"/>
          <w:szCs w:val="24"/>
        </w:rPr>
        <w:t xml:space="preserve">. More over the company will also need the </w:t>
      </w:r>
      <w:r w:rsidR="000D7A79" w:rsidRPr="005A4DB8">
        <w:rPr>
          <w:rFonts w:ascii="Arial" w:hAnsi="Arial" w:cs="Arial"/>
          <w:sz w:val="24"/>
          <w:szCs w:val="24"/>
        </w:rPr>
        <w:t>Technological Resources</w:t>
      </w:r>
      <w:r w:rsidR="00E964CF" w:rsidRPr="005A4DB8">
        <w:rPr>
          <w:rFonts w:ascii="Arial" w:hAnsi="Arial" w:cs="Arial"/>
          <w:sz w:val="24"/>
          <w:szCs w:val="24"/>
        </w:rPr>
        <w:t xml:space="preserve"> such </w:t>
      </w:r>
      <w:proofErr w:type="spellStart"/>
      <w:r w:rsidR="00E964CF" w:rsidRPr="005A4DB8">
        <w:rPr>
          <w:rFonts w:ascii="Arial" w:hAnsi="Arial" w:cs="Arial"/>
          <w:sz w:val="24"/>
          <w:szCs w:val="24"/>
        </w:rPr>
        <w:t>us</w:t>
      </w:r>
      <w:proofErr w:type="spellEnd"/>
      <w:r w:rsidR="00E964CF" w:rsidRPr="005A4DB8">
        <w:rPr>
          <w:rFonts w:ascii="Arial" w:hAnsi="Arial" w:cs="Arial"/>
          <w:sz w:val="24"/>
          <w:szCs w:val="24"/>
        </w:rPr>
        <w:t xml:space="preserve"> </w:t>
      </w:r>
      <w:r w:rsidR="000D7A79" w:rsidRPr="005A4DB8">
        <w:rPr>
          <w:rFonts w:ascii="Arial" w:hAnsi="Arial" w:cs="Arial"/>
          <w:sz w:val="24"/>
          <w:szCs w:val="24"/>
        </w:rPr>
        <w:t>Technology Infrastructure</w:t>
      </w:r>
      <w:r w:rsidR="00E964CF" w:rsidRPr="005A4DB8">
        <w:rPr>
          <w:rFonts w:ascii="Arial" w:hAnsi="Arial" w:cs="Arial"/>
          <w:sz w:val="24"/>
          <w:szCs w:val="24"/>
        </w:rPr>
        <w:t xml:space="preserve"> to</w:t>
      </w:r>
      <w:r w:rsidR="000D7A79" w:rsidRPr="005A4DB8">
        <w:rPr>
          <w:rFonts w:ascii="Arial" w:hAnsi="Arial" w:cs="Arial"/>
          <w:sz w:val="24"/>
          <w:szCs w:val="24"/>
        </w:rPr>
        <w:t xml:space="preserve"> Invest in systems and software for inventory management, sales tracking, and customer relationship management</w:t>
      </w:r>
      <w:r w:rsidR="00E964CF" w:rsidRPr="005A4DB8">
        <w:rPr>
          <w:rFonts w:ascii="Arial" w:hAnsi="Arial" w:cs="Arial"/>
          <w:sz w:val="24"/>
          <w:szCs w:val="24"/>
        </w:rPr>
        <w:t xml:space="preserve">; </w:t>
      </w:r>
      <w:r w:rsidR="000D7A79" w:rsidRPr="005A4DB8">
        <w:rPr>
          <w:rFonts w:ascii="Arial" w:hAnsi="Arial" w:cs="Arial"/>
          <w:sz w:val="24"/>
          <w:szCs w:val="24"/>
        </w:rPr>
        <w:t>E-commerce Platform</w:t>
      </w:r>
      <w:r w:rsidR="00E964CF" w:rsidRPr="005A4DB8">
        <w:rPr>
          <w:rFonts w:ascii="Arial" w:hAnsi="Arial" w:cs="Arial"/>
          <w:sz w:val="24"/>
          <w:szCs w:val="24"/>
        </w:rPr>
        <w:t xml:space="preserve"> and </w:t>
      </w:r>
      <w:r w:rsidR="000D7A79" w:rsidRPr="005A4DB8">
        <w:rPr>
          <w:rFonts w:ascii="Arial" w:hAnsi="Arial" w:cs="Arial"/>
          <w:sz w:val="24"/>
          <w:szCs w:val="24"/>
        </w:rPr>
        <w:t>Data Analytics Tools</w:t>
      </w:r>
      <w:r w:rsidR="00E964CF" w:rsidRPr="005A4DB8">
        <w:rPr>
          <w:rFonts w:ascii="Arial" w:hAnsi="Arial" w:cs="Arial"/>
          <w:sz w:val="24"/>
          <w:szCs w:val="24"/>
        </w:rPr>
        <w:t xml:space="preserve">. Then other allocated resources to be take in considerations will be </w:t>
      </w:r>
      <w:r w:rsidR="000D7A79" w:rsidRPr="005A4DB8">
        <w:rPr>
          <w:rFonts w:ascii="Arial" w:hAnsi="Arial" w:cs="Arial"/>
          <w:sz w:val="24"/>
          <w:szCs w:val="24"/>
        </w:rPr>
        <w:t>Supplier Relationships</w:t>
      </w:r>
      <w:r w:rsidR="00E964CF" w:rsidRPr="005A4DB8">
        <w:rPr>
          <w:rFonts w:ascii="Arial" w:hAnsi="Arial" w:cs="Arial"/>
          <w:sz w:val="24"/>
          <w:szCs w:val="24"/>
        </w:rPr>
        <w:t xml:space="preserve">- </w:t>
      </w:r>
      <w:r w:rsidR="000D7A79" w:rsidRPr="005A4DB8">
        <w:rPr>
          <w:rFonts w:ascii="Arial" w:hAnsi="Arial" w:cs="Arial"/>
          <w:sz w:val="24"/>
          <w:szCs w:val="24"/>
        </w:rPr>
        <w:t>Raw Material Suppliers</w:t>
      </w:r>
      <w:r w:rsidR="00E964CF" w:rsidRPr="005A4DB8">
        <w:rPr>
          <w:rFonts w:ascii="Arial" w:hAnsi="Arial" w:cs="Arial"/>
          <w:sz w:val="24"/>
          <w:szCs w:val="24"/>
        </w:rPr>
        <w:t xml:space="preserve"> for </w:t>
      </w:r>
      <w:r w:rsidR="000D7A79" w:rsidRPr="005A4DB8">
        <w:rPr>
          <w:rFonts w:ascii="Arial" w:hAnsi="Arial" w:cs="Arial"/>
          <w:sz w:val="24"/>
          <w:szCs w:val="24"/>
        </w:rPr>
        <w:t xml:space="preserve">Establishing relationships with reliable suppliers for ingredients used in </w:t>
      </w:r>
      <w:r w:rsidR="000D7A79" w:rsidRPr="005A4DB8">
        <w:rPr>
          <w:rFonts w:ascii="Arial" w:hAnsi="Arial" w:cs="Arial"/>
          <w:sz w:val="24"/>
          <w:szCs w:val="24"/>
        </w:rPr>
        <w:lastRenderedPageBreak/>
        <w:t>the Gut Health Drink</w:t>
      </w:r>
      <w:r w:rsidR="00E964CF" w:rsidRPr="005A4DB8">
        <w:rPr>
          <w:rFonts w:ascii="Arial" w:hAnsi="Arial" w:cs="Arial"/>
          <w:sz w:val="24"/>
          <w:szCs w:val="24"/>
        </w:rPr>
        <w:t xml:space="preserve"> and </w:t>
      </w:r>
      <w:r w:rsidR="000D7A79" w:rsidRPr="005A4DB8">
        <w:rPr>
          <w:rFonts w:ascii="Arial" w:hAnsi="Arial" w:cs="Arial"/>
          <w:sz w:val="24"/>
          <w:szCs w:val="24"/>
        </w:rPr>
        <w:t>Distribution Partners</w:t>
      </w:r>
      <w:r w:rsidR="00E964CF" w:rsidRPr="005A4DB8">
        <w:rPr>
          <w:rFonts w:ascii="Arial" w:hAnsi="Arial" w:cs="Arial"/>
          <w:sz w:val="24"/>
          <w:szCs w:val="24"/>
        </w:rPr>
        <w:t xml:space="preserve"> for</w:t>
      </w:r>
      <w:r w:rsidR="000D7A79" w:rsidRPr="005A4DB8">
        <w:rPr>
          <w:rFonts w:ascii="Arial" w:hAnsi="Arial" w:cs="Arial"/>
          <w:sz w:val="24"/>
          <w:szCs w:val="24"/>
        </w:rPr>
        <w:t xml:space="preserve"> Collaborating with logistics companies or distribution partners to ensure timely and efficient delivery to Mark and Spencer shops.</w:t>
      </w:r>
      <w:r w:rsidR="00E964CF" w:rsidRPr="005A4DB8">
        <w:rPr>
          <w:rFonts w:ascii="Arial" w:hAnsi="Arial" w:cs="Arial"/>
          <w:sz w:val="24"/>
          <w:szCs w:val="24"/>
        </w:rPr>
        <w:t xml:space="preserve"> Furthe on </w:t>
      </w:r>
      <w:r w:rsidR="000D7A79" w:rsidRPr="005A4DB8">
        <w:rPr>
          <w:rFonts w:ascii="Arial" w:hAnsi="Arial" w:cs="Arial"/>
          <w:sz w:val="24"/>
          <w:szCs w:val="24"/>
        </w:rPr>
        <w:t>Training and Development</w:t>
      </w:r>
      <w:r w:rsidR="00E964CF" w:rsidRPr="005A4DB8">
        <w:rPr>
          <w:rFonts w:ascii="Arial" w:hAnsi="Arial" w:cs="Arial"/>
          <w:sz w:val="24"/>
          <w:szCs w:val="24"/>
        </w:rPr>
        <w:t xml:space="preserve"> for training and development for employee. </w:t>
      </w:r>
      <w:r w:rsidR="000D7A79" w:rsidRPr="005A4DB8">
        <w:rPr>
          <w:rFonts w:ascii="Arial" w:hAnsi="Arial" w:cs="Arial"/>
          <w:sz w:val="24"/>
          <w:szCs w:val="24"/>
        </w:rPr>
        <w:t xml:space="preserve">It's essential for </w:t>
      </w:r>
      <w:proofErr w:type="spellStart"/>
      <w:r w:rsidR="000D7A79" w:rsidRPr="005A4DB8">
        <w:rPr>
          <w:rFonts w:ascii="Arial" w:hAnsi="Arial" w:cs="Arial"/>
          <w:sz w:val="24"/>
          <w:szCs w:val="24"/>
        </w:rPr>
        <w:t>VitaLyf</w:t>
      </w:r>
      <w:proofErr w:type="spellEnd"/>
      <w:r w:rsidR="000D7A79" w:rsidRPr="005A4DB8">
        <w:rPr>
          <w:rFonts w:ascii="Arial" w:hAnsi="Arial" w:cs="Arial"/>
          <w:sz w:val="24"/>
          <w:szCs w:val="24"/>
        </w:rPr>
        <w:t xml:space="preserve"> to regularly review and adjust resource allocations based on evolving needs, market dynamics, and feedback from various stakeholders. Flexibility and adaptability are key in ensuring that resources are effectively utilized to achieve the company's goals</w:t>
      </w:r>
      <w:sdt>
        <w:sdtPr>
          <w:rPr>
            <w:rFonts w:ascii="Arial" w:hAnsi="Arial" w:cs="Arial"/>
            <w:sz w:val="24"/>
            <w:szCs w:val="24"/>
          </w:rPr>
          <w:id w:val="-712110442"/>
          <w:citation/>
        </w:sdtPr>
        <w:sdtContent>
          <w:r w:rsidR="00667D99" w:rsidRPr="005A4DB8">
            <w:rPr>
              <w:rFonts w:ascii="Arial" w:hAnsi="Arial" w:cs="Arial"/>
              <w:sz w:val="24"/>
              <w:szCs w:val="24"/>
            </w:rPr>
            <w:fldChar w:fldCharType="begin"/>
          </w:r>
          <w:r w:rsidR="00667D99" w:rsidRPr="005A4DB8">
            <w:rPr>
              <w:rFonts w:ascii="Arial" w:hAnsi="Arial" w:cs="Arial"/>
              <w:sz w:val="24"/>
              <w:szCs w:val="24"/>
            </w:rPr>
            <w:instrText xml:space="preserve"> CITATION Mar161 \l 2057 </w:instrText>
          </w:r>
          <w:r w:rsidR="00667D99" w:rsidRPr="005A4DB8">
            <w:rPr>
              <w:rFonts w:ascii="Arial" w:hAnsi="Arial" w:cs="Arial"/>
              <w:sz w:val="24"/>
              <w:szCs w:val="24"/>
            </w:rPr>
            <w:fldChar w:fldCharType="separate"/>
          </w:r>
          <w:r w:rsidR="00667D99" w:rsidRPr="005A4DB8">
            <w:rPr>
              <w:rFonts w:ascii="Arial" w:hAnsi="Arial" w:cs="Arial"/>
              <w:noProof/>
              <w:sz w:val="24"/>
              <w:szCs w:val="24"/>
            </w:rPr>
            <w:t xml:space="preserve"> (Martinelli, 2016)</w:t>
          </w:r>
          <w:r w:rsidR="00667D99" w:rsidRPr="005A4DB8">
            <w:rPr>
              <w:rFonts w:ascii="Arial" w:hAnsi="Arial" w:cs="Arial"/>
              <w:sz w:val="24"/>
              <w:szCs w:val="24"/>
            </w:rPr>
            <w:fldChar w:fldCharType="end"/>
          </w:r>
        </w:sdtContent>
      </w:sdt>
      <w:r w:rsidR="000D7A79" w:rsidRPr="005A4DB8">
        <w:rPr>
          <w:rFonts w:ascii="Arial" w:hAnsi="Arial" w:cs="Arial"/>
          <w:sz w:val="24"/>
          <w:szCs w:val="24"/>
        </w:rPr>
        <w:t>.</w:t>
      </w:r>
    </w:p>
    <w:p w14:paraId="485250A4" w14:textId="76908EEB" w:rsidR="00CC020C" w:rsidRPr="005A4DB8" w:rsidRDefault="00CC020C" w:rsidP="005A4DB8">
      <w:pPr>
        <w:pStyle w:val="Heading1"/>
        <w:rPr>
          <w:rFonts w:ascii="Arial" w:hAnsi="Arial" w:cs="Arial"/>
          <w:b/>
          <w:bCs/>
          <w:color w:val="auto"/>
        </w:rPr>
      </w:pPr>
      <w:bookmarkStart w:id="11" w:name="_Toc151943720"/>
      <w:r w:rsidRPr="005A4DB8">
        <w:rPr>
          <w:rFonts w:ascii="Arial" w:hAnsi="Arial" w:cs="Arial"/>
          <w:b/>
          <w:bCs/>
          <w:color w:val="auto"/>
        </w:rPr>
        <w:t>Risk Analysis</w:t>
      </w:r>
      <w:bookmarkEnd w:id="11"/>
    </w:p>
    <w:p w14:paraId="2D9CEBD9" w14:textId="33106463" w:rsidR="00574A18" w:rsidRPr="005A4DB8" w:rsidRDefault="00E964CF" w:rsidP="005A4DB8">
      <w:pPr>
        <w:jc w:val="both"/>
        <w:rPr>
          <w:rFonts w:ascii="Arial" w:hAnsi="Arial" w:cs="Arial"/>
          <w:sz w:val="24"/>
          <w:szCs w:val="24"/>
        </w:rPr>
      </w:pPr>
      <w:r w:rsidRPr="005A4DB8">
        <w:rPr>
          <w:rFonts w:ascii="Arial" w:hAnsi="Arial" w:cs="Arial"/>
          <w:sz w:val="24"/>
          <w:szCs w:val="24"/>
        </w:rPr>
        <w:t xml:space="preserve">According to Rendon and Snider </w:t>
      </w:r>
      <w:sdt>
        <w:sdtPr>
          <w:rPr>
            <w:rFonts w:ascii="Arial" w:hAnsi="Arial" w:cs="Arial"/>
            <w:sz w:val="24"/>
            <w:szCs w:val="24"/>
          </w:rPr>
          <w:id w:val="1875340379"/>
          <w:citation/>
        </w:sdtPr>
        <w:sdtContent>
          <w:r w:rsidR="00DB6EFE" w:rsidRPr="005A4DB8">
            <w:rPr>
              <w:rFonts w:ascii="Arial" w:hAnsi="Arial" w:cs="Arial"/>
              <w:sz w:val="24"/>
              <w:szCs w:val="24"/>
            </w:rPr>
            <w:fldChar w:fldCharType="begin"/>
          </w:r>
          <w:r w:rsidR="00DB6EFE" w:rsidRPr="005A4DB8">
            <w:rPr>
              <w:rFonts w:ascii="Arial" w:hAnsi="Arial" w:cs="Arial"/>
              <w:sz w:val="24"/>
              <w:szCs w:val="24"/>
            </w:rPr>
            <w:instrText xml:space="preserve"> CITATION Ren19 \l 2057 </w:instrText>
          </w:r>
          <w:r w:rsidR="00DB6EFE" w:rsidRPr="005A4DB8">
            <w:rPr>
              <w:rFonts w:ascii="Arial" w:hAnsi="Arial" w:cs="Arial"/>
              <w:sz w:val="24"/>
              <w:szCs w:val="24"/>
            </w:rPr>
            <w:fldChar w:fldCharType="separate"/>
          </w:r>
          <w:r w:rsidR="00DB6EFE" w:rsidRPr="005A4DB8">
            <w:rPr>
              <w:rFonts w:ascii="Arial" w:hAnsi="Arial" w:cs="Arial"/>
              <w:noProof/>
              <w:sz w:val="24"/>
              <w:szCs w:val="24"/>
            </w:rPr>
            <w:t>(Rendon, 2019)</w:t>
          </w:r>
          <w:r w:rsidR="00DB6EFE" w:rsidRPr="005A4DB8">
            <w:rPr>
              <w:rFonts w:ascii="Arial" w:hAnsi="Arial" w:cs="Arial"/>
              <w:sz w:val="24"/>
              <w:szCs w:val="24"/>
            </w:rPr>
            <w:fldChar w:fldCharType="end"/>
          </w:r>
        </w:sdtContent>
      </w:sdt>
      <w:r w:rsidRPr="005A4DB8">
        <w:rPr>
          <w:rFonts w:ascii="Arial" w:hAnsi="Arial" w:cs="Arial"/>
          <w:sz w:val="24"/>
          <w:szCs w:val="24"/>
        </w:rPr>
        <w:t>, it is a procedure that entails assessing, determining, and mentioning the risks associated with a project. There are risks associated with any kind of activity during an event. This tool is mostly utilised for detecting and evaluating various elements that may compromise the success of a project, from project addition to goal achievement.</w:t>
      </w:r>
      <w:r w:rsidR="003B168B" w:rsidRPr="005A4DB8">
        <w:rPr>
          <w:rFonts w:ascii="Arial" w:hAnsi="Arial" w:cs="Arial"/>
          <w:sz w:val="24"/>
          <w:szCs w:val="24"/>
        </w:rPr>
        <w:t xml:space="preserve"> </w:t>
      </w:r>
      <w:r w:rsidR="00574A18" w:rsidRPr="005A4DB8">
        <w:rPr>
          <w:rFonts w:ascii="Arial" w:hAnsi="Arial" w:cs="Arial"/>
          <w:sz w:val="24"/>
          <w:szCs w:val="24"/>
        </w:rPr>
        <w:t xml:space="preserve">As </w:t>
      </w:r>
      <w:r w:rsidR="003B168B" w:rsidRPr="005A4DB8">
        <w:rPr>
          <w:rFonts w:ascii="Arial" w:hAnsi="Arial" w:cs="Arial"/>
          <w:sz w:val="24"/>
          <w:szCs w:val="24"/>
        </w:rPr>
        <w:t xml:space="preserve">is </w:t>
      </w:r>
      <w:r w:rsidR="00574A18" w:rsidRPr="005A4DB8">
        <w:rPr>
          <w:rFonts w:ascii="Arial" w:hAnsi="Arial" w:cs="Arial"/>
          <w:sz w:val="24"/>
          <w:szCs w:val="24"/>
        </w:rPr>
        <w:t xml:space="preserve">delve into the risk analysis for the </w:t>
      </w:r>
      <w:proofErr w:type="spellStart"/>
      <w:r w:rsidR="00574A18" w:rsidRPr="005A4DB8">
        <w:rPr>
          <w:rFonts w:ascii="Arial" w:hAnsi="Arial" w:cs="Arial"/>
          <w:sz w:val="24"/>
          <w:szCs w:val="24"/>
        </w:rPr>
        <w:t>VitaLyf</w:t>
      </w:r>
      <w:proofErr w:type="spellEnd"/>
      <w:r w:rsidR="00574A18" w:rsidRPr="005A4DB8">
        <w:rPr>
          <w:rFonts w:ascii="Arial" w:hAnsi="Arial" w:cs="Arial"/>
          <w:sz w:val="24"/>
          <w:szCs w:val="24"/>
        </w:rPr>
        <w:t xml:space="preserve"> project, it is crucial to identify and assess potential obstacles that may arise during the course of its development. Here's an evolved breakdown of identified risks of the Appendix 3.</w:t>
      </w:r>
    </w:p>
    <w:p w14:paraId="78109E20" w14:textId="6494E693" w:rsidR="00574A18" w:rsidRPr="005A4DB8" w:rsidRDefault="00574A18" w:rsidP="005A4DB8">
      <w:pPr>
        <w:pStyle w:val="ListParagraph"/>
        <w:numPr>
          <w:ilvl w:val="0"/>
          <w:numId w:val="2"/>
        </w:numPr>
        <w:jc w:val="both"/>
        <w:rPr>
          <w:rFonts w:ascii="Arial" w:hAnsi="Arial" w:cs="Arial"/>
          <w:sz w:val="24"/>
          <w:szCs w:val="24"/>
        </w:rPr>
      </w:pPr>
      <w:r w:rsidRPr="005A4DB8">
        <w:rPr>
          <w:rFonts w:ascii="Arial" w:hAnsi="Arial" w:cs="Arial"/>
          <w:sz w:val="24"/>
          <w:szCs w:val="24"/>
        </w:rPr>
        <w:t>Encountering Research Inefficiencies:</w:t>
      </w:r>
    </w:p>
    <w:p w14:paraId="7C895106" w14:textId="77777777" w:rsidR="00574A18" w:rsidRPr="005A4DB8" w:rsidRDefault="00574A18" w:rsidP="005A4DB8">
      <w:pPr>
        <w:jc w:val="both"/>
        <w:rPr>
          <w:rFonts w:ascii="Arial" w:hAnsi="Arial" w:cs="Arial"/>
          <w:sz w:val="24"/>
          <w:szCs w:val="24"/>
        </w:rPr>
      </w:pPr>
      <w:r w:rsidRPr="005A4DB8">
        <w:rPr>
          <w:rFonts w:ascii="Arial" w:hAnsi="Arial" w:cs="Arial"/>
          <w:b/>
          <w:bCs/>
          <w:sz w:val="24"/>
          <w:szCs w:val="24"/>
        </w:rPr>
        <w:t>Importance Impact:</w:t>
      </w:r>
      <w:r w:rsidRPr="005A4DB8">
        <w:rPr>
          <w:rFonts w:ascii="Arial" w:hAnsi="Arial" w:cs="Arial"/>
          <w:sz w:val="24"/>
          <w:szCs w:val="24"/>
        </w:rPr>
        <w:t xml:space="preserve"> High</w:t>
      </w:r>
    </w:p>
    <w:p w14:paraId="3AF64A77" w14:textId="77777777" w:rsidR="00574A18" w:rsidRPr="005A4DB8" w:rsidRDefault="00574A18" w:rsidP="005A4DB8">
      <w:pPr>
        <w:jc w:val="both"/>
        <w:rPr>
          <w:rFonts w:ascii="Arial" w:hAnsi="Arial" w:cs="Arial"/>
          <w:sz w:val="24"/>
          <w:szCs w:val="24"/>
        </w:rPr>
      </w:pPr>
      <w:r w:rsidRPr="005A4DB8">
        <w:rPr>
          <w:rFonts w:ascii="Arial" w:hAnsi="Arial" w:cs="Arial"/>
          <w:b/>
          <w:bCs/>
          <w:sz w:val="24"/>
          <w:szCs w:val="24"/>
        </w:rPr>
        <w:t>Likelihood Probability:</w:t>
      </w:r>
      <w:r w:rsidRPr="005A4DB8">
        <w:rPr>
          <w:rFonts w:ascii="Arial" w:hAnsi="Arial" w:cs="Arial"/>
          <w:sz w:val="24"/>
          <w:szCs w:val="24"/>
        </w:rPr>
        <w:t xml:space="preserve"> Medium</w:t>
      </w:r>
    </w:p>
    <w:p w14:paraId="159397AB" w14:textId="77777777" w:rsidR="00574A18" w:rsidRPr="005A4DB8" w:rsidRDefault="00574A18" w:rsidP="005A4DB8">
      <w:pPr>
        <w:jc w:val="both"/>
        <w:rPr>
          <w:rFonts w:ascii="Arial" w:hAnsi="Arial" w:cs="Arial"/>
          <w:sz w:val="24"/>
          <w:szCs w:val="24"/>
        </w:rPr>
      </w:pPr>
      <w:r w:rsidRPr="005A4DB8">
        <w:rPr>
          <w:rFonts w:ascii="Arial" w:hAnsi="Arial" w:cs="Arial"/>
          <w:sz w:val="24"/>
          <w:szCs w:val="24"/>
        </w:rPr>
        <w:t>Mitigation Strategies: Implementing robust research methodologies, leveraging experienced researchers, and maintaining clear communication channels to address and rectify inefficiencies promptly.</w:t>
      </w:r>
    </w:p>
    <w:p w14:paraId="5A2E25D4" w14:textId="49B62D89" w:rsidR="00574A18" w:rsidRPr="005A4DB8" w:rsidRDefault="00574A18" w:rsidP="005A4DB8">
      <w:pPr>
        <w:pStyle w:val="ListParagraph"/>
        <w:numPr>
          <w:ilvl w:val="0"/>
          <w:numId w:val="2"/>
        </w:numPr>
        <w:jc w:val="both"/>
        <w:rPr>
          <w:rFonts w:ascii="Arial" w:hAnsi="Arial" w:cs="Arial"/>
          <w:sz w:val="24"/>
          <w:szCs w:val="24"/>
        </w:rPr>
      </w:pPr>
      <w:r w:rsidRPr="005A4DB8">
        <w:rPr>
          <w:rFonts w:ascii="Arial" w:hAnsi="Arial" w:cs="Arial"/>
          <w:sz w:val="24"/>
          <w:szCs w:val="24"/>
        </w:rPr>
        <w:t>Non-compliance of Drink Processing Techniques with Standards:</w:t>
      </w:r>
    </w:p>
    <w:p w14:paraId="1776B2CC" w14:textId="77777777" w:rsidR="00574A18" w:rsidRPr="005A4DB8" w:rsidRDefault="00574A18" w:rsidP="005A4DB8">
      <w:pPr>
        <w:jc w:val="both"/>
        <w:rPr>
          <w:rFonts w:ascii="Arial" w:hAnsi="Arial" w:cs="Arial"/>
          <w:sz w:val="24"/>
          <w:szCs w:val="24"/>
        </w:rPr>
      </w:pPr>
      <w:r w:rsidRPr="005A4DB8">
        <w:rPr>
          <w:rFonts w:ascii="Arial" w:hAnsi="Arial" w:cs="Arial"/>
          <w:b/>
          <w:bCs/>
          <w:sz w:val="24"/>
          <w:szCs w:val="24"/>
        </w:rPr>
        <w:t>Importance Impact:</w:t>
      </w:r>
      <w:r w:rsidRPr="005A4DB8">
        <w:rPr>
          <w:rFonts w:ascii="Arial" w:hAnsi="Arial" w:cs="Arial"/>
          <w:sz w:val="24"/>
          <w:szCs w:val="24"/>
        </w:rPr>
        <w:t xml:space="preserve"> High</w:t>
      </w:r>
    </w:p>
    <w:p w14:paraId="3FB604DD" w14:textId="77777777" w:rsidR="00574A18" w:rsidRPr="005A4DB8" w:rsidRDefault="00574A18" w:rsidP="005A4DB8">
      <w:pPr>
        <w:jc w:val="both"/>
        <w:rPr>
          <w:rFonts w:ascii="Arial" w:hAnsi="Arial" w:cs="Arial"/>
          <w:sz w:val="24"/>
          <w:szCs w:val="24"/>
        </w:rPr>
      </w:pPr>
      <w:r w:rsidRPr="005A4DB8">
        <w:rPr>
          <w:rFonts w:ascii="Arial" w:hAnsi="Arial" w:cs="Arial"/>
          <w:b/>
          <w:bCs/>
          <w:sz w:val="24"/>
          <w:szCs w:val="24"/>
        </w:rPr>
        <w:t>Likelihood Probability:</w:t>
      </w:r>
      <w:r w:rsidRPr="005A4DB8">
        <w:rPr>
          <w:rFonts w:ascii="Arial" w:hAnsi="Arial" w:cs="Arial"/>
          <w:sz w:val="24"/>
          <w:szCs w:val="24"/>
        </w:rPr>
        <w:t xml:space="preserve"> Low</w:t>
      </w:r>
    </w:p>
    <w:p w14:paraId="44E57A6F" w14:textId="77777777" w:rsidR="00574A18" w:rsidRPr="005A4DB8" w:rsidRDefault="00574A18" w:rsidP="005A4DB8">
      <w:pPr>
        <w:jc w:val="both"/>
        <w:rPr>
          <w:rFonts w:ascii="Arial" w:hAnsi="Arial" w:cs="Arial"/>
          <w:sz w:val="24"/>
          <w:szCs w:val="24"/>
        </w:rPr>
      </w:pPr>
      <w:r w:rsidRPr="005A4DB8">
        <w:rPr>
          <w:rFonts w:ascii="Arial" w:hAnsi="Arial" w:cs="Arial"/>
          <w:sz w:val="24"/>
          <w:szCs w:val="24"/>
        </w:rPr>
        <w:t>Mitigation Strategies: Conducting thorough quality control measures, adhering to industry standards, and implementing regular audits to ensure that drink processing techniques consistently meet and exceed established benchmarks.</w:t>
      </w:r>
    </w:p>
    <w:p w14:paraId="3296E099" w14:textId="67BD73B0" w:rsidR="00574A18" w:rsidRPr="005A4DB8" w:rsidRDefault="00574A18" w:rsidP="005A4DB8">
      <w:pPr>
        <w:pStyle w:val="ListParagraph"/>
        <w:numPr>
          <w:ilvl w:val="0"/>
          <w:numId w:val="2"/>
        </w:numPr>
        <w:jc w:val="both"/>
        <w:rPr>
          <w:rFonts w:ascii="Arial" w:hAnsi="Arial" w:cs="Arial"/>
          <w:sz w:val="24"/>
          <w:szCs w:val="24"/>
        </w:rPr>
      </w:pPr>
      <w:r w:rsidRPr="005A4DB8">
        <w:rPr>
          <w:rFonts w:ascii="Arial" w:hAnsi="Arial" w:cs="Arial"/>
          <w:sz w:val="24"/>
          <w:szCs w:val="24"/>
        </w:rPr>
        <w:t>Social Media Content Reach Limitations:</w:t>
      </w:r>
    </w:p>
    <w:p w14:paraId="7F712EF3" w14:textId="77777777" w:rsidR="00574A18" w:rsidRPr="005A4DB8" w:rsidRDefault="00574A18" w:rsidP="005A4DB8">
      <w:pPr>
        <w:jc w:val="both"/>
        <w:rPr>
          <w:rFonts w:ascii="Arial" w:hAnsi="Arial" w:cs="Arial"/>
          <w:sz w:val="24"/>
          <w:szCs w:val="24"/>
        </w:rPr>
      </w:pPr>
      <w:r w:rsidRPr="005A4DB8">
        <w:rPr>
          <w:rFonts w:ascii="Arial" w:hAnsi="Arial" w:cs="Arial"/>
          <w:b/>
          <w:bCs/>
          <w:sz w:val="24"/>
          <w:szCs w:val="24"/>
        </w:rPr>
        <w:t>Importance Impact:</w:t>
      </w:r>
      <w:r w:rsidRPr="005A4DB8">
        <w:rPr>
          <w:rFonts w:ascii="Arial" w:hAnsi="Arial" w:cs="Arial"/>
          <w:sz w:val="24"/>
          <w:szCs w:val="24"/>
        </w:rPr>
        <w:t xml:space="preserve"> Medium</w:t>
      </w:r>
    </w:p>
    <w:p w14:paraId="3423244D" w14:textId="77777777" w:rsidR="00574A18" w:rsidRPr="005A4DB8" w:rsidRDefault="00574A18" w:rsidP="005A4DB8">
      <w:pPr>
        <w:jc w:val="both"/>
        <w:rPr>
          <w:rFonts w:ascii="Arial" w:hAnsi="Arial" w:cs="Arial"/>
          <w:sz w:val="24"/>
          <w:szCs w:val="24"/>
        </w:rPr>
      </w:pPr>
      <w:r w:rsidRPr="005A4DB8">
        <w:rPr>
          <w:rFonts w:ascii="Arial" w:hAnsi="Arial" w:cs="Arial"/>
          <w:b/>
          <w:bCs/>
          <w:sz w:val="24"/>
          <w:szCs w:val="24"/>
        </w:rPr>
        <w:t>Likelihood Probability:</w:t>
      </w:r>
      <w:r w:rsidRPr="005A4DB8">
        <w:rPr>
          <w:rFonts w:ascii="Arial" w:hAnsi="Arial" w:cs="Arial"/>
          <w:sz w:val="24"/>
          <w:szCs w:val="24"/>
        </w:rPr>
        <w:t xml:space="preserve"> Low</w:t>
      </w:r>
    </w:p>
    <w:p w14:paraId="433479E9" w14:textId="77777777" w:rsidR="00574A18" w:rsidRPr="005A4DB8" w:rsidRDefault="00574A18" w:rsidP="005A4DB8">
      <w:pPr>
        <w:jc w:val="both"/>
        <w:rPr>
          <w:rFonts w:ascii="Arial" w:hAnsi="Arial" w:cs="Arial"/>
          <w:sz w:val="24"/>
          <w:szCs w:val="24"/>
        </w:rPr>
      </w:pPr>
      <w:r w:rsidRPr="005A4DB8">
        <w:rPr>
          <w:rFonts w:ascii="Arial" w:hAnsi="Arial" w:cs="Arial"/>
          <w:sz w:val="24"/>
          <w:szCs w:val="24"/>
        </w:rPr>
        <w:t xml:space="preserve">Mitigation Strategies: Enhancing social media strategies, employing targeted advertising, and fostering collaborations with influencers to broaden the reach and engagement of </w:t>
      </w:r>
      <w:proofErr w:type="spellStart"/>
      <w:r w:rsidRPr="005A4DB8">
        <w:rPr>
          <w:rFonts w:ascii="Arial" w:hAnsi="Arial" w:cs="Arial"/>
          <w:sz w:val="24"/>
          <w:szCs w:val="24"/>
        </w:rPr>
        <w:t>VitaLyf's</w:t>
      </w:r>
      <w:proofErr w:type="spellEnd"/>
      <w:r w:rsidRPr="005A4DB8">
        <w:rPr>
          <w:rFonts w:ascii="Arial" w:hAnsi="Arial" w:cs="Arial"/>
          <w:sz w:val="24"/>
          <w:szCs w:val="24"/>
        </w:rPr>
        <w:t xml:space="preserve"> content across various platforms.</w:t>
      </w:r>
    </w:p>
    <w:p w14:paraId="4F35B49D" w14:textId="560C2F55" w:rsidR="00574A18" w:rsidRPr="005A4DB8" w:rsidRDefault="00574A18" w:rsidP="005A4DB8">
      <w:pPr>
        <w:pStyle w:val="ListParagraph"/>
        <w:numPr>
          <w:ilvl w:val="0"/>
          <w:numId w:val="2"/>
        </w:numPr>
        <w:jc w:val="both"/>
        <w:rPr>
          <w:rFonts w:ascii="Arial" w:hAnsi="Arial" w:cs="Arial"/>
          <w:sz w:val="24"/>
          <w:szCs w:val="24"/>
        </w:rPr>
      </w:pPr>
      <w:r w:rsidRPr="005A4DB8">
        <w:rPr>
          <w:rFonts w:ascii="Arial" w:hAnsi="Arial" w:cs="Arial"/>
          <w:sz w:val="24"/>
          <w:szCs w:val="24"/>
        </w:rPr>
        <w:t>Lack of Experience in Developing Gut-Health Drinks:</w:t>
      </w:r>
    </w:p>
    <w:p w14:paraId="66B4D5D1" w14:textId="77777777" w:rsidR="00574A18" w:rsidRPr="005A4DB8" w:rsidRDefault="00574A18" w:rsidP="005A4DB8">
      <w:pPr>
        <w:jc w:val="both"/>
        <w:rPr>
          <w:rFonts w:ascii="Arial" w:hAnsi="Arial" w:cs="Arial"/>
          <w:sz w:val="24"/>
          <w:szCs w:val="24"/>
        </w:rPr>
      </w:pPr>
      <w:r w:rsidRPr="005A4DB8">
        <w:rPr>
          <w:rFonts w:ascii="Arial" w:hAnsi="Arial" w:cs="Arial"/>
          <w:b/>
          <w:bCs/>
          <w:sz w:val="24"/>
          <w:szCs w:val="24"/>
        </w:rPr>
        <w:t>Importance Impact:</w:t>
      </w:r>
      <w:r w:rsidRPr="005A4DB8">
        <w:rPr>
          <w:rFonts w:ascii="Arial" w:hAnsi="Arial" w:cs="Arial"/>
          <w:sz w:val="24"/>
          <w:szCs w:val="24"/>
        </w:rPr>
        <w:t xml:space="preserve"> Medium</w:t>
      </w:r>
    </w:p>
    <w:p w14:paraId="35F65DD8" w14:textId="301D14D4" w:rsidR="00574A18" w:rsidRPr="005A4DB8" w:rsidRDefault="00574A18" w:rsidP="005A4DB8">
      <w:pPr>
        <w:jc w:val="both"/>
        <w:rPr>
          <w:rFonts w:ascii="Arial" w:hAnsi="Arial" w:cs="Arial"/>
          <w:sz w:val="24"/>
          <w:szCs w:val="24"/>
        </w:rPr>
      </w:pPr>
      <w:r w:rsidRPr="005A4DB8">
        <w:rPr>
          <w:rFonts w:ascii="Arial" w:hAnsi="Arial" w:cs="Arial"/>
          <w:b/>
          <w:bCs/>
          <w:sz w:val="24"/>
          <w:szCs w:val="24"/>
        </w:rPr>
        <w:t>Likelihood Probability:</w:t>
      </w:r>
      <w:r w:rsidRPr="005A4DB8">
        <w:rPr>
          <w:rFonts w:ascii="Arial" w:hAnsi="Arial" w:cs="Arial"/>
          <w:sz w:val="24"/>
          <w:szCs w:val="24"/>
        </w:rPr>
        <w:t xml:space="preserve"> Medium</w:t>
      </w:r>
    </w:p>
    <w:p w14:paraId="477AF1F3" w14:textId="77777777" w:rsidR="00574A18" w:rsidRPr="005A4DB8" w:rsidRDefault="00574A18" w:rsidP="005A4DB8">
      <w:pPr>
        <w:jc w:val="both"/>
        <w:rPr>
          <w:rFonts w:ascii="Arial" w:hAnsi="Arial" w:cs="Arial"/>
          <w:sz w:val="24"/>
          <w:szCs w:val="24"/>
        </w:rPr>
      </w:pPr>
      <w:r w:rsidRPr="005A4DB8">
        <w:rPr>
          <w:rFonts w:ascii="Arial" w:hAnsi="Arial" w:cs="Arial"/>
          <w:sz w:val="24"/>
          <w:szCs w:val="24"/>
        </w:rPr>
        <w:lastRenderedPageBreak/>
        <w:t>Mitigation Strategies: Enlisting the expertise of seasoned professionals in the field of gut health, conducting in-depth training programs for the team, and establishing partnerships with experts to bridge the knowledge gap and ensure a proficient approach to product development.</w:t>
      </w:r>
    </w:p>
    <w:p w14:paraId="52A0CB59" w14:textId="77777777" w:rsidR="00574A18" w:rsidRPr="005A4DB8" w:rsidRDefault="00574A18" w:rsidP="005A4DB8">
      <w:pPr>
        <w:jc w:val="both"/>
        <w:rPr>
          <w:rFonts w:ascii="Arial" w:hAnsi="Arial" w:cs="Arial"/>
          <w:sz w:val="24"/>
          <w:szCs w:val="24"/>
        </w:rPr>
      </w:pPr>
      <w:r w:rsidRPr="005A4DB8">
        <w:rPr>
          <w:rFonts w:ascii="Arial" w:hAnsi="Arial" w:cs="Arial"/>
          <w:sz w:val="24"/>
          <w:szCs w:val="24"/>
        </w:rPr>
        <w:t xml:space="preserve">By elevating the risk analysis,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can proactively address potential challenges, ensuring a more resilient and adaptive strategy throughout the project's lifecycle. Continuous monitoring, timely adjustments, and the implementation of robust mitigation strategies will contribute to the successful mitigation of identified risks, fostering the smooth progression of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towards its goal of promoting health and vitality.</w:t>
      </w:r>
    </w:p>
    <w:p w14:paraId="64AAE338" w14:textId="09B4BDCF" w:rsidR="00CC020C" w:rsidRPr="005A4DB8" w:rsidRDefault="00CC020C" w:rsidP="005A4DB8">
      <w:pPr>
        <w:pStyle w:val="Heading1"/>
        <w:rPr>
          <w:rFonts w:ascii="Arial" w:hAnsi="Arial" w:cs="Arial"/>
          <w:b/>
          <w:bCs/>
          <w:color w:val="auto"/>
        </w:rPr>
      </w:pPr>
      <w:bookmarkStart w:id="12" w:name="_Toc151943721"/>
      <w:r w:rsidRPr="005A4DB8">
        <w:rPr>
          <w:rFonts w:ascii="Arial" w:hAnsi="Arial" w:cs="Arial"/>
          <w:b/>
          <w:bCs/>
          <w:color w:val="auto"/>
        </w:rPr>
        <w:t>Conclusion</w:t>
      </w:r>
      <w:bookmarkEnd w:id="12"/>
    </w:p>
    <w:p w14:paraId="199AA836" w14:textId="548F9C34" w:rsidR="00CC020C" w:rsidRPr="005A4DB8" w:rsidRDefault="005A4DB8" w:rsidP="005A4DB8">
      <w:pPr>
        <w:jc w:val="both"/>
        <w:rPr>
          <w:rFonts w:ascii="Arial" w:hAnsi="Arial" w:cs="Arial"/>
          <w:sz w:val="24"/>
          <w:szCs w:val="24"/>
        </w:rPr>
      </w:pPr>
      <w:r w:rsidRPr="005A4DB8">
        <w:rPr>
          <w:rFonts w:ascii="Arial" w:hAnsi="Arial" w:cs="Arial"/>
          <w:sz w:val="24"/>
          <w:szCs w:val="24"/>
        </w:rPr>
        <w:t xml:space="preserve">In conclusion </w:t>
      </w:r>
      <w:proofErr w:type="spellStart"/>
      <w:r w:rsidRPr="005A4DB8">
        <w:rPr>
          <w:rFonts w:ascii="Arial" w:hAnsi="Arial" w:cs="Arial"/>
          <w:sz w:val="24"/>
          <w:szCs w:val="24"/>
        </w:rPr>
        <w:t>VitaLyf's</w:t>
      </w:r>
      <w:proofErr w:type="spellEnd"/>
      <w:r w:rsidRPr="005A4DB8">
        <w:rPr>
          <w:rFonts w:ascii="Arial" w:hAnsi="Arial" w:cs="Arial"/>
          <w:sz w:val="24"/>
          <w:szCs w:val="24"/>
        </w:rPr>
        <w:t xml:space="preserve"> journey to introduce Gut Vitality in Mark and Spencer shops in Birmingham is guided by a robust project management plan. By embracing a holistic approach, evidence-based nutrition, and proactive risk management, </w:t>
      </w:r>
      <w:proofErr w:type="spellStart"/>
      <w:r w:rsidRPr="005A4DB8">
        <w:rPr>
          <w:rFonts w:ascii="Arial" w:hAnsi="Arial" w:cs="Arial"/>
          <w:sz w:val="24"/>
          <w:szCs w:val="24"/>
        </w:rPr>
        <w:t>VitaLyf</w:t>
      </w:r>
      <w:proofErr w:type="spellEnd"/>
      <w:r w:rsidRPr="005A4DB8">
        <w:rPr>
          <w:rFonts w:ascii="Arial" w:hAnsi="Arial" w:cs="Arial"/>
          <w:sz w:val="24"/>
          <w:szCs w:val="24"/>
        </w:rPr>
        <w:t xml:space="preserve"> is poised for success in delivering health and vitality to individuals seeking a unique and innovative path to well-being.</w:t>
      </w:r>
    </w:p>
    <w:p w14:paraId="39272964" w14:textId="77777777" w:rsidR="00484FA0" w:rsidRDefault="00484FA0">
      <w:r>
        <w:br w:type="page"/>
      </w:r>
    </w:p>
    <w:bookmarkStart w:id="13" w:name="_Toc151943722" w:displacedByCustomXml="next"/>
    <w:sdt>
      <w:sdtPr>
        <w:rPr>
          <w:rFonts w:asciiTheme="minorHAnsi" w:eastAsiaTheme="minorHAnsi" w:hAnsiTheme="minorHAnsi" w:cstheme="minorBidi"/>
          <w:color w:val="auto"/>
          <w:sz w:val="22"/>
          <w:szCs w:val="22"/>
        </w:rPr>
        <w:id w:val="784159928"/>
        <w:docPartObj>
          <w:docPartGallery w:val="Bibliographies"/>
          <w:docPartUnique/>
        </w:docPartObj>
      </w:sdtPr>
      <w:sdtContent>
        <w:p w14:paraId="7ACF3FB3" w14:textId="47EAD79F" w:rsidR="00484FA0" w:rsidRDefault="00484FA0">
          <w:pPr>
            <w:pStyle w:val="Heading1"/>
          </w:pPr>
          <w:r>
            <w:t>References</w:t>
          </w:r>
          <w:bookmarkEnd w:id="13"/>
        </w:p>
        <w:sdt>
          <w:sdtPr>
            <w:id w:val="-573587230"/>
            <w:bibliography/>
          </w:sdtPr>
          <w:sdtContent>
            <w:p w14:paraId="0384498A" w14:textId="77777777" w:rsidR="00484FA0" w:rsidRDefault="00484FA0" w:rsidP="00484FA0">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Bloodgood, J. a. B. A., 2002. Competitive analysis: do managers accurately compare their firms to competitors?. </w:t>
              </w:r>
              <w:r>
                <w:rPr>
                  <w:i/>
                  <w:iCs/>
                  <w:noProof/>
                </w:rPr>
                <w:t xml:space="preserve">Journal of Managerial Issues, </w:t>
              </w:r>
              <w:r>
                <w:rPr>
                  <w:noProof/>
                </w:rPr>
                <w:t>14(4), pp. 418-434.</w:t>
              </w:r>
            </w:p>
            <w:p w14:paraId="0505DCDF" w14:textId="77777777" w:rsidR="00484FA0" w:rsidRDefault="00484FA0" w:rsidP="00484FA0">
              <w:pPr>
                <w:pStyle w:val="Bibliography"/>
                <w:rPr>
                  <w:noProof/>
                </w:rPr>
              </w:pPr>
              <w:r>
                <w:rPr>
                  <w:noProof/>
                </w:rPr>
                <w:t xml:space="preserve">Kandylis, P. a. K. E., 2020. Food applications and potential health benefits of pomegranate and its derivatives.. </w:t>
              </w:r>
              <w:r>
                <w:rPr>
                  <w:i/>
                  <w:iCs/>
                  <w:noProof/>
                </w:rPr>
                <w:t xml:space="preserve">Foods, </w:t>
              </w:r>
              <w:r>
                <w:rPr>
                  <w:noProof/>
                </w:rPr>
                <w:t>9(2), p. 122.</w:t>
              </w:r>
            </w:p>
            <w:p w14:paraId="4CF71128" w14:textId="77777777" w:rsidR="00484FA0" w:rsidRDefault="00484FA0" w:rsidP="00484FA0">
              <w:pPr>
                <w:pStyle w:val="Bibliography"/>
                <w:rPr>
                  <w:noProof/>
                </w:rPr>
              </w:pPr>
              <w:r>
                <w:rPr>
                  <w:noProof/>
                </w:rPr>
                <w:t xml:space="preserve">Kulczyński, B. K.-C. J. T. M. K. D. a. G.-M. A., 2019. The chemical composition and nutritional value of chia seeds—Current state of knowledge.. </w:t>
              </w:r>
              <w:r>
                <w:rPr>
                  <w:i/>
                  <w:iCs/>
                  <w:noProof/>
                </w:rPr>
                <w:t xml:space="preserve">Nutrients, </w:t>
              </w:r>
              <w:r>
                <w:rPr>
                  <w:noProof/>
                </w:rPr>
                <w:t>11(6), p. 1242.</w:t>
              </w:r>
            </w:p>
            <w:p w14:paraId="3D5A0393" w14:textId="77777777" w:rsidR="00484FA0" w:rsidRDefault="00484FA0" w:rsidP="00484FA0">
              <w:pPr>
                <w:pStyle w:val="Bibliography"/>
                <w:rPr>
                  <w:noProof/>
                </w:rPr>
              </w:pPr>
              <w:r>
                <w:rPr>
                  <w:noProof/>
                </w:rPr>
                <w:t xml:space="preserve">Kumar, P., 2005. Effective use of Gantt chart for managing large scale projects.. </w:t>
              </w:r>
              <w:r>
                <w:rPr>
                  <w:i/>
                  <w:iCs/>
                  <w:noProof/>
                </w:rPr>
                <w:t xml:space="preserve">Cost engineering, </w:t>
              </w:r>
              <w:r>
                <w:rPr>
                  <w:noProof/>
                </w:rPr>
                <w:t>47(7), p. 14.</w:t>
              </w:r>
            </w:p>
            <w:p w14:paraId="4147E24A" w14:textId="77777777" w:rsidR="00484FA0" w:rsidRDefault="00484FA0" w:rsidP="00484FA0">
              <w:pPr>
                <w:pStyle w:val="Bibliography"/>
                <w:rPr>
                  <w:noProof/>
                </w:rPr>
              </w:pPr>
              <w:r>
                <w:rPr>
                  <w:noProof/>
                </w:rPr>
                <w:t xml:space="preserve">Martinelli, R. a. M. D., 2016. </w:t>
              </w:r>
              <w:r>
                <w:rPr>
                  <w:i/>
                  <w:iCs/>
                  <w:noProof/>
                </w:rPr>
                <w:t xml:space="preserve">Project management toolbox: tools and techniques for the practicing project manager.. </w:t>
              </w:r>
              <w:r>
                <w:rPr>
                  <w:noProof/>
                </w:rPr>
                <w:t>2nd ed. New Jersey: John Wiley &amp; Sons..</w:t>
              </w:r>
            </w:p>
            <w:p w14:paraId="7DC0FA16" w14:textId="77777777" w:rsidR="00484FA0" w:rsidRDefault="00484FA0" w:rsidP="00484FA0">
              <w:pPr>
                <w:pStyle w:val="Bibliography"/>
                <w:rPr>
                  <w:noProof/>
                </w:rPr>
              </w:pPr>
              <w:r>
                <w:rPr>
                  <w:noProof/>
                </w:rPr>
                <w:t xml:space="preserve">MojuDrinks, 2023. </w:t>
              </w:r>
              <w:r>
                <w:rPr>
                  <w:i/>
                  <w:iCs/>
                  <w:noProof/>
                </w:rPr>
                <w:t xml:space="preserve">Moju Drinks Collection. </w:t>
              </w:r>
              <w:r>
                <w:rPr>
                  <w:noProof/>
                </w:rPr>
                <w:t xml:space="preserve">[Online] </w:t>
              </w:r>
              <w:r>
                <w:rPr>
                  <w:noProof/>
                </w:rPr>
                <w:br/>
                <w:t xml:space="preserve">Available at: </w:t>
              </w:r>
              <w:r>
                <w:rPr>
                  <w:noProof/>
                  <w:u w:val="single"/>
                </w:rPr>
                <w:t>https://mojudrinks.com/collections/all</w:t>
              </w:r>
              <w:r>
                <w:rPr>
                  <w:noProof/>
                </w:rPr>
                <w:br/>
                <w:t>[Accessed 24 11 2023].</w:t>
              </w:r>
            </w:p>
            <w:p w14:paraId="6F470996" w14:textId="77777777" w:rsidR="00484FA0" w:rsidRDefault="00484FA0" w:rsidP="00484FA0">
              <w:pPr>
                <w:pStyle w:val="Bibliography"/>
                <w:rPr>
                  <w:noProof/>
                </w:rPr>
              </w:pPr>
              <w:r>
                <w:rPr>
                  <w:noProof/>
                </w:rPr>
                <w:t xml:space="preserve">Ocado, 2023. </w:t>
              </w:r>
              <w:r>
                <w:rPr>
                  <w:i/>
                  <w:iCs/>
                  <w:noProof/>
                </w:rPr>
                <w:t xml:space="preserve">M&amp;S Gut Health Juice Shot Multipack 3 x 100ml. </w:t>
              </w:r>
              <w:r>
                <w:rPr>
                  <w:noProof/>
                </w:rPr>
                <w:t xml:space="preserve">[Online] </w:t>
              </w:r>
              <w:r>
                <w:rPr>
                  <w:noProof/>
                </w:rPr>
                <w:br/>
                <w:t xml:space="preserve">Available at: </w:t>
              </w:r>
              <w:r>
                <w:rPr>
                  <w:noProof/>
                  <w:u w:val="single"/>
                </w:rPr>
                <w:t>https://www.ocado.com/products/m-s-gut-health-juice-shot-multipack-568988011?ds_rl=1290893&amp;ds_rl=1291426&amp;gad_source=1&amp;gclid=CjwKCAiA9ourBhAVEiwA3L5RFtHQwOiKBVthrbyNfMwAObKzhI7IxjmvcX7U0LUyAFjAc1lE4vyN6RoCPV0QAvD_BwE&amp;gclsrc=aw.ds</w:t>
              </w:r>
              <w:r>
                <w:rPr>
                  <w:noProof/>
                </w:rPr>
                <w:br/>
                <w:t>[Accessed 25 11 2023].</w:t>
              </w:r>
            </w:p>
            <w:p w14:paraId="1347B967" w14:textId="77777777" w:rsidR="00484FA0" w:rsidRDefault="00484FA0" w:rsidP="00484FA0">
              <w:pPr>
                <w:pStyle w:val="Bibliography"/>
                <w:rPr>
                  <w:noProof/>
                </w:rPr>
              </w:pPr>
              <w:r>
                <w:rPr>
                  <w:noProof/>
                </w:rPr>
                <w:t xml:space="preserve">Puupponen-Pimiä, R. A. A. O.-C. K. M. P. S. M. M.-S. T. a. P. K., 2002. Development of functional ingredients for gut health.. </w:t>
              </w:r>
              <w:r>
                <w:rPr>
                  <w:i/>
                  <w:iCs/>
                  <w:noProof/>
                </w:rPr>
                <w:t xml:space="preserve">Trends in Food Science &amp; Technology, </w:t>
              </w:r>
              <w:r>
                <w:rPr>
                  <w:noProof/>
                </w:rPr>
                <w:t>13(1), pp. 3-11.</w:t>
              </w:r>
            </w:p>
            <w:p w14:paraId="41A06C46" w14:textId="77777777" w:rsidR="00484FA0" w:rsidRDefault="00484FA0" w:rsidP="00484FA0">
              <w:pPr>
                <w:pStyle w:val="Bibliography"/>
                <w:rPr>
                  <w:noProof/>
                </w:rPr>
              </w:pPr>
              <w:r>
                <w:rPr>
                  <w:noProof/>
                </w:rPr>
                <w:t xml:space="preserve">Rendon, R. G. a. S. K. F., 2019. Chapter 8- Risk Analysis. In: P. Park, ed. </w:t>
              </w:r>
              <w:r>
                <w:rPr>
                  <w:i/>
                  <w:iCs/>
                  <w:noProof/>
                </w:rPr>
                <w:t xml:space="preserve">Management of defense acquisition projects.. </w:t>
              </w:r>
              <w:r>
                <w:rPr>
                  <w:noProof/>
                </w:rPr>
                <w:t>2nd ed. s.l.:American Institute of Aeronautics and Astronautics, Inc...</w:t>
              </w:r>
            </w:p>
            <w:p w14:paraId="42669AB0" w14:textId="77777777" w:rsidR="00484FA0" w:rsidRDefault="00484FA0" w:rsidP="00484FA0">
              <w:pPr>
                <w:pStyle w:val="Bibliography"/>
                <w:rPr>
                  <w:noProof/>
                </w:rPr>
              </w:pPr>
              <w:r>
                <w:rPr>
                  <w:noProof/>
                </w:rPr>
                <w:t xml:space="preserve">Vayalil, P., 2012. Date fruits (Phoenix dactylifera Linn): an emerging medicinal food.. </w:t>
              </w:r>
              <w:r>
                <w:rPr>
                  <w:i/>
                  <w:iCs/>
                  <w:noProof/>
                </w:rPr>
                <w:t xml:space="preserve">Critical reviews in food science and nutrition, </w:t>
              </w:r>
              <w:r>
                <w:rPr>
                  <w:noProof/>
                </w:rPr>
                <w:t>52(3), pp. 249-271.</w:t>
              </w:r>
            </w:p>
            <w:p w14:paraId="754922EF" w14:textId="77777777" w:rsidR="00484FA0" w:rsidRDefault="00484FA0" w:rsidP="00484FA0">
              <w:pPr>
                <w:pStyle w:val="Bibliography"/>
                <w:rPr>
                  <w:noProof/>
                </w:rPr>
              </w:pPr>
              <w:r>
                <w:rPr>
                  <w:noProof/>
                </w:rPr>
                <w:t xml:space="preserve">Vercammen, K. F. J. L. C. M. A. a. B. S., 2018. Strategies to reduce sugar-sweetened beverage consumption and increase water access and intake among young children: perspectives from expert stakeholders.. </w:t>
              </w:r>
              <w:r>
                <w:rPr>
                  <w:i/>
                  <w:iCs/>
                  <w:noProof/>
                </w:rPr>
                <w:t xml:space="preserve">Public health nutrition, </w:t>
              </w:r>
              <w:r>
                <w:rPr>
                  <w:noProof/>
                </w:rPr>
                <w:t>21(18), pp. 3440-3449.</w:t>
              </w:r>
            </w:p>
            <w:p w14:paraId="7BCBAD3C" w14:textId="2EA69690" w:rsidR="00484FA0" w:rsidRDefault="00484FA0" w:rsidP="00484FA0">
              <w:r>
                <w:rPr>
                  <w:b/>
                  <w:bCs/>
                  <w:noProof/>
                </w:rPr>
                <w:fldChar w:fldCharType="end"/>
              </w:r>
            </w:p>
          </w:sdtContent>
        </w:sdt>
      </w:sdtContent>
    </w:sdt>
    <w:p w14:paraId="614AD52C" w14:textId="783C376C" w:rsidR="00CC020C" w:rsidRDefault="00CC020C">
      <w:r>
        <w:br w:type="page"/>
      </w:r>
    </w:p>
    <w:p w14:paraId="66FB4129" w14:textId="62F1BEEC" w:rsidR="00CC020C" w:rsidRPr="00484FA0" w:rsidRDefault="005F421B" w:rsidP="00484FA0">
      <w:pPr>
        <w:pStyle w:val="Heading1"/>
        <w:rPr>
          <w:rFonts w:ascii="Arial" w:hAnsi="Arial" w:cs="Arial"/>
          <w:b/>
          <w:bCs/>
          <w:color w:val="auto"/>
        </w:rPr>
      </w:pPr>
      <w:bookmarkStart w:id="14" w:name="_Toc151943723"/>
      <w:r w:rsidRPr="00484FA0">
        <w:rPr>
          <w:rFonts w:ascii="Arial" w:hAnsi="Arial" w:cs="Arial"/>
          <w:b/>
          <w:bCs/>
          <w:color w:val="auto"/>
        </w:rPr>
        <w:lastRenderedPageBreak/>
        <w:t>Appendix 1- timeline</w:t>
      </w:r>
      <w:bookmarkEnd w:id="14"/>
    </w:p>
    <w:p w14:paraId="4EF557A3" w14:textId="0892C9AD" w:rsidR="005A4DB8" w:rsidRDefault="005A4DB8">
      <w:r>
        <w:rPr>
          <w:noProof/>
        </w:rPr>
        <w:drawing>
          <wp:inline distT="0" distB="0" distL="0" distR="0" wp14:anchorId="024FA806" wp14:editId="1CCF6E1E">
            <wp:extent cx="5731510" cy="3291840"/>
            <wp:effectExtent l="0" t="0" r="2540" b="3810"/>
            <wp:docPr id="191816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16404" name="Picture 191816404"/>
                    <pic:cNvPicPr/>
                  </pic:nvPicPr>
                  <pic:blipFill>
                    <a:blip r:embed="rId11">
                      <a:extLst>
                        <a:ext uri="{28A0092B-C50C-407E-A947-70E740481C1C}">
                          <a14:useLocalDpi xmlns:a14="http://schemas.microsoft.com/office/drawing/2010/main" val="0"/>
                        </a:ext>
                      </a:extLst>
                    </a:blip>
                    <a:stretch>
                      <a:fillRect/>
                    </a:stretch>
                  </pic:blipFill>
                  <pic:spPr>
                    <a:xfrm>
                      <a:off x="0" y="0"/>
                      <a:ext cx="5731510" cy="3291840"/>
                    </a:xfrm>
                    <a:prstGeom prst="rect">
                      <a:avLst/>
                    </a:prstGeom>
                  </pic:spPr>
                </pic:pic>
              </a:graphicData>
            </a:graphic>
          </wp:inline>
        </w:drawing>
      </w:r>
    </w:p>
    <w:p w14:paraId="6009D0B3" w14:textId="77777777" w:rsidR="005A4DB8" w:rsidRDefault="005A4DB8"/>
    <w:p w14:paraId="3278016B" w14:textId="77777777" w:rsidR="005A4DB8" w:rsidRDefault="005A4DB8"/>
    <w:p w14:paraId="0FB118E5" w14:textId="73983D63" w:rsidR="005F421B" w:rsidRPr="00484FA0" w:rsidRDefault="005F421B" w:rsidP="00484FA0">
      <w:pPr>
        <w:pStyle w:val="Heading1"/>
        <w:rPr>
          <w:rFonts w:ascii="Arial" w:hAnsi="Arial" w:cs="Arial"/>
          <w:b/>
          <w:bCs/>
          <w:color w:val="auto"/>
        </w:rPr>
      </w:pPr>
      <w:bookmarkStart w:id="15" w:name="_Toc151943724"/>
      <w:r w:rsidRPr="00484FA0">
        <w:rPr>
          <w:rFonts w:ascii="Arial" w:hAnsi="Arial" w:cs="Arial"/>
          <w:b/>
          <w:bCs/>
          <w:color w:val="auto"/>
        </w:rPr>
        <w:t>Appendix 2 budget plan</w:t>
      </w:r>
      <w:bookmarkEnd w:id="15"/>
    </w:p>
    <w:p w14:paraId="31C6ED3A" w14:textId="363132D0" w:rsidR="005A4DB8" w:rsidRDefault="005A4DB8">
      <w:r>
        <w:rPr>
          <w:noProof/>
        </w:rPr>
        <w:drawing>
          <wp:inline distT="0" distB="0" distL="0" distR="0" wp14:anchorId="1877243D" wp14:editId="185FFCCC">
            <wp:extent cx="5731510" cy="4298950"/>
            <wp:effectExtent l="0" t="0" r="2540" b="635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8FB7B13" w14:textId="77777777" w:rsidR="005A4DB8" w:rsidRDefault="005A4DB8"/>
    <w:p w14:paraId="5D514E3B" w14:textId="37879F6A" w:rsidR="003B168B" w:rsidRPr="00484FA0" w:rsidRDefault="003B168B" w:rsidP="00484FA0">
      <w:pPr>
        <w:pStyle w:val="Heading1"/>
        <w:rPr>
          <w:rFonts w:ascii="Arial" w:hAnsi="Arial" w:cs="Arial"/>
          <w:b/>
          <w:bCs/>
          <w:color w:val="auto"/>
        </w:rPr>
      </w:pPr>
      <w:bookmarkStart w:id="16" w:name="_Toc151943725"/>
      <w:r w:rsidRPr="00484FA0">
        <w:rPr>
          <w:rFonts w:ascii="Arial" w:hAnsi="Arial" w:cs="Arial"/>
          <w:b/>
          <w:bCs/>
          <w:color w:val="auto"/>
        </w:rPr>
        <w:t>Appendix 3 Risk Analysis</w:t>
      </w:r>
      <w:bookmarkEnd w:id="16"/>
    </w:p>
    <w:p w14:paraId="5B1486E7" w14:textId="2CACE32C" w:rsidR="005A4DB8" w:rsidRDefault="005A4DB8">
      <w:r>
        <w:rPr>
          <w:noProof/>
        </w:rPr>
        <w:drawing>
          <wp:inline distT="0" distB="0" distL="0" distR="0" wp14:anchorId="7F93EAFE" wp14:editId="4521178D">
            <wp:extent cx="5731510" cy="3188970"/>
            <wp:effectExtent l="0" t="0" r="2540" b="0"/>
            <wp:docPr id="6716448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44878" name="Picture 671644878"/>
                    <pic:cNvPicPr/>
                  </pic:nvPicPr>
                  <pic:blipFill>
                    <a:blip r:embed="rId14">
                      <a:extLst>
                        <a:ext uri="{28A0092B-C50C-407E-A947-70E740481C1C}">
                          <a14:useLocalDpi xmlns:a14="http://schemas.microsoft.com/office/drawing/2010/main" val="0"/>
                        </a:ext>
                      </a:extLst>
                    </a:blip>
                    <a:stretch>
                      <a:fillRect/>
                    </a:stretch>
                  </pic:blipFill>
                  <pic:spPr>
                    <a:xfrm>
                      <a:off x="0" y="0"/>
                      <a:ext cx="5731510" cy="3188970"/>
                    </a:xfrm>
                    <a:prstGeom prst="rect">
                      <a:avLst/>
                    </a:prstGeom>
                  </pic:spPr>
                </pic:pic>
              </a:graphicData>
            </a:graphic>
          </wp:inline>
        </w:drawing>
      </w:r>
    </w:p>
    <w:p w14:paraId="55C23B0D" w14:textId="3336F777" w:rsidR="005A4DB8" w:rsidRPr="00484FA0" w:rsidRDefault="005A4DB8" w:rsidP="00484FA0">
      <w:pPr>
        <w:pStyle w:val="Heading1"/>
        <w:rPr>
          <w:rFonts w:ascii="Arial" w:hAnsi="Arial" w:cs="Arial"/>
          <w:b/>
          <w:bCs/>
          <w:noProof/>
          <w:color w:val="auto"/>
        </w:rPr>
      </w:pPr>
      <w:bookmarkStart w:id="17" w:name="_Toc151943726"/>
      <w:r w:rsidRPr="00484FA0">
        <w:rPr>
          <w:rFonts w:ascii="Arial" w:hAnsi="Arial" w:cs="Arial"/>
          <w:b/>
          <w:bCs/>
          <w:noProof/>
          <w:color w:val="auto"/>
        </w:rPr>
        <w:t>Appendix 4 Quad Chart</w:t>
      </w:r>
      <w:bookmarkEnd w:id="17"/>
    </w:p>
    <w:p w14:paraId="127936D7" w14:textId="62870DA6" w:rsidR="005A4DB8" w:rsidRDefault="005A4DB8">
      <w:r>
        <w:rPr>
          <w:noProof/>
        </w:rPr>
        <w:drawing>
          <wp:inline distT="0" distB="0" distL="0" distR="0" wp14:anchorId="72237E28" wp14:editId="06FB2D21">
            <wp:extent cx="5731510" cy="3542030"/>
            <wp:effectExtent l="0" t="0" r="2540" b="1270"/>
            <wp:docPr id="13726458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645851" name="Picture 1372645851"/>
                    <pic:cNvPicPr/>
                  </pic:nvPicPr>
                  <pic:blipFill>
                    <a:blip r:embed="rId15">
                      <a:extLst>
                        <a:ext uri="{28A0092B-C50C-407E-A947-70E740481C1C}">
                          <a14:useLocalDpi xmlns:a14="http://schemas.microsoft.com/office/drawing/2010/main" val="0"/>
                        </a:ext>
                      </a:extLst>
                    </a:blip>
                    <a:stretch>
                      <a:fillRect/>
                    </a:stretch>
                  </pic:blipFill>
                  <pic:spPr>
                    <a:xfrm>
                      <a:off x="0" y="0"/>
                      <a:ext cx="5731510" cy="3542030"/>
                    </a:xfrm>
                    <a:prstGeom prst="rect">
                      <a:avLst/>
                    </a:prstGeom>
                  </pic:spPr>
                </pic:pic>
              </a:graphicData>
            </a:graphic>
          </wp:inline>
        </w:drawing>
      </w:r>
    </w:p>
    <w:sectPr w:rsidR="005A4DB8" w:rsidSect="00E82529">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4FC0D" w14:textId="77777777" w:rsidR="00F62017" w:rsidRDefault="00F62017" w:rsidP="00E82529">
      <w:pPr>
        <w:spacing w:after="0" w:line="240" w:lineRule="auto"/>
      </w:pPr>
      <w:r>
        <w:separator/>
      </w:r>
    </w:p>
  </w:endnote>
  <w:endnote w:type="continuationSeparator" w:id="0">
    <w:p w14:paraId="30961DBA" w14:textId="77777777" w:rsidR="00F62017" w:rsidRDefault="00F62017" w:rsidP="00E825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75E61" w14:textId="77777777" w:rsidR="00F62017" w:rsidRDefault="00F62017" w:rsidP="00E82529">
      <w:pPr>
        <w:spacing w:after="0" w:line="240" w:lineRule="auto"/>
      </w:pPr>
      <w:r>
        <w:separator/>
      </w:r>
    </w:p>
  </w:footnote>
  <w:footnote w:type="continuationSeparator" w:id="0">
    <w:p w14:paraId="21D1C9C8" w14:textId="77777777" w:rsidR="00F62017" w:rsidRDefault="00F62017" w:rsidP="00E825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B305DB" w14:textId="4DD57A07" w:rsidR="00E82529" w:rsidRDefault="00A648CF">
    <w:pPr>
      <w:pStyle w:val="Header"/>
    </w:pPr>
    <w:r>
      <w:rPr>
        <w:noProof/>
      </w:rPr>
      <mc:AlternateContent>
        <mc:Choice Requires="wps">
          <w:drawing>
            <wp:anchor distT="0" distB="0" distL="114300" distR="114300" simplePos="0" relativeHeight="251660288" behindDoc="0" locked="0" layoutInCell="0" allowOverlap="1" wp14:anchorId="11B72F18" wp14:editId="3B96694F">
              <wp:simplePos x="0" y="0"/>
              <wp:positionH relativeFrom="margin">
                <wp:align>left</wp:align>
              </wp:positionH>
              <wp:positionV relativeFrom="topMargin">
                <wp:align>center</wp:align>
              </wp:positionV>
              <wp:extent cx="5943600" cy="173736"/>
              <wp:effectExtent l="0" t="0" r="0" b="635"/>
              <wp:wrapNone/>
              <wp:docPr id="22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b/>
                              <w:bCs/>
                              <w:sz w:val="20"/>
                              <w:szCs w:val="20"/>
                            </w:rPr>
                            <w:alias w:val="Title"/>
                            <w:id w:val="-1868445648"/>
                            <w:dataBinding w:prefixMappings="xmlns:ns0='http://schemas.openxmlformats.org/package/2006/metadata/core-properties' xmlns:ns1='http://purl.org/dc/elements/1.1/'" w:xpath="/ns0:coreProperties[1]/ns1:title[1]" w:storeItemID="{6C3C8BC8-F283-45AE-878A-BAB7291924A1}"/>
                            <w:text/>
                          </w:sdtPr>
                          <w:sdtContent>
                            <w:p w14:paraId="55B09F4A" w14:textId="09CE7B57" w:rsidR="00A648CF" w:rsidRPr="00A648CF" w:rsidRDefault="00A648CF" w:rsidP="00A648CF">
                              <w:pPr>
                                <w:pStyle w:val="NoSpacing"/>
                                <w:jc w:val="right"/>
                                <w:rPr>
                                  <w:color w:val="FFFFFF" w:themeColor="background1"/>
                                  <w:sz w:val="72"/>
                                  <w:szCs w:val="72"/>
                                </w:rPr>
                              </w:pPr>
                              <w:r w:rsidRPr="00A648CF">
                                <w:rPr>
                                  <w:b/>
                                  <w:bCs/>
                                  <w:sz w:val="20"/>
                                  <w:szCs w:val="20"/>
                                </w:rPr>
                                <w:t xml:space="preserve">Project Management Plan- </w:t>
                              </w:r>
                              <w:proofErr w:type="spellStart"/>
                              <w:r w:rsidRPr="00A648CF">
                                <w:rPr>
                                  <w:b/>
                                  <w:bCs/>
                                  <w:sz w:val="20"/>
                                  <w:szCs w:val="20"/>
                                </w:rPr>
                                <w:t>VitaLyf</w:t>
                              </w:r>
                              <w:proofErr w:type="spellEnd"/>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1B72F18" id="_x0000_t202" coordsize="21600,21600" o:spt="202" path="m,l,21600r21600,l21600,xe">
              <v:stroke joinstyle="miter"/>
              <v:path gradientshapeok="t" o:connecttype="rect"/>
            </v:shapetype>
            <v:shape id="Text Box 70" o:spid="_x0000_s1032"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sdt>
                    <w:sdtPr>
                      <w:rPr>
                        <w:b/>
                        <w:bCs/>
                        <w:sz w:val="20"/>
                        <w:szCs w:val="20"/>
                      </w:rPr>
                      <w:alias w:val="Title"/>
                      <w:id w:val="-1868445648"/>
                      <w:dataBinding w:prefixMappings="xmlns:ns0='http://schemas.openxmlformats.org/package/2006/metadata/core-properties' xmlns:ns1='http://purl.org/dc/elements/1.1/'" w:xpath="/ns0:coreProperties[1]/ns1:title[1]" w:storeItemID="{6C3C8BC8-F283-45AE-878A-BAB7291924A1}"/>
                      <w:text/>
                    </w:sdtPr>
                    <w:sdtContent>
                      <w:p w14:paraId="55B09F4A" w14:textId="09CE7B57" w:rsidR="00A648CF" w:rsidRPr="00A648CF" w:rsidRDefault="00A648CF" w:rsidP="00A648CF">
                        <w:pPr>
                          <w:pStyle w:val="NoSpacing"/>
                          <w:jc w:val="right"/>
                          <w:rPr>
                            <w:color w:val="FFFFFF" w:themeColor="background1"/>
                            <w:sz w:val="72"/>
                            <w:szCs w:val="72"/>
                          </w:rPr>
                        </w:pPr>
                        <w:r w:rsidRPr="00A648CF">
                          <w:rPr>
                            <w:b/>
                            <w:bCs/>
                            <w:sz w:val="20"/>
                            <w:szCs w:val="20"/>
                          </w:rPr>
                          <w:t xml:space="preserve">Project Management Plan- </w:t>
                        </w:r>
                        <w:proofErr w:type="spellStart"/>
                        <w:r w:rsidRPr="00A648CF">
                          <w:rPr>
                            <w:b/>
                            <w:bCs/>
                            <w:sz w:val="20"/>
                            <w:szCs w:val="20"/>
                          </w:rPr>
                          <w:t>VitaLyf</w:t>
                        </w:r>
                        <w:proofErr w:type="spellEnd"/>
                      </w:p>
                    </w:sdtContent>
                  </w:sdt>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1452E161" wp14:editId="4A9D0C5F">
              <wp:simplePos x="0" y="0"/>
              <wp:positionH relativeFrom="page">
                <wp:align>right</wp:align>
              </wp:positionH>
              <wp:positionV relativeFrom="topMargin">
                <wp:align>center</wp:align>
              </wp:positionV>
              <wp:extent cx="911860" cy="170815"/>
              <wp:effectExtent l="0" t="0" r="0" b="635"/>
              <wp:wrapNone/>
              <wp:docPr id="221"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73DBAF00" w14:textId="77777777" w:rsidR="00A648CF" w:rsidRDefault="00A648CF">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452E161" id="Text Box 71" o:spid="_x0000_s1033"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73DBAF00" w14:textId="77777777" w:rsidR="00A648CF" w:rsidRDefault="00A648CF">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4F3833"/>
    <w:multiLevelType w:val="hybridMultilevel"/>
    <w:tmpl w:val="BB74FAB6"/>
    <w:lvl w:ilvl="0" w:tplc="FB22D9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6E2F5E"/>
    <w:multiLevelType w:val="hybridMultilevel"/>
    <w:tmpl w:val="DFA8D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6272969">
    <w:abstractNumId w:val="1"/>
  </w:num>
  <w:num w:numId="2" w16cid:durableId="18473310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F1C"/>
    <w:rsid w:val="00085938"/>
    <w:rsid w:val="000D7A79"/>
    <w:rsid w:val="001253B4"/>
    <w:rsid w:val="00183F1C"/>
    <w:rsid w:val="00250D12"/>
    <w:rsid w:val="00394A62"/>
    <w:rsid w:val="003B168B"/>
    <w:rsid w:val="004463AD"/>
    <w:rsid w:val="00484FA0"/>
    <w:rsid w:val="00530254"/>
    <w:rsid w:val="00574A18"/>
    <w:rsid w:val="005A4DB8"/>
    <w:rsid w:val="005F421B"/>
    <w:rsid w:val="0065744B"/>
    <w:rsid w:val="00667D99"/>
    <w:rsid w:val="00793BD8"/>
    <w:rsid w:val="007F45A5"/>
    <w:rsid w:val="00861ED9"/>
    <w:rsid w:val="00993AA0"/>
    <w:rsid w:val="009E14F6"/>
    <w:rsid w:val="00A648CF"/>
    <w:rsid w:val="00B006B3"/>
    <w:rsid w:val="00B80306"/>
    <w:rsid w:val="00CC020C"/>
    <w:rsid w:val="00CF5617"/>
    <w:rsid w:val="00DB6EFE"/>
    <w:rsid w:val="00DE5F25"/>
    <w:rsid w:val="00E82529"/>
    <w:rsid w:val="00E964CF"/>
    <w:rsid w:val="00EC2410"/>
    <w:rsid w:val="00F620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EFD674"/>
  <w15:chartTrackingRefBased/>
  <w15:docId w15:val="{3CF4046D-AC09-44EF-92EB-097EDB359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4D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25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529"/>
  </w:style>
  <w:style w:type="paragraph" w:styleId="Footer">
    <w:name w:val="footer"/>
    <w:basedOn w:val="Normal"/>
    <w:link w:val="FooterChar"/>
    <w:uiPriority w:val="99"/>
    <w:unhideWhenUsed/>
    <w:rsid w:val="00E825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529"/>
  </w:style>
  <w:style w:type="paragraph" w:styleId="NoSpacing">
    <w:name w:val="No Spacing"/>
    <w:link w:val="NoSpacingChar"/>
    <w:uiPriority w:val="1"/>
    <w:qFormat/>
    <w:rsid w:val="00E8252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82529"/>
    <w:rPr>
      <w:rFonts w:eastAsiaTheme="minorEastAsia"/>
      <w:kern w:val="0"/>
      <w:lang w:val="en-US"/>
      <w14:ligatures w14:val="none"/>
    </w:rPr>
  </w:style>
  <w:style w:type="paragraph" w:styleId="ListParagraph">
    <w:name w:val="List Paragraph"/>
    <w:basedOn w:val="Normal"/>
    <w:uiPriority w:val="34"/>
    <w:qFormat/>
    <w:rsid w:val="00250D12"/>
    <w:pPr>
      <w:ind w:left="720"/>
      <w:contextualSpacing/>
    </w:pPr>
  </w:style>
  <w:style w:type="character" w:customStyle="1" w:styleId="Heading1Char">
    <w:name w:val="Heading 1 Char"/>
    <w:basedOn w:val="DefaultParagraphFont"/>
    <w:link w:val="Heading1"/>
    <w:uiPriority w:val="9"/>
    <w:rsid w:val="005A4DB8"/>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84FA0"/>
  </w:style>
  <w:style w:type="paragraph" w:styleId="TOCHeading">
    <w:name w:val="TOC Heading"/>
    <w:basedOn w:val="Heading1"/>
    <w:next w:val="Normal"/>
    <w:uiPriority w:val="39"/>
    <w:unhideWhenUsed/>
    <w:qFormat/>
    <w:rsid w:val="00484FA0"/>
    <w:pPr>
      <w:outlineLvl w:val="9"/>
    </w:pPr>
    <w:rPr>
      <w:kern w:val="0"/>
      <w:lang w:val="en-US"/>
      <w14:ligatures w14:val="none"/>
    </w:rPr>
  </w:style>
  <w:style w:type="paragraph" w:styleId="TOC1">
    <w:name w:val="toc 1"/>
    <w:basedOn w:val="Normal"/>
    <w:next w:val="Normal"/>
    <w:autoRedefine/>
    <w:uiPriority w:val="39"/>
    <w:unhideWhenUsed/>
    <w:rsid w:val="00484FA0"/>
    <w:pPr>
      <w:spacing w:after="100"/>
    </w:pPr>
  </w:style>
  <w:style w:type="character" w:styleId="Hyperlink">
    <w:name w:val="Hyperlink"/>
    <w:basedOn w:val="DefaultParagraphFont"/>
    <w:uiPriority w:val="99"/>
    <w:unhideWhenUsed/>
    <w:rsid w:val="00484F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68603">
      <w:bodyDiv w:val="1"/>
      <w:marLeft w:val="0"/>
      <w:marRight w:val="0"/>
      <w:marTop w:val="0"/>
      <w:marBottom w:val="0"/>
      <w:divBdr>
        <w:top w:val="none" w:sz="0" w:space="0" w:color="auto"/>
        <w:left w:val="none" w:sz="0" w:space="0" w:color="auto"/>
        <w:bottom w:val="none" w:sz="0" w:space="0" w:color="auto"/>
        <w:right w:val="none" w:sz="0" w:space="0" w:color="auto"/>
      </w:divBdr>
    </w:div>
    <w:div w:id="64885948">
      <w:bodyDiv w:val="1"/>
      <w:marLeft w:val="0"/>
      <w:marRight w:val="0"/>
      <w:marTop w:val="0"/>
      <w:marBottom w:val="0"/>
      <w:divBdr>
        <w:top w:val="none" w:sz="0" w:space="0" w:color="auto"/>
        <w:left w:val="none" w:sz="0" w:space="0" w:color="auto"/>
        <w:bottom w:val="none" w:sz="0" w:space="0" w:color="auto"/>
        <w:right w:val="none" w:sz="0" w:space="0" w:color="auto"/>
      </w:divBdr>
    </w:div>
    <w:div w:id="72746239">
      <w:bodyDiv w:val="1"/>
      <w:marLeft w:val="0"/>
      <w:marRight w:val="0"/>
      <w:marTop w:val="0"/>
      <w:marBottom w:val="0"/>
      <w:divBdr>
        <w:top w:val="none" w:sz="0" w:space="0" w:color="auto"/>
        <w:left w:val="none" w:sz="0" w:space="0" w:color="auto"/>
        <w:bottom w:val="none" w:sz="0" w:space="0" w:color="auto"/>
        <w:right w:val="none" w:sz="0" w:space="0" w:color="auto"/>
      </w:divBdr>
    </w:div>
    <w:div w:id="90198655">
      <w:bodyDiv w:val="1"/>
      <w:marLeft w:val="0"/>
      <w:marRight w:val="0"/>
      <w:marTop w:val="0"/>
      <w:marBottom w:val="0"/>
      <w:divBdr>
        <w:top w:val="none" w:sz="0" w:space="0" w:color="auto"/>
        <w:left w:val="none" w:sz="0" w:space="0" w:color="auto"/>
        <w:bottom w:val="none" w:sz="0" w:space="0" w:color="auto"/>
        <w:right w:val="none" w:sz="0" w:space="0" w:color="auto"/>
      </w:divBdr>
    </w:div>
    <w:div w:id="133836813">
      <w:bodyDiv w:val="1"/>
      <w:marLeft w:val="0"/>
      <w:marRight w:val="0"/>
      <w:marTop w:val="0"/>
      <w:marBottom w:val="0"/>
      <w:divBdr>
        <w:top w:val="none" w:sz="0" w:space="0" w:color="auto"/>
        <w:left w:val="none" w:sz="0" w:space="0" w:color="auto"/>
        <w:bottom w:val="none" w:sz="0" w:space="0" w:color="auto"/>
        <w:right w:val="none" w:sz="0" w:space="0" w:color="auto"/>
      </w:divBdr>
    </w:div>
    <w:div w:id="452988051">
      <w:bodyDiv w:val="1"/>
      <w:marLeft w:val="0"/>
      <w:marRight w:val="0"/>
      <w:marTop w:val="0"/>
      <w:marBottom w:val="0"/>
      <w:divBdr>
        <w:top w:val="none" w:sz="0" w:space="0" w:color="auto"/>
        <w:left w:val="none" w:sz="0" w:space="0" w:color="auto"/>
        <w:bottom w:val="none" w:sz="0" w:space="0" w:color="auto"/>
        <w:right w:val="none" w:sz="0" w:space="0" w:color="auto"/>
      </w:divBdr>
    </w:div>
    <w:div w:id="455099915">
      <w:bodyDiv w:val="1"/>
      <w:marLeft w:val="0"/>
      <w:marRight w:val="0"/>
      <w:marTop w:val="0"/>
      <w:marBottom w:val="0"/>
      <w:divBdr>
        <w:top w:val="none" w:sz="0" w:space="0" w:color="auto"/>
        <w:left w:val="none" w:sz="0" w:space="0" w:color="auto"/>
        <w:bottom w:val="none" w:sz="0" w:space="0" w:color="auto"/>
        <w:right w:val="none" w:sz="0" w:space="0" w:color="auto"/>
      </w:divBdr>
    </w:div>
    <w:div w:id="850530448">
      <w:bodyDiv w:val="1"/>
      <w:marLeft w:val="0"/>
      <w:marRight w:val="0"/>
      <w:marTop w:val="0"/>
      <w:marBottom w:val="0"/>
      <w:divBdr>
        <w:top w:val="none" w:sz="0" w:space="0" w:color="auto"/>
        <w:left w:val="none" w:sz="0" w:space="0" w:color="auto"/>
        <w:bottom w:val="none" w:sz="0" w:space="0" w:color="auto"/>
        <w:right w:val="none" w:sz="0" w:space="0" w:color="auto"/>
      </w:divBdr>
    </w:div>
    <w:div w:id="915362310">
      <w:bodyDiv w:val="1"/>
      <w:marLeft w:val="0"/>
      <w:marRight w:val="0"/>
      <w:marTop w:val="0"/>
      <w:marBottom w:val="0"/>
      <w:divBdr>
        <w:top w:val="none" w:sz="0" w:space="0" w:color="auto"/>
        <w:left w:val="none" w:sz="0" w:space="0" w:color="auto"/>
        <w:bottom w:val="none" w:sz="0" w:space="0" w:color="auto"/>
        <w:right w:val="none" w:sz="0" w:space="0" w:color="auto"/>
      </w:divBdr>
    </w:div>
    <w:div w:id="961692666">
      <w:bodyDiv w:val="1"/>
      <w:marLeft w:val="0"/>
      <w:marRight w:val="0"/>
      <w:marTop w:val="0"/>
      <w:marBottom w:val="0"/>
      <w:divBdr>
        <w:top w:val="none" w:sz="0" w:space="0" w:color="auto"/>
        <w:left w:val="none" w:sz="0" w:space="0" w:color="auto"/>
        <w:bottom w:val="none" w:sz="0" w:space="0" w:color="auto"/>
        <w:right w:val="none" w:sz="0" w:space="0" w:color="auto"/>
      </w:divBdr>
    </w:div>
    <w:div w:id="983005818">
      <w:bodyDiv w:val="1"/>
      <w:marLeft w:val="0"/>
      <w:marRight w:val="0"/>
      <w:marTop w:val="0"/>
      <w:marBottom w:val="0"/>
      <w:divBdr>
        <w:top w:val="none" w:sz="0" w:space="0" w:color="auto"/>
        <w:left w:val="none" w:sz="0" w:space="0" w:color="auto"/>
        <w:bottom w:val="none" w:sz="0" w:space="0" w:color="auto"/>
        <w:right w:val="none" w:sz="0" w:space="0" w:color="auto"/>
      </w:divBdr>
      <w:divsChild>
        <w:div w:id="1828666250">
          <w:marLeft w:val="0"/>
          <w:marRight w:val="0"/>
          <w:marTop w:val="0"/>
          <w:marBottom w:val="0"/>
          <w:divBdr>
            <w:top w:val="single" w:sz="2" w:space="0" w:color="D9D9E3"/>
            <w:left w:val="single" w:sz="2" w:space="0" w:color="D9D9E3"/>
            <w:bottom w:val="single" w:sz="2" w:space="0" w:color="D9D9E3"/>
            <w:right w:val="single" w:sz="2" w:space="0" w:color="D9D9E3"/>
          </w:divBdr>
          <w:divsChild>
            <w:div w:id="1957562658">
              <w:marLeft w:val="0"/>
              <w:marRight w:val="0"/>
              <w:marTop w:val="0"/>
              <w:marBottom w:val="0"/>
              <w:divBdr>
                <w:top w:val="single" w:sz="2" w:space="0" w:color="D9D9E3"/>
                <w:left w:val="single" w:sz="2" w:space="0" w:color="D9D9E3"/>
                <w:bottom w:val="single" w:sz="2" w:space="0" w:color="D9D9E3"/>
                <w:right w:val="single" w:sz="2" w:space="0" w:color="D9D9E3"/>
              </w:divBdr>
              <w:divsChild>
                <w:div w:id="1500658905">
                  <w:marLeft w:val="0"/>
                  <w:marRight w:val="0"/>
                  <w:marTop w:val="0"/>
                  <w:marBottom w:val="0"/>
                  <w:divBdr>
                    <w:top w:val="single" w:sz="2" w:space="0" w:color="D9D9E3"/>
                    <w:left w:val="single" w:sz="2" w:space="0" w:color="D9D9E3"/>
                    <w:bottom w:val="single" w:sz="2" w:space="0" w:color="D9D9E3"/>
                    <w:right w:val="single" w:sz="2" w:space="0" w:color="D9D9E3"/>
                  </w:divBdr>
                  <w:divsChild>
                    <w:div w:id="426659978">
                      <w:marLeft w:val="0"/>
                      <w:marRight w:val="0"/>
                      <w:marTop w:val="0"/>
                      <w:marBottom w:val="0"/>
                      <w:divBdr>
                        <w:top w:val="single" w:sz="2" w:space="0" w:color="D9D9E3"/>
                        <w:left w:val="single" w:sz="2" w:space="0" w:color="D9D9E3"/>
                        <w:bottom w:val="single" w:sz="2" w:space="0" w:color="D9D9E3"/>
                        <w:right w:val="single" w:sz="2" w:space="0" w:color="D9D9E3"/>
                      </w:divBdr>
                      <w:divsChild>
                        <w:div w:id="922765918">
                          <w:marLeft w:val="0"/>
                          <w:marRight w:val="0"/>
                          <w:marTop w:val="0"/>
                          <w:marBottom w:val="0"/>
                          <w:divBdr>
                            <w:top w:val="none" w:sz="0" w:space="0" w:color="auto"/>
                            <w:left w:val="none" w:sz="0" w:space="0" w:color="auto"/>
                            <w:bottom w:val="none" w:sz="0" w:space="0" w:color="auto"/>
                            <w:right w:val="none" w:sz="0" w:space="0" w:color="auto"/>
                          </w:divBdr>
                          <w:divsChild>
                            <w:div w:id="1536041421">
                              <w:marLeft w:val="0"/>
                              <w:marRight w:val="0"/>
                              <w:marTop w:val="100"/>
                              <w:marBottom w:val="100"/>
                              <w:divBdr>
                                <w:top w:val="single" w:sz="2" w:space="0" w:color="D9D9E3"/>
                                <w:left w:val="single" w:sz="2" w:space="0" w:color="D9D9E3"/>
                                <w:bottom w:val="single" w:sz="2" w:space="0" w:color="D9D9E3"/>
                                <w:right w:val="single" w:sz="2" w:space="0" w:color="D9D9E3"/>
                              </w:divBdr>
                              <w:divsChild>
                                <w:div w:id="411240344">
                                  <w:marLeft w:val="0"/>
                                  <w:marRight w:val="0"/>
                                  <w:marTop w:val="0"/>
                                  <w:marBottom w:val="0"/>
                                  <w:divBdr>
                                    <w:top w:val="single" w:sz="2" w:space="0" w:color="D9D9E3"/>
                                    <w:left w:val="single" w:sz="2" w:space="0" w:color="D9D9E3"/>
                                    <w:bottom w:val="single" w:sz="2" w:space="0" w:color="D9D9E3"/>
                                    <w:right w:val="single" w:sz="2" w:space="0" w:color="D9D9E3"/>
                                  </w:divBdr>
                                  <w:divsChild>
                                    <w:div w:id="1572541575">
                                      <w:marLeft w:val="0"/>
                                      <w:marRight w:val="0"/>
                                      <w:marTop w:val="0"/>
                                      <w:marBottom w:val="0"/>
                                      <w:divBdr>
                                        <w:top w:val="single" w:sz="2" w:space="0" w:color="D9D9E3"/>
                                        <w:left w:val="single" w:sz="2" w:space="0" w:color="D9D9E3"/>
                                        <w:bottom w:val="single" w:sz="2" w:space="0" w:color="D9D9E3"/>
                                        <w:right w:val="single" w:sz="2" w:space="0" w:color="D9D9E3"/>
                                      </w:divBdr>
                                      <w:divsChild>
                                        <w:div w:id="1865436651">
                                          <w:marLeft w:val="0"/>
                                          <w:marRight w:val="0"/>
                                          <w:marTop w:val="0"/>
                                          <w:marBottom w:val="0"/>
                                          <w:divBdr>
                                            <w:top w:val="single" w:sz="2" w:space="0" w:color="D9D9E3"/>
                                            <w:left w:val="single" w:sz="2" w:space="0" w:color="D9D9E3"/>
                                            <w:bottom w:val="single" w:sz="2" w:space="0" w:color="D9D9E3"/>
                                            <w:right w:val="single" w:sz="2" w:space="0" w:color="D9D9E3"/>
                                          </w:divBdr>
                                          <w:divsChild>
                                            <w:div w:id="55512481">
                                              <w:marLeft w:val="0"/>
                                              <w:marRight w:val="0"/>
                                              <w:marTop w:val="0"/>
                                              <w:marBottom w:val="0"/>
                                              <w:divBdr>
                                                <w:top w:val="single" w:sz="2" w:space="0" w:color="D9D9E3"/>
                                                <w:left w:val="single" w:sz="2" w:space="0" w:color="D9D9E3"/>
                                                <w:bottom w:val="single" w:sz="2" w:space="0" w:color="D9D9E3"/>
                                                <w:right w:val="single" w:sz="2" w:space="0" w:color="D9D9E3"/>
                                              </w:divBdr>
                                              <w:divsChild>
                                                <w:div w:id="1917666045">
                                                  <w:marLeft w:val="0"/>
                                                  <w:marRight w:val="0"/>
                                                  <w:marTop w:val="0"/>
                                                  <w:marBottom w:val="0"/>
                                                  <w:divBdr>
                                                    <w:top w:val="single" w:sz="2" w:space="0" w:color="D9D9E3"/>
                                                    <w:left w:val="single" w:sz="2" w:space="0" w:color="D9D9E3"/>
                                                    <w:bottom w:val="single" w:sz="2" w:space="0" w:color="D9D9E3"/>
                                                    <w:right w:val="single" w:sz="2" w:space="0" w:color="D9D9E3"/>
                                                  </w:divBdr>
                                                  <w:divsChild>
                                                    <w:div w:id="18430884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07715982">
          <w:marLeft w:val="0"/>
          <w:marRight w:val="0"/>
          <w:marTop w:val="0"/>
          <w:marBottom w:val="0"/>
          <w:divBdr>
            <w:top w:val="none" w:sz="0" w:space="0" w:color="auto"/>
            <w:left w:val="none" w:sz="0" w:space="0" w:color="auto"/>
            <w:bottom w:val="none" w:sz="0" w:space="0" w:color="auto"/>
            <w:right w:val="none" w:sz="0" w:space="0" w:color="auto"/>
          </w:divBdr>
        </w:div>
      </w:divsChild>
    </w:div>
    <w:div w:id="1151211742">
      <w:bodyDiv w:val="1"/>
      <w:marLeft w:val="0"/>
      <w:marRight w:val="0"/>
      <w:marTop w:val="0"/>
      <w:marBottom w:val="0"/>
      <w:divBdr>
        <w:top w:val="none" w:sz="0" w:space="0" w:color="auto"/>
        <w:left w:val="none" w:sz="0" w:space="0" w:color="auto"/>
        <w:bottom w:val="none" w:sz="0" w:space="0" w:color="auto"/>
        <w:right w:val="none" w:sz="0" w:space="0" w:color="auto"/>
      </w:divBdr>
    </w:div>
    <w:div w:id="1160737143">
      <w:bodyDiv w:val="1"/>
      <w:marLeft w:val="0"/>
      <w:marRight w:val="0"/>
      <w:marTop w:val="0"/>
      <w:marBottom w:val="0"/>
      <w:divBdr>
        <w:top w:val="none" w:sz="0" w:space="0" w:color="auto"/>
        <w:left w:val="none" w:sz="0" w:space="0" w:color="auto"/>
        <w:bottom w:val="none" w:sz="0" w:space="0" w:color="auto"/>
        <w:right w:val="none" w:sz="0" w:space="0" w:color="auto"/>
      </w:divBdr>
    </w:div>
    <w:div w:id="1199052899">
      <w:bodyDiv w:val="1"/>
      <w:marLeft w:val="0"/>
      <w:marRight w:val="0"/>
      <w:marTop w:val="0"/>
      <w:marBottom w:val="0"/>
      <w:divBdr>
        <w:top w:val="none" w:sz="0" w:space="0" w:color="auto"/>
        <w:left w:val="none" w:sz="0" w:space="0" w:color="auto"/>
        <w:bottom w:val="none" w:sz="0" w:space="0" w:color="auto"/>
        <w:right w:val="none" w:sz="0" w:space="0" w:color="auto"/>
      </w:divBdr>
    </w:div>
    <w:div w:id="1337074413">
      <w:bodyDiv w:val="1"/>
      <w:marLeft w:val="0"/>
      <w:marRight w:val="0"/>
      <w:marTop w:val="0"/>
      <w:marBottom w:val="0"/>
      <w:divBdr>
        <w:top w:val="none" w:sz="0" w:space="0" w:color="auto"/>
        <w:left w:val="none" w:sz="0" w:space="0" w:color="auto"/>
        <w:bottom w:val="none" w:sz="0" w:space="0" w:color="auto"/>
        <w:right w:val="none" w:sz="0" w:space="0" w:color="auto"/>
      </w:divBdr>
    </w:div>
    <w:div w:id="1396665346">
      <w:bodyDiv w:val="1"/>
      <w:marLeft w:val="0"/>
      <w:marRight w:val="0"/>
      <w:marTop w:val="0"/>
      <w:marBottom w:val="0"/>
      <w:divBdr>
        <w:top w:val="none" w:sz="0" w:space="0" w:color="auto"/>
        <w:left w:val="none" w:sz="0" w:space="0" w:color="auto"/>
        <w:bottom w:val="none" w:sz="0" w:space="0" w:color="auto"/>
        <w:right w:val="none" w:sz="0" w:space="0" w:color="auto"/>
      </w:divBdr>
    </w:div>
    <w:div w:id="1425149036">
      <w:bodyDiv w:val="1"/>
      <w:marLeft w:val="0"/>
      <w:marRight w:val="0"/>
      <w:marTop w:val="0"/>
      <w:marBottom w:val="0"/>
      <w:divBdr>
        <w:top w:val="none" w:sz="0" w:space="0" w:color="auto"/>
        <w:left w:val="none" w:sz="0" w:space="0" w:color="auto"/>
        <w:bottom w:val="none" w:sz="0" w:space="0" w:color="auto"/>
        <w:right w:val="none" w:sz="0" w:space="0" w:color="auto"/>
      </w:divBdr>
    </w:div>
    <w:div w:id="1581675486">
      <w:bodyDiv w:val="1"/>
      <w:marLeft w:val="0"/>
      <w:marRight w:val="0"/>
      <w:marTop w:val="0"/>
      <w:marBottom w:val="0"/>
      <w:divBdr>
        <w:top w:val="none" w:sz="0" w:space="0" w:color="auto"/>
        <w:left w:val="none" w:sz="0" w:space="0" w:color="auto"/>
        <w:bottom w:val="none" w:sz="0" w:space="0" w:color="auto"/>
        <w:right w:val="none" w:sz="0" w:space="0" w:color="auto"/>
      </w:divBdr>
    </w:div>
    <w:div w:id="1822772831">
      <w:bodyDiv w:val="1"/>
      <w:marLeft w:val="0"/>
      <w:marRight w:val="0"/>
      <w:marTop w:val="0"/>
      <w:marBottom w:val="0"/>
      <w:divBdr>
        <w:top w:val="none" w:sz="0" w:space="0" w:color="auto"/>
        <w:left w:val="none" w:sz="0" w:space="0" w:color="auto"/>
        <w:bottom w:val="none" w:sz="0" w:space="0" w:color="auto"/>
        <w:right w:val="none" w:sz="0" w:space="0" w:color="auto"/>
      </w:divBdr>
    </w:div>
    <w:div w:id="1825273515">
      <w:bodyDiv w:val="1"/>
      <w:marLeft w:val="0"/>
      <w:marRight w:val="0"/>
      <w:marTop w:val="0"/>
      <w:marBottom w:val="0"/>
      <w:divBdr>
        <w:top w:val="none" w:sz="0" w:space="0" w:color="auto"/>
        <w:left w:val="none" w:sz="0" w:space="0" w:color="auto"/>
        <w:bottom w:val="none" w:sz="0" w:space="0" w:color="auto"/>
        <w:right w:val="none" w:sz="0" w:space="0" w:color="auto"/>
      </w:divBdr>
    </w:div>
    <w:div w:id="2144611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cid:18c0e84fb8439eb73321"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5" Type="http://schemas.openxmlformats.org/officeDocument/2006/relationships/settings" Target="settings.xml"/><Relationship Id="rId15" Type="http://schemas.openxmlformats.org/officeDocument/2006/relationships/image" Target="media/image5.JPG"/><Relationship Id="rId10" Type="http://schemas.openxmlformats.org/officeDocument/2006/relationships/chart" Target="charts/chart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4.JPG"/></Relationships>
</file>

<file path=word/charts/_rels/chart1.xml.rels><?xml version="1.0" encoding="UTF-8" standalone="yes"?>
<Relationships xmlns="http://schemas.openxmlformats.org/package/2006/relationships"><Relationship Id="rId3" Type="http://schemas.openxmlformats.org/officeDocument/2006/relationships/oleObject" Target="file:///C:\Users\stefi\Desktop\gran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VitaLyf</a:t>
            </a:r>
            <a:r>
              <a:rPr lang="en-GB" baseline="0"/>
              <a:t> Gantt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Sheet1!$N$5</c:f>
              <c:strCache>
                <c:ptCount val="1"/>
                <c:pt idx="0">
                  <c:v>Start Date</c:v>
                </c:pt>
              </c:strCache>
            </c:strRef>
          </c:tx>
          <c:spPr>
            <a:noFill/>
            <a:ln>
              <a:noFill/>
            </a:ln>
            <a:effectLst/>
          </c:spPr>
          <c:invertIfNegative val="0"/>
          <c:cat>
            <c:strRef>
              <c:f>Sheet1!$M$6:$M$17</c:f>
              <c:strCache>
                <c:ptCount val="12"/>
                <c:pt idx="0">
                  <c:v>Project Kick-off </c:v>
                </c:pt>
                <c:pt idx="1">
                  <c:v>Define Project Scope </c:v>
                </c:pt>
                <c:pt idx="2">
                  <c:v>Develop Project Plan</c:v>
                </c:pt>
                <c:pt idx="3">
                  <c:v>Stakeholder Engagement</c:v>
                </c:pt>
                <c:pt idx="4">
                  <c:v>Resource Allocation </c:v>
                </c:pt>
                <c:pt idx="5">
                  <c:v>Product Development </c:v>
                </c:pt>
                <c:pt idx="6">
                  <c:v>Marketing Strategy</c:v>
                </c:pt>
                <c:pt idx="7">
                  <c:v>Operational Logistics </c:v>
                </c:pt>
                <c:pt idx="8">
                  <c:v>Risk Management</c:v>
                </c:pt>
                <c:pt idx="9">
                  <c:v>Monitoring and Evaluation</c:v>
                </c:pt>
                <c:pt idx="10">
                  <c:v>Final Review and Adjustments</c:v>
                </c:pt>
                <c:pt idx="11">
                  <c:v>Project Completion </c:v>
                </c:pt>
              </c:strCache>
            </c:strRef>
          </c:cat>
          <c:val>
            <c:numRef>
              <c:f>Sheet1!$N$6:$N$17</c:f>
              <c:numCache>
                <c:formatCode>m/d/yyyy</c:formatCode>
                <c:ptCount val="12"/>
                <c:pt idx="0">
                  <c:v>45292</c:v>
                </c:pt>
                <c:pt idx="1">
                  <c:v>45293</c:v>
                </c:pt>
                <c:pt idx="2">
                  <c:v>45298</c:v>
                </c:pt>
                <c:pt idx="3">
                  <c:v>45309</c:v>
                </c:pt>
                <c:pt idx="4">
                  <c:v>45325</c:v>
                </c:pt>
                <c:pt idx="5">
                  <c:v>45333</c:v>
                </c:pt>
                <c:pt idx="6">
                  <c:v>45365</c:v>
                </c:pt>
                <c:pt idx="7">
                  <c:v>45386</c:v>
                </c:pt>
                <c:pt idx="8">
                  <c:v>45402</c:v>
                </c:pt>
                <c:pt idx="9">
                  <c:v>45413</c:v>
                </c:pt>
                <c:pt idx="10">
                  <c:v>45429</c:v>
                </c:pt>
                <c:pt idx="11">
                  <c:v>45435</c:v>
                </c:pt>
              </c:numCache>
            </c:numRef>
          </c:val>
          <c:extLst>
            <c:ext xmlns:c16="http://schemas.microsoft.com/office/drawing/2014/chart" uri="{C3380CC4-5D6E-409C-BE32-E72D297353CC}">
              <c16:uniqueId val="{00000000-6172-4163-B7E8-3922F6EB8B92}"/>
            </c:ext>
          </c:extLst>
        </c:ser>
        <c:ser>
          <c:idx val="1"/>
          <c:order val="1"/>
          <c:tx>
            <c:strRef>
              <c:f>Sheet1!$Q$5</c:f>
              <c:strCache>
                <c:ptCount val="1"/>
                <c:pt idx="0">
                  <c:v>Adjustment Length</c:v>
                </c:pt>
              </c:strCache>
            </c:strRef>
          </c:tx>
          <c:spPr>
            <a:solidFill>
              <a:schemeClr val="accent2"/>
            </a:solidFill>
            <a:ln>
              <a:noFill/>
            </a:ln>
            <a:effectLst/>
          </c:spPr>
          <c:invertIfNegative val="0"/>
          <c:cat>
            <c:strRef>
              <c:f>Sheet1!$M$6:$M$17</c:f>
              <c:strCache>
                <c:ptCount val="12"/>
                <c:pt idx="0">
                  <c:v>Project Kick-off </c:v>
                </c:pt>
                <c:pt idx="1">
                  <c:v>Define Project Scope </c:v>
                </c:pt>
                <c:pt idx="2">
                  <c:v>Develop Project Plan</c:v>
                </c:pt>
                <c:pt idx="3">
                  <c:v>Stakeholder Engagement</c:v>
                </c:pt>
                <c:pt idx="4">
                  <c:v>Resource Allocation </c:v>
                </c:pt>
                <c:pt idx="5">
                  <c:v>Product Development </c:v>
                </c:pt>
                <c:pt idx="6">
                  <c:v>Marketing Strategy</c:v>
                </c:pt>
                <c:pt idx="7">
                  <c:v>Operational Logistics </c:v>
                </c:pt>
                <c:pt idx="8">
                  <c:v>Risk Management</c:v>
                </c:pt>
                <c:pt idx="9">
                  <c:v>Monitoring and Evaluation</c:v>
                </c:pt>
                <c:pt idx="10">
                  <c:v>Final Review and Adjustments</c:v>
                </c:pt>
                <c:pt idx="11">
                  <c:v>Project Completion </c:v>
                </c:pt>
              </c:strCache>
            </c:strRef>
          </c:cat>
          <c:val>
            <c:numRef>
              <c:f>Sheet1!$Q$6:$Q$17</c:f>
              <c:numCache>
                <c:formatCode>General</c:formatCode>
                <c:ptCount val="12"/>
                <c:pt idx="0">
                  <c:v>0</c:v>
                </c:pt>
                <c:pt idx="1">
                  <c:v>1</c:v>
                </c:pt>
                <c:pt idx="2">
                  <c:v>0</c:v>
                </c:pt>
                <c:pt idx="3">
                  <c:v>3</c:v>
                </c:pt>
                <c:pt idx="4">
                  <c:v>0</c:v>
                </c:pt>
                <c:pt idx="5">
                  <c:v>5</c:v>
                </c:pt>
                <c:pt idx="6">
                  <c:v>0</c:v>
                </c:pt>
                <c:pt idx="7">
                  <c:v>2</c:v>
                </c:pt>
                <c:pt idx="8">
                  <c:v>0</c:v>
                </c:pt>
                <c:pt idx="9">
                  <c:v>4</c:v>
                </c:pt>
                <c:pt idx="10">
                  <c:v>0</c:v>
                </c:pt>
                <c:pt idx="11">
                  <c:v>0</c:v>
                </c:pt>
              </c:numCache>
            </c:numRef>
          </c:val>
          <c:extLst>
            <c:ext xmlns:c16="http://schemas.microsoft.com/office/drawing/2014/chart" uri="{C3380CC4-5D6E-409C-BE32-E72D297353CC}">
              <c16:uniqueId val="{00000001-6172-4163-B7E8-3922F6EB8B92}"/>
            </c:ext>
          </c:extLst>
        </c:ser>
        <c:dLbls>
          <c:showLegendKey val="0"/>
          <c:showVal val="0"/>
          <c:showCatName val="0"/>
          <c:showSerName val="0"/>
          <c:showPercent val="0"/>
          <c:showBubbleSize val="0"/>
        </c:dLbls>
        <c:gapWidth val="150"/>
        <c:overlap val="100"/>
        <c:axId val="236039568"/>
        <c:axId val="345997664"/>
      </c:barChart>
      <c:catAx>
        <c:axId val="236039568"/>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997664"/>
        <c:crosses val="autoZero"/>
        <c:auto val="1"/>
        <c:lblAlgn val="ctr"/>
        <c:lblOffset val="100"/>
        <c:noMultiLvlLbl val="0"/>
      </c:catAx>
      <c:valAx>
        <c:axId val="345997664"/>
        <c:scaling>
          <c:orientation val="minMax"/>
          <c:max val="45420"/>
          <c:min val="45309"/>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27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6039568"/>
        <c:crosses val="autoZero"/>
        <c:crossBetween val="between"/>
        <c:majorUnit val="7"/>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Ren19</b:Tag>
    <b:SourceType>BookSection</b:SourceType>
    <b:Guid>{51820878-5793-43E0-A4AA-9154CE04B850}</b:Guid>
    <b:Title>Chapter 8- Risk Analysis</b:Title>
    <b:Year>2019</b:Year>
    <b:Author>
      <b:Author>
        <b:NameList>
          <b:Person>
            <b:Last>Rendon</b:Last>
            <b:First>R.</b:First>
            <b:Middle>G. and Snider, K. F.</b:Middle>
          </b:Person>
        </b:NameList>
      </b:Author>
      <b:Editor>
        <b:NameList>
          <b:Person>
            <b:Last>Park</b:Last>
            <b:First>Paul</b:First>
          </b:Person>
        </b:NameList>
      </b:Editor>
    </b:Author>
    <b:Publisher>American Institute of Aeronautics and Astronautics, Inc..</b:Publisher>
    <b:Edition>2nd</b:Edition>
    <b:BookTitle>Management of defense acquisition projects.</b:BookTitle>
    <b:RefOrder>11</b:RefOrder>
  </b:Source>
  <b:Source>
    <b:Tag>Mar161</b:Tag>
    <b:SourceType>Book</b:SourceType>
    <b:Guid>{E82011B2-B5EA-40FE-B971-FAE27158106B}</b:Guid>
    <b:Title>Project management toolbox: tools and techniques for the practicing project manager.</b:Title>
    <b:Year>2016</b:Year>
    <b:City>New Jersey</b:City>
    <b:Publisher> John Wiley &amp; Sons.</b:Publisher>
    <b:Author>
      <b:Author>
        <b:NameList>
          <b:Person>
            <b:Last>Martinelli</b:Last>
            <b:First>R.J.</b:First>
            <b:Middle>and Milosevic, D.Z</b:Middle>
          </b:Person>
        </b:NameList>
      </b:Author>
    </b:Author>
    <b:Edition>2nd</b:Edition>
    <b:RefOrder>5</b:RefOrder>
  </b:Source>
  <b:Source>
    <b:Tag>Kum05</b:Tag>
    <b:SourceType>JournalArticle</b:SourceType>
    <b:Guid>{07FEBC03-0B0A-421A-8162-4AA38765B2EE}</b:Guid>
    <b:Author>
      <b:Author>
        <b:NameList>
          <b:Person>
            <b:Last>Kumar</b:Last>
            <b:First>P.P</b:First>
          </b:Person>
        </b:NameList>
      </b:Author>
    </b:Author>
    <b:Title>Effective use of Gantt chart for managing large scale projects.</b:Title>
    <b:Year>2005</b:Year>
    <b:JournalName> Cost engineering</b:JournalName>
    <b:Pages>14</b:Pages>
    <b:Volume>47</b:Volume>
    <b:Issue>7</b:Issue>
    <b:RefOrder>6</b:RefOrder>
  </b:Source>
  <b:Source>
    <b:Tag>Moj23</b:Tag>
    <b:SourceType>InternetSite</b:SourceType>
    <b:Guid>{96C3642D-622D-49C6-8813-0953A2166739}</b:Guid>
    <b:Title>Moju Drinks Collection</b:Title>
    <b:Year>2023</b:Year>
    <b:Author>
      <b:Author>
        <b:Corporate>MojuDrinks</b:Corporate>
      </b:Author>
    </b:Author>
    <b:YearAccessed>2023</b:YearAccessed>
    <b:MonthAccessed>11</b:MonthAccessed>
    <b:DayAccessed>24</b:DayAccessed>
    <b:URL>https://mojudrinks.com/collections/all</b:URL>
    <b:RefOrder>7</b:RefOrder>
  </b:Source>
  <b:Source>
    <b:Tag>Oca23</b:Tag>
    <b:SourceType>InternetSite</b:SourceType>
    <b:Guid>{C98E576B-8F47-4485-9CB3-760934C86B7B}</b:Guid>
    <b:Author>
      <b:Author>
        <b:Corporate>Ocado</b:Corporate>
      </b:Author>
    </b:Author>
    <b:Title>M&amp;S Gut Health Juice Shot Multipack 3 x 100ml</b:Title>
    <b:Year>2023</b:Year>
    <b:YearAccessed>2023</b:YearAccessed>
    <b:MonthAccessed>11</b:MonthAccessed>
    <b:DayAccessed>25</b:DayAccessed>
    <b:URL>https://www.ocado.com/products/m-s-gut-health-juice-shot-multipack-568988011?ds_rl=1290893&amp;ds_rl=1291426&amp;gad_source=1&amp;gclid=CjwKCAiA9ourBhAVEiwA3L5RFtHQwOiKBVthrbyNfMwAObKzhI7IxjmvcX7U0LUyAFjAc1lE4vyN6RoCPV0QAvD_BwE&amp;gclsrc=aw.ds</b:URL>
    <b:RefOrder>8</b:RefOrder>
  </b:Source>
  <b:Source>
    <b:Tag>Blo02</b:Tag>
    <b:SourceType>JournalArticle</b:SourceType>
    <b:Guid>{5EF12596-04F7-49EE-89F6-8BDD41C929DB}</b:Guid>
    <b:Title>Competitive analysis: do managers accurately compare their firms to competitors?</b:Title>
    <b:Year>2002</b:Year>
    <b:Author>
      <b:Author>
        <b:NameList>
          <b:Person>
            <b:Last>Bloodgood</b:Last>
            <b:First>J.M.</b:First>
            <b:Middle>and Bauerschmidt, A.</b:Middle>
          </b:Person>
        </b:NameList>
      </b:Author>
    </b:Author>
    <b:JournalName>Journal of Managerial Issues</b:JournalName>
    <b:Pages>418-434</b:Pages>
    <b:Volume>14</b:Volume>
    <b:Issue>4</b:Issue>
    <b:RefOrder>9</b:RefOrder>
  </b:Source>
  <b:Source>
    <b:Tag>Ver18</b:Tag>
    <b:SourceType>JournalArticle</b:SourceType>
    <b:Guid>{57FD6B99-3FF6-4BB4-8199-118F9D5ABA13}</b:Guid>
    <b:Author>
      <b:Author>
        <b:NameList>
          <b:Person>
            <b:Last>Vercammen</b:Last>
            <b:First>K.A.,</b:First>
            <b:Middle>Frelier, J.M., Lowery, C.M., Moran, A.J. and Bleich, S.N.</b:Middle>
          </b:Person>
        </b:NameList>
      </b:Author>
    </b:Author>
    <b:Title>Strategies to reduce sugar-sweetened beverage consumption and increase water access and intake among young children: perspectives from expert stakeholders.</b:Title>
    <b:JournalName>Public health nutrition</b:JournalName>
    <b:Year>2018</b:Year>
    <b:Pages>3440-3449</b:Pages>
    <b:Volume>21</b:Volume>
    <b:Issue>18</b:Issue>
    <b:RefOrder>10</b:RefOrder>
  </b:Source>
  <b:Source>
    <b:Tag>Kan20</b:Tag>
    <b:SourceType>JournalArticle</b:SourceType>
    <b:Guid>{5F07D539-B752-40D4-B293-23189460C512}</b:Guid>
    <b:Author>
      <b:Author>
        <b:NameList>
          <b:Person>
            <b:Last>Kandylis</b:Last>
            <b:First>P.</b:First>
            <b:Middle>and Kokkinomagoulos, E.,</b:Middle>
          </b:Person>
        </b:NameList>
      </b:Author>
    </b:Author>
    <b:Title>Food applications and potential health benefits of pomegranate and its derivatives.</b:Title>
    <b:JournalName>Foods</b:JournalName>
    <b:Year>2020</b:Year>
    <b:Pages>122</b:Pages>
    <b:Volume>9</b:Volume>
    <b:Issue>2</b:Issue>
    <b:RefOrder>1</b:RefOrder>
  </b:Source>
  <b:Source>
    <b:Tag>Puu02</b:Tag>
    <b:SourceType>JournalArticle</b:SourceType>
    <b:Guid>{8C4A1BF2-9317-4C73-B83E-710ABDA58D87}</b:Guid>
    <b:Author>
      <b:Author>
        <b:NameList>
          <b:Person>
            <b:Last>Puupponen-Pimiä</b:Last>
            <b:First>R.A.M.A.,</b:First>
            <b:Middle>Aura, A.M., Oksman-Caldentey, K.M., Myllärinen, P., Saarela, M., Mattila-Sandholm, T. and Poutanen, K.</b:Middle>
          </b:Person>
        </b:NameList>
      </b:Author>
    </b:Author>
    <b:Title>Development of functional ingredients for gut health.</b:Title>
    <b:JournalName> Trends in Food Science &amp; Technology</b:JournalName>
    <b:Year>2002</b:Year>
    <b:Pages>3-11</b:Pages>
    <b:Volume>13</b:Volume>
    <b:Issue>1</b:Issue>
    <b:RefOrder>2</b:RefOrder>
  </b:Source>
  <b:Source>
    <b:Tag>Vay12</b:Tag>
    <b:SourceType>JournalArticle</b:SourceType>
    <b:Guid>{C70268C2-02B6-4CE5-B757-6B5F7637AB1E}</b:Guid>
    <b:Author>
      <b:Author>
        <b:NameList>
          <b:Person>
            <b:Last>Vayalil</b:Last>
            <b:First>P.K.</b:First>
          </b:Person>
        </b:NameList>
      </b:Author>
    </b:Author>
    <b:Title>Date fruits (Phoenix dactylifera Linn): an emerging medicinal food.</b:Title>
    <b:JournalName>Critical reviews in food science and nutrition</b:JournalName>
    <b:Year>2012</b:Year>
    <b:Pages>249-271</b:Pages>
    <b:Volume>52</b:Volume>
    <b:Issue>3</b:Issue>
    <b:RefOrder>3</b:RefOrder>
  </b:Source>
  <b:Source>
    <b:Tag>Kul19</b:Tag>
    <b:SourceType>JournalArticle</b:SourceType>
    <b:Guid>{982F0D23-B6E4-4557-B089-8737C5259668}</b:Guid>
    <b:Author>
      <b:Author>
        <b:NameList>
          <b:Person>
            <b:Last>Kulczyński</b:Last>
            <b:First>B.,</b:First>
            <b:Middle>Kobus-Cisowska, J., Taczanowski, M., Kmiecik, D. and Gramza-Michałowska, A</b:Middle>
          </b:Person>
        </b:NameList>
      </b:Author>
    </b:Author>
    <b:Title> The chemical composition and nutritional value of chia seeds—Current state of knowledge.</b:Title>
    <b:JournalName>Nutrients</b:JournalName>
    <b:Year>2019</b:Year>
    <b:Pages>1242</b:Pages>
    <b:Volume>11</b:Volume>
    <b:Issue>6</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EE064B-2389-4CA2-8514-AABD52F66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3059</Words>
  <Characters>17437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Project Management Plan- VitaLyf</vt:lpstr>
    </vt:vector>
  </TitlesOfParts>
  <Company>Managing Projects in the Organization BMSW5104</Company>
  <LinksUpToDate>false</LinksUpToDate>
  <CharactersWithSpaces>20456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 VitaLyf</dc:title>
  <dc:subject/>
  <dc:creator>Nicoleta Baltaret 2107487</dc:creator>
  <cp:keywords/>
  <dc:description/>
  <cp:lastModifiedBy>Nicoleta Baltaret (2107487)</cp:lastModifiedBy>
  <cp:revision>2</cp:revision>
  <dcterms:created xsi:type="dcterms:W3CDTF">2023-11-27T09:18:00Z</dcterms:created>
  <dcterms:modified xsi:type="dcterms:W3CDTF">2023-11-27T09:18:00Z</dcterms:modified>
</cp:coreProperties>
</file>