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18FC5F" w14:textId="77777777" w:rsidR="00FC4A57" w:rsidRDefault="00ED7AAD">
      <w:r>
        <w:t xml:space="preserve"> </w:t>
      </w:r>
    </w:p>
    <w:p w14:paraId="3596776B" w14:textId="4DAA8CC3" w:rsidR="00ED7AAD" w:rsidRDefault="00ED7AAD">
      <w:r>
        <w:t xml:space="preserve">Lit Review - Georgia Passmore </w:t>
      </w:r>
    </w:p>
    <w:p w14:paraId="22E70649" w14:textId="13E8D226" w:rsidR="00ED7AAD" w:rsidRDefault="00ED7AAD"/>
    <w:p w14:paraId="084152F6" w14:textId="77777777" w:rsidR="00F6074B" w:rsidRDefault="00F6074B">
      <w:pPr>
        <w:rPr>
          <w:b/>
          <w:bCs/>
          <w:i/>
          <w:iCs/>
          <w:u w:val="single"/>
        </w:rPr>
      </w:pPr>
    </w:p>
    <w:p w14:paraId="3A36C415" w14:textId="77777777" w:rsidR="00F6074B" w:rsidRDefault="00F6074B">
      <w:pPr>
        <w:rPr>
          <w:b/>
          <w:bCs/>
          <w:i/>
          <w:iCs/>
          <w:u w:val="single"/>
        </w:rPr>
      </w:pPr>
    </w:p>
    <w:p w14:paraId="2D2F0EC7" w14:textId="77777777" w:rsidR="00F6074B" w:rsidRDefault="00F6074B">
      <w:pPr>
        <w:rPr>
          <w:b/>
          <w:bCs/>
          <w:i/>
          <w:iCs/>
          <w:u w:val="single"/>
        </w:rPr>
      </w:pPr>
    </w:p>
    <w:p w14:paraId="7870C360" w14:textId="77777777" w:rsidR="00F6074B" w:rsidRDefault="00F6074B">
      <w:pPr>
        <w:rPr>
          <w:b/>
          <w:bCs/>
          <w:i/>
          <w:iCs/>
          <w:u w:val="single"/>
        </w:rPr>
      </w:pPr>
    </w:p>
    <w:p w14:paraId="4F0D32D1" w14:textId="77777777" w:rsidR="00F6074B" w:rsidRDefault="00F6074B">
      <w:pPr>
        <w:rPr>
          <w:b/>
          <w:bCs/>
          <w:i/>
          <w:iCs/>
          <w:u w:val="single"/>
        </w:rPr>
      </w:pPr>
    </w:p>
    <w:p w14:paraId="65D2B50C" w14:textId="19042507" w:rsidR="00ED7AAD" w:rsidRPr="00F6074B" w:rsidRDefault="00ED7AAD">
      <w:pPr>
        <w:rPr>
          <w:i/>
          <w:iCs/>
          <w:u w:val="single"/>
        </w:rPr>
      </w:pPr>
      <w:r w:rsidRPr="00F6074B">
        <w:rPr>
          <w:i/>
          <w:iCs/>
          <w:u w:val="single"/>
        </w:rPr>
        <w:t xml:space="preserve">Introduction </w:t>
      </w:r>
    </w:p>
    <w:p w14:paraId="10D36440" w14:textId="18B9973C" w:rsidR="00ED7AAD" w:rsidRDefault="00ED7AAD"/>
    <w:p w14:paraId="22EBA42D" w14:textId="56BAF921" w:rsidR="00ED7AAD" w:rsidRDefault="00D117B6">
      <w:r>
        <w:t xml:space="preserve">This chapter is dedicated to </w:t>
      </w:r>
      <w:r w:rsidR="00850003">
        <w:t xml:space="preserve">researching and producing academic literature and data to support the research question. </w:t>
      </w:r>
      <w:r w:rsidR="000540CD">
        <w:t>The research will be con</w:t>
      </w:r>
      <w:r w:rsidR="00AF153D">
        <w:t xml:space="preserve">centrating </w:t>
      </w:r>
      <w:r w:rsidR="00432A24">
        <w:t xml:space="preserve">on </w:t>
      </w:r>
      <w:r w:rsidR="00AF153D">
        <w:t xml:space="preserve">how animal entertainment venues respond to the public's views on </w:t>
      </w:r>
      <w:r w:rsidR="00894807">
        <w:t xml:space="preserve">the organisation's </w:t>
      </w:r>
      <w:r w:rsidR="00170AE8">
        <w:t>C</w:t>
      </w:r>
      <w:r w:rsidR="00894807">
        <w:t xml:space="preserve">orporate </w:t>
      </w:r>
      <w:r w:rsidR="00170AE8">
        <w:t>S</w:t>
      </w:r>
      <w:r w:rsidR="00894807">
        <w:t xml:space="preserve">ocial </w:t>
      </w:r>
      <w:r w:rsidR="00170AE8">
        <w:t>R</w:t>
      </w:r>
      <w:r w:rsidR="00894807">
        <w:t>esponsibility</w:t>
      </w:r>
      <w:r w:rsidR="00BD35A7">
        <w:t xml:space="preserve">. </w:t>
      </w:r>
      <w:r w:rsidR="00432A24">
        <w:t xml:space="preserve">There will be a large section engaging with literature specifying in how </w:t>
      </w:r>
      <w:r w:rsidR="00170AE8">
        <w:t xml:space="preserve">the rising of public opinions and arguments on animal rights in relation to the entertainment venues caused an uproar in changing particular organisation's Corporate Social Responsibility (CSR) standpoint. </w:t>
      </w:r>
      <w:r w:rsidR="00850003">
        <w:t>This chapter of the research will mean the first objective is completed.</w:t>
      </w:r>
    </w:p>
    <w:p w14:paraId="5DF43F41" w14:textId="7E2B9067" w:rsidR="00850003" w:rsidRDefault="00850003"/>
    <w:p w14:paraId="5DAAB389" w14:textId="77777777" w:rsidR="00850003" w:rsidRDefault="00850003" w:rsidP="00850003">
      <w:pPr>
        <w:rPr>
          <w:rFonts w:asciiTheme="majorEastAsia" w:eastAsiaTheme="majorEastAsia" w:hAnsiTheme="majorEastAsia" w:cstheme="majorBidi"/>
          <w:i/>
          <w:iCs/>
          <w:sz w:val="28"/>
          <w:szCs w:val="28"/>
        </w:rPr>
      </w:pPr>
    </w:p>
    <w:p w14:paraId="68A7EB25" w14:textId="72706A4B" w:rsidR="00850003" w:rsidRPr="00850003" w:rsidRDefault="00850003" w:rsidP="00850003">
      <w:pPr>
        <w:rPr>
          <w:rFonts w:asciiTheme="majorEastAsia" w:eastAsiaTheme="majorEastAsia" w:hAnsiTheme="majorEastAsia" w:cstheme="majorBidi"/>
          <w:i/>
          <w:iCs/>
        </w:rPr>
      </w:pPr>
      <w:r w:rsidRPr="00850003">
        <w:rPr>
          <w:rFonts w:asciiTheme="majorEastAsia" w:eastAsiaTheme="majorEastAsia" w:hAnsiTheme="majorEastAsia" w:cstheme="majorBidi"/>
          <w:i/>
          <w:iCs/>
          <w:sz w:val="28"/>
          <w:szCs w:val="28"/>
        </w:rPr>
        <w:t>"</w:t>
      </w:r>
      <w:r w:rsidRPr="00850003">
        <w:rPr>
          <w:rFonts w:asciiTheme="majorEastAsia" w:eastAsiaTheme="majorEastAsia" w:hAnsiTheme="majorEastAsia" w:cstheme="majorBidi"/>
          <w:i/>
          <w:iCs/>
        </w:rPr>
        <w:t>To analyse suitable academic literature on the CSR position of particular animal entertainment parks".</w:t>
      </w:r>
    </w:p>
    <w:p w14:paraId="4D60BEE2" w14:textId="1387C091" w:rsidR="00170AE8" w:rsidRDefault="00170AE8"/>
    <w:p w14:paraId="1DA2324D" w14:textId="78B66502" w:rsidR="00850003" w:rsidRDefault="00850003" w:rsidP="000D5FC1"/>
    <w:p w14:paraId="530AFFB5" w14:textId="1540B60C" w:rsidR="00850003" w:rsidRDefault="00850003" w:rsidP="000D5FC1">
      <w:r>
        <w:t>The literature and sources that will be presented are retrieved from using Google Scholar, categorising the most relevant sources to support the research questions and also using The University of Wales Trinity Saint David online library (UWTSD).  The sources range from Academic Journals, E-books, Newspaper Articles and TV Documentaries. With the addition of previous research into the topic by other authors</w:t>
      </w:r>
      <w:r w:rsidR="00826535">
        <w:t>. The search terms heavily used during research 'CSR in business</w:t>
      </w:r>
      <w:r w:rsidR="00E70596">
        <w:t>'</w:t>
      </w:r>
      <w:r w:rsidR="00826535">
        <w:t xml:space="preserve">, 'animal rights', 'animal entertainment parks', 'views on animal captivity', just to select the most important few. </w:t>
      </w:r>
    </w:p>
    <w:p w14:paraId="00EAC0D1" w14:textId="77777777" w:rsidR="00850003" w:rsidRDefault="00850003" w:rsidP="000D5FC1"/>
    <w:p w14:paraId="494804D8" w14:textId="77777777" w:rsidR="00850003" w:rsidRDefault="00850003" w:rsidP="000D5FC1"/>
    <w:p w14:paraId="608BED6C" w14:textId="77777777" w:rsidR="00850003" w:rsidRDefault="00850003" w:rsidP="000D5FC1"/>
    <w:p w14:paraId="158008AD" w14:textId="11FE3E57" w:rsidR="00850003" w:rsidRPr="00F6074B" w:rsidRDefault="00E70596" w:rsidP="000D5FC1">
      <w:pPr>
        <w:rPr>
          <w:i/>
          <w:iCs/>
          <w:u w:val="single"/>
        </w:rPr>
      </w:pPr>
      <w:r w:rsidRPr="00F6074B">
        <w:rPr>
          <w:i/>
          <w:iCs/>
          <w:u w:val="single"/>
        </w:rPr>
        <w:t xml:space="preserve">Animal Rights and Animals in Captivity </w:t>
      </w:r>
    </w:p>
    <w:p w14:paraId="174EFBC9" w14:textId="77777777" w:rsidR="00850003" w:rsidRDefault="00850003" w:rsidP="000D5FC1"/>
    <w:p w14:paraId="4943C878" w14:textId="68B7EDE3" w:rsidR="003C1B72" w:rsidRDefault="00170AE8" w:rsidP="003C1B72">
      <w:pPr>
        <w:rPr>
          <w:rFonts w:eastAsia="Times New Roman" w:cstheme="minorHAnsi"/>
          <w:color w:val="000000"/>
          <w:shd w:val="clear" w:color="auto" w:fill="FFFFFF"/>
        </w:rPr>
      </w:pPr>
      <w:r>
        <w:t xml:space="preserve">The argument of human vs animal has been the topic of discussion for many activists and individuals since the establishment of such venues and has been considered the catalyst for the growth in petitions and activism fighting for animal rights (Lubinski, 2002). </w:t>
      </w:r>
      <w:r w:rsidR="00E7105B">
        <w:t xml:space="preserve">It is considered to be an ongoing battle when animal rights are involved, many different individual activists and activist groups request almost the exact same outcome from the animal entertainment parks, such as PETA who are the focus group for animal rights activism and are the reason for such improvement within entertainment parks in terms of Corporate Social Responsibility and ethical standpoint (Phelps, 2007). The importance of Corporate Social Responsibility within animal entertainment parks is highly significant to how a business is operated and how they choose to present themselves to the public </w:t>
      </w:r>
      <w:r w:rsidR="00E7105B" w:rsidRPr="00E7105B">
        <w:rPr>
          <w:rFonts w:eastAsia="Times New Roman" w:cstheme="minorHAnsi"/>
          <w:color w:val="000000"/>
          <w:shd w:val="clear" w:color="auto" w:fill="FFFFFF"/>
        </w:rPr>
        <w:t>(El-</w:t>
      </w:r>
      <w:r w:rsidR="00E7105B" w:rsidRPr="00E7105B">
        <w:rPr>
          <w:rFonts w:eastAsia="Times New Roman" w:cstheme="minorHAnsi"/>
          <w:color w:val="000000"/>
          <w:shd w:val="clear" w:color="auto" w:fill="FFFFFF"/>
        </w:rPr>
        <w:lastRenderedPageBreak/>
        <w:t>Kasser, Canaan Messarra and El-Khalil, 2017)</w:t>
      </w:r>
      <w:r w:rsidR="00E7105B">
        <w:rPr>
          <w:rFonts w:eastAsia="Times New Roman" w:cstheme="minorHAnsi"/>
          <w:color w:val="000000"/>
          <w:shd w:val="clear" w:color="auto" w:fill="FFFFFF"/>
        </w:rPr>
        <w:t xml:space="preserve">. </w:t>
      </w:r>
      <w:r w:rsidR="00906A4C">
        <w:rPr>
          <w:rFonts w:eastAsia="Times New Roman" w:cstheme="minorHAnsi"/>
          <w:color w:val="000000"/>
          <w:shd w:val="clear" w:color="auto" w:fill="FFFFFF"/>
        </w:rPr>
        <w:t xml:space="preserve">Although popular to be discussed in many different forums, </w:t>
      </w:r>
      <w:r w:rsidR="000D5FC1">
        <w:rPr>
          <w:rFonts w:eastAsia="Times New Roman" w:cstheme="minorHAnsi"/>
          <w:color w:val="000000"/>
          <w:shd w:val="clear" w:color="auto" w:fill="FFFFFF"/>
        </w:rPr>
        <w:t xml:space="preserve">there is a lot less research based on </w:t>
      </w:r>
      <w:r w:rsidR="00906A4C">
        <w:rPr>
          <w:rFonts w:eastAsia="Times New Roman" w:cstheme="minorHAnsi"/>
          <w:color w:val="000000"/>
          <w:shd w:val="clear" w:color="auto" w:fill="FFFFFF"/>
        </w:rPr>
        <w:t xml:space="preserve">the specific topic of CSR within animal entertainment parks, it </w:t>
      </w:r>
      <w:r w:rsidR="000D5FC1">
        <w:rPr>
          <w:rFonts w:eastAsia="Times New Roman" w:cstheme="minorHAnsi"/>
          <w:color w:val="000000"/>
          <w:shd w:val="clear" w:color="auto" w:fill="FFFFFF"/>
        </w:rPr>
        <w:t xml:space="preserve">is </w:t>
      </w:r>
      <w:r w:rsidR="00906A4C">
        <w:rPr>
          <w:rFonts w:eastAsia="Times New Roman" w:cstheme="minorHAnsi"/>
          <w:color w:val="000000"/>
          <w:shd w:val="clear" w:color="auto" w:fill="FFFFFF"/>
        </w:rPr>
        <w:t>evident that sources refer to the topic through discussing animal rights and how certain parks respond to public feedback and furthermore how they act on that feedback</w:t>
      </w:r>
      <w:r w:rsidR="000D5FC1">
        <w:rPr>
          <w:rFonts w:eastAsia="Times New Roman" w:cstheme="minorHAnsi"/>
          <w:color w:val="000000"/>
          <w:shd w:val="clear" w:color="auto" w:fill="FFFFFF"/>
        </w:rPr>
        <w:t xml:space="preserve"> </w:t>
      </w:r>
      <w:r w:rsidR="00906A4C" w:rsidRPr="00906A4C">
        <w:rPr>
          <w:rFonts w:eastAsia="Times New Roman" w:cstheme="minorHAnsi"/>
          <w:color w:val="000000"/>
          <w:shd w:val="clear" w:color="auto" w:fill="FFFFFF"/>
        </w:rPr>
        <w:t>(Holcomb, Okumus and Bilgihan, 2010)</w:t>
      </w:r>
      <w:r w:rsidR="00906A4C">
        <w:rPr>
          <w:rFonts w:eastAsia="Times New Roman" w:cstheme="minorHAnsi"/>
          <w:color w:val="000000"/>
          <w:shd w:val="clear" w:color="auto" w:fill="FFFFFF"/>
        </w:rPr>
        <w:t xml:space="preserve">. </w:t>
      </w:r>
      <w:r w:rsidR="000D5FC1">
        <w:rPr>
          <w:rFonts w:eastAsia="Times New Roman" w:cstheme="minorHAnsi"/>
          <w:color w:val="000000"/>
          <w:shd w:val="clear" w:color="auto" w:fill="FFFFFF"/>
        </w:rPr>
        <w:t xml:space="preserve">Many other regulations and processes feed into CSR inside of an organisation, the way the business must conduct themselves for the sake of the brand reputation and customer loyalty has a huge knock on affect to the positioning of CSR </w:t>
      </w:r>
      <w:r w:rsidR="000D5FC1" w:rsidRPr="000D5FC1">
        <w:rPr>
          <w:rFonts w:eastAsia="Times New Roman" w:cstheme="minorHAnsi"/>
          <w:color w:val="000000"/>
          <w:shd w:val="clear" w:color="auto" w:fill="FFFFFF"/>
        </w:rPr>
        <w:t>(Cha, Yi and Bagozzi, 2015)</w:t>
      </w:r>
      <w:r w:rsidR="000D5FC1">
        <w:rPr>
          <w:rFonts w:eastAsia="Times New Roman" w:cstheme="minorHAnsi"/>
          <w:color w:val="000000"/>
          <w:shd w:val="clear" w:color="auto" w:fill="FFFFFF"/>
        </w:rPr>
        <w:t xml:space="preserve">. </w:t>
      </w:r>
      <w:r w:rsidR="00E70596">
        <w:rPr>
          <w:rFonts w:eastAsia="Times New Roman" w:cstheme="minorHAnsi"/>
          <w:color w:val="000000"/>
          <w:shd w:val="clear" w:color="auto" w:fill="FFFFFF"/>
        </w:rPr>
        <w:t xml:space="preserve"> </w:t>
      </w:r>
      <w:r w:rsidR="00D50995">
        <w:rPr>
          <w:rFonts w:eastAsia="Times New Roman" w:cstheme="minorHAnsi"/>
          <w:color w:val="000000"/>
          <w:shd w:val="clear" w:color="auto" w:fill="FFFFFF"/>
        </w:rPr>
        <w:t>To expand, the research will enquire into what it takes for a business to have a positive and substantial position of CSR within their organisation and why it has helped a business in terms of branding, profits and customer loyalty. The research will evaluate how customer opinions and views on anim</w:t>
      </w:r>
      <w:r w:rsidR="00614D87">
        <w:rPr>
          <w:rFonts w:eastAsia="Times New Roman" w:cstheme="minorHAnsi"/>
          <w:color w:val="000000"/>
          <w:shd w:val="clear" w:color="auto" w:fill="FFFFFF"/>
        </w:rPr>
        <w:t>al</w:t>
      </w:r>
      <w:r w:rsidR="00D50995">
        <w:rPr>
          <w:rFonts w:eastAsia="Times New Roman" w:cstheme="minorHAnsi"/>
          <w:color w:val="000000"/>
          <w:shd w:val="clear" w:color="auto" w:fill="FFFFFF"/>
        </w:rPr>
        <w:t xml:space="preserve"> rights and animals living in captivity affected an organisation</w:t>
      </w:r>
      <w:r w:rsidR="00C94742">
        <w:rPr>
          <w:rFonts w:eastAsia="Times New Roman" w:cstheme="minorHAnsi"/>
          <w:color w:val="000000"/>
          <w:shd w:val="clear" w:color="auto" w:fill="FFFFFF"/>
        </w:rPr>
        <w:t>'s</w:t>
      </w:r>
      <w:r w:rsidR="00D50995">
        <w:rPr>
          <w:rFonts w:eastAsia="Times New Roman" w:cstheme="minorHAnsi"/>
          <w:color w:val="000000"/>
          <w:shd w:val="clear" w:color="auto" w:fill="FFFFFF"/>
        </w:rPr>
        <w:t xml:space="preserve"> change to making better ethical decisions </w:t>
      </w:r>
      <w:r w:rsidR="00D50995" w:rsidRPr="00D50995">
        <w:rPr>
          <w:rFonts w:eastAsia="Times New Roman" w:cstheme="minorHAnsi"/>
          <w:color w:val="000000"/>
          <w:shd w:val="clear" w:color="auto" w:fill="FFFFFF"/>
        </w:rPr>
        <w:t>(Knouse and Gialcalone, 1992)</w:t>
      </w:r>
      <w:r w:rsidR="00C94742">
        <w:rPr>
          <w:rFonts w:eastAsia="Times New Roman" w:cstheme="minorHAnsi"/>
          <w:color w:val="000000"/>
          <w:shd w:val="clear" w:color="auto" w:fill="FFFFFF"/>
        </w:rPr>
        <w:t xml:space="preserve">. Another main focus in the research is to discover why there are a lack of CSR policies in place for animal entertainment parks. A controversial discussion as the animal parks themselves are considered ethically and morally wrong which makes it all the more intriguing to research to discover how the parks can shine a positive light on such a damaged industry (Rally and Frohoff, 2019). </w:t>
      </w:r>
      <w:r w:rsidR="003C1B72">
        <w:rPr>
          <w:rFonts w:eastAsia="Times New Roman" w:cstheme="minorHAnsi"/>
          <w:color w:val="000000"/>
          <w:shd w:val="clear" w:color="auto" w:fill="FFFFFF"/>
        </w:rPr>
        <w:t xml:space="preserve"> </w:t>
      </w:r>
      <w:r w:rsidR="00C910BC">
        <w:rPr>
          <w:rFonts w:eastAsia="Times New Roman" w:cstheme="minorHAnsi"/>
          <w:color w:val="000000"/>
          <w:shd w:val="clear" w:color="auto" w:fill="FFFFFF"/>
        </w:rPr>
        <w:t xml:space="preserve">The ongoing debate of Animal Rights and more specifically keeping animals in captivity (Zoo's and Water Parks) stemmed in the 1970s, known as the Modern Animal Rights Debate but it is said that the discussion originates all the way back further to Philosophers such as Celsus who was a Greek Writer who argued against Jews and Christians that Humans and morally superior to Animals (Cohen and Regan, 2001). </w:t>
      </w:r>
      <w:r w:rsidR="0043033A">
        <w:rPr>
          <w:rFonts w:eastAsia="Times New Roman" w:cstheme="minorHAnsi"/>
          <w:color w:val="000000"/>
          <w:shd w:val="clear" w:color="auto" w:fill="FFFFFF"/>
        </w:rPr>
        <w:t>The definition of Animal Rights differs from each perspective you look at, for the agreeing point of view is "to live free from human exploitation and abuse" (Dichter, 1979).</w:t>
      </w:r>
      <w:r w:rsidR="00BF0252">
        <w:rPr>
          <w:rFonts w:eastAsia="Times New Roman" w:cstheme="minorHAnsi"/>
          <w:color w:val="000000"/>
          <w:shd w:val="clear" w:color="auto" w:fill="FFFFFF"/>
        </w:rPr>
        <w:t xml:space="preserve"> There have been many of battles and arguments to establish animal rights and why they deserve also to be treated with respect, it is evidently clear many Animal Entertainment Parks often chose to ignore the ongoing debate and negative headlines so they could profit from keeping those animals captive and using them solely for a</w:t>
      </w:r>
      <w:r w:rsidR="003C1B72">
        <w:rPr>
          <w:rFonts w:eastAsia="Times New Roman" w:cstheme="minorHAnsi"/>
          <w:color w:val="000000"/>
          <w:shd w:val="clear" w:color="auto" w:fill="FFFFFF"/>
        </w:rPr>
        <w:t>n</w:t>
      </w:r>
      <w:r w:rsidR="00BF0252">
        <w:rPr>
          <w:rFonts w:eastAsia="Times New Roman" w:cstheme="minorHAnsi"/>
          <w:color w:val="000000"/>
          <w:shd w:val="clear" w:color="auto" w:fill="FFFFFF"/>
        </w:rPr>
        <w:t xml:space="preserve"> entertainment purpose.</w:t>
      </w:r>
    </w:p>
    <w:p w14:paraId="53670AA2" w14:textId="77777777" w:rsidR="003C1B72" w:rsidRDefault="003C1B72" w:rsidP="00440398">
      <w:pPr>
        <w:rPr>
          <w:rFonts w:eastAsia="Times New Roman" w:cstheme="minorHAnsi"/>
          <w:color w:val="000000"/>
          <w:shd w:val="clear" w:color="auto" w:fill="FFFFFF"/>
        </w:rPr>
      </w:pPr>
    </w:p>
    <w:p w14:paraId="7D25E38F" w14:textId="1D65C303" w:rsidR="003C1B72" w:rsidRPr="001A2CB9" w:rsidRDefault="00F6074B" w:rsidP="00440398">
      <w:pPr>
        <w:rPr>
          <w:rFonts w:eastAsia="Times New Roman" w:cstheme="minorHAnsi"/>
          <w:i/>
          <w:iCs/>
          <w:color w:val="000000"/>
          <w:u w:val="single"/>
          <w:shd w:val="clear" w:color="auto" w:fill="FFFFFF"/>
        </w:rPr>
      </w:pPr>
      <w:r w:rsidRPr="001A2CB9">
        <w:rPr>
          <w:rFonts w:eastAsia="Times New Roman" w:cstheme="minorHAnsi"/>
          <w:i/>
          <w:iCs/>
          <w:color w:val="000000"/>
          <w:u w:val="single"/>
          <w:shd w:val="clear" w:color="auto" w:fill="FFFFFF"/>
        </w:rPr>
        <w:t>Sea Wo</w:t>
      </w:r>
      <w:r w:rsidR="001A2CB9" w:rsidRPr="001A2CB9">
        <w:rPr>
          <w:rFonts w:eastAsia="Times New Roman" w:cstheme="minorHAnsi"/>
          <w:i/>
          <w:iCs/>
          <w:color w:val="000000"/>
          <w:u w:val="single"/>
          <w:shd w:val="clear" w:color="auto" w:fill="FFFFFF"/>
        </w:rPr>
        <w:t xml:space="preserve">rld </w:t>
      </w:r>
      <w:r w:rsidR="001A2CB9">
        <w:rPr>
          <w:rFonts w:eastAsia="Times New Roman" w:cstheme="minorHAnsi"/>
          <w:i/>
          <w:iCs/>
          <w:color w:val="000000"/>
          <w:u w:val="single"/>
          <w:shd w:val="clear" w:color="auto" w:fill="FFFFFF"/>
        </w:rPr>
        <w:t>Battle</w:t>
      </w:r>
    </w:p>
    <w:p w14:paraId="3BEB606D" w14:textId="77777777" w:rsidR="001A2CB9" w:rsidRDefault="001A2CB9" w:rsidP="00440398">
      <w:pPr>
        <w:rPr>
          <w:rFonts w:eastAsia="Times New Roman" w:cstheme="minorHAnsi"/>
          <w:color w:val="000000"/>
          <w:shd w:val="clear" w:color="auto" w:fill="FFFFFF"/>
        </w:rPr>
      </w:pPr>
    </w:p>
    <w:p w14:paraId="7AE6BE7C" w14:textId="15A6D2A2" w:rsidR="00BF0252" w:rsidRDefault="00BF0252" w:rsidP="00440398">
      <w:pPr>
        <w:rPr>
          <w:rFonts w:eastAsia="Times New Roman" w:cstheme="minorHAnsi"/>
        </w:rPr>
      </w:pPr>
      <w:r>
        <w:rPr>
          <w:rFonts w:eastAsia="Times New Roman" w:cstheme="minorHAnsi"/>
          <w:color w:val="000000"/>
          <w:shd w:val="clear" w:color="auto" w:fill="FFFFFF"/>
        </w:rPr>
        <w:t xml:space="preserve">Animal Rights debates are current all over the world ranging from different ends of the spectrum, for example a way in which a particular religion views the animals is different to an Entertainment Park such as Seaworld, using Marine Animals as their money maker </w:t>
      </w:r>
      <w:r w:rsidRPr="00BF0252">
        <w:rPr>
          <w:rFonts w:eastAsia="Times New Roman" w:cstheme="minorHAnsi"/>
          <w:color w:val="000000"/>
          <w:shd w:val="clear" w:color="auto" w:fill="FFFFFF"/>
        </w:rPr>
        <w:t>(Hargrove and Chua-Eoan, 2015)</w:t>
      </w:r>
      <w:r>
        <w:rPr>
          <w:rFonts w:eastAsia="Times New Roman" w:cstheme="minorHAnsi"/>
          <w:color w:val="000000"/>
          <w:shd w:val="clear" w:color="auto" w:fill="FFFFFF"/>
        </w:rPr>
        <w:t xml:space="preserve">. Seaworld are an </w:t>
      </w:r>
      <w:r w:rsidR="008D53F9">
        <w:rPr>
          <w:rFonts w:eastAsia="Times New Roman" w:cstheme="minorHAnsi"/>
          <w:color w:val="000000"/>
          <w:shd w:val="clear" w:color="auto" w:fill="FFFFFF"/>
        </w:rPr>
        <w:t>Marine Animal Entertainment Park based in several locations in the United States, they are most famous for their Orca and dolphin shows where an audience come to watch the animals perform live shows and tricks, for many years after its origin the trainers at Seaworld were able to take part in the shows alongside the animals which later became apparent was very unsafe and life threatening for the Trainers (Seaworld, 2021)</w:t>
      </w:r>
      <w:r w:rsidR="00A17EE6">
        <w:rPr>
          <w:rFonts w:eastAsia="Times New Roman" w:cstheme="minorHAnsi"/>
          <w:color w:val="000000"/>
          <w:shd w:val="clear" w:color="auto" w:fill="FFFFFF"/>
        </w:rPr>
        <w:t xml:space="preserve">. Although Animal Rights affects all Animals whether they are held at Zoo's, Entertainment Parks and Shows, the kickstart and rising of the new debate of Animal rights and holding them captivity began on February 24th, 2010 in Orlando Seaworld in Florida. A trainer who had worked for Seaworld as Senior Trainer </w:t>
      </w:r>
      <w:r w:rsidR="004A1187">
        <w:rPr>
          <w:rFonts w:eastAsia="Times New Roman" w:cstheme="minorHAnsi"/>
          <w:color w:val="000000"/>
          <w:shd w:val="clear" w:color="auto" w:fill="FFFFFF"/>
        </w:rPr>
        <w:t>Dawn Brancheau for fifteen years, was performing a show with a live audience when she was pulled under water by Killer Whale 'Tilikum' and was scalped and killed (Cowpethrwaite, 2013).</w:t>
      </w:r>
      <w:r w:rsidR="004174C7">
        <w:rPr>
          <w:rFonts w:eastAsia="Times New Roman" w:cstheme="minorHAnsi"/>
          <w:color w:val="000000"/>
          <w:shd w:val="clear" w:color="auto" w:fill="FFFFFF"/>
        </w:rPr>
        <w:t xml:space="preserve"> This case made every major headline in the world and this really pushed Health and Safety of trainers and started </w:t>
      </w:r>
      <w:r w:rsidR="00F35DD7">
        <w:rPr>
          <w:rFonts w:eastAsia="Times New Roman" w:cstheme="minorHAnsi"/>
          <w:color w:val="000000"/>
          <w:shd w:val="clear" w:color="auto" w:fill="FFFFFF"/>
        </w:rPr>
        <w:t xml:space="preserve">to raise concern of the Whales well-being whilst being held against their will at </w:t>
      </w:r>
      <w:r w:rsidR="00F35DD7">
        <w:rPr>
          <w:rFonts w:eastAsia="Times New Roman" w:cstheme="minorHAnsi"/>
          <w:color w:val="000000"/>
          <w:shd w:val="clear" w:color="auto" w:fill="FFFFFF"/>
        </w:rPr>
        <w:lastRenderedPageBreak/>
        <w:t xml:space="preserve">Seaworld. After the death of Brancheau, The Occupational Health and Safety Administration filed a case against Seaworld to abolish the process of Killer Whale Training with Trainers, it was deemed unsafe for Trainers to be present in close proximity to the Whales and </w:t>
      </w:r>
      <w:r w:rsidR="00440398">
        <w:rPr>
          <w:rFonts w:eastAsia="Times New Roman" w:cstheme="minorHAnsi"/>
          <w:color w:val="000000"/>
          <w:shd w:val="clear" w:color="auto" w:fill="FFFFFF"/>
        </w:rPr>
        <w:t xml:space="preserve">to work with them inside the water </w:t>
      </w:r>
      <w:r w:rsidR="00440398" w:rsidRPr="00440398">
        <w:rPr>
          <w:rFonts w:eastAsia="Times New Roman" w:cstheme="minorHAnsi"/>
          <w:color w:val="000000"/>
          <w:shd w:val="clear" w:color="auto" w:fill="FFFFFF"/>
        </w:rPr>
        <w:t>(Walker and IIuzada, 2019)</w:t>
      </w:r>
      <w:r w:rsidR="00440398">
        <w:rPr>
          <w:rFonts w:eastAsia="Times New Roman" w:cstheme="minorHAnsi"/>
        </w:rPr>
        <w:t xml:space="preserve">. Through months of court hearings and discovering lots of new information, it was obvious to see that OSHA were in fact correct with their argument that it was not the Trainer's misconduct that led to her own death it was the fact that the Whale had been held captive for so long in unacceptable conditions </w:t>
      </w:r>
      <w:r w:rsidR="00281E54">
        <w:rPr>
          <w:rFonts w:eastAsia="Times New Roman" w:cstheme="minorHAnsi"/>
        </w:rPr>
        <w:t xml:space="preserve">and over trained and performed by Seaworld. Executives of Seaworld were fully aware of the risks involved and still continued to put their employees' lives at risk to increase their audience numbers and profits (Parsons and Rose, 2018). As previously stated, this debate has been ongoing for many years stemming from the Dawn Brancheau at Seaworld case, it has been brought forward by the organisation PETA not only fighting for </w:t>
      </w:r>
      <w:r w:rsidR="00D27C44">
        <w:rPr>
          <w:rFonts w:eastAsia="Times New Roman" w:cstheme="minorHAnsi"/>
        </w:rPr>
        <w:t xml:space="preserve">better progress at Seaworld and similar places but also for Animal Rights in concerns to cosmetic testing </w:t>
      </w:r>
      <w:r w:rsidR="0052748B">
        <w:rPr>
          <w:rFonts w:eastAsia="Times New Roman" w:cstheme="minorHAnsi"/>
        </w:rPr>
        <w:t xml:space="preserve">(Pierce, 2015). </w:t>
      </w:r>
      <w:r w:rsidR="00DC5266">
        <w:rPr>
          <w:rFonts w:eastAsia="Times New Roman" w:cstheme="minorHAnsi"/>
        </w:rPr>
        <w:t xml:space="preserve">The release of the TV documentary 'Blackfish' highlighted the concerns and reality behind holding animals in captivity </w:t>
      </w:r>
      <w:r w:rsidR="00B10238">
        <w:rPr>
          <w:rFonts w:eastAsia="Times New Roman" w:cstheme="minorHAnsi"/>
        </w:rPr>
        <w:t>and created a storm in terms of the public's opin</w:t>
      </w:r>
      <w:r w:rsidR="006A6CDD">
        <w:rPr>
          <w:rFonts w:eastAsia="Times New Roman" w:cstheme="minorHAnsi"/>
        </w:rPr>
        <w:t>i</w:t>
      </w:r>
      <w:r w:rsidR="00B10238">
        <w:rPr>
          <w:rFonts w:eastAsia="Times New Roman" w:cstheme="minorHAnsi"/>
        </w:rPr>
        <w:t>ons (Blackfish, 2013)</w:t>
      </w:r>
      <w:r w:rsidR="000863D7">
        <w:rPr>
          <w:rFonts w:eastAsia="Times New Roman" w:cstheme="minorHAnsi"/>
        </w:rPr>
        <w:t>.</w:t>
      </w:r>
      <w:r w:rsidR="006A6CDD">
        <w:rPr>
          <w:rFonts w:eastAsia="Times New Roman" w:cstheme="minorHAnsi"/>
        </w:rPr>
        <w:t xml:space="preserve"> Due to the release of Blackfish and the uproar from their consumers, Seaworld suffered a 1.3 billion dollar loss, a plummeting attendance and loss of corporate partnerships </w:t>
      </w:r>
      <w:r w:rsidR="004C2E1F">
        <w:rPr>
          <w:rFonts w:eastAsia="Times New Roman" w:cstheme="minorHAnsi"/>
        </w:rPr>
        <w:t>(Hassan, 2021).</w:t>
      </w:r>
    </w:p>
    <w:p w14:paraId="48C816BA" w14:textId="4FDF0BB1" w:rsidR="003C1B72" w:rsidRDefault="003C1B72" w:rsidP="00440398">
      <w:pPr>
        <w:rPr>
          <w:rFonts w:eastAsia="Times New Roman" w:cstheme="minorHAnsi"/>
        </w:rPr>
      </w:pPr>
    </w:p>
    <w:p w14:paraId="3AD053D4" w14:textId="7F439B72" w:rsidR="001A2CB9" w:rsidRPr="001A2CB9" w:rsidRDefault="001A2CB9" w:rsidP="00440398">
      <w:pPr>
        <w:rPr>
          <w:rFonts w:eastAsia="Times New Roman" w:cstheme="minorHAnsi"/>
          <w:i/>
          <w:iCs/>
          <w:u w:val="single"/>
        </w:rPr>
      </w:pPr>
      <w:r w:rsidRPr="001A2CB9">
        <w:rPr>
          <w:rFonts w:eastAsia="Times New Roman" w:cstheme="minorHAnsi"/>
          <w:i/>
          <w:iCs/>
          <w:u w:val="single"/>
        </w:rPr>
        <w:t>Animal Captivity within Entertainment Parks</w:t>
      </w:r>
    </w:p>
    <w:p w14:paraId="638EF75B" w14:textId="77777777" w:rsidR="001A2CB9" w:rsidRDefault="001A2CB9" w:rsidP="00440398">
      <w:pPr>
        <w:rPr>
          <w:rFonts w:eastAsia="Times New Roman" w:cstheme="minorHAnsi"/>
        </w:rPr>
      </w:pPr>
    </w:p>
    <w:p w14:paraId="4CD47BE2" w14:textId="5FAF4FA3" w:rsidR="003C1B72" w:rsidRPr="00BF0252" w:rsidRDefault="003C1B72" w:rsidP="00440398">
      <w:pPr>
        <w:rPr>
          <w:rFonts w:eastAsia="Times New Roman" w:cstheme="minorHAnsi"/>
        </w:rPr>
      </w:pPr>
      <w:r>
        <w:rPr>
          <w:rFonts w:eastAsia="Times New Roman" w:cstheme="minorHAnsi"/>
        </w:rPr>
        <w:t>Animal Captivity is the holding of Animals by Humans against their will and are prevented from escaping. The term is usually associated with the holding of wild animals in confinement but can always been used to explain the keep of livestock or domesticated pets</w:t>
      </w:r>
      <w:r w:rsidR="0053570A">
        <w:rPr>
          <w:rFonts w:eastAsia="Times New Roman" w:cstheme="minorHAnsi"/>
        </w:rPr>
        <w:t xml:space="preserve"> (Hediger, 1950).  After many discussions a lot more rules and regulations have been put in place for the benefit of animals from the pursuing of PETA and country governments</w:t>
      </w:r>
      <w:r w:rsidR="00AC5538">
        <w:rPr>
          <w:rFonts w:eastAsia="Times New Roman" w:cstheme="minorHAnsi"/>
        </w:rPr>
        <w:t>, PETA work hard every day to ensure Animals are considered and their situations are brought to light to grant them freedom. It is stated that there are currently no federal laws prohibit the display of Orcas in captivity in fact the Marine Mammal Protection Act states that is acceptable for the capture of wild Orcas to be used in forms of entertainment to educate. The Animal Legal Defense Fund (ALDF) file serious lawsuits against the high-profile corporations and they are seeing a lot of progress and momentum. Now dozens of North American Cities prohibit the use of bull hooks which also domino effects down to a ban on circuses using elephants, wher</w:t>
      </w:r>
      <w:r w:rsidR="00DC5266">
        <w:rPr>
          <w:rFonts w:eastAsia="Times New Roman" w:cstheme="minorHAnsi"/>
        </w:rPr>
        <w:t>e</w:t>
      </w:r>
      <w:r w:rsidR="00AC5538">
        <w:rPr>
          <w:rFonts w:eastAsia="Times New Roman" w:cstheme="minorHAnsi"/>
        </w:rPr>
        <w:t xml:space="preserve">as other cities such as San Francisco and New Mexico have full bans on using wild Animals in entertainment (Animal Legal Defense Fund, 2021). </w:t>
      </w:r>
      <w:r w:rsidR="001D315E">
        <w:rPr>
          <w:rFonts w:eastAsia="Times New Roman" w:cstheme="minorHAnsi"/>
        </w:rPr>
        <w:t xml:space="preserve">Regulations and laws differ in each country, depending on decisions made by the particular </w:t>
      </w:r>
    </w:p>
    <w:p w14:paraId="4DAD96FF" w14:textId="340B8778" w:rsidR="00F027FC" w:rsidRDefault="001D315E" w:rsidP="00F027FC">
      <w:pPr>
        <w:rPr>
          <w:rFonts w:eastAsia="Times New Roman" w:cstheme="minorHAnsi"/>
          <w:color w:val="000000"/>
          <w:shd w:val="clear" w:color="auto" w:fill="FFFFFF"/>
        </w:rPr>
      </w:pPr>
      <w:r>
        <w:rPr>
          <w:rFonts w:eastAsia="Times New Roman" w:cstheme="minorHAnsi"/>
          <w:color w:val="000000"/>
          <w:shd w:val="clear" w:color="auto" w:fill="FFFFFF"/>
        </w:rPr>
        <w:t>government. In the UK the list of Animal Crimes are livestock worrying, livestock theft, hunting, animal cruelty, dogs being out of control in public places</w:t>
      </w:r>
      <w:r w:rsidR="00AF3A55">
        <w:rPr>
          <w:rFonts w:eastAsia="Times New Roman" w:cstheme="minorHAnsi"/>
          <w:color w:val="000000"/>
          <w:shd w:val="clear" w:color="auto" w:fill="FFFFFF"/>
        </w:rPr>
        <w:t>. There are laws in place to prevent these type of acts happening such as The Hunting Act 2004, Dogs (Protection of Livestock</w:t>
      </w:r>
      <w:r w:rsidR="004E5450">
        <w:rPr>
          <w:rFonts w:eastAsia="Times New Roman" w:cstheme="minorHAnsi"/>
          <w:color w:val="000000"/>
          <w:shd w:val="clear" w:color="auto" w:fill="FFFFFF"/>
        </w:rPr>
        <w:t>) Act 1953 but there is still an ongoing fight for rules and laws to be put in place with regards to Animal Cosmetic Testing and Entertainment Animal Parks and the way they use animals</w:t>
      </w:r>
      <w:r w:rsidR="008F29F7">
        <w:rPr>
          <w:rFonts w:eastAsia="Times New Roman" w:cstheme="minorHAnsi"/>
          <w:color w:val="000000"/>
          <w:shd w:val="clear" w:color="auto" w:fill="FFFFFF"/>
        </w:rPr>
        <w:t xml:space="preserve"> as a form of entertainment.</w:t>
      </w:r>
      <w:r w:rsidR="0005204D">
        <w:rPr>
          <w:rFonts w:eastAsia="Times New Roman" w:cstheme="minorHAnsi"/>
          <w:color w:val="000000"/>
          <w:shd w:val="clear" w:color="auto" w:fill="FFFFFF"/>
        </w:rPr>
        <w:t xml:space="preserve"> The reason for the problem ongoing is due to the laws and regulations not being strict enough in certain cases and for particular animals. </w:t>
      </w:r>
      <w:r w:rsidR="00F027FC">
        <w:rPr>
          <w:rFonts w:eastAsia="Times New Roman" w:cstheme="minorHAnsi"/>
          <w:color w:val="000000"/>
          <w:shd w:val="clear" w:color="auto" w:fill="FFFFFF"/>
        </w:rPr>
        <w:t>With s</w:t>
      </w:r>
      <w:r w:rsidR="0005204D">
        <w:rPr>
          <w:rFonts w:eastAsia="Times New Roman" w:cstheme="minorHAnsi"/>
          <w:color w:val="000000"/>
          <w:shd w:val="clear" w:color="auto" w:fill="FFFFFF"/>
        </w:rPr>
        <w:t xml:space="preserve">uch a wide industry of animal captivity and abuse </w:t>
      </w:r>
      <w:r w:rsidR="00F027FC">
        <w:rPr>
          <w:rFonts w:eastAsia="Times New Roman" w:cstheme="minorHAnsi"/>
          <w:color w:val="000000"/>
          <w:shd w:val="clear" w:color="auto" w:fill="FFFFFF"/>
        </w:rPr>
        <w:t xml:space="preserve">it is hard for each particular government or legal system to create certain regulations for each individual animal rights case and categorise it accordingly. Although </w:t>
      </w:r>
      <w:r w:rsidR="00E71CA6">
        <w:rPr>
          <w:rFonts w:eastAsia="Times New Roman" w:cstheme="minorHAnsi"/>
          <w:color w:val="000000"/>
          <w:shd w:val="clear" w:color="auto" w:fill="FFFFFF"/>
        </w:rPr>
        <w:t xml:space="preserve">many have discussed around the topic of Animal Rights within Entertainment Parks such as Sea World and Loro Parque which is a zoo, </w:t>
      </w:r>
      <w:r w:rsidR="00E71CA6">
        <w:rPr>
          <w:rFonts w:eastAsia="Times New Roman" w:cstheme="minorHAnsi"/>
          <w:color w:val="000000"/>
          <w:shd w:val="clear" w:color="auto" w:fill="FFFFFF"/>
        </w:rPr>
        <w:lastRenderedPageBreak/>
        <w:t xml:space="preserve">very few have discussed the recent Corporate Social Responsibility positioning </w:t>
      </w:r>
      <w:r w:rsidR="004453CA">
        <w:rPr>
          <w:rFonts w:eastAsia="Times New Roman" w:cstheme="minorHAnsi"/>
          <w:color w:val="000000"/>
          <w:shd w:val="clear" w:color="auto" w:fill="FFFFFF"/>
        </w:rPr>
        <w:t xml:space="preserve">within Animal Entertainment Parks but more focused on general Entertainment and Theme Parks. </w:t>
      </w:r>
    </w:p>
    <w:p w14:paraId="3958D771" w14:textId="7EB44169" w:rsidR="004453CA" w:rsidRDefault="004453CA" w:rsidP="00F027FC">
      <w:pPr>
        <w:rPr>
          <w:rFonts w:eastAsia="Times New Roman" w:cstheme="minorHAnsi"/>
          <w:color w:val="000000"/>
          <w:shd w:val="clear" w:color="auto" w:fill="FFFFFF"/>
        </w:rPr>
      </w:pPr>
    </w:p>
    <w:p w14:paraId="643E53CD" w14:textId="1FBA60D7" w:rsidR="001A2CB9" w:rsidRPr="001A2CB9" w:rsidRDefault="001A2CB9" w:rsidP="00F027FC">
      <w:pPr>
        <w:rPr>
          <w:rFonts w:eastAsia="Times New Roman" w:cstheme="minorHAnsi"/>
          <w:i/>
          <w:iCs/>
          <w:color w:val="000000"/>
          <w:u w:val="single"/>
          <w:shd w:val="clear" w:color="auto" w:fill="FFFFFF"/>
        </w:rPr>
      </w:pPr>
      <w:r w:rsidRPr="001A2CB9">
        <w:rPr>
          <w:rFonts w:eastAsia="Times New Roman" w:cstheme="minorHAnsi"/>
          <w:i/>
          <w:iCs/>
          <w:color w:val="000000"/>
          <w:u w:val="single"/>
          <w:shd w:val="clear" w:color="auto" w:fill="FFFFFF"/>
        </w:rPr>
        <w:t xml:space="preserve">Corporate Social Responsibility </w:t>
      </w:r>
    </w:p>
    <w:p w14:paraId="48215E13" w14:textId="77777777" w:rsidR="001A2CB9" w:rsidRDefault="001A2CB9" w:rsidP="002154E1">
      <w:pPr>
        <w:rPr>
          <w:rFonts w:eastAsia="Times New Roman" w:cstheme="minorHAnsi"/>
          <w:color w:val="000000"/>
          <w:shd w:val="clear" w:color="auto" w:fill="FFFFFF"/>
        </w:rPr>
      </w:pPr>
    </w:p>
    <w:p w14:paraId="6A1BC1CA" w14:textId="4C21CF7A" w:rsidR="002154E1" w:rsidRDefault="00F757CB" w:rsidP="002154E1">
      <w:pPr>
        <w:rPr>
          <w:rFonts w:eastAsia="Times New Roman" w:cstheme="minorHAnsi"/>
          <w:color w:val="000000"/>
          <w:shd w:val="clear" w:color="auto" w:fill="FFFFFF"/>
        </w:rPr>
      </w:pPr>
      <w:r>
        <w:rPr>
          <w:rFonts w:eastAsia="Times New Roman" w:cstheme="minorHAnsi"/>
          <w:color w:val="000000"/>
          <w:shd w:val="clear" w:color="auto" w:fill="FFFFFF"/>
        </w:rPr>
        <w:t>The concept of a company's CSR is defined as "Corporate Social Responsibility includes the economic, legal, ethical and philanthropic expectations that society has to organisations a given moment in time (Caroll and Shabana, 2010). The CSR Pyramid and Caroll's article 1979 to 19</w:t>
      </w:r>
      <w:r w:rsidR="003A25B5">
        <w:rPr>
          <w:rFonts w:eastAsia="Times New Roman" w:cstheme="minorHAnsi"/>
          <w:color w:val="000000"/>
          <w:shd w:val="clear" w:color="auto" w:fill="FFFFFF"/>
        </w:rPr>
        <w:t>91 show how certain requirements of a company is rooted in practise while other claims are expected today but may become requirements for a company. A company must be respectful and adhere to ethical practises whilst making profits in line with local government and laws. For example</w:t>
      </w:r>
      <w:r w:rsidR="0032476A">
        <w:rPr>
          <w:rFonts w:eastAsia="Times New Roman" w:cstheme="minorHAnsi"/>
          <w:color w:val="000000"/>
          <w:shd w:val="clear" w:color="auto" w:fill="FFFFFF"/>
        </w:rPr>
        <w:t>, beginning in 2009 in Denmark under a new Financial Statements Act, a company must provide and report CSR within their Financial Statements (Aagaard, 2016). A contro</w:t>
      </w:r>
      <w:r w:rsidR="006A5EA3">
        <w:rPr>
          <w:rFonts w:eastAsia="Times New Roman" w:cstheme="minorHAnsi"/>
          <w:color w:val="000000"/>
          <w:shd w:val="clear" w:color="auto" w:fill="FFFFFF"/>
        </w:rPr>
        <w:t xml:space="preserve">versial decision in Denmark, as the role of CSR within a profit making business was no longer something expected and wished for by society but now a legal requirement of the government to prove that </w:t>
      </w:r>
      <w:r w:rsidR="002154E1">
        <w:rPr>
          <w:rFonts w:eastAsia="Times New Roman" w:cstheme="minorHAnsi"/>
          <w:color w:val="000000"/>
          <w:shd w:val="clear" w:color="auto" w:fill="FFFFFF"/>
        </w:rPr>
        <w:t xml:space="preserve">they do in fact contribute to the local communities and societies. Most companies for a long time have practiced some form of corporate social and environmental responsibility with the end result being they donate or contribute back to communities and society </w:t>
      </w:r>
      <w:r w:rsidR="002154E1" w:rsidRPr="002154E1">
        <w:rPr>
          <w:rFonts w:eastAsia="Times New Roman" w:cstheme="minorHAnsi"/>
          <w:color w:val="000000"/>
          <w:shd w:val="clear" w:color="auto" w:fill="FFFFFF"/>
        </w:rPr>
        <w:t>(Kasturi Rangan, Chase and Karim, 2015)</w:t>
      </w:r>
      <w:r w:rsidR="002154E1">
        <w:rPr>
          <w:rFonts w:eastAsia="Times New Roman" w:cstheme="minorHAnsi"/>
          <w:color w:val="000000"/>
          <w:shd w:val="clear" w:color="auto" w:fill="FFFFFF"/>
        </w:rPr>
        <w:t xml:space="preserve">. </w:t>
      </w:r>
    </w:p>
    <w:p w14:paraId="3F3B77EB" w14:textId="67744A43" w:rsidR="00D5689A" w:rsidRDefault="00D5689A" w:rsidP="002154E1">
      <w:pPr>
        <w:rPr>
          <w:rFonts w:eastAsia="Times New Roman" w:cstheme="minorHAnsi"/>
          <w:color w:val="000000"/>
          <w:shd w:val="clear" w:color="auto" w:fill="FFFFFF"/>
        </w:rPr>
      </w:pPr>
    </w:p>
    <w:p w14:paraId="7351C8A6" w14:textId="512F3666" w:rsidR="00D5689A" w:rsidRDefault="00D5689A" w:rsidP="002154E1">
      <w:pPr>
        <w:rPr>
          <w:rFonts w:eastAsia="Times New Roman" w:cstheme="minorHAnsi"/>
          <w:color w:val="000000"/>
          <w:shd w:val="clear" w:color="auto" w:fill="FFFFFF"/>
        </w:rPr>
      </w:pPr>
      <w:r>
        <w:rPr>
          <w:rFonts w:eastAsia="Times New Roman" w:cstheme="minorHAnsi"/>
          <w:color w:val="000000"/>
          <w:shd w:val="clear" w:color="auto" w:fill="FFFFFF"/>
        </w:rPr>
        <w:t>A highly recognised theory based on CSR is Freeman's Stakeholder Theory (1984). This explains in depth the business responsibility to all stakeholders which ultimately means people who can make a positive impact on the business. Freeman (2013) states that are many flaws within CSR, one of the contradictions being between business and ethics as business relies on making a profit to create a successful revenue whereas involving ethics and CSR would require the use of funds in some form</w:t>
      </w:r>
      <w:r w:rsidR="00532FBA">
        <w:rPr>
          <w:rFonts w:eastAsia="Times New Roman" w:cstheme="minorHAnsi"/>
          <w:color w:val="000000"/>
          <w:shd w:val="clear" w:color="auto" w:fill="FFFFFF"/>
        </w:rPr>
        <w:t>. In contrast to Freeman's theory, Friedman's (1970) theory suggests there are no implications to stakeholder business and that is simply the government's responsibility to look after society and provide to the communities</w:t>
      </w:r>
      <w:r w:rsidR="005469C2">
        <w:rPr>
          <w:rFonts w:eastAsia="Times New Roman" w:cstheme="minorHAnsi"/>
          <w:color w:val="000000"/>
          <w:shd w:val="clear" w:color="auto" w:fill="FFFFFF"/>
        </w:rPr>
        <w:t>'</w:t>
      </w:r>
      <w:r w:rsidR="00532FBA">
        <w:rPr>
          <w:rFonts w:eastAsia="Times New Roman" w:cstheme="minorHAnsi"/>
          <w:color w:val="000000"/>
          <w:shd w:val="clear" w:color="auto" w:fill="FFFFFF"/>
        </w:rPr>
        <w:t xml:space="preserve"> needs </w:t>
      </w:r>
      <w:r w:rsidR="005469C2">
        <w:rPr>
          <w:rFonts w:eastAsia="Times New Roman" w:cstheme="minorHAnsi"/>
          <w:color w:val="000000"/>
          <w:shd w:val="clear" w:color="auto" w:fill="FFFFFF"/>
        </w:rPr>
        <w:t xml:space="preserve">(Porter et al., 2008). </w:t>
      </w:r>
    </w:p>
    <w:p w14:paraId="1B46BA9A" w14:textId="03716DBB" w:rsidR="00F57B66" w:rsidRDefault="00F57B66" w:rsidP="002154E1">
      <w:pPr>
        <w:rPr>
          <w:rFonts w:eastAsia="Times New Roman" w:cstheme="minorHAnsi"/>
          <w:color w:val="000000"/>
          <w:shd w:val="clear" w:color="auto" w:fill="FFFFFF"/>
        </w:rPr>
      </w:pPr>
    </w:p>
    <w:p w14:paraId="318B52DC" w14:textId="5E1B8C68" w:rsidR="00F57B66" w:rsidRDefault="00F57B66" w:rsidP="002154E1">
      <w:pPr>
        <w:rPr>
          <w:rFonts w:eastAsia="Times New Roman" w:cstheme="minorHAnsi"/>
          <w:color w:val="000000"/>
          <w:shd w:val="clear" w:color="auto" w:fill="FFFFFF"/>
        </w:rPr>
      </w:pPr>
      <w:r>
        <w:rPr>
          <w:rFonts w:eastAsia="Times New Roman" w:cstheme="minorHAnsi"/>
          <w:color w:val="000000"/>
          <w:shd w:val="clear" w:color="auto" w:fill="FFFFFF"/>
        </w:rPr>
        <w:t xml:space="preserve">Another theory which discusses CSR is the Triple Bottom Line Theory, which evaluated that there are three important pillars within a business to keep it running smoothly (Slaper, 2013). These three pillars are environmental, social and economic. The Triple Bottom </w:t>
      </w:r>
      <w:r w:rsidR="005D01D2">
        <w:rPr>
          <w:rFonts w:eastAsia="Times New Roman" w:cstheme="minorHAnsi"/>
          <w:color w:val="000000"/>
          <w:shd w:val="clear" w:color="auto" w:fill="FFFFFF"/>
        </w:rPr>
        <w:t xml:space="preserve">Line Theory in economics believes that the organisation should focus just as much on the social and environmental issues just as much as they don on the financial side of things. The deeper purpose of Triple Bottom Line is to discover how committed a company are to Corporate Social Responsibility and its impact on the organisation's environment over time (Elkington, 2004). </w:t>
      </w:r>
    </w:p>
    <w:p w14:paraId="61E65668" w14:textId="5C8DD1CF" w:rsidR="00D16EF1" w:rsidRDefault="00D16EF1" w:rsidP="002154E1">
      <w:pPr>
        <w:rPr>
          <w:rFonts w:eastAsia="Times New Roman" w:cstheme="minorHAnsi"/>
          <w:color w:val="000000"/>
          <w:shd w:val="clear" w:color="auto" w:fill="FFFFFF"/>
        </w:rPr>
      </w:pPr>
    </w:p>
    <w:p w14:paraId="0B78BE19" w14:textId="4C5C721E" w:rsidR="00607022" w:rsidRPr="00607022" w:rsidRDefault="00D16EF1" w:rsidP="00607022">
      <w:pPr>
        <w:rPr>
          <w:rFonts w:eastAsia="Times New Roman" w:cstheme="minorHAnsi"/>
        </w:rPr>
      </w:pPr>
      <w:r w:rsidRPr="00607022">
        <w:rPr>
          <w:rFonts w:eastAsia="Times New Roman" w:cstheme="minorHAnsi"/>
          <w:color w:val="000000"/>
          <w:shd w:val="clear" w:color="auto" w:fill="FFFFFF"/>
        </w:rPr>
        <w:t xml:space="preserve">The Legitimacy Theory highlights the need for organisations to continually to ensure that they operate within the norms and expectations </w:t>
      </w:r>
      <w:r w:rsidR="00607022" w:rsidRPr="00607022">
        <w:rPr>
          <w:rFonts w:eastAsia="Times New Roman" w:cstheme="minorHAnsi"/>
          <w:color w:val="000000"/>
          <w:shd w:val="clear" w:color="auto" w:fill="FFFFFF"/>
        </w:rPr>
        <w:t xml:space="preserve">of their societies and communities. Schuman (1995) considered Legitimacy Theory is a </w:t>
      </w:r>
      <w:r w:rsidR="00607022">
        <w:rPr>
          <w:rFonts w:cstheme="minorHAnsi"/>
          <w:color w:val="000000"/>
          <w:shd w:val="clear" w:color="auto" w:fill="FFFFFF"/>
        </w:rPr>
        <w:t>"</w:t>
      </w:r>
      <w:r w:rsidR="00607022" w:rsidRPr="00607022">
        <w:rPr>
          <w:rFonts w:eastAsia="Times New Roman" w:cstheme="minorHAnsi"/>
          <w:color w:val="000000"/>
          <w:shd w:val="clear" w:color="auto" w:fill="FFFFFF"/>
        </w:rPr>
        <w:t xml:space="preserve">generalised perception or assumption that the actions of an entity are desirable, proper </w:t>
      </w:r>
      <w:r w:rsidR="00607022" w:rsidRPr="00607022">
        <w:rPr>
          <w:rFonts w:cstheme="minorHAnsi"/>
        </w:rPr>
        <w:t>or appropriate within some socially constructed system of norms, values, beliefs, and definitions”</w:t>
      </w:r>
      <w:r w:rsidR="00607022">
        <w:rPr>
          <w:rFonts w:cstheme="minorHAnsi"/>
        </w:rPr>
        <w:t xml:space="preserve"> </w:t>
      </w:r>
      <w:r w:rsidR="00607022" w:rsidRPr="00607022">
        <w:rPr>
          <w:rFonts w:eastAsia="Times New Roman" w:cstheme="minorHAnsi"/>
          <w:color w:val="000000"/>
          <w:shd w:val="clear" w:color="auto" w:fill="FFFFFF"/>
        </w:rPr>
        <w:t>(Schiopoiu Burlea, 2013)</w:t>
      </w:r>
      <w:r w:rsidR="00607022">
        <w:rPr>
          <w:rFonts w:eastAsia="Times New Roman" w:cstheme="minorHAnsi"/>
          <w:color w:val="000000"/>
          <w:shd w:val="clear" w:color="auto" w:fill="FFFFFF"/>
        </w:rPr>
        <w:t>.</w:t>
      </w:r>
    </w:p>
    <w:p w14:paraId="256DAEE8" w14:textId="324C7667" w:rsidR="00B5042B" w:rsidRDefault="00BC1EEB" w:rsidP="00B5042B">
      <w:pPr>
        <w:pStyle w:val="NormalWeb"/>
        <w:rPr>
          <w:rFonts w:asciiTheme="minorHAnsi" w:hAnsiTheme="minorHAnsi" w:cstheme="minorHAnsi"/>
        </w:rPr>
      </w:pPr>
      <w:r>
        <w:rPr>
          <w:rFonts w:asciiTheme="minorHAnsi" w:hAnsiTheme="minorHAnsi" w:cstheme="minorHAnsi"/>
        </w:rPr>
        <w:t xml:space="preserve">As </w:t>
      </w:r>
      <w:r w:rsidR="001E1D17">
        <w:rPr>
          <w:rFonts w:asciiTheme="minorHAnsi" w:hAnsiTheme="minorHAnsi" w:cstheme="minorHAnsi"/>
        </w:rPr>
        <w:t xml:space="preserve">previously stated there have been very few other researchers investigating into the topic of CSR in connection to Animal Entertainment Parks but more focused on how an </w:t>
      </w:r>
      <w:r w:rsidR="001E1D17">
        <w:rPr>
          <w:rFonts w:asciiTheme="minorHAnsi" w:hAnsiTheme="minorHAnsi" w:cstheme="minorHAnsi"/>
        </w:rPr>
        <w:lastRenderedPageBreak/>
        <w:t>organisation portrays themselves to the public to suggest they are completely supporting a cooperating with CSR (Pedersen. 2009)</w:t>
      </w:r>
      <w:r w:rsidR="001F45D7">
        <w:rPr>
          <w:rFonts w:asciiTheme="minorHAnsi" w:hAnsiTheme="minorHAnsi" w:cstheme="minorHAnsi"/>
        </w:rPr>
        <w:t xml:space="preserve">. As an example, to understand how CSR is conducted and supported by organisations in the animal industry. Within the animal health industry, it is obvious that they are in use of CSR, as they help animals. But among other animal industries like animal entertainment it obvious that the use of animals in captivity is </w:t>
      </w:r>
      <w:r w:rsidR="00B5042B">
        <w:rPr>
          <w:rFonts w:asciiTheme="minorHAnsi" w:hAnsiTheme="minorHAnsi" w:cstheme="minorHAnsi"/>
        </w:rPr>
        <w:t xml:space="preserve">not aligning with the processes of CSR (Werner, 2020).  In relation to Animal Entertainment Parks, such as Seaworld </w:t>
      </w:r>
      <w:r w:rsidR="00352376">
        <w:rPr>
          <w:rFonts w:asciiTheme="minorHAnsi" w:hAnsiTheme="minorHAnsi" w:cstheme="minorHAnsi"/>
        </w:rPr>
        <w:t xml:space="preserve">and Loro Parque, it was the uprising and change in going forward of public opinions that has pushed and created the new rules and regulations of a lot </w:t>
      </w:r>
      <w:r w:rsidR="00383E6C">
        <w:rPr>
          <w:rFonts w:asciiTheme="minorHAnsi" w:hAnsiTheme="minorHAnsi" w:cstheme="minorHAnsi"/>
        </w:rPr>
        <w:t>of organisations in terms of CSR. It took the showcasing of animal cruelty and animal captivity within animal entertainment venues that convinced customers and consumers that these particular organisations do not contribute as much as they could to local communities and making substantial ethical decisions</w:t>
      </w:r>
      <w:r w:rsidR="00524A97">
        <w:rPr>
          <w:rFonts w:asciiTheme="minorHAnsi" w:hAnsiTheme="minorHAnsi" w:cstheme="minorHAnsi"/>
        </w:rPr>
        <w:t xml:space="preserve"> (Zahir, 2021). CSR has recently become more apparent in organisations involving animals due to the increase of negative customer feedback highlighting the topic, decreasing attendance at animal entertainment parks and </w:t>
      </w:r>
      <w:r w:rsidR="00DB246D">
        <w:rPr>
          <w:rFonts w:asciiTheme="minorHAnsi" w:hAnsiTheme="minorHAnsi" w:cstheme="minorHAnsi"/>
        </w:rPr>
        <w:t xml:space="preserve">growth of animal rights activism groups </w:t>
      </w:r>
      <w:r w:rsidR="004279D5">
        <w:rPr>
          <w:rFonts w:asciiTheme="minorHAnsi" w:hAnsiTheme="minorHAnsi" w:cstheme="minorHAnsi"/>
        </w:rPr>
        <w:t>(Grunig, 1979).</w:t>
      </w:r>
    </w:p>
    <w:p w14:paraId="5E81D196" w14:textId="77777777" w:rsidR="001A2CB9" w:rsidRDefault="001A2CB9" w:rsidP="00B5042B">
      <w:pPr>
        <w:pStyle w:val="NormalWeb"/>
        <w:rPr>
          <w:rFonts w:asciiTheme="minorHAnsi" w:hAnsiTheme="minorHAnsi" w:cstheme="minorHAnsi"/>
          <w:i/>
          <w:iCs/>
          <w:u w:val="single"/>
        </w:rPr>
      </w:pPr>
    </w:p>
    <w:p w14:paraId="3A6714D3" w14:textId="6F88646E" w:rsidR="004279D5" w:rsidRPr="001A2CB9" w:rsidRDefault="001A2CB9" w:rsidP="00B5042B">
      <w:pPr>
        <w:pStyle w:val="NormalWeb"/>
        <w:rPr>
          <w:rFonts w:asciiTheme="minorHAnsi" w:hAnsiTheme="minorHAnsi" w:cstheme="minorHAnsi"/>
          <w:i/>
          <w:iCs/>
          <w:u w:val="single"/>
        </w:rPr>
      </w:pPr>
      <w:r w:rsidRPr="001A2CB9">
        <w:rPr>
          <w:rFonts w:asciiTheme="minorHAnsi" w:hAnsiTheme="minorHAnsi" w:cstheme="minorHAnsi"/>
          <w:i/>
          <w:iCs/>
          <w:u w:val="single"/>
        </w:rPr>
        <w:t>Conclusion</w:t>
      </w:r>
    </w:p>
    <w:p w14:paraId="2FFB64F1" w14:textId="35524AA0" w:rsidR="002634A8" w:rsidRDefault="004279D5" w:rsidP="002634A8">
      <w:pPr>
        <w:pStyle w:val="NormalWeb"/>
        <w:rPr>
          <w:rFonts w:asciiTheme="minorHAnsi" w:hAnsiTheme="minorHAnsi" w:cstheme="minorHAnsi"/>
        </w:rPr>
      </w:pPr>
      <w:r>
        <w:rPr>
          <w:rFonts w:asciiTheme="minorHAnsi" w:hAnsiTheme="minorHAnsi" w:cstheme="minorHAnsi"/>
        </w:rPr>
        <w:t xml:space="preserve">The literature review highlighted that although there are large amounts of qualitative research available in relation animal right and captivity in general, and in some connection with animal entertainment parks. There is very </w:t>
      </w:r>
      <w:r w:rsidR="002634A8">
        <w:rPr>
          <w:rFonts w:asciiTheme="minorHAnsi" w:hAnsiTheme="minorHAnsi" w:cstheme="minorHAnsi"/>
        </w:rPr>
        <w:t>little</w:t>
      </w:r>
      <w:r>
        <w:rPr>
          <w:rFonts w:asciiTheme="minorHAnsi" w:hAnsiTheme="minorHAnsi" w:cstheme="minorHAnsi"/>
        </w:rPr>
        <w:t xml:space="preserve"> research into the positioning of CSR within entertainment parks specifically</w:t>
      </w:r>
      <w:r w:rsidR="002634A8">
        <w:rPr>
          <w:rFonts w:asciiTheme="minorHAnsi" w:hAnsiTheme="minorHAnsi" w:cstheme="minorHAnsi"/>
        </w:rPr>
        <w:t>. It is evident that a starting point in the discussion of animals in captivity for entertainment purpose</w:t>
      </w:r>
      <w:r w:rsidR="00F867DD">
        <w:rPr>
          <w:rFonts w:asciiTheme="minorHAnsi" w:hAnsiTheme="minorHAnsi" w:cstheme="minorHAnsi"/>
        </w:rPr>
        <w:t xml:space="preserve">s was the documentary Blackfish. The documentary gave a huge insight into how animals are treated and suggests how an organisation such as Seaworld conducts themselves in terms of CSR (Brooks, 2016). </w:t>
      </w:r>
      <w:r w:rsidR="00F6074B">
        <w:rPr>
          <w:rFonts w:asciiTheme="minorHAnsi" w:hAnsiTheme="minorHAnsi" w:cstheme="minorHAnsi"/>
        </w:rPr>
        <w:t xml:space="preserve">This chapter of the Literature Review has completed and achieved its first objective successfully. The next chapter will review and identify the appropriate research methods and techniques best suited to complete the chapter sucessfully. </w:t>
      </w:r>
    </w:p>
    <w:p w14:paraId="31059B84" w14:textId="3F2BE40E" w:rsidR="001A2CB9" w:rsidRDefault="001A2CB9" w:rsidP="002634A8">
      <w:pPr>
        <w:pStyle w:val="NormalWeb"/>
        <w:rPr>
          <w:rFonts w:asciiTheme="minorHAnsi" w:hAnsiTheme="minorHAnsi" w:cstheme="minorHAnsi"/>
        </w:rPr>
      </w:pPr>
    </w:p>
    <w:p w14:paraId="11D8C368" w14:textId="43CD29D9" w:rsidR="001A2CB9" w:rsidRDefault="001A2CB9" w:rsidP="002634A8">
      <w:pPr>
        <w:pStyle w:val="NormalWeb"/>
        <w:rPr>
          <w:rFonts w:asciiTheme="minorHAnsi" w:hAnsiTheme="minorHAnsi" w:cstheme="minorHAnsi"/>
        </w:rPr>
      </w:pPr>
    </w:p>
    <w:p w14:paraId="30CB4519" w14:textId="01268CB4" w:rsidR="001A2CB9" w:rsidRDefault="001A2CB9" w:rsidP="002634A8">
      <w:pPr>
        <w:pStyle w:val="NormalWeb"/>
        <w:rPr>
          <w:rFonts w:asciiTheme="minorHAnsi" w:hAnsiTheme="minorHAnsi" w:cstheme="minorHAnsi"/>
        </w:rPr>
      </w:pPr>
    </w:p>
    <w:p w14:paraId="3EF086D8" w14:textId="23D2E581" w:rsidR="001A2CB9" w:rsidRPr="001A2CB9" w:rsidRDefault="001A2CB9" w:rsidP="002634A8">
      <w:pPr>
        <w:pStyle w:val="NormalWeb"/>
        <w:rPr>
          <w:rFonts w:asciiTheme="minorHAnsi" w:hAnsiTheme="minorHAnsi" w:cstheme="minorHAnsi"/>
          <w:i/>
          <w:iCs/>
          <w:u w:val="single"/>
        </w:rPr>
      </w:pPr>
      <w:r w:rsidRPr="001A2CB9">
        <w:rPr>
          <w:rFonts w:asciiTheme="minorHAnsi" w:hAnsiTheme="minorHAnsi" w:cstheme="minorHAnsi"/>
          <w:i/>
          <w:iCs/>
          <w:u w:val="single"/>
        </w:rPr>
        <w:t xml:space="preserve">References </w:t>
      </w:r>
    </w:p>
    <w:p w14:paraId="29C6B122"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Animal Legal Defense Fund. 2021. </w:t>
      </w:r>
      <w:r w:rsidRPr="001A2CB9">
        <w:rPr>
          <w:rFonts w:ascii="Arial" w:eastAsia="Times New Roman" w:hAnsi="Arial" w:cs="Arial"/>
          <w:i/>
          <w:iCs/>
          <w:color w:val="000000"/>
          <w:sz w:val="20"/>
          <w:szCs w:val="20"/>
        </w:rPr>
        <w:t>Animals in Entertainment - Animal Legal Defense Fund</w:t>
      </w:r>
      <w:r w:rsidRPr="001A2CB9">
        <w:rPr>
          <w:rFonts w:ascii="Arial" w:eastAsia="Times New Roman" w:hAnsi="Arial" w:cs="Arial"/>
          <w:color w:val="000000"/>
          <w:sz w:val="20"/>
          <w:szCs w:val="20"/>
          <w:shd w:val="clear" w:color="auto" w:fill="FFFFFF"/>
        </w:rPr>
        <w:t>. [online] Available at: &lt;https://aldf.org/issue/animals-in-entertainment/&gt; [Accessed 3 February 2021].</w:t>
      </w:r>
    </w:p>
    <w:p w14:paraId="47B6DFF8" w14:textId="46862B1C" w:rsidR="00D16EF1" w:rsidRDefault="00D16EF1" w:rsidP="002154E1">
      <w:pPr>
        <w:rPr>
          <w:rFonts w:eastAsia="Times New Roman" w:cstheme="minorHAnsi"/>
        </w:rPr>
      </w:pPr>
    </w:p>
    <w:p w14:paraId="6D8A7408"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Brooks, C., 2016. Blackfish vs. SeaWorld: What Needs to Change. </w:t>
      </w:r>
      <w:r w:rsidRPr="001A2CB9">
        <w:rPr>
          <w:rFonts w:ascii="Arial" w:eastAsia="Times New Roman" w:hAnsi="Arial" w:cs="Arial"/>
          <w:i/>
          <w:iCs/>
          <w:color w:val="000000"/>
          <w:sz w:val="20"/>
          <w:szCs w:val="20"/>
        </w:rPr>
        <w:t>Travel News</w:t>
      </w:r>
      <w:r w:rsidRPr="001A2CB9">
        <w:rPr>
          <w:rFonts w:ascii="Arial" w:eastAsia="Times New Roman" w:hAnsi="Arial" w:cs="Arial"/>
          <w:color w:val="000000"/>
          <w:sz w:val="20"/>
          <w:szCs w:val="20"/>
          <w:shd w:val="clear" w:color="auto" w:fill="FFFFFF"/>
        </w:rPr>
        <w:t>,.</w:t>
      </w:r>
    </w:p>
    <w:p w14:paraId="2430AF22" w14:textId="7392486B" w:rsidR="001A2CB9" w:rsidRDefault="001A2CB9" w:rsidP="002154E1">
      <w:pPr>
        <w:rPr>
          <w:rFonts w:eastAsia="Times New Roman" w:cstheme="minorHAnsi"/>
        </w:rPr>
      </w:pPr>
    </w:p>
    <w:p w14:paraId="4193FEBA"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Caroll and Shabana, 2010. .</w:t>
      </w:r>
    </w:p>
    <w:p w14:paraId="4DF13844" w14:textId="659FF9F0" w:rsidR="001A2CB9" w:rsidRDefault="001A2CB9" w:rsidP="002154E1">
      <w:pPr>
        <w:rPr>
          <w:rFonts w:eastAsia="Times New Roman" w:cstheme="minorHAnsi"/>
        </w:rPr>
      </w:pPr>
    </w:p>
    <w:p w14:paraId="3D501044"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i/>
          <w:iCs/>
          <w:color w:val="000000"/>
          <w:sz w:val="20"/>
          <w:szCs w:val="20"/>
        </w:rPr>
        <w:t>Blackfish</w:t>
      </w:r>
      <w:r w:rsidRPr="001A2CB9">
        <w:rPr>
          <w:rFonts w:ascii="Arial" w:eastAsia="Times New Roman" w:hAnsi="Arial" w:cs="Arial"/>
          <w:color w:val="000000"/>
          <w:sz w:val="20"/>
          <w:szCs w:val="20"/>
          <w:shd w:val="clear" w:color="auto" w:fill="FFFFFF"/>
        </w:rPr>
        <w:t>. 2013. [film] Directed by G. Cowperthwaite. Los Angeles: Magnolia Pictures.</w:t>
      </w:r>
    </w:p>
    <w:p w14:paraId="454465B9" w14:textId="438CCF74" w:rsidR="001A2CB9" w:rsidRDefault="001A2CB9" w:rsidP="002154E1">
      <w:pPr>
        <w:rPr>
          <w:rFonts w:eastAsia="Times New Roman" w:cstheme="minorHAnsi"/>
        </w:rPr>
      </w:pPr>
    </w:p>
    <w:p w14:paraId="0BFF6B50" w14:textId="60C48B31" w:rsidR="001A2CB9" w:rsidRDefault="001A2CB9" w:rsidP="002154E1">
      <w:pPr>
        <w:rPr>
          <w:rFonts w:eastAsia="Times New Roman" w:cstheme="minorHAnsi"/>
        </w:rPr>
      </w:pPr>
    </w:p>
    <w:p w14:paraId="566F338E"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lastRenderedPageBreak/>
        <w:t>Elkington, J., 2004. </w:t>
      </w:r>
      <w:r w:rsidRPr="001A2CB9">
        <w:rPr>
          <w:rFonts w:ascii="Arial" w:eastAsia="Times New Roman" w:hAnsi="Arial" w:cs="Arial"/>
          <w:i/>
          <w:iCs/>
          <w:color w:val="000000"/>
          <w:sz w:val="20"/>
          <w:szCs w:val="20"/>
        </w:rPr>
        <w:t>The Triple Bottom Line: Does it all add up?</w:t>
      </w:r>
      <w:r w:rsidRPr="001A2CB9">
        <w:rPr>
          <w:rFonts w:ascii="Arial" w:eastAsia="Times New Roman" w:hAnsi="Arial" w:cs="Arial"/>
          <w:color w:val="000000"/>
          <w:sz w:val="20"/>
          <w:szCs w:val="20"/>
          <w:shd w:val="clear" w:color="auto" w:fill="FFFFFF"/>
        </w:rPr>
        <w:t>. [online] 23dd.fr. Available at: &lt;http://www.23dd.fr/images/stories/Documents/DD/Elkington-Enter-the-triple-bottom-line.pdf&gt; [Accessed 7 February 2021].</w:t>
      </w:r>
    </w:p>
    <w:p w14:paraId="6F1CBA4E" w14:textId="0319ACED" w:rsidR="001A2CB9" w:rsidRDefault="001A2CB9" w:rsidP="002154E1">
      <w:pPr>
        <w:rPr>
          <w:rFonts w:eastAsia="Times New Roman" w:cstheme="minorHAnsi"/>
        </w:rPr>
      </w:pPr>
    </w:p>
    <w:p w14:paraId="6A02B604"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Grunig, J., 1979. A New Measure of Public Opinions on Corporate Social Responsibility. </w:t>
      </w:r>
      <w:r w:rsidRPr="001A2CB9">
        <w:rPr>
          <w:rFonts w:ascii="Arial" w:eastAsia="Times New Roman" w:hAnsi="Arial" w:cs="Arial"/>
          <w:i/>
          <w:iCs/>
          <w:color w:val="000000"/>
          <w:sz w:val="20"/>
          <w:szCs w:val="20"/>
        </w:rPr>
        <w:t>The Academy of Management Journal</w:t>
      </w:r>
      <w:r w:rsidRPr="001A2CB9">
        <w:rPr>
          <w:rFonts w:ascii="Arial" w:eastAsia="Times New Roman" w:hAnsi="Arial" w:cs="Arial"/>
          <w:color w:val="000000"/>
          <w:sz w:val="20"/>
          <w:szCs w:val="20"/>
          <w:shd w:val="clear" w:color="auto" w:fill="FFFFFF"/>
        </w:rPr>
        <w:t>, 22.</w:t>
      </w:r>
    </w:p>
    <w:p w14:paraId="0B0BA783" w14:textId="050DA800" w:rsidR="001A2CB9" w:rsidRDefault="001A2CB9" w:rsidP="002154E1">
      <w:pPr>
        <w:rPr>
          <w:rFonts w:eastAsia="Times New Roman" w:cstheme="minorHAnsi"/>
        </w:rPr>
      </w:pPr>
    </w:p>
    <w:p w14:paraId="710103D3"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Hassan, A., 2021. </w:t>
      </w:r>
      <w:r w:rsidRPr="001A2CB9">
        <w:rPr>
          <w:rFonts w:ascii="Arial" w:eastAsia="Times New Roman" w:hAnsi="Arial" w:cs="Arial"/>
          <w:i/>
          <w:iCs/>
          <w:color w:val="000000"/>
          <w:sz w:val="20"/>
          <w:szCs w:val="20"/>
        </w:rPr>
        <w:t>Sea World's "Blackfish" effect may be coming to an end</w:t>
      </w:r>
      <w:r w:rsidRPr="001A2CB9">
        <w:rPr>
          <w:rFonts w:ascii="Arial" w:eastAsia="Times New Roman" w:hAnsi="Arial" w:cs="Arial"/>
          <w:color w:val="000000"/>
          <w:sz w:val="20"/>
          <w:szCs w:val="20"/>
          <w:shd w:val="clear" w:color="auto" w:fill="FFFFFF"/>
        </w:rPr>
        <w:t>. [online] Quartz. Available at: &lt;https://qz.com/1351720/seaworld-is-making-a-post-blackfish-comeback/&gt; [Accessed 5 February 2021].</w:t>
      </w:r>
    </w:p>
    <w:p w14:paraId="77F2CBBB" w14:textId="4EFCAC1D" w:rsidR="001A2CB9" w:rsidRDefault="001A2CB9" w:rsidP="002154E1">
      <w:pPr>
        <w:rPr>
          <w:rFonts w:eastAsia="Times New Roman" w:cstheme="minorHAnsi"/>
        </w:rPr>
      </w:pPr>
    </w:p>
    <w:p w14:paraId="2E689D86"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Hediger, H., 1950. </w:t>
      </w:r>
      <w:r w:rsidRPr="001A2CB9">
        <w:rPr>
          <w:rFonts w:ascii="Arial" w:eastAsia="Times New Roman" w:hAnsi="Arial" w:cs="Arial"/>
          <w:i/>
          <w:iCs/>
          <w:color w:val="000000"/>
          <w:sz w:val="20"/>
          <w:szCs w:val="20"/>
        </w:rPr>
        <w:t>Wild Animals in Captivity</w:t>
      </w:r>
      <w:r w:rsidRPr="001A2CB9">
        <w:rPr>
          <w:rFonts w:ascii="Arial" w:eastAsia="Times New Roman" w:hAnsi="Arial" w:cs="Arial"/>
          <w:color w:val="000000"/>
          <w:sz w:val="20"/>
          <w:szCs w:val="20"/>
          <w:shd w:val="clear" w:color="auto" w:fill="FFFFFF"/>
        </w:rPr>
        <w:t>. 2nd ed. London: Butterworths Scientific Publications.</w:t>
      </w:r>
    </w:p>
    <w:p w14:paraId="4E63B51E" w14:textId="7E6FE66E" w:rsidR="001A2CB9" w:rsidRDefault="001A2CB9" w:rsidP="002154E1">
      <w:pPr>
        <w:rPr>
          <w:rFonts w:eastAsia="Times New Roman" w:cstheme="minorHAnsi"/>
        </w:rPr>
      </w:pPr>
    </w:p>
    <w:p w14:paraId="795FC956"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Kasturi Rangan, Chase and Karim, 2015. The Truth About CSR. </w:t>
      </w:r>
      <w:r w:rsidRPr="001A2CB9">
        <w:rPr>
          <w:rFonts w:ascii="Arial" w:eastAsia="Times New Roman" w:hAnsi="Arial" w:cs="Arial"/>
          <w:i/>
          <w:iCs/>
          <w:color w:val="000000"/>
          <w:sz w:val="20"/>
          <w:szCs w:val="20"/>
        </w:rPr>
        <w:t>Oceania article HBR social responsibility</w:t>
      </w:r>
      <w:r w:rsidRPr="001A2CB9">
        <w:rPr>
          <w:rFonts w:ascii="Arial" w:eastAsia="Times New Roman" w:hAnsi="Arial" w:cs="Arial"/>
          <w:color w:val="000000"/>
          <w:sz w:val="20"/>
          <w:szCs w:val="20"/>
          <w:shd w:val="clear" w:color="auto" w:fill="FFFFFF"/>
        </w:rPr>
        <w:t>,.</w:t>
      </w:r>
    </w:p>
    <w:p w14:paraId="25E8187A" w14:textId="6ABBDA22" w:rsidR="001A2CB9" w:rsidRDefault="001A2CB9" w:rsidP="002154E1">
      <w:pPr>
        <w:rPr>
          <w:rFonts w:eastAsia="Times New Roman" w:cstheme="minorHAnsi"/>
        </w:rPr>
      </w:pPr>
    </w:p>
    <w:p w14:paraId="12636873"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Pedersen, E., 2009. Modelling CSR: How Managers Understand the Responsibilities of Business Towards Society. </w:t>
      </w:r>
      <w:r w:rsidRPr="001A2CB9">
        <w:rPr>
          <w:rFonts w:ascii="Arial" w:eastAsia="Times New Roman" w:hAnsi="Arial" w:cs="Arial"/>
          <w:i/>
          <w:iCs/>
          <w:color w:val="000000"/>
          <w:sz w:val="20"/>
          <w:szCs w:val="20"/>
        </w:rPr>
        <w:t>Journal of Business Ethics</w:t>
      </w:r>
      <w:r w:rsidRPr="001A2CB9">
        <w:rPr>
          <w:rFonts w:ascii="Arial" w:eastAsia="Times New Roman" w:hAnsi="Arial" w:cs="Arial"/>
          <w:color w:val="000000"/>
          <w:sz w:val="20"/>
          <w:szCs w:val="20"/>
          <w:shd w:val="clear" w:color="auto" w:fill="FFFFFF"/>
        </w:rPr>
        <w:t>, 91(2), pp.155-166.</w:t>
      </w:r>
    </w:p>
    <w:p w14:paraId="43AC27CA" w14:textId="0AAAB0BD" w:rsidR="001A2CB9" w:rsidRDefault="001A2CB9" w:rsidP="002154E1">
      <w:pPr>
        <w:rPr>
          <w:rFonts w:eastAsia="Times New Roman" w:cstheme="minorHAnsi"/>
        </w:rPr>
      </w:pPr>
    </w:p>
    <w:p w14:paraId="6FAA806D"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Porter, Hills, Pfitzer, Patscheke and Hawkins, 2008. How to Unlock Value by Linking Social and Business Results.</w:t>
      </w:r>
    </w:p>
    <w:p w14:paraId="514AF589" w14:textId="7B0DC3E4" w:rsidR="001A2CB9" w:rsidRDefault="001A2CB9" w:rsidP="002154E1">
      <w:pPr>
        <w:rPr>
          <w:rFonts w:eastAsia="Times New Roman" w:cstheme="minorHAnsi"/>
        </w:rPr>
      </w:pPr>
    </w:p>
    <w:p w14:paraId="2750CC82"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Schiopoiu Burlea, A., 2013. Legitimacy Theory. </w:t>
      </w:r>
      <w:r w:rsidRPr="001A2CB9">
        <w:rPr>
          <w:rFonts w:ascii="Arial" w:eastAsia="Times New Roman" w:hAnsi="Arial" w:cs="Arial"/>
          <w:i/>
          <w:iCs/>
          <w:color w:val="000000"/>
          <w:sz w:val="20"/>
          <w:szCs w:val="20"/>
        </w:rPr>
        <w:t>Encyclopedia of Corporate Social Responsibilty</w:t>
      </w:r>
      <w:r w:rsidRPr="001A2CB9">
        <w:rPr>
          <w:rFonts w:ascii="Arial" w:eastAsia="Times New Roman" w:hAnsi="Arial" w:cs="Arial"/>
          <w:color w:val="000000"/>
          <w:sz w:val="20"/>
          <w:szCs w:val="20"/>
          <w:shd w:val="clear" w:color="auto" w:fill="FFFFFF"/>
        </w:rPr>
        <w:t>,.</w:t>
      </w:r>
    </w:p>
    <w:p w14:paraId="5A20EA0D" w14:textId="61C268F9" w:rsidR="001A2CB9" w:rsidRDefault="001A2CB9" w:rsidP="002154E1">
      <w:pPr>
        <w:rPr>
          <w:rFonts w:eastAsia="Times New Roman" w:cstheme="minorHAnsi"/>
        </w:rPr>
      </w:pPr>
    </w:p>
    <w:p w14:paraId="7D4B9679"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Slaper, T., 2013. [online] Web.mit.edu. Available at: &lt;http://web.mit.edu/afs.new/athena/course/2/2.813/www/readings/TripleBottomLine.pdf&gt; [Accessed 7 February 2021].</w:t>
      </w:r>
    </w:p>
    <w:p w14:paraId="7A41F8D0" w14:textId="57D888DB" w:rsidR="001A2CB9" w:rsidRDefault="001A2CB9" w:rsidP="002154E1">
      <w:pPr>
        <w:rPr>
          <w:rFonts w:eastAsia="Times New Roman" w:cstheme="minorHAnsi"/>
        </w:rPr>
      </w:pPr>
    </w:p>
    <w:p w14:paraId="5D96E4AF"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Werner, S., 2020. </w:t>
      </w:r>
      <w:r w:rsidRPr="001A2CB9">
        <w:rPr>
          <w:rFonts w:ascii="Arial" w:eastAsia="Times New Roman" w:hAnsi="Arial" w:cs="Arial"/>
          <w:i/>
          <w:iCs/>
          <w:color w:val="000000"/>
          <w:sz w:val="20"/>
          <w:szCs w:val="20"/>
        </w:rPr>
        <w:t>What Corporate Social Responsibility Means for Animal Health Manufacturers | EPiQ Animal Health</w:t>
      </w:r>
      <w:r w:rsidRPr="001A2CB9">
        <w:rPr>
          <w:rFonts w:ascii="Arial" w:eastAsia="Times New Roman" w:hAnsi="Arial" w:cs="Arial"/>
          <w:color w:val="000000"/>
          <w:sz w:val="20"/>
          <w:szCs w:val="20"/>
          <w:shd w:val="clear" w:color="auto" w:fill="FFFFFF"/>
        </w:rPr>
        <w:t>. [online] EPiQ Animal Health. Available at: &lt;https://www.epiq-ah.com/blog/what-corporate-social-responsibility-means-for-animal-health-manufacturers/&gt; [Accessed 7 February 2021].</w:t>
      </w:r>
    </w:p>
    <w:p w14:paraId="29071ECA" w14:textId="00CFEB17" w:rsidR="001A2CB9" w:rsidRDefault="001A2CB9" w:rsidP="002154E1">
      <w:pPr>
        <w:rPr>
          <w:rFonts w:eastAsia="Times New Roman" w:cstheme="minorHAnsi"/>
        </w:rPr>
      </w:pPr>
    </w:p>
    <w:p w14:paraId="1688AFCB" w14:textId="77777777" w:rsidR="001A2CB9" w:rsidRPr="001A2CB9" w:rsidRDefault="001A2CB9" w:rsidP="001A2CB9">
      <w:pPr>
        <w:rPr>
          <w:rFonts w:ascii="Times New Roman" w:eastAsia="Times New Roman" w:hAnsi="Times New Roman" w:cs="Times New Roman"/>
        </w:rPr>
      </w:pPr>
      <w:r w:rsidRPr="001A2CB9">
        <w:rPr>
          <w:rFonts w:ascii="Arial" w:eastAsia="Times New Roman" w:hAnsi="Arial" w:cs="Arial"/>
          <w:color w:val="000000"/>
          <w:sz w:val="20"/>
          <w:szCs w:val="20"/>
          <w:shd w:val="clear" w:color="auto" w:fill="FFFFFF"/>
        </w:rPr>
        <w:t>Zahir, M. and Zahir, M., 2021. </w:t>
      </w:r>
      <w:r w:rsidRPr="001A2CB9">
        <w:rPr>
          <w:rFonts w:ascii="Arial" w:eastAsia="Times New Roman" w:hAnsi="Arial" w:cs="Arial"/>
          <w:i/>
          <w:iCs/>
          <w:color w:val="000000"/>
          <w:sz w:val="20"/>
          <w:szCs w:val="20"/>
        </w:rPr>
        <w:t>Public Opinion On Zoos And Aquariums: The Canadian Perspective - Faunalytics</w:t>
      </w:r>
      <w:r w:rsidRPr="001A2CB9">
        <w:rPr>
          <w:rFonts w:ascii="Arial" w:eastAsia="Times New Roman" w:hAnsi="Arial" w:cs="Arial"/>
          <w:color w:val="000000"/>
          <w:sz w:val="20"/>
          <w:szCs w:val="20"/>
          <w:shd w:val="clear" w:color="auto" w:fill="FFFFFF"/>
        </w:rPr>
        <w:t>. [online] Faunalytics. Available at: &lt;https://faunalytics.org/public-opinion-on-zoos-and-aquariums-the-canadian-perspective/&gt; [Accessed 7 February 2021].</w:t>
      </w:r>
    </w:p>
    <w:p w14:paraId="437A78D8" w14:textId="14CCB6DF" w:rsidR="001A2CB9" w:rsidRDefault="001A2CB9" w:rsidP="002154E1">
      <w:pPr>
        <w:rPr>
          <w:rFonts w:eastAsia="Times New Roman" w:cstheme="minorHAnsi"/>
        </w:rPr>
      </w:pPr>
    </w:p>
    <w:p w14:paraId="6F44CACD"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Cha, M., Yi, Y. and Bagozzi, R., 2015. Effects of Customer Participation in Corporate Social Responsibility (CSR) Programs on the CSR-Brand Fit and Brand Loyalty. </w:t>
      </w:r>
      <w:r w:rsidRPr="00787D67">
        <w:rPr>
          <w:rFonts w:ascii="Arial" w:eastAsia="Times New Roman" w:hAnsi="Arial" w:cs="Arial"/>
          <w:i/>
          <w:iCs/>
          <w:color w:val="000000"/>
          <w:sz w:val="20"/>
          <w:szCs w:val="20"/>
        </w:rPr>
        <w:t>Sage Journals</w:t>
      </w:r>
      <w:r w:rsidRPr="00787D67">
        <w:rPr>
          <w:rFonts w:ascii="Arial" w:eastAsia="Times New Roman" w:hAnsi="Arial" w:cs="Arial"/>
          <w:color w:val="000000"/>
          <w:sz w:val="20"/>
          <w:szCs w:val="20"/>
          <w:shd w:val="clear" w:color="auto" w:fill="FFFFFF"/>
        </w:rPr>
        <w:t>,.</w:t>
      </w:r>
    </w:p>
    <w:p w14:paraId="3D251E6C" w14:textId="77777777" w:rsidR="001A2CB9" w:rsidRDefault="001A2CB9" w:rsidP="001A2CB9"/>
    <w:p w14:paraId="540CEA21"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Cohen, C. and Regan, T., 2001. </w:t>
      </w:r>
      <w:r w:rsidRPr="00787D67">
        <w:rPr>
          <w:rFonts w:ascii="Arial" w:eastAsia="Times New Roman" w:hAnsi="Arial" w:cs="Arial"/>
          <w:i/>
          <w:iCs/>
          <w:color w:val="000000"/>
          <w:sz w:val="20"/>
          <w:szCs w:val="20"/>
        </w:rPr>
        <w:t>The Animal Rights Debate</w:t>
      </w:r>
      <w:r w:rsidRPr="00787D67">
        <w:rPr>
          <w:rFonts w:ascii="Arial" w:eastAsia="Times New Roman" w:hAnsi="Arial" w:cs="Arial"/>
          <w:color w:val="000000"/>
          <w:sz w:val="20"/>
          <w:szCs w:val="20"/>
          <w:shd w:val="clear" w:color="auto" w:fill="FFFFFF"/>
        </w:rPr>
        <w:t>,.</w:t>
      </w:r>
    </w:p>
    <w:p w14:paraId="0E7EC61D" w14:textId="77777777" w:rsidR="001A2CB9" w:rsidRDefault="001A2CB9" w:rsidP="001A2CB9"/>
    <w:p w14:paraId="3082FD02"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Cowperthwaite, G., 2013. </w:t>
      </w:r>
      <w:r w:rsidRPr="00787D67">
        <w:rPr>
          <w:rFonts w:ascii="Arial" w:eastAsia="Times New Roman" w:hAnsi="Arial" w:cs="Arial"/>
          <w:i/>
          <w:iCs/>
          <w:color w:val="000000"/>
          <w:sz w:val="20"/>
          <w:szCs w:val="20"/>
        </w:rPr>
        <w:t>Blackfish</w:t>
      </w:r>
      <w:r w:rsidRPr="00787D67">
        <w:rPr>
          <w:rFonts w:ascii="Arial" w:eastAsia="Times New Roman" w:hAnsi="Arial" w:cs="Arial"/>
          <w:color w:val="000000"/>
          <w:sz w:val="20"/>
          <w:szCs w:val="20"/>
          <w:shd w:val="clear" w:color="auto" w:fill="FFFFFF"/>
        </w:rPr>
        <w:t>. 1st ed. New York.</w:t>
      </w:r>
    </w:p>
    <w:p w14:paraId="2C311197" w14:textId="77777777" w:rsidR="001A2CB9" w:rsidRDefault="001A2CB9" w:rsidP="001A2CB9"/>
    <w:p w14:paraId="717C9BDA"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Dichter, A., 1979. Legal Definitions of Cruelty and Animal Rights. </w:t>
      </w:r>
      <w:r w:rsidRPr="00787D67">
        <w:rPr>
          <w:rFonts w:ascii="Arial" w:eastAsia="Times New Roman" w:hAnsi="Arial" w:cs="Arial"/>
          <w:i/>
          <w:iCs/>
          <w:color w:val="000000"/>
          <w:sz w:val="20"/>
          <w:szCs w:val="20"/>
        </w:rPr>
        <w:t>Hein Online</w:t>
      </w:r>
      <w:r w:rsidRPr="00787D67">
        <w:rPr>
          <w:rFonts w:ascii="Arial" w:eastAsia="Times New Roman" w:hAnsi="Arial" w:cs="Arial"/>
          <w:color w:val="000000"/>
          <w:sz w:val="20"/>
          <w:szCs w:val="20"/>
          <w:shd w:val="clear" w:color="auto" w:fill="FFFFFF"/>
        </w:rPr>
        <w:t>,.</w:t>
      </w:r>
    </w:p>
    <w:p w14:paraId="5473FDC5" w14:textId="77777777" w:rsidR="001A2CB9" w:rsidRDefault="001A2CB9" w:rsidP="001A2CB9"/>
    <w:p w14:paraId="00DB46E9"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El-Kasser, A., Canaan Messarra, L. and El-Khalil, R., 2017. CSR, organizational identification, normative commitment, and the moderating effect of the importance of CSR. </w:t>
      </w:r>
      <w:r w:rsidRPr="00787D67">
        <w:rPr>
          <w:rFonts w:ascii="Arial" w:eastAsia="Times New Roman" w:hAnsi="Arial" w:cs="Arial"/>
          <w:i/>
          <w:iCs/>
          <w:color w:val="000000"/>
          <w:sz w:val="20"/>
          <w:szCs w:val="20"/>
        </w:rPr>
        <w:t>The Journal of Developing Areas</w:t>
      </w:r>
      <w:r w:rsidRPr="00787D67">
        <w:rPr>
          <w:rFonts w:ascii="Arial" w:eastAsia="Times New Roman" w:hAnsi="Arial" w:cs="Arial"/>
          <w:color w:val="000000"/>
          <w:sz w:val="20"/>
          <w:szCs w:val="20"/>
          <w:shd w:val="clear" w:color="auto" w:fill="FFFFFF"/>
        </w:rPr>
        <w:t>, 51(3), pp.409-424.</w:t>
      </w:r>
    </w:p>
    <w:p w14:paraId="773C1209" w14:textId="77777777" w:rsidR="001A2CB9" w:rsidRDefault="001A2CB9" w:rsidP="001A2CB9"/>
    <w:p w14:paraId="568CE8B8"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Hargrove, J. and Chua-Eoan, H., 2015. </w:t>
      </w:r>
      <w:r w:rsidRPr="00787D67">
        <w:rPr>
          <w:rFonts w:ascii="Arial" w:eastAsia="Times New Roman" w:hAnsi="Arial" w:cs="Arial"/>
          <w:i/>
          <w:iCs/>
          <w:color w:val="000000"/>
          <w:sz w:val="20"/>
          <w:szCs w:val="20"/>
        </w:rPr>
        <w:t>Beneath The Surface</w:t>
      </w:r>
      <w:r w:rsidRPr="00787D67">
        <w:rPr>
          <w:rFonts w:ascii="Arial" w:eastAsia="Times New Roman" w:hAnsi="Arial" w:cs="Arial"/>
          <w:color w:val="000000"/>
          <w:sz w:val="20"/>
          <w:szCs w:val="20"/>
          <w:shd w:val="clear" w:color="auto" w:fill="FFFFFF"/>
        </w:rPr>
        <w:t>. 1st ed. New York: St Martin's Press LLC.</w:t>
      </w:r>
    </w:p>
    <w:p w14:paraId="76C8AD30" w14:textId="77777777" w:rsidR="001A2CB9" w:rsidRDefault="001A2CB9" w:rsidP="001A2CB9"/>
    <w:p w14:paraId="0BA8FC2F"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Holcomb, J., Okumus, F. and Bilgihan, A., 2010. Corporate social responsibility: what are the top three Orlando theme parks reporting?. </w:t>
      </w:r>
      <w:r w:rsidRPr="00787D67">
        <w:rPr>
          <w:rFonts w:ascii="Arial" w:eastAsia="Times New Roman" w:hAnsi="Arial" w:cs="Arial"/>
          <w:i/>
          <w:iCs/>
          <w:color w:val="000000"/>
          <w:sz w:val="20"/>
          <w:szCs w:val="20"/>
        </w:rPr>
        <w:t>Worldwide Hospitality and Tourism Themes</w:t>
      </w:r>
      <w:r w:rsidRPr="00787D67">
        <w:rPr>
          <w:rFonts w:ascii="Arial" w:eastAsia="Times New Roman" w:hAnsi="Arial" w:cs="Arial"/>
          <w:color w:val="000000"/>
          <w:sz w:val="20"/>
          <w:szCs w:val="20"/>
          <w:shd w:val="clear" w:color="auto" w:fill="FFFFFF"/>
        </w:rPr>
        <w:t>,.</w:t>
      </w:r>
    </w:p>
    <w:p w14:paraId="6CDF405B" w14:textId="77777777" w:rsidR="001A2CB9" w:rsidRDefault="001A2CB9" w:rsidP="001A2CB9"/>
    <w:p w14:paraId="4BB4E67C"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lastRenderedPageBreak/>
        <w:t>Knouse, S. and Gialcalone, R., 1992. Ethical decision-making in business: Behavioral issues and concerns. </w:t>
      </w:r>
      <w:r w:rsidRPr="00787D67">
        <w:rPr>
          <w:rFonts w:ascii="Arial" w:eastAsia="Times New Roman" w:hAnsi="Arial" w:cs="Arial"/>
          <w:i/>
          <w:iCs/>
          <w:color w:val="000000"/>
          <w:sz w:val="20"/>
          <w:szCs w:val="20"/>
        </w:rPr>
        <w:t>Journal of Business Ethics</w:t>
      </w:r>
      <w:r w:rsidRPr="00787D67">
        <w:rPr>
          <w:rFonts w:ascii="Arial" w:eastAsia="Times New Roman" w:hAnsi="Arial" w:cs="Arial"/>
          <w:color w:val="000000"/>
          <w:sz w:val="20"/>
          <w:szCs w:val="20"/>
          <w:shd w:val="clear" w:color="auto" w:fill="FFFFFF"/>
        </w:rPr>
        <w:t>,.</w:t>
      </w:r>
    </w:p>
    <w:p w14:paraId="75FAED99" w14:textId="77777777" w:rsidR="001A2CB9" w:rsidRDefault="001A2CB9" w:rsidP="001A2CB9"/>
    <w:p w14:paraId="3679FC85"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Lubinski, J., 2002. Introduction to Animal Rights. </w:t>
      </w:r>
      <w:r w:rsidRPr="00787D67">
        <w:rPr>
          <w:rFonts w:ascii="Arial" w:eastAsia="Times New Roman" w:hAnsi="Arial" w:cs="Arial"/>
          <w:i/>
          <w:iCs/>
          <w:color w:val="000000"/>
          <w:sz w:val="20"/>
          <w:szCs w:val="20"/>
        </w:rPr>
        <w:t>Animal Legal &amp; Historical Center</w:t>
      </w:r>
      <w:r w:rsidRPr="00787D67">
        <w:rPr>
          <w:rFonts w:ascii="Arial" w:eastAsia="Times New Roman" w:hAnsi="Arial" w:cs="Arial"/>
          <w:color w:val="000000"/>
          <w:sz w:val="20"/>
          <w:szCs w:val="20"/>
          <w:shd w:val="clear" w:color="auto" w:fill="FFFFFF"/>
        </w:rPr>
        <w:t>, [online] Available at: &lt;https://www.animallaw.info/article/introduction-animal-rights&gt; [Accessed 2 February 2021].</w:t>
      </w:r>
    </w:p>
    <w:p w14:paraId="00D95090" w14:textId="77777777" w:rsidR="001A2CB9" w:rsidRDefault="001A2CB9" w:rsidP="001A2CB9"/>
    <w:p w14:paraId="2BF45A6A"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Parsons and Rose, N., 2018. The Blackfish Effect: Corporate and Policy Change in the Face of Shifting Public Opinion on Captive Cetaceans. </w:t>
      </w:r>
      <w:r w:rsidRPr="00787D67">
        <w:rPr>
          <w:rFonts w:ascii="Arial" w:eastAsia="Times New Roman" w:hAnsi="Arial" w:cs="Arial"/>
          <w:i/>
          <w:iCs/>
          <w:color w:val="000000"/>
          <w:sz w:val="20"/>
          <w:szCs w:val="20"/>
        </w:rPr>
        <w:t>Tourism in Marine Environements</w:t>
      </w:r>
      <w:r w:rsidRPr="00787D67">
        <w:rPr>
          <w:rFonts w:ascii="Arial" w:eastAsia="Times New Roman" w:hAnsi="Arial" w:cs="Arial"/>
          <w:color w:val="000000"/>
          <w:sz w:val="20"/>
          <w:szCs w:val="20"/>
          <w:shd w:val="clear" w:color="auto" w:fill="FFFFFF"/>
        </w:rPr>
        <w:t>, 13(2-3), pp.77-83.</w:t>
      </w:r>
    </w:p>
    <w:p w14:paraId="583D4D87" w14:textId="77777777" w:rsidR="001A2CB9" w:rsidRDefault="001A2CB9" w:rsidP="001A2CB9"/>
    <w:p w14:paraId="42D42226"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Phelps, N., 2007. </w:t>
      </w:r>
      <w:r w:rsidRPr="00787D67">
        <w:rPr>
          <w:rFonts w:ascii="Arial" w:eastAsia="Times New Roman" w:hAnsi="Arial" w:cs="Arial"/>
          <w:i/>
          <w:iCs/>
          <w:color w:val="000000"/>
          <w:sz w:val="20"/>
          <w:szCs w:val="20"/>
        </w:rPr>
        <w:t>The Longest Struggle: Animal Advocacy from Pythagoras to PETA</w:t>
      </w:r>
      <w:r w:rsidRPr="00787D67">
        <w:rPr>
          <w:rFonts w:ascii="Arial" w:eastAsia="Times New Roman" w:hAnsi="Arial" w:cs="Arial"/>
          <w:color w:val="000000"/>
          <w:sz w:val="20"/>
          <w:szCs w:val="20"/>
          <w:shd w:val="clear" w:color="auto" w:fill="FFFFFF"/>
        </w:rPr>
        <w:t>. 1st ed. New York: Lantern Books.</w:t>
      </w:r>
    </w:p>
    <w:p w14:paraId="5F2EF5C0" w14:textId="77777777" w:rsidR="001A2CB9" w:rsidRDefault="001A2CB9" w:rsidP="001A2CB9"/>
    <w:p w14:paraId="2796C0CF"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Pierce, A., 2015. </w:t>
      </w:r>
      <w:r w:rsidRPr="00787D67">
        <w:rPr>
          <w:rFonts w:ascii="Arial" w:eastAsia="Times New Roman" w:hAnsi="Arial" w:cs="Arial"/>
          <w:i/>
          <w:iCs/>
          <w:color w:val="000000"/>
          <w:sz w:val="20"/>
          <w:szCs w:val="20"/>
        </w:rPr>
        <w:t>SeaWorld and the Blackfish: The Lack of Two-Way Symmetrical Communication and Finding the Correct Message</w:t>
      </w:r>
      <w:r w:rsidRPr="00787D67">
        <w:rPr>
          <w:rFonts w:ascii="Arial" w:eastAsia="Times New Roman" w:hAnsi="Arial" w:cs="Arial"/>
          <w:color w:val="000000"/>
          <w:sz w:val="20"/>
          <w:szCs w:val="20"/>
          <w:shd w:val="clear" w:color="auto" w:fill="FFFFFF"/>
        </w:rPr>
        <w:t>. Senior. The Faculty of the Journalism Department California Polytechnic State University, San Luis Obispo.</w:t>
      </w:r>
    </w:p>
    <w:p w14:paraId="5D6F9AEA" w14:textId="77777777" w:rsidR="001A2CB9" w:rsidRDefault="001A2CB9" w:rsidP="001A2CB9"/>
    <w:p w14:paraId="1D96FB6C"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Rally, H. and Frohoff, T., 2019. DOLPHIN EXPLOITATION AND SUFFERING AT SEAWORLD PARKS. </w:t>
      </w:r>
      <w:r w:rsidRPr="00787D67">
        <w:rPr>
          <w:rFonts w:ascii="Arial" w:eastAsia="Times New Roman" w:hAnsi="Arial" w:cs="Arial"/>
          <w:i/>
          <w:iCs/>
          <w:color w:val="000000"/>
          <w:sz w:val="20"/>
          <w:szCs w:val="20"/>
        </w:rPr>
        <w:t>People for the Ethical Treatment of Animals</w:t>
      </w:r>
      <w:r w:rsidRPr="00787D67">
        <w:rPr>
          <w:rFonts w:ascii="Arial" w:eastAsia="Times New Roman" w:hAnsi="Arial" w:cs="Arial"/>
          <w:color w:val="000000"/>
          <w:sz w:val="20"/>
          <w:szCs w:val="20"/>
          <w:shd w:val="clear" w:color="auto" w:fill="FFFFFF"/>
        </w:rPr>
        <w:t>,.</w:t>
      </w:r>
    </w:p>
    <w:p w14:paraId="44380DBD" w14:textId="77777777" w:rsidR="001A2CB9" w:rsidRDefault="001A2CB9" w:rsidP="001A2CB9"/>
    <w:p w14:paraId="3573EBA5"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Seaworld, 2021. </w:t>
      </w:r>
      <w:r w:rsidRPr="00787D67">
        <w:rPr>
          <w:rFonts w:ascii="Arial" w:eastAsia="Times New Roman" w:hAnsi="Arial" w:cs="Arial"/>
          <w:i/>
          <w:iCs/>
          <w:color w:val="000000"/>
          <w:sz w:val="20"/>
          <w:szCs w:val="20"/>
        </w:rPr>
        <w:t>SeaWorld Parks &amp; Entertainment Company History | SeaWorld Entertainment</w:t>
      </w:r>
      <w:r w:rsidRPr="00787D67">
        <w:rPr>
          <w:rFonts w:ascii="Arial" w:eastAsia="Times New Roman" w:hAnsi="Arial" w:cs="Arial"/>
          <w:color w:val="000000"/>
          <w:sz w:val="20"/>
          <w:szCs w:val="20"/>
          <w:shd w:val="clear" w:color="auto" w:fill="FFFFFF"/>
        </w:rPr>
        <w:t>. [online] Seaworldentertainment.com. Available at: &lt;https://seaworldentertainment.com/about-us/history/&gt; [Accessed 3 February 2021].</w:t>
      </w:r>
    </w:p>
    <w:p w14:paraId="3B23E691" w14:textId="77777777" w:rsidR="001A2CB9" w:rsidRDefault="001A2CB9" w:rsidP="001A2CB9"/>
    <w:p w14:paraId="6B512968" w14:textId="77777777" w:rsidR="001A2CB9" w:rsidRPr="00787D67" w:rsidRDefault="001A2CB9" w:rsidP="001A2CB9">
      <w:pPr>
        <w:rPr>
          <w:rFonts w:ascii="Times New Roman" w:eastAsia="Times New Roman" w:hAnsi="Times New Roman" w:cs="Times New Roman"/>
        </w:rPr>
      </w:pPr>
      <w:r w:rsidRPr="00787D67">
        <w:rPr>
          <w:rFonts w:ascii="Arial" w:eastAsia="Times New Roman" w:hAnsi="Arial" w:cs="Arial"/>
          <w:color w:val="000000"/>
          <w:sz w:val="20"/>
          <w:szCs w:val="20"/>
          <w:shd w:val="clear" w:color="auto" w:fill="FFFFFF"/>
        </w:rPr>
        <w:t>Walker, R. and IIuzada, C., 2019. </w:t>
      </w:r>
      <w:r w:rsidRPr="00787D67">
        <w:rPr>
          <w:rFonts w:ascii="Arial" w:eastAsia="Times New Roman" w:hAnsi="Arial" w:cs="Arial"/>
          <w:i/>
          <w:iCs/>
          <w:color w:val="000000"/>
          <w:sz w:val="20"/>
          <w:szCs w:val="20"/>
        </w:rPr>
        <w:t>Blackfish and SeaWorld: A Case Study in the Framing of a Crisis</w:t>
      </w:r>
      <w:r w:rsidRPr="00787D67">
        <w:rPr>
          <w:rFonts w:ascii="Arial" w:eastAsia="Times New Roman" w:hAnsi="Arial" w:cs="Arial"/>
          <w:color w:val="000000"/>
          <w:sz w:val="20"/>
          <w:szCs w:val="20"/>
          <w:shd w:val="clear" w:color="auto" w:fill="FFFFFF"/>
        </w:rPr>
        <w:t>. Sage Journals.</w:t>
      </w:r>
    </w:p>
    <w:p w14:paraId="23AE67BB" w14:textId="77777777" w:rsidR="001A2CB9" w:rsidRDefault="001A2CB9" w:rsidP="001A2CB9"/>
    <w:p w14:paraId="74CE289A" w14:textId="77777777" w:rsidR="001A2CB9" w:rsidRPr="003F3982" w:rsidRDefault="001A2CB9" w:rsidP="001A2CB9">
      <w:pPr>
        <w:rPr>
          <w:rFonts w:ascii="Times New Roman" w:eastAsia="Times New Roman" w:hAnsi="Times New Roman" w:cs="Times New Roman"/>
        </w:rPr>
      </w:pPr>
      <w:r w:rsidRPr="003F3982">
        <w:rPr>
          <w:rFonts w:ascii="Arial" w:eastAsia="Times New Roman" w:hAnsi="Arial" w:cs="Arial"/>
          <w:color w:val="000000"/>
          <w:sz w:val="20"/>
          <w:szCs w:val="20"/>
          <w:shd w:val="clear" w:color="auto" w:fill="FFFFFF"/>
        </w:rPr>
        <w:t>Aagaard, A., 2016. </w:t>
      </w:r>
      <w:r w:rsidRPr="003F3982">
        <w:rPr>
          <w:rFonts w:ascii="Arial" w:eastAsia="Times New Roman" w:hAnsi="Arial" w:cs="Arial"/>
          <w:i/>
          <w:iCs/>
          <w:color w:val="000000"/>
          <w:sz w:val="20"/>
          <w:szCs w:val="20"/>
        </w:rPr>
        <w:t>Sustainable Business</w:t>
      </w:r>
      <w:r w:rsidRPr="003F3982">
        <w:rPr>
          <w:rFonts w:ascii="Arial" w:eastAsia="Times New Roman" w:hAnsi="Arial" w:cs="Arial"/>
          <w:color w:val="000000"/>
          <w:sz w:val="20"/>
          <w:szCs w:val="20"/>
          <w:shd w:val="clear" w:color="auto" w:fill="FFFFFF"/>
        </w:rPr>
        <w:t>. 1st ed. Denmark: River Publishers.</w:t>
      </w:r>
    </w:p>
    <w:p w14:paraId="0C903E5D" w14:textId="77777777" w:rsidR="001A2CB9" w:rsidRPr="002154E1" w:rsidRDefault="001A2CB9" w:rsidP="002154E1">
      <w:pPr>
        <w:rPr>
          <w:rFonts w:eastAsia="Times New Roman" w:cstheme="minorHAnsi"/>
        </w:rPr>
      </w:pPr>
      <w:bookmarkStart w:id="0" w:name="_GoBack"/>
      <w:bookmarkEnd w:id="0"/>
    </w:p>
    <w:p w14:paraId="0858DA7F" w14:textId="45E6418B" w:rsidR="00F757CB" w:rsidRDefault="00F757CB" w:rsidP="0032476A">
      <w:pPr>
        <w:rPr>
          <w:rFonts w:eastAsia="Times New Roman" w:cstheme="minorHAnsi"/>
          <w:color w:val="000000"/>
          <w:shd w:val="clear" w:color="auto" w:fill="FFFFFF"/>
        </w:rPr>
      </w:pPr>
    </w:p>
    <w:p w14:paraId="671E1425" w14:textId="77777777" w:rsidR="004453CA" w:rsidRDefault="004453CA" w:rsidP="00F027FC">
      <w:pPr>
        <w:rPr>
          <w:rFonts w:eastAsia="Times New Roman" w:cstheme="minorHAnsi"/>
          <w:color w:val="000000"/>
          <w:shd w:val="clear" w:color="auto" w:fill="FFFFFF"/>
        </w:rPr>
      </w:pPr>
    </w:p>
    <w:p w14:paraId="496AA9A2" w14:textId="1BFA82FF" w:rsidR="00F027FC" w:rsidRDefault="00F027FC" w:rsidP="0005204D">
      <w:pPr>
        <w:rPr>
          <w:rFonts w:eastAsia="Times New Roman" w:cstheme="minorHAnsi"/>
          <w:color w:val="000000"/>
          <w:shd w:val="clear" w:color="auto" w:fill="FFFFFF"/>
        </w:rPr>
      </w:pPr>
    </w:p>
    <w:p w14:paraId="74802DA0" w14:textId="77777777" w:rsidR="00F027FC" w:rsidRDefault="00F027FC" w:rsidP="0005204D">
      <w:pPr>
        <w:rPr>
          <w:rFonts w:eastAsia="Times New Roman" w:cstheme="minorHAnsi"/>
          <w:color w:val="000000"/>
          <w:shd w:val="clear" w:color="auto" w:fill="FFFFFF"/>
        </w:rPr>
      </w:pPr>
    </w:p>
    <w:p w14:paraId="63236922" w14:textId="60852C8B" w:rsidR="008F29F7" w:rsidRDefault="008F29F7" w:rsidP="008F29F7">
      <w:pPr>
        <w:rPr>
          <w:rFonts w:eastAsia="Times New Roman" w:cstheme="minorHAnsi"/>
          <w:color w:val="000000"/>
          <w:shd w:val="clear" w:color="auto" w:fill="FFFFFF"/>
        </w:rPr>
      </w:pPr>
    </w:p>
    <w:p w14:paraId="700ABF9D" w14:textId="77777777" w:rsidR="008F29F7" w:rsidRPr="00BF0252" w:rsidRDefault="008F29F7" w:rsidP="008F29F7">
      <w:pPr>
        <w:rPr>
          <w:rFonts w:eastAsia="Times New Roman" w:cstheme="minorHAnsi"/>
          <w:color w:val="000000"/>
          <w:shd w:val="clear" w:color="auto" w:fill="FFFFFF"/>
        </w:rPr>
      </w:pPr>
    </w:p>
    <w:p w14:paraId="36B1FD94" w14:textId="0E534F6B" w:rsidR="00D50995" w:rsidRPr="000D5FC1" w:rsidRDefault="00D50995" w:rsidP="000D5FC1">
      <w:pPr>
        <w:rPr>
          <w:rFonts w:eastAsia="Times New Roman" w:cstheme="minorHAnsi"/>
        </w:rPr>
      </w:pPr>
    </w:p>
    <w:p w14:paraId="01353713" w14:textId="0C277C69" w:rsidR="00906A4C" w:rsidRPr="000D5FC1" w:rsidRDefault="00906A4C" w:rsidP="00906A4C">
      <w:pPr>
        <w:rPr>
          <w:rFonts w:eastAsia="Times New Roman" w:cstheme="minorHAnsi"/>
        </w:rPr>
      </w:pPr>
    </w:p>
    <w:p w14:paraId="0119D414" w14:textId="718E8FD8" w:rsidR="00E7105B" w:rsidRPr="00906A4C" w:rsidRDefault="00E7105B" w:rsidP="00E7105B">
      <w:pPr>
        <w:rPr>
          <w:rFonts w:eastAsia="Times New Roman" w:cstheme="minorHAnsi"/>
        </w:rPr>
      </w:pPr>
    </w:p>
    <w:p w14:paraId="59F333B2" w14:textId="56E9B5D7" w:rsidR="00170AE8" w:rsidRPr="00906A4C" w:rsidRDefault="00170AE8">
      <w:pPr>
        <w:rPr>
          <w:rFonts w:cstheme="minorHAnsi"/>
        </w:rPr>
      </w:pPr>
    </w:p>
    <w:p w14:paraId="67C8FEAC" w14:textId="24DEED5E" w:rsidR="00ED7AAD" w:rsidRDefault="00ED7AAD"/>
    <w:p w14:paraId="174503AC" w14:textId="77777777" w:rsidR="00ED7AAD" w:rsidRDefault="00ED7AAD"/>
    <w:sectPr w:rsidR="00ED7AAD" w:rsidSect="007F33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AAD"/>
    <w:rsid w:val="0005204D"/>
    <w:rsid w:val="00053B80"/>
    <w:rsid w:val="000540CD"/>
    <w:rsid w:val="000863D7"/>
    <w:rsid w:val="000D5FC1"/>
    <w:rsid w:val="00170AE8"/>
    <w:rsid w:val="001A2CB9"/>
    <w:rsid w:val="001D315E"/>
    <w:rsid w:val="001E1D17"/>
    <w:rsid w:val="001F45D7"/>
    <w:rsid w:val="002154E1"/>
    <w:rsid w:val="002634A8"/>
    <w:rsid w:val="0026437F"/>
    <w:rsid w:val="00281E54"/>
    <w:rsid w:val="0032476A"/>
    <w:rsid w:val="00352376"/>
    <w:rsid w:val="00383E6C"/>
    <w:rsid w:val="003A25B5"/>
    <w:rsid w:val="003C1B72"/>
    <w:rsid w:val="004174C7"/>
    <w:rsid w:val="004279D5"/>
    <w:rsid w:val="0043033A"/>
    <w:rsid w:val="00432A24"/>
    <w:rsid w:val="00440398"/>
    <w:rsid w:val="004453CA"/>
    <w:rsid w:val="004A1187"/>
    <w:rsid w:val="004C2E1F"/>
    <w:rsid w:val="004E5450"/>
    <w:rsid w:val="00524A97"/>
    <w:rsid w:val="0052748B"/>
    <w:rsid w:val="00532FBA"/>
    <w:rsid w:val="0053570A"/>
    <w:rsid w:val="005469C2"/>
    <w:rsid w:val="005D01D2"/>
    <w:rsid w:val="00607022"/>
    <w:rsid w:val="00614D87"/>
    <w:rsid w:val="006A5EA3"/>
    <w:rsid w:val="006A6CDD"/>
    <w:rsid w:val="007F330B"/>
    <w:rsid w:val="00826535"/>
    <w:rsid w:val="00850003"/>
    <w:rsid w:val="00894807"/>
    <w:rsid w:val="008D53F9"/>
    <w:rsid w:val="008F29F7"/>
    <w:rsid w:val="00906A4C"/>
    <w:rsid w:val="00A16859"/>
    <w:rsid w:val="00A17EE6"/>
    <w:rsid w:val="00A86F9F"/>
    <w:rsid w:val="00AB4FEC"/>
    <w:rsid w:val="00AC5538"/>
    <w:rsid w:val="00AF153D"/>
    <w:rsid w:val="00AF3A55"/>
    <w:rsid w:val="00B10238"/>
    <w:rsid w:val="00B5042B"/>
    <w:rsid w:val="00BC1EEB"/>
    <w:rsid w:val="00BD35A7"/>
    <w:rsid w:val="00BF0252"/>
    <w:rsid w:val="00C910BC"/>
    <w:rsid w:val="00C94742"/>
    <w:rsid w:val="00D117B6"/>
    <w:rsid w:val="00D16D5B"/>
    <w:rsid w:val="00D16EF1"/>
    <w:rsid w:val="00D23E0E"/>
    <w:rsid w:val="00D27C44"/>
    <w:rsid w:val="00D50995"/>
    <w:rsid w:val="00D5689A"/>
    <w:rsid w:val="00DB246D"/>
    <w:rsid w:val="00DC5266"/>
    <w:rsid w:val="00E70596"/>
    <w:rsid w:val="00E7105B"/>
    <w:rsid w:val="00E71CA6"/>
    <w:rsid w:val="00ED7AAD"/>
    <w:rsid w:val="00F027FC"/>
    <w:rsid w:val="00F35DD7"/>
    <w:rsid w:val="00F57B66"/>
    <w:rsid w:val="00F6074B"/>
    <w:rsid w:val="00F757CB"/>
    <w:rsid w:val="00F867DD"/>
    <w:rsid w:val="00FC4A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0DDF01BE"/>
  <w15:chartTrackingRefBased/>
  <w15:docId w15:val="{77EE12BD-4F85-3D4D-BA87-A27CF3335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50995"/>
    <w:rPr>
      <w:sz w:val="16"/>
      <w:szCs w:val="16"/>
    </w:rPr>
  </w:style>
  <w:style w:type="paragraph" w:styleId="CommentText">
    <w:name w:val="annotation text"/>
    <w:basedOn w:val="Normal"/>
    <w:link w:val="CommentTextChar"/>
    <w:uiPriority w:val="99"/>
    <w:semiHidden/>
    <w:unhideWhenUsed/>
    <w:rsid w:val="00D50995"/>
    <w:rPr>
      <w:sz w:val="20"/>
      <w:szCs w:val="20"/>
    </w:rPr>
  </w:style>
  <w:style w:type="character" w:customStyle="1" w:styleId="CommentTextChar">
    <w:name w:val="Comment Text Char"/>
    <w:basedOn w:val="DefaultParagraphFont"/>
    <w:link w:val="CommentText"/>
    <w:uiPriority w:val="99"/>
    <w:semiHidden/>
    <w:rsid w:val="00D50995"/>
    <w:rPr>
      <w:sz w:val="20"/>
      <w:szCs w:val="20"/>
    </w:rPr>
  </w:style>
  <w:style w:type="paragraph" w:styleId="CommentSubject">
    <w:name w:val="annotation subject"/>
    <w:basedOn w:val="CommentText"/>
    <w:next w:val="CommentText"/>
    <w:link w:val="CommentSubjectChar"/>
    <w:uiPriority w:val="99"/>
    <w:semiHidden/>
    <w:unhideWhenUsed/>
    <w:rsid w:val="00D50995"/>
    <w:rPr>
      <w:b/>
      <w:bCs/>
    </w:rPr>
  </w:style>
  <w:style w:type="character" w:customStyle="1" w:styleId="CommentSubjectChar">
    <w:name w:val="Comment Subject Char"/>
    <w:basedOn w:val="CommentTextChar"/>
    <w:link w:val="CommentSubject"/>
    <w:uiPriority w:val="99"/>
    <w:semiHidden/>
    <w:rsid w:val="00D50995"/>
    <w:rPr>
      <w:b/>
      <w:bCs/>
      <w:sz w:val="20"/>
      <w:szCs w:val="20"/>
    </w:rPr>
  </w:style>
  <w:style w:type="paragraph" w:styleId="BalloonText">
    <w:name w:val="Balloon Text"/>
    <w:basedOn w:val="Normal"/>
    <w:link w:val="BalloonTextChar"/>
    <w:uiPriority w:val="99"/>
    <w:semiHidden/>
    <w:unhideWhenUsed/>
    <w:rsid w:val="00D5099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50995"/>
    <w:rPr>
      <w:rFonts w:ascii="Times New Roman" w:hAnsi="Times New Roman" w:cs="Times New Roman"/>
      <w:sz w:val="18"/>
      <w:szCs w:val="18"/>
    </w:rPr>
  </w:style>
  <w:style w:type="paragraph" w:styleId="NormalWeb">
    <w:name w:val="Normal (Web)"/>
    <w:basedOn w:val="Normal"/>
    <w:uiPriority w:val="99"/>
    <w:semiHidden/>
    <w:unhideWhenUsed/>
    <w:rsid w:val="00607022"/>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1A2C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040931">
      <w:bodyDiv w:val="1"/>
      <w:marLeft w:val="0"/>
      <w:marRight w:val="0"/>
      <w:marTop w:val="0"/>
      <w:marBottom w:val="0"/>
      <w:divBdr>
        <w:top w:val="none" w:sz="0" w:space="0" w:color="auto"/>
        <w:left w:val="none" w:sz="0" w:space="0" w:color="auto"/>
        <w:bottom w:val="none" w:sz="0" w:space="0" w:color="auto"/>
        <w:right w:val="none" w:sz="0" w:space="0" w:color="auto"/>
      </w:divBdr>
    </w:div>
    <w:div w:id="102383351">
      <w:bodyDiv w:val="1"/>
      <w:marLeft w:val="0"/>
      <w:marRight w:val="0"/>
      <w:marTop w:val="0"/>
      <w:marBottom w:val="0"/>
      <w:divBdr>
        <w:top w:val="none" w:sz="0" w:space="0" w:color="auto"/>
        <w:left w:val="none" w:sz="0" w:space="0" w:color="auto"/>
        <w:bottom w:val="none" w:sz="0" w:space="0" w:color="auto"/>
        <w:right w:val="none" w:sz="0" w:space="0" w:color="auto"/>
      </w:divBdr>
    </w:div>
    <w:div w:id="113258933">
      <w:bodyDiv w:val="1"/>
      <w:marLeft w:val="0"/>
      <w:marRight w:val="0"/>
      <w:marTop w:val="0"/>
      <w:marBottom w:val="0"/>
      <w:divBdr>
        <w:top w:val="none" w:sz="0" w:space="0" w:color="auto"/>
        <w:left w:val="none" w:sz="0" w:space="0" w:color="auto"/>
        <w:bottom w:val="none" w:sz="0" w:space="0" w:color="auto"/>
        <w:right w:val="none" w:sz="0" w:space="0" w:color="auto"/>
      </w:divBdr>
    </w:div>
    <w:div w:id="139420545">
      <w:bodyDiv w:val="1"/>
      <w:marLeft w:val="0"/>
      <w:marRight w:val="0"/>
      <w:marTop w:val="0"/>
      <w:marBottom w:val="0"/>
      <w:divBdr>
        <w:top w:val="none" w:sz="0" w:space="0" w:color="auto"/>
        <w:left w:val="none" w:sz="0" w:space="0" w:color="auto"/>
        <w:bottom w:val="none" w:sz="0" w:space="0" w:color="auto"/>
        <w:right w:val="none" w:sz="0" w:space="0" w:color="auto"/>
      </w:divBdr>
    </w:div>
    <w:div w:id="167716024">
      <w:bodyDiv w:val="1"/>
      <w:marLeft w:val="0"/>
      <w:marRight w:val="0"/>
      <w:marTop w:val="0"/>
      <w:marBottom w:val="0"/>
      <w:divBdr>
        <w:top w:val="none" w:sz="0" w:space="0" w:color="auto"/>
        <w:left w:val="none" w:sz="0" w:space="0" w:color="auto"/>
        <w:bottom w:val="none" w:sz="0" w:space="0" w:color="auto"/>
        <w:right w:val="none" w:sz="0" w:space="0" w:color="auto"/>
      </w:divBdr>
    </w:div>
    <w:div w:id="453443632">
      <w:bodyDiv w:val="1"/>
      <w:marLeft w:val="0"/>
      <w:marRight w:val="0"/>
      <w:marTop w:val="0"/>
      <w:marBottom w:val="0"/>
      <w:divBdr>
        <w:top w:val="none" w:sz="0" w:space="0" w:color="auto"/>
        <w:left w:val="none" w:sz="0" w:space="0" w:color="auto"/>
        <w:bottom w:val="none" w:sz="0" w:space="0" w:color="auto"/>
        <w:right w:val="none" w:sz="0" w:space="0" w:color="auto"/>
      </w:divBdr>
    </w:div>
    <w:div w:id="476073187">
      <w:bodyDiv w:val="1"/>
      <w:marLeft w:val="0"/>
      <w:marRight w:val="0"/>
      <w:marTop w:val="0"/>
      <w:marBottom w:val="0"/>
      <w:divBdr>
        <w:top w:val="none" w:sz="0" w:space="0" w:color="auto"/>
        <w:left w:val="none" w:sz="0" w:space="0" w:color="auto"/>
        <w:bottom w:val="none" w:sz="0" w:space="0" w:color="auto"/>
        <w:right w:val="none" w:sz="0" w:space="0" w:color="auto"/>
      </w:divBdr>
    </w:div>
    <w:div w:id="541985642">
      <w:bodyDiv w:val="1"/>
      <w:marLeft w:val="0"/>
      <w:marRight w:val="0"/>
      <w:marTop w:val="0"/>
      <w:marBottom w:val="0"/>
      <w:divBdr>
        <w:top w:val="none" w:sz="0" w:space="0" w:color="auto"/>
        <w:left w:val="none" w:sz="0" w:space="0" w:color="auto"/>
        <w:bottom w:val="none" w:sz="0" w:space="0" w:color="auto"/>
        <w:right w:val="none" w:sz="0" w:space="0" w:color="auto"/>
      </w:divBdr>
    </w:div>
    <w:div w:id="576206615">
      <w:bodyDiv w:val="1"/>
      <w:marLeft w:val="0"/>
      <w:marRight w:val="0"/>
      <w:marTop w:val="0"/>
      <w:marBottom w:val="0"/>
      <w:divBdr>
        <w:top w:val="none" w:sz="0" w:space="0" w:color="auto"/>
        <w:left w:val="none" w:sz="0" w:space="0" w:color="auto"/>
        <w:bottom w:val="none" w:sz="0" w:space="0" w:color="auto"/>
        <w:right w:val="none" w:sz="0" w:space="0" w:color="auto"/>
      </w:divBdr>
    </w:div>
    <w:div w:id="914320784">
      <w:bodyDiv w:val="1"/>
      <w:marLeft w:val="0"/>
      <w:marRight w:val="0"/>
      <w:marTop w:val="0"/>
      <w:marBottom w:val="0"/>
      <w:divBdr>
        <w:top w:val="none" w:sz="0" w:space="0" w:color="auto"/>
        <w:left w:val="none" w:sz="0" w:space="0" w:color="auto"/>
        <w:bottom w:val="none" w:sz="0" w:space="0" w:color="auto"/>
        <w:right w:val="none" w:sz="0" w:space="0" w:color="auto"/>
      </w:divBdr>
    </w:div>
    <w:div w:id="1038236759">
      <w:bodyDiv w:val="1"/>
      <w:marLeft w:val="0"/>
      <w:marRight w:val="0"/>
      <w:marTop w:val="0"/>
      <w:marBottom w:val="0"/>
      <w:divBdr>
        <w:top w:val="none" w:sz="0" w:space="0" w:color="auto"/>
        <w:left w:val="none" w:sz="0" w:space="0" w:color="auto"/>
        <w:bottom w:val="none" w:sz="0" w:space="0" w:color="auto"/>
        <w:right w:val="none" w:sz="0" w:space="0" w:color="auto"/>
      </w:divBdr>
    </w:div>
    <w:div w:id="1117987127">
      <w:bodyDiv w:val="1"/>
      <w:marLeft w:val="0"/>
      <w:marRight w:val="0"/>
      <w:marTop w:val="0"/>
      <w:marBottom w:val="0"/>
      <w:divBdr>
        <w:top w:val="none" w:sz="0" w:space="0" w:color="auto"/>
        <w:left w:val="none" w:sz="0" w:space="0" w:color="auto"/>
        <w:bottom w:val="none" w:sz="0" w:space="0" w:color="auto"/>
        <w:right w:val="none" w:sz="0" w:space="0" w:color="auto"/>
      </w:divBdr>
      <w:divsChild>
        <w:div w:id="1530534562">
          <w:marLeft w:val="0"/>
          <w:marRight w:val="0"/>
          <w:marTop w:val="0"/>
          <w:marBottom w:val="0"/>
          <w:divBdr>
            <w:top w:val="none" w:sz="0" w:space="0" w:color="auto"/>
            <w:left w:val="none" w:sz="0" w:space="0" w:color="auto"/>
            <w:bottom w:val="none" w:sz="0" w:space="0" w:color="auto"/>
            <w:right w:val="none" w:sz="0" w:space="0" w:color="auto"/>
          </w:divBdr>
          <w:divsChild>
            <w:div w:id="1786728829">
              <w:marLeft w:val="0"/>
              <w:marRight w:val="0"/>
              <w:marTop w:val="0"/>
              <w:marBottom w:val="0"/>
              <w:divBdr>
                <w:top w:val="none" w:sz="0" w:space="0" w:color="auto"/>
                <w:left w:val="none" w:sz="0" w:space="0" w:color="auto"/>
                <w:bottom w:val="none" w:sz="0" w:space="0" w:color="auto"/>
                <w:right w:val="none" w:sz="0" w:space="0" w:color="auto"/>
              </w:divBdr>
              <w:divsChild>
                <w:div w:id="943541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443323">
      <w:bodyDiv w:val="1"/>
      <w:marLeft w:val="0"/>
      <w:marRight w:val="0"/>
      <w:marTop w:val="0"/>
      <w:marBottom w:val="0"/>
      <w:divBdr>
        <w:top w:val="none" w:sz="0" w:space="0" w:color="auto"/>
        <w:left w:val="none" w:sz="0" w:space="0" w:color="auto"/>
        <w:bottom w:val="none" w:sz="0" w:space="0" w:color="auto"/>
        <w:right w:val="none" w:sz="0" w:space="0" w:color="auto"/>
      </w:divBdr>
    </w:div>
    <w:div w:id="1271283833">
      <w:bodyDiv w:val="1"/>
      <w:marLeft w:val="0"/>
      <w:marRight w:val="0"/>
      <w:marTop w:val="0"/>
      <w:marBottom w:val="0"/>
      <w:divBdr>
        <w:top w:val="none" w:sz="0" w:space="0" w:color="auto"/>
        <w:left w:val="none" w:sz="0" w:space="0" w:color="auto"/>
        <w:bottom w:val="none" w:sz="0" w:space="0" w:color="auto"/>
        <w:right w:val="none" w:sz="0" w:space="0" w:color="auto"/>
      </w:divBdr>
    </w:div>
    <w:div w:id="1286813896">
      <w:bodyDiv w:val="1"/>
      <w:marLeft w:val="0"/>
      <w:marRight w:val="0"/>
      <w:marTop w:val="0"/>
      <w:marBottom w:val="0"/>
      <w:divBdr>
        <w:top w:val="none" w:sz="0" w:space="0" w:color="auto"/>
        <w:left w:val="none" w:sz="0" w:space="0" w:color="auto"/>
        <w:bottom w:val="none" w:sz="0" w:space="0" w:color="auto"/>
        <w:right w:val="none" w:sz="0" w:space="0" w:color="auto"/>
      </w:divBdr>
    </w:div>
    <w:div w:id="1291591587">
      <w:bodyDiv w:val="1"/>
      <w:marLeft w:val="0"/>
      <w:marRight w:val="0"/>
      <w:marTop w:val="0"/>
      <w:marBottom w:val="0"/>
      <w:divBdr>
        <w:top w:val="none" w:sz="0" w:space="0" w:color="auto"/>
        <w:left w:val="none" w:sz="0" w:space="0" w:color="auto"/>
        <w:bottom w:val="none" w:sz="0" w:space="0" w:color="auto"/>
        <w:right w:val="none" w:sz="0" w:space="0" w:color="auto"/>
      </w:divBdr>
    </w:div>
    <w:div w:id="1322780695">
      <w:bodyDiv w:val="1"/>
      <w:marLeft w:val="0"/>
      <w:marRight w:val="0"/>
      <w:marTop w:val="0"/>
      <w:marBottom w:val="0"/>
      <w:divBdr>
        <w:top w:val="none" w:sz="0" w:space="0" w:color="auto"/>
        <w:left w:val="none" w:sz="0" w:space="0" w:color="auto"/>
        <w:bottom w:val="none" w:sz="0" w:space="0" w:color="auto"/>
        <w:right w:val="none" w:sz="0" w:space="0" w:color="auto"/>
      </w:divBdr>
    </w:div>
    <w:div w:id="1395810211">
      <w:bodyDiv w:val="1"/>
      <w:marLeft w:val="0"/>
      <w:marRight w:val="0"/>
      <w:marTop w:val="0"/>
      <w:marBottom w:val="0"/>
      <w:divBdr>
        <w:top w:val="none" w:sz="0" w:space="0" w:color="auto"/>
        <w:left w:val="none" w:sz="0" w:space="0" w:color="auto"/>
        <w:bottom w:val="none" w:sz="0" w:space="0" w:color="auto"/>
        <w:right w:val="none" w:sz="0" w:space="0" w:color="auto"/>
      </w:divBdr>
    </w:div>
    <w:div w:id="1440295729">
      <w:bodyDiv w:val="1"/>
      <w:marLeft w:val="0"/>
      <w:marRight w:val="0"/>
      <w:marTop w:val="0"/>
      <w:marBottom w:val="0"/>
      <w:divBdr>
        <w:top w:val="none" w:sz="0" w:space="0" w:color="auto"/>
        <w:left w:val="none" w:sz="0" w:space="0" w:color="auto"/>
        <w:bottom w:val="none" w:sz="0" w:space="0" w:color="auto"/>
        <w:right w:val="none" w:sz="0" w:space="0" w:color="auto"/>
      </w:divBdr>
    </w:div>
    <w:div w:id="1503813578">
      <w:bodyDiv w:val="1"/>
      <w:marLeft w:val="0"/>
      <w:marRight w:val="0"/>
      <w:marTop w:val="0"/>
      <w:marBottom w:val="0"/>
      <w:divBdr>
        <w:top w:val="none" w:sz="0" w:space="0" w:color="auto"/>
        <w:left w:val="none" w:sz="0" w:space="0" w:color="auto"/>
        <w:bottom w:val="none" w:sz="0" w:space="0" w:color="auto"/>
        <w:right w:val="none" w:sz="0" w:space="0" w:color="auto"/>
      </w:divBdr>
    </w:div>
    <w:div w:id="1549757861">
      <w:bodyDiv w:val="1"/>
      <w:marLeft w:val="0"/>
      <w:marRight w:val="0"/>
      <w:marTop w:val="0"/>
      <w:marBottom w:val="0"/>
      <w:divBdr>
        <w:top w:val="none" w:sz="0" w:space="0" w:color="auto"/>
        <w:left w:val="none" w:sz="0" w:space="0" w:color="auto"/>
        <w:bottom w:val="none" w:sz="0" w:space="0" w:color="auto"/>
        <w:right w:val="none" w:sz="0" w:space="0" w:color="auto"/>
      </w:divBdr>
    </w:div>
    <w:div w:id="1570264908">
      <w:bodyDiv w:val="1"/>
      <w:marLeft w:val="0"/>
      <w:marRight w:val="0"/>
      <w:marTop w:val="0"/>
      <w:marBottom w:val="0"/>
      <w:divBdr>
        <w:top w:val="none" w:sz="0" w:space="0" w:color="auto"/>
        <w:left w:val="none" w:sz="0" w:space="0" w:color="auto"/>
        <w:bottom w:val="none" w:sz="0" w:space="0" w:color="auto"/>
        <w:right w:val="none" w:sz="0" w:space="0" w:color="auto"/>
      </w:divBdr>
    </w:div>
    <w:div w:id="1669404470">
      <w:bodyDiv w:val="1"/>
      <w:marLeft w:val="0"/>
      <w:marRight w:val="0"/>
      <w:marTop w:val="0"/>
      <w:marBottom w:val="0"/>
      <w:divBdr>
        <w:top w:val="none" w:sz="0" w:space="0" w:color="auto"/>
        <w:left w:val="none" w:sz="0" w:space="0" w:color="auto"/>
        <w:bottom w:val="none" w:sz="0" w:space="0" w:color="auto"/>
        <w:right w:val="none" w:sz="0" w:space="0" w:color="auto"/>
      </w:divBdr>
    </w:div>
    <w:div w:id="1691948841">
      <w:bodyDiv w:val="1"/>
      <w:marLeft w:val="0"/>
      <w:marRight w:val="0"/>
      <w:marTop w:val="0"/>
      <w:marBottom w:val="0"/>
      <w:divBdr>
        <w:top w:val="none" w:sz="0" w:space="0" w:color="auto"/>
        <w:left w:val="none" w:sz="0" w:space="0" w:color="auto"/>
        <w:bottom w:val="none" w:sz="0" w:space="0" w:color="auto"/>
        <w:right w:val="none" w:sz="0" w:space="0" w:color="auto"/>
      </w:divBdr>
    </w:div>
    <w:div w:id="1701122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700</TotalTime>
  <Pages>7</Pages>
  <Words>3027</Words>
  <Characters>17255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Passmore (1802108)</dc:creator>
  <cp:keywords/>
  <dc:description/>
  <cp:lastModifiedBy>Georgia Passmore (1802108)</cp:lastModifiedBy>
  <cp:revision>21</cp:revision>
  <dcterms:created xsi:type="dcterms:W3CDTF">2021-02-01T12:22:00Z</dcterms:created>
  <dcterms:modified xsi:type="dcterms:W3CDTF">2021-02-07T22:56:00Z</dcterms:modified>
</cp:coreProperties>
</file>