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40C5DD" w14:textId="061FA7FE" w:rsidR="00907CA2" w:rsidRDefault="00907CA2" w:rsidP="00907CA2">
      <w:r>
        <w:rPr>
          <w:noProof/>
        </w:rPr>
        <w:drawing>
          <wp:inline distT="0" distB="0" distL="0" distR="0" wp14:anchorId="631CF06F" wp14:editId="1CF535DA">
            <wp:extent cx="2619375" cy="1171575"/>
            <wp:effectExtent l="0" t="0" r="9525" b="9525"/>
            <wp:docPr id="509095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19375" cy="1171575"/>
                    </a:xfrm>
                    <a:prstGeom prst="rect">
                      <a:avLst/>
                    </a:prstGeom>
                    <a:noFill/>
                    <a:ln>
                      <a:noFill/>
                    </a:ln>
                  </pic:spPr>
                </pic:pic>
              </a:graphicData>
            </a:graphic>
          </wp:inline>
        </w:drawing>
      </w:r>
    </w:p>
    <w:p w14:paraId="17F38C93" w14:textId="77777777" w:rsidR="00907CA2" w:rsidRDefault="00907CA2" w:rsidP="00907CA2"/>
    <w:p w14:paraId="2E2652A1" w14:textId="77777777" w:rsidR="00907CA2" w:rsidRDefault="00907CA2" w:rsidP="00907CA2"/>
    <w:p w14:paraId="20381195" w14:textId="77777777" w:rsidR="00907CA2" w:rsidRDefault="00907CA2" w:rsidP="00907CA2"/>
    <w:p w14:paraId="0F3CB4AC" w14:textId="77777777" w:rsidR="00907CA2" w:rsidRDefault="00907CA2" w:rsidP="00907CA2"/>
    <w:p w14:paraId="26EBD738" w14:textId="777872DF" w:rsidR="00907CA2" w:rsidRPr="00112356" w:rsidRDefault="00907CA2" w:rsidP="00907CA2">
      <w:pPr>
        <w:rPr>
          <w:sz w:val="28"/>
          <w:szCs w:val="28"/>
          <w:lang w:val="pt-PT"/>
        </w:rPr>
      </w:pPr>
      <w:r w:rsidRPr="00112356">
        <w:rPr>
          <w:sz w:val="28"/>
          <w:szCs w:val="28"/>
          <w:lang w:val="pt-PT"/>
        </w:rPr>
        <w:t xml:space="preserve">Name: </w:t>
      </w:r>
      <w:r w:rsidR="00112356" w:rsidRPr="00112356">
        <w:rPr>
          <w:sz w:val="28"/>
          <w:szCs w:val="28"/>
          <w:lang w:val="pt-PT"/>
        </w:rPr>
        <w:t>Bruno da Cruz P</w:t>
      </w:r>
      <w:r w:rsidR="00112356">
        <w:rPr>
          <w:sz w:val="28"/>
          <w:szCs w:val="28"/>
          <w:lang w:val="pt-PT"/>
        </w:rPr>
        <w:t>ereira</w:t>
      </w:r>
    </w:p>
    <w:p w14:paraId="40AC43AE" w14:textId="2157A97D" w:rsidR="00907CA2" w:rsidRPr="00F719BB" w:rsidRDefault="00907CA2" w:rsidP="00907CA2">
      <w:pPr>
        <w:rPr>
          <w:sz w:val="28"/>
          <w:szCs w:val="28"/>
          <w:lang w:val="pt-PT"/>
        </w:rPr>
      </w:pPr>
      <w:r w:rsidRPr="00F719BB">
        <w:rPr>
          <w:sz w:val="28"/>
          <w:szCs w:val="28"/>
          <w:lang w:val="pt-PT"/>
        </w:rPr>
        <w:t xml:space="preserve">Student ID: </w:t>
      </w:r>
      <w:r w:rsidR="00112356" w:rsidRPr="00F719BB">
        <w:rPr>
          <w:sz w:val="28"/>
          <w:szCs w:val="28"/>
          <w:lang w:val="pt-PT"/>
        </w:rPr>
        <w:t>2210506</w:t>
      </w:r>
    </w:p>
    <w:p w14:paraId="2BAD36DD" w14:textId="4352B7F8" w:rsidR="00907CA2" w:rsidRPr="00F719BB" w:rsidRDefault="00907CA2" w:rsidP="00907CA2">
      <w:pPr>
        <w:rPr>
          <w:sz w:val="28"/>
          <w:szCs w:val="28"/>
          <w:lang w:val="fr-FR"/>
        </w:rPr>
      </w:pPr>
      <w:r w:rsidRPr="00F719BB">
        <w:rPr>
          <w:sz w:val="28"/>
          <w:szCs w:val="28"/>
          <w:lang w:val="fr-FR"/>
        </w:rPr>
        <w:t xml:space="preserve">Module Code: </w:t>
      </w:r>
      <w:r w:rsidR="00112356" w:rsidRPr="00F719BB">
        <w:rPr>
          <w:sz w:val="28"/>
          <w:szCs w:val="28"/>
          <w:lang w:val="fr-FR"/>
        </w:rPr>
        <w:t>LCHS 400</w:t>
      </w:r>
      <w:r w:rsidR="00F719BB" w:rsidRPr="00F719BB">
        <w:rPr>
          <w:sz w:val="28"/>
          <w:szCs w:val="28"/>
          <w:lang w:val="fr-FR"/>
        </w:rPr>
        <w:t>1</w:t>
      </w:r>
    </w:p>
    <w:p w14:paraId="2F1E8F28" w14:textId="47366677" w:rsidR="00907CA2" w:rsidRPr="00F719BB" w:rsidRDefault="00907CA2" w:rsidP="00907CA2">
      <w:pPr>
        <w:rPr>
          <w:sz w:val="28"/>
          <w:szCs w:val="28"/>
        </w:rPr>
      </w:pPr>
      <w:r w:rsidRPr="00F719BB">
        <w:rPr>
          <w:sz w:val="28"/>
          <w:szCs w:val="28"/>
        </w:rPr>
        <w:t>Module:</w:t>
      </w:r>
      <w:r w:rsidR="00F719BB">
        <w:rPr>
          <w:sz w:val="28"/>
          <w:szCs w:val="28"/>
        </w:rPr>
        <w:t xml:space="preserve"> </w:t>
      </w:r>
      <w:r w:rsidR="00F719BB" w:rsidRPr="00F719BB">
        <w:rPr>
          <w:sz w:val="28"/>
          <w:szCs w:val="28"/>
        </w:rPr>
        <w:t>Academic And Employability S</w:t>
      </w:r>
      <w:r w:rsidR="00F719BB">
        <w:rPr>
          <w:sz w:val="28"/>
          <w:szCs w:val="28"/>
        </w:rPr>
        <w:t>kills</w:t>
      </w:r>
    </w:p>
    <w:p w14:paraId="4266C753" w14:textId="7B97F897" w:rsidR="00907CA2" w:rsidRPr="00F719BB" w:rsidRDefault="00F719BB" w:rsidP="00907CA2">
      <w:pPr>
        <w:rPr>
          <w:sz w:val="28"/>
          <w:szCs w:val="28"/>
          <w:lang w:val="fr-FR"/>
        </w:rPr>
      </w:pPr>
      <w:r w:rsidRPr="00F719BB">
        <w:rPr>
          <w:sz w:val="28"/>
          <w:szCs w:val="28"/>
          <w:lang w:val="fr-FR"/>
        </w:rPr>
        <w:t>Lecture</w:t>
      </w:r>
      <w:r w:rsidR="00907CA2" w:rsidRPr="00F719BB">
        <w:rPr>
          <w:sz w:val="28"/>
          <w:szCs w:val="28"/>
          <w:lang w:val="fr-FR"/>
        </w:rPr>
        <w:t>:</w:t>
      </w:r>
      <w:r>
        <w:rPr>
          <w:sz w:val="28"/>
          <w:szCs w:val="28"/>
          <w:lang w:val="fr-FR"/>
        </w:rPr>
        <w:t xml:space="preserve"> </w:t>
      </w:r>
      <w:r w:rsidRPr="00F719BB">
        <w:rPr>
          <w:sz w:val="28"/>
          <w:szCs w:val="28"/>
          <w:lang w:val="fr-FR"/>
        </w:rPr>
        <w:t>Naomi Doerge</w:t>
      </w:r>
      <w:r w:rsidR="00112356" w:rsidRPr="00F719BB">
        <w:rPr>
          <w:sz w:val="28"/>
          <w:szCs w:val="28"/>
          <w:lang w:val="fr-FR"/>
        </w:rPr>
        <w:t xml:space="preserve"> </w:t>
      </w:r>
    </w:p>
    <w:p w14:paraId="7BF9942A" w14:textId="77777777" w:rsidR="00907CA2" w:rsidRPr="00F719BB" w:rsidRDefault="00907CA2" w:rsidP="00907CA2">
      <w:pPr>
        <w:rPr>
          <w:sz w:val="28"/>
          <w:szCs w:val="28"/>
          <w:lang w:val="fr-FR"/>
        </w:rPr>
      </w:pPr>
    </w:p>
    <w:p w14:paraId="30B6075E" w14:textId="77777777" w:rsidR="00907CA2" w:rsidRPr="00F719BB" w:rsidRDefault="00907CA2" w:rsidP="00907CA2">
      <w:pPr>
        <w:rPr>
          <w:sz w:val="28"/>
          <w:szCs w:val="28"/>
          <w:lang w:val="fr-FR"/>
        </w:rPr>
      </w:pPr>
    </w:p>
    <w:p w14:paraId="1660DC63" w14:textId="77777777" w:rsidR="00907CA2" w:rsidRPr="00F719BB" w:rsidRDefault="00907CA2" w:rsidP="00907CA2">
      <w:pPr>
        <w:rPr>
          <w:sz w:val="28"/>
          <w:szCs w:val="28"/>
          <w:lang w:val="fr-FR"/>
        </w:rPr>
      </w:pPr>
    </w:p>
    <w:p w14:paraId="1CF38AB9" w14:textId="77777777" w:rsidR="00907CA2" w:rsidRPr="00F719BB" w:rsidRDefault="00907CA2" w:rsidP="00907CA2">
      <w:pPr>
        <w:rPr>
          <w:sz w:val="28"/>
          <w:szCs w:val="28"/>
          <w:lang w:val="fr-FR"/>
        </w:rPr>
      </w:pPr>
    </w:p>
    <w:p w14:paraId="680F146E" w14:textId="394A1D2F" w:rsidR="00907CA2" w:rsidRDefault="00907CA2" w:rsidP="00907CA2">
      <w:pPr>
        <w:rPr>
          <w:sz w:val="28"/>
          <w:szCs w:val="28"/>
        </w:rPr>
      </w:pPr>
      <w:r>
        <w:rPr>
          <w:sz w:val="28"/>
          <w:szCs w:val="28"/>
        </w:rPr>
        <w:t xml:space="preserve">Submitted on: </w:t>
      </w:r>
      <w:r w:rsidR="00112356">
        <w:rPr>
          <w:sz w:val="28"/>
          <w:szCs w:val="28"/>
        </w:rPr>
        <w:t>20/04/2026</w:t>
      </w:r>
      <w:r>
        <w:rPr>
          <w:sz w:val="28"/>
          <w:szCs w:val="28"/>
        </w:rPr>
        <w:t xml:space="preserve">  </w:t>
      </w:r>
    </w:p>
    <w:p w14:paraId="100AFB6F" w14:textId="75A59B9C" w:rsidR="001D039C" w:rsidRPr="00907CA2" w:rsidRDefault="00907CA2">
      <w:pPr>
        <w:spacing w:line="278" w:lineRule="auto"/>
        <w:jc w:val="left"/>
        <w:rPr>
          <w:sz w:val="28"/>
          <w:szCs w:val="28"/>
        </w:rPr>
      </w:pPr>
      <w:r>
        <w:rPr>
          <w:sz w:val="28"/>
          <w:szCs w:val="28"/>
        </w:rPr>
        <w:br w:type="page"/>
      </w:r>
    </w:p>
    <w:sdt>
      <w:sdtPr>
        <w:rPr>
          <w:rFonts w:ascii="Times New Roman" w:eastAsiaTheme="minorHAnsi" w:hAnsi="Times New Roman" w:cstheme="minorBidi"/>
          <w:color w:val="auto"/>
          <w:kern w:val="2"/>
          <w:sz w:val="24"/>
          <w:szCs w:val="24"/>
          <w:lang w:eastAsia="en-US"/>
          <w14:ligatures w14:val="standardContextual"/>
        </w:rPr>
        <w:id w:val="1794936053"/>
        <w:docPartObj>
          <w:docPartGallery w:val="Table of Contents"/>
          <w:docPartUnique/>
        </w:docPartObj>
      </w:sdtPr>
      <w:sdtEndPr>
        <w:rPr>
          <w:b/>
          <w:bCs/>
        </w:rPr>
      </w:sdtEndPr>
      <w:sdtContent>
        <w:p w14:paraId="16648CF6" w14:textId="6635FE43" w:rsidR="001D039C" w:rsidRDefault="001D039C">
          <w:pPr>
            <w:pStyle w:val="TOCHeading"/>
          </w:pPr>
          <w:r>
            <w:t>Table of Contents</w:t>
          </w:r>
        </w:p>
        <w:p w14:paraId="233ED9F3" w14:textId="33570AB8" w:rsidR="001D039C" w:rsidRDefault="001D039C">
          <w:pPr>
            <w:pStyle w:val="TOC2"/>
            <w:tabs>
              <w:tab w:val="left" w:pos="960"/>
              <w:tab w:val="right" w:leader="dot" w:pos="9016"/>
            </w:tabs>
            <w:rPr>
              <w:noProof/>
            </w:rPr>
          </w:pPr>
          <w:r>
            <w:fldChar w:fldCharType="begin"/>
          </w:r>
          <w:r>
            <w:instrText xml:space="preserve"> TOC \o "1-3" \h \z \u </w:instrText>
          </w:r>
          <w:r>
            <w:fldChar w:fldCharType="separate"/>
          </w:r>
          <w:hyperlink w:anchor="_Toc227498071" w:history="1">
            <w:r w:rsidRPr="001D393E">
              <w:rPr>
                <w:rStyle w:val="Hyperlink"/>
                <w:noProof/>
              </w:rPr>
              <w:t>1.1</w:t>
            </w:r>
            <w:r>
              <w:rPr>
                <w:noProof/>
              </w:rPr>
              <w:tab/>
            </w:r>
            <w:r w:rsidRPr="001D393E">
              <w:rPr>
                <w:rStyle w:val="Hyperlink"/>
                <w:noProof/>
              </w:rPr>
              <w:t>Introduction</w:t>
            </w:r>
            <w:r>
              <w:rPr>
                <w:noProof/>
                <w:webHidden/>
              </w:rPr>
              <w:tab/>
            </w:r>
            <w:r>
              <w:rPr>
                <w:noProof/>
                <w:webHidden/>
              </w:rPr>
              <w:fldChar w:fldCharType="begin"/>
            </w:r>
            <w:r>
              <w:rPr>
                <w:noProof/>
                <w:webHidden/>
              </w:rPr>
              <w:instrText xml:space="preserve"> PAGEREF _Toc227498071 \h </w:instrText>
            </w:r>
            <w:r>
              <w:rPr>
                <w:noProof/>
                <w:webHidden/>
              </w:rPr>
            </w:r>
            <w:r>
              <w:rPr>
                <w:noProof/>
                <w:webHidden/>
              </w:rPr>
              <w:fldChar w:fldCharType="separate"/>
            </w:r>
            <w:r>
              <w:rPr>
                <w:noProof/>
                <w:webHidden/>
              </w:rPr>
              <w:t>3</w:t>
            </w:r>
            <w:r>
              <w:rPr>
                <w:noProof/>
                <w:webHidden/>
              </w:rPr>
              <w:fldChar w:fldCharType="end"/>
            </w:r>
          </w:hyperlink>
        </w:p>
        <w:p w14:paraId="3D3BF1EE" w14:textId="7F60AF36" w:rsidR="001D039C" w:rsidRDefault="001D039C">
          <w:pPr>
            <w:pStyle w:val="TOC1"/>
            <w:tabs>
              <w:tab w:val="left" w:pos="480"/>
              <w:tab w:val="right" w:leader="dot" w:pos="9016"/>
            </w:tabs>
            <w:rPr>
              <w:noProof/>
            </w:rPr>
          </w:pPr>
          <w:hyperlink w:anchor="_Toc227498072" w:history="1">
            <w:r w:rsidRPr="001D393E">
              <w:rPr>
                <w:rStyle w:val="Hyperlink"/>
                <w:noProof/>
              </w:rPr>
              <w:t>2.</w:t>
            </w:r>
            <w:r>
              <w:rPr>
                <w:noProof/>
              </w:rPr>
              <w:tab/>
            </w:r>
            <w:r w:rsidRPr="001D393E">
              <w:rPr>
                <w:rStyle w:val="Hyperlink"/>
                <w:noProof/>
              </w:rPr>
              <w:t>Social Worker in the Health and Social Care Field</w:t>
            </w:r>
            <w:r>
              <w:rPr>
                <w:noProof/>
                <w:webHidden/>
              </w:rPr>
              <w:tab/>
            </w:r>
            <w:r>
              <w:rPr>
                <w:noProof/>
                <w:webHidden/>
              </w:rPr>
              <w:fldChar w:fldCharType="begin"/>
            </w:r>
            <w:r>
              <w:rPr>
                <w:noProof/>
                <w:webHidden/>
              </w:rPr>
              <w:instrText xml:space="preserve"> PAGEREF _Toc227498072 \h </w:instrText>
            </w:r>
            <w:r>
              <w:rPr>
                <w:noProof/>
                <w:webHidden/>
              </w:rPr>
            </w:r>
            <w:r>
              <w:rPr>
                <w:noProof/>
                <w:webHidden/>
              </w:rPr>
              <w:fldChar w:fldCharType="separate"/>
            </w:r>
            <w:r>
              <w:rPr>
                <w:noProof/>
                <w:webHidden/>
              </w:rPr>
              <w:t>3</w:t>
            </w:r>
            <w:r>
              <w:rPr>
                <w:noProof/>
                <w:webHidden/>
              </w:rPr>
              <w:fldChar w:fldCharType="end"/>
            </w:r>
          </w:hyperlink>
        </w:p>
        <w:p w14:paraId="3FBD0935" w14:textId="06006733" w:rsidR="001D039C" w:rsidRDefault="001D039C">
          <w:pPr>
            <w:pStyle w:val="TOC2"/>
            <w:tabs>
              <w:tab w:val="left" w:pos="960"/>
              <w:tab w:val="right" w:leader="dot" w:pos="9016"/>
            </w:tabs>
            <w:rPr>
              <w:noProof/>
            </w:rPr>
          </w:pPr>
          <w:hyperlink w:anchor="_Toc227498073" w:history="1">
            <w:r w:rsidRPr="001D393E">
              <w:rPr>
                <w:rStyle w:val="Hyperlink"/>
                <w:noProof/>
              </w:rPr>
              <w:t>2.1</w:t>
            </w:r>
            <w:r>
              <w:rPr>
                <w:noProof/>
              </w:rPr>
              <w:tab/>
            </w:r>
            <w:r w:rsidRPr="001D393E">
              <w:rPr>
                <w:rStyle w:val="Hyperlink"/>
                <w:noProof/>
              </w:rPr>
              <w:t>Description &amp; Background of Social Worker</w:t>
            </w:r>
            <w:r>
              <w:rPr>
                <w:noProof/>
                <w:webHidden/>
              </w:rPr>
              <w:tab/>
            </w:r>
            <w:r>
              <w:rPr>
                <w:noProof/>
                <w:webHidden/>
              </w:rPr>
              <w:fldChar w:fldCharType="begin"/>
            </w:r>
            <w:r>
              <w:rPr>
                <w:noProof/>
                <w:webHidden/>
              </w:rPr>
              <w:instrText xml:space="preserve"> PAGEREF _Toc227498073 \h </w:instrText>
            </w:r>
            <w:r>
              <w:rPr>
                <w:noProof/>
                <w:webHidden/>
              </w:rPr>
            </w:r>
            <w:r>
              <w:rPr>
                <w:noProof/>
                <w:webHidden/>
              </w:rPr>
              <w:fldChar w:fldCharType="separate"/>
            </w:r>
            <w:r>
              <w:rPr>
                <w:noProof/>
                <w:webHidden/>
              </w:rPr>
              <w:t>3</w:t>
            </w:r>
            <w:r>
              <w:rPr>
                <w:noProof/>
                <w:webHidden/>
              </w:rPr>
              <w:fldChar w:fldCharType="end"/>
            </w:r>
          </w:hyperlink>
        </w:p>
        <w:p w14:paraId="5217169C" w14:textId="504D4103" w:rsidR="001D039C" w:rsidRDefault="001D039C">
          <w:pPr>
            <w:pStyle w:val="TOC2"/>
            <w:tabs>
              <w:tab w:val="left" w:pos="960"/>
              <w:tab w:val="right" w:leader="dot" w:pos="9016"/>
            </w:tabs>
            <w:rPr>
              <w:noProof/>
            </w:rPr>
          </w:pPr>
          <w:hyperlink w:anchor="_Toc227498074" w:history="1">
            <w:r w:rsidRPr="001D393E">
              <w:rPr>
                <w:rStyle w:val="Hyperlink"/>
                <w:noProof/>
              </w:rPr>
              <w:t>2.2</w:t>
            </w:r>
            <w:r>
              <w:rPr>
                <w:noProof/>
              </w:rPr>
              <w:tab/>
            </w:r>
            <w:r w:rsidRPr="001D393E">
              <w:rPr>
                <w:rStyle w:val="Hyperlink"/>
                <w:noProof/>
              </w:rPr>
              <w:t>Skills Needed for Social Worker</w:t>
            </w:r>
            <w:r>
              <w:rPr>
                <w:noProof/>
                <w:webHidden/>
              </w:rPr>
              <w:tab/>
            </w:r>
            <w:r>
              <w:rPr>
                <w:noProof/>
                <w:webHidden/>
              </w:rPr>
              <w:fldChar w:fldCharType="begin"/>
            </w:r>
            <w:r>
              <w:rPr>
                <w:noProof/>
                <w:webHidden/>
              </w:rPr>
              <w:instrText xml:space="preserve"> PAGEREF _Toc227498074 \h </w:instrText>
            </w:r>
            <w:r>
              <w:rPr>
                <w:noProof/>
                <w:webHidden/>
              </w:rPr>
            </w:r>
            <w:r>
              <w:rPr>
                <w:noProof/>
                <w:webHidden/>
              </w:rPr>
              <w:fldChar w:fldCharType="separate"/>
            </w:r>
            <w:r>
              <w:rPr>
                <w:noProof/>
                <w:webHidden/>
              </w:rPr>
              <w:t>4</w:t>
            </w:r>
            <w:r>
              <w:rPr>
                <w:noProof/>
                <w:webHidden/>
              </w:rPr>
              <w:fldChar w:fldCharType="end"/>
            </w:r>
          </w:hyperlink>
        </w:p>
        <w:p w14:paraId="5ACB4F23" w14:textId="7C7C466F" w:rsidR="001D039C" w:rsidRDefault="001D039C">
          <w:pPr>
            <w:pStyle w:val="TOC1"/>
            <w:tabs>
              <w:tab w:val="left" w:pos="480"/>
              <w:tab w:val="right" w:leader="dot" w:pos="9016"/>
            </w:tabs>
            <w:rPr>
              <w:noProof/>
            </w:rPr>
          </w:pPr>
          <w:hyperlink w:anchor="_Toc227498075" w:history="1">
            <w:r w:rsidRPr="001D393E">
              <w:rPr>
                <w:rStyle w:val="Hyperlink"/>
                <w:noProof/>
                <w:lang w:eastAsia="en-GB"/>
              </w:rPr>
              <w:t>3.</w:t>
            </w:r>
            <w:r>
              <w:rPr>
                <w:noProof/>
              </w:rPr>
              <w:tab/>
            </w:r>
            <w:r w:rsidRPr="001D393E">
              <w:rPr>
                <w:rStyle w:val="Hyperlink"/>
                <w:noProof/>
              </w:rPr>
              <w:t>Strategies for Skill Improvement for Social Worker</w:t>
            </w:r>
            <w:r>
              <w:rPr>
                <w:noProof/>
                <w:webHidden/>
              </w:rPr>
              <w:tab/>
            </w:r>
            <w:r>
              <w:rPr>
                <w:noProof/>
                <w:webHidden/>
              </w:rPr>
              <w:fldChar w:fldCharType="begin"/>
            </w:r>
            <w:r>
              <w:rPr>
                <w:noProof/>
                <w:webHidden/>
              </w:rPr>
              <w:instrText xml:space="preserve"> PAGEREF _Toc227498075 \h </w:instrText>
            </w:r>
            <w:r>
              <w:rPr>
                <w:noProof/>
                <w:webHidden/>
              </w:rPr>
            </w:r>
            <w:r>
              <w:rPr>
                <w:noProof/>
                <w:webHidden/>
              </w:rPr>
              <w:fldChar w:fldCharType="separate"/>
            </w:r>
            <w:r>
              <w:rPr>
                <w:noProof/>
                <w:webHidden/>
              </w:rPr>
              <w:t>5</w:t>
            </w:r>
            <w:r>
              <w:rPr>
                <w:noProof/>
                <w:webHidden/>
              </w:rPr>
              <w:fldChar w:fldCharType="end"/>
            </w:r>
          </w:hyperlink>
        </w:p>
        <w:p w14:paraId="44A7E435" w14:textId="0EB3E4F0" w:rsidR="001D039C" w:rsidRDefault="001D039C">
          <w:pPr>
            <w:pStyle w:val="TOC2"/>
            <w:tabs>
              <w:tab w:val="left" w:pos="960"/>
              <w:tab w:val="right" w:leader="dot" w:pos="9016"/>
            </w:tabs>
            <w:rPr>
              <w:noProof/>
            </w:rPr>
          </w:pPr>
          <w:hyperlink w:anchor="_Toc227498076" w:history="1">
            <w:r w:rsidRPr="001D393E">
              <w:rPr>
                <w:rStyle w:val="Hyperlink"/>
                <w:noProof/>
              </w:rPr>
              <w:t>3.1</w:t>
            </w:r>
            <w:r>
              <w:rPr>
                <w:noProof/>
              </w:rPr>
              <w:tab/>
            </w:r>
            <w:r w:rsidRPr="001D393E">
              <w:rPr>
                <w:rStyle w:val="Hyperlink"/>
                <w:noProof/>
              </w:rPr>
              <w:t>Three Strategies to Improve the Skills for Social Worker</w:t>
            </w:r>
            <w:r>
              <w:rPr>
                <w:noProof/>
                <w:webHidden/>
              </w:rPr>
              <w:tab/>
            </w:r>
            <w:r>
              <w:rPr>
                <w:noProof/>
                <w:webHidden/>
              </w:rPr>
              <w:fldChar w:fldCharType="begin"/>
            </w:r>
            <w:r>
              <w:rPr>
                <w:noProof/>
                <w:webHidden/>
              </w:rPr>
              <w:instrText xml:space="preserve"> PAGEREF _Toc227498076 \h </w:instrText>
            </w:r>
            <w:r>
              <w:rPr>
                <w:noProof/>
                <w:webHidden/>
              </w:rPr>
            </w:r>
            <w:r>
              <w:rPr>
                <w:noProof/>
                <w:webHidden/>
              </w:rPr>
              <w:fldChar w:fldCharType="separate"/>
            </w:r>
            <w:r>
              <w:rPr>
                <w:noProof/>
                <w:webHidden/>
              </w:rPr>
              <w:t>5</w:t>
            </w:r>
            <w:r>
              <w:rPr>
                <w:noProof/>
                <w:webHidden/>
              </w:rPr>
              <w:fldChar w:fldCharType="end"/>
            </w:r>
          </w:hyperlink>
        </w:p>
        <w:p w14:paraId="77EA8DB5" w14:textId="2DE9972E" w:rsidR="001D039C" w:rsidRDefault="001D039C">
          <w:pPr>
            <w:pStyle w:val="TOC1"/>
            <w:tabs>
              <w:tab w:val="left" w:pos="480"/>
              <w:tab w:val="right" w:leader="dot" w:pos="9016"/>
            </w:tabs>
            <w:rPr>
              <w:noProof/>
            </w:rPr>
          </w:pPr>
          <w:hyperlink w:anchor="_Toc227498077" w:history="1">
            <w:r w:rsidRPr="001D393E">
              <w:rPr>
                <w:rStyle w:val="Hyperlink"/>
                <w:noProof/>
              </w:rPr>
              <w:t>4.</w:t>
            </w:r>
            <w:r>
              <w:rPr>
                <w:noProof/>
              </w:rPr>
              <w:tab/>
            </w:r>
            <w:r w:rsidRPr="001D393E">
              <w:rPr>
                <w:rStyle w:val="Hyperlink"/>
                <w:noProof/>
              </w:rPr>
              <w:t>Conclusion</w:t>
            </w:r>
            <w:r>
              <w:rPr>
                <w:noProof/>
                <w:webHidden/>
              </w:rPr>
              <w:tab/>
            </w:r>
            <w:r>
              <w:rPr>
                <w:noProof/>
                <w:webHidden/>
              </w:rPr>
              <w:fldChar w:fldCharType="begin"/>
            </w:r>
            <w:r>
              <w:rPr>
                <w:noProof/>
                <w:webHidden/>
              </w:rPr>
              <w:instrText xml:space="preserve"> PAGEREF _Toc227498077 \h </w:instrText>
            </w:r>
            <w:r>
              <w:rPr>
                <w:noProof/>
                <w:webHidden/>
              </w:rPr>
            </w:r>
            <w:r>
              <w:rPr>
                <w:noProof/>
                <w:webHidden/>
              </w:rPr>
              <w:fldChar w:fldCharType="separate"/>
            </w:r>
            <w:r>
              <w:rPr>
                <w:noProof/>
                <w:webHidden/>
              </w:rPr>
              <w:t>6</w:t>
            </w:r>
            <w:r>
              <w:rPr>
                <w:noProof/>
                <w:webHidden/>
              </w:rPr>
              <w:fldChar w:fldCharType="end"/>
            </w:r>
          </w:hyperlink>
        </w:p>
        <w:p w14:paraId="7C4B4B64" w14:textId="04B01E16" w:rsidR="001D039C" w:rsidRDefault="001D039C">
          <w:pPr>
            <w:pStyle w:val="TOC1"/>
            <w:tabs>
              <w:tab w:val="left" w:pos="480"/>
              <w:tab w:val="right" w:leader="dot" w:pos="9016"/>
            </w:tabs>
            <w:rPr>
              <w:noProof/>
            </w:rPr>
          </w:pPr>
          <w:hyperlink w:anchor="_Toc227498078" w:history="1">
            <w:r w:rsidRPr="001D393E">
              <w:rPr>
                <w:rStyle w:val="Hyperlink"/>
                <w:noProof/>
                <w:lang w:eastAsia="en-GB"/>
              </w:rPr>
              <w:t>5.</w:t>
            </w:r>
            <w:r>
              <w:rPr>
                <w:noProof/>
              </w:rPr>
              <w:tab/>
            </w:r>
            <w:r w:rsidRPr="001D393E">
              <w:rPr>
                <w:rStyle w:val="Hyperlink"/>
                <w:noProof/>
                <w:lang w:eastAsia="en-GB"/>
              </w:rPr>
              <w:t>Reference List</w:t>
            </w:r>
            <w:r>
              <w:rPr>
                <w:noProof/>
                <w:webHidden/>
              </w:rPr>
              <w:tab/>
            </w:r>
            <w:r>
              <w:rPr>
                <w:noProof/>
                <w:webHidden/>
              </w:rPr>
              <w:fldChar w:fldCharType="begin"/>
            </w:r>
            <w:r>
              <w:rPr>
                <w:noProof/>
                <w:webHidden/>
              </w:rPr>
              <w:instrText xml:space="preserve"> PAGEREF _Toc227498078 \h </w:instrText>
            </w:r>
            <w:r>
              <w:rPr>
                <w:noProof/>
                <w:webHidden/>
              </w:rPr>
            </w:r>
            <w:r>
              <w:rPr>
                <w:noProof/>
                <w:webHidden/>
              </w:rPr>
              <w:fldChar w:fldCharType="separate"/>
            </w:r>
            <w:r>
              <w:rPr>
                <w:noProof/>
                <w:webHidden/>
              </w:rPr>
              <w:t>6</w:t>
            </w:r>
            <w:r>
              <w:rPr>
                <w:noProof/>
                <w:webHidden/>
              </w:rPr>
              <w:fldChar w:fldCharType="end"/>
            </w:r>
          </w:hyperlink>
        </w:p>
        <w:p w14:paraId="2A8074B6" w14:textId="737EE577" w:rsidR="001D039C" w:rsidRDefault="001D039C">
          <w:r>
            <w:rPr>
              <w:b/>
              <w:bCs/>
            </w:rPr>
            <w:fldChar w:fldCharType="end"/>
          </w:r>
        </w:p>
      </w:sdtContent>
    </w:sdt>
    <w:p w14:paraId="1FC91EAE" w14:textId="77777777" w:rsidR="001D039C" w:rsidRDefault="001D039C" w:rsidP="001D039C"/>
    <w:p w14:paraId="480D96B8" w14:textId="77777777" w:rsidR="001D039C" w:rsidRDefault="001D039C">
      <w:pPr>
        <w:spacing w:line="278" w:lineRule="auto"/>
        <w:jc w:val="left"/>
        <w:rPr>
          <w:rFonts w:eastAsia="Times New Roman" w:cstheme="majorBidi"/>
          <w:b/>
          <w:color w:val="000000" w:themeColor="text1"/>
          <w:kern w:val="0"/>
          <w:sz w:val="28"/>
          <w:szCs w:val="32"/>
          <w:lang w:eastAsia="en-GB"/>
        </w:rPr>
      </w:pPr>
      <w:r>
        <w:br w:type="page"/>
      </w:r>
    </w:p>
    <w:p w14:paraId="22532608" w14:textId="1653445F" w:rsidR="00E54E55" w:rsidRDefault="002B6BBC" w:rsidP="002A77B7">
      <w:pPr>
        <w:pStyle w:val="Heading1"/>
        <w:numPr>
          <w:ilvl w:val="0"/>
          <w:numId w:val="6"/>
        </w:numPr>
      </w:pPr>
      <w:bookmarkStart w:id="0" w:name="_Toc227498071"/>
      <w:r>
        <w:lastRenderedPageBreak/>
        <w:t>Introduction</w:t>
      </w:r>
      <w:bookmarkEnd w:id="0"/>
    </w:p>
    <w:p w14:paraId="7D111527" w14:textId="1EDA9F08" w:rsidR="002B6BBC" w:rsidRDefault="002B6BBC" w:rsidP="002B6BBC">
      <w:r w:rsidRPr="002B6BBC">
        <w:t>The health and social care roles play a critical role in assisting individuals, enhancing well-being, and guaranteeing effective and safe service provision in various environments. A social worker is one of the main jobs in this industry as he offers care to those at risk and assists in solving social problems, including poverty, abuse, and mental health problems. This report is intended to discuss the purpose of a social worker and evaluate the major skills that should be developed to be a successful practitioner. The report will entail a description of the duties and responsibilities of the position, and subsequently, three critical skills will be explained. It will then dwell on how these skills are enhanced with a conclusion given.</w:t>
      </w:r>
    </w:p>
    <w:p w14:paraId="063F9433" w14:textId="78096165" w:rsidR="005E4B0A" w:rsidRDefault="005E4B0A" w:rsidP="00836D93">
      <w:pPr>
        <w:pStyle w:val="Heading1"/>
        <w:numPr>
          <w:ilvl w:val="0"/>
          <w:numId w:val="5"/>
        </w:numPr>
      </w:pPr>
      <w:bookmarkStart w:id="1" w:name="_Toc227498072"/>
      <w:r w:rsidRPr="005E4B0A">
        <w:t>Social Worker in the Health and Social Care Field</w:t>
      </w:r>
      <w:bookmarkEnd w:id="1"/>
    </w:p>
    <w:p w14:paraId="36178F5E" w14:textId="39C20E2D" w:rsidR="00832FEE" w:rsidRDefault="00836D93" w:rsidP="00836D93">
      <w:pPr>
        <w:pStyle w:val="Heading2"/>
        <w:numPr>
          <w:ilvl w:val="1"/>
          <w:numId w:val="5"/>
        </w:numPr>
      </w:pPr>
      <w:r>
        <w:t xml:space="preserve"> </w:t>
      </w:r>
      <w:bookmarkStart w:id="2" w:name="_Toc227498073"/>
      <w:r w:rsidR="00832FEE">
        <w:t>Description &amp; Background of Social Worker</w:t>
      </w:r>
      <w:bookmarkEnd w:id="2"/>
    </w:p>
    <w:p w14:paraId="0D7568DE" w14:textId="43096204" w:rsidR="00832FEE" w:rsidRDefault="00832FEE" w:rsidP="00832FEE">
      <w:pPr>
        <w:rPr>
          <w:lang w:eastAsia="en-GB"/>
        </w:rPr>
      </w:pPr>
      <w:r>
        <w:rPr>
          <w:lang w:eastAsia="en-GB"/>
        </w:rPr>
        <w:t>Social workers are instrumental in helping people who encounter social, emotional or economic challenges in society. Their responsibilities involve the evaluation of the needs of the individuals and families, care plans, protection of vulnerable individuals, and collaboration with other professionals to offer a coordinated care (BASW, 2024). They also give emotional support and counselling to enable people to cope with difficult circumstances. To illustrate, a social worker can evaluate a child who is at risk of not being taken care of, and cooperate with schools and medical workers to guarantee his or her safety and health. Such responsibilities are crucial as they assist in safeguarding and facilitating improved results in health and social care contexts.</w:t>
      </w:r>
    </w:p>
    <w:p w14:paraId="6DDE9A84" w14:textId="6C44B7A8" w:rsidR="00832FEE" w:rsidRDefault="00832FEE" w:rsidP="00832FEE">
      <w:pPr>
        <w:rPr>
          <w:lang w:eastAsia="en-GB"/>
        </w:rPr>
      </w:pPr>
      <w:r>
        <w:rPr>
          <w:lang w:eastAsia="en-GB"/>
        </w:rPr>
        <w:t>To execute these responsibilities successfully, social workers need such important skills as communication, empathy, and problem-solving. Interacting with clients and professionals effectively requires communication and empathy to build up trust and understanding. Problem-solving enables social workers to cope with complicated circumstances and make the right decision (IFSW, 2023). An example is that, in assisting a family in crisis, a social worker needs to be clear, comprehend their needs, and find out appropriate services. These competencies are critical because they provide efficiency in care provision and make sure that people get the necessary support that they need.</w:t>
      </w:r>
    </w:p>
    <w:p w14:paraId="523903E7" w14:textId="7DAEEE93" w:rsidR="00832FEE" w:rsidRPr="00832FEE" w:rsidRDefault="00DE42D6" w:rsidP="00DE42D6">
      <w:pPr>
        <w:pStyle w:val="Heading2"/>
        <w:numPr>
          <w:ilvl w:val="1"/>
          <w:numId w:val="5"/>
        </w:numPr>
      </w:pPr>
      <w:r>
        <w:lastRenderedPageBreak/>
        <w:t xml:space="preserve"> </w:t>
      </w:r>
      <w:bookmarkStart w:id="3" w:name="_Toc227498074"/>
      <w:r w:rsidR="00832FEE">
        <w:t>Skills Needed for Social Worker</w:t>
      </w:r>
      <w:bookmarkEnd w:id="3"/>
    </w:p>
    <w:p w14:paraId="39C63001" w14:textId="0545F8CE" w:rsidR="00832FEE" w:rsidRDefault="00832FEE" w:rsidP="00832FEE">
      <w:pPr>
        <w:rPr>
          <w:lang w:eastAsia="en-GB"/>
        </w:rPr>
      </w:pPr>
      <w:r>
        <w:rPr>
          <w:lang w:eastAsia="en-GB"/>
        </w:rPr>
        <w:t>Effective social work practice requires a key skill of communication because it allows professionals to interact with their clients, families and multidisciplinary teams. This competence is significant as social workers need to obtain correct information and clarify complicated situations. Trust, clarity, and informed decision-making are facilitated by effective communication (Forrester et al., 2008). An example of this is when a social worker has to deal with the parents in a child protection case, then the communication should be done in a sensitive way so that the concerns are perceived without leading to more distress. As research points out, effective communication skills enhance the level of engagement and social work outcomes (Lynch et al., 2019). Thus, communication plays a crucial role in making sure that assessment and safe care delivery are accurate.</w:t>
      </w:r>
    </w:p>
    <w:p w14:paraId="5B0FEA1B" w14:textId="6866AE81" w:rsidR="00832FEE" w:rsidRDefault="00832FEE" w:rsidP="00832FEE">
      <w:pPr>
        <w:rPr>
          <w:lang w:eastAsia="en-GB"/>
        </w:rPr>
      </w:pPr>
      <w:r>
        <w:rPr>
          <w:lang w:eastAsia="en-GB"/>
        </w:rPr>
        <w:t>The other important skill is empathy because it enables the social worker to feel the feelings of other people and be able to react accordingly. This competency is relevant since a significant number of clients will have experienced troubling life events, such as trauma, mental health issues, etc. Empathy assists in establishing trust and motivates people to share their concerns with them and this is needed in intervention (</w:t>
      </w:r>
      <w:proofErr w:type="spellStart"/>
      <w:r>
        <w:rPr>
          <w:lang w:eastAsia="en-GB"/>
        </w:rPr>
        <w:t>Moudatsou</w:t>
      </w:r>
      <w:proofErr w:type="spellEnd"/>
      <w:r>
        <w:rPr>
          <w:lang w:eastAsia="en-GB"/>
        </w:rPr>
        <w:t xml:space="preserve"> et al., 2020). As an example, an empathetic response can make a person feel respected and supported when assisting someone, who is anxious. Research has shown empathy to enhance professional relationships and service user outcomes. Consequently, person-centred social work practice revolves around empathy.</w:t>
      </w:r>
    </w:p>
    <w:p w14:paraId="473A1779" w14:textId="4641897E" w:rsidR="00832FEE" w:rsidRDefault="00832FEE" w:rsidP="00832FEE">
      <w:pPr>
        <w:rPr>
          <w:lang w:eastAsia="en-GB"/>
        </w:rPr>
      </w:pPr>
      <w:r>
        <w:rPr>
          <w:lang w:eastAsia="en-GB"/>
        </w:rPr>
        <w:t>It is also an important skill because social workers often have to tackle complicated and unpredictable situations. This ability allows the professionals to evaluate the risks and options and make sound decisions in difficult conditions (Zarei et al., 2022). In the case of safeguarding, e.g., a social worker has to make a rapid decision of the action that will best protect a vulnerable person. Problem-solving is essential to make the interventions timely and appropriate. This proves the fact that problem-solving is a key to the preservation of safety and attainment of beneficial results in practice.</w:t>
      </w:r>
    </w:p>
    <w:p w14:paraId="6BE2F53A" w14:textId="1AA34976" w:rsidR="00832FEE" w:rsidRDefault="00832FEE" w:rsidP="00832FEE">
      <w:pPr>
        <w:rPr>
          <w:lang w:eastAsia="en-GB"/>
        </w:rPr>
      </w:pPr>
      <w:r>
        <w:rPr>
          <w:lang w:eastAsia="en-GB"/>
        </w:rPr>
        <w:t>The lack of such skills can have serious consequences. Ineffective communication can entail poor understanding, lack of empathy can harm the trust, and ineffective problem solving can cause unsafe or ineffective decision making. To take an example, lack of good communication in a safeguarding case could lead to the oversight of important information, which could pose more risk to the person. These problems demonstrate that it is necessary to acquire effective professional skills to provide safe and effective social work practice.</w:t>
      </w:r>
    </w:p>
    <w:p w14:paraId="0B1207F6" w14:textId="17331465" w:rsidR="002B6835" w:rsidRDefault="002B6835" w:rsidP="002B6835">
      <w:pPr>
        <w:pStyle w:val="Heading1"/>
        <w:numPr>
          <w:ilvl w:val="0"/>
          <w:numId w:val="5"/>
        </w:numPr>
        <w:rPr>
          <w:lang w:eastAsia="en-GB"/>
        </w:rPr>
      </w:pPr>
      <w:bookmarkStart w:id="4" w:name="_Toc227498075"/>
      <w:r>
        <w:lastRenderedPageBreak/>
        <w:t>Strategies for Skill Improvement for Social Worker</w:t>
      </w:r>
      <w:bookmarkEnd w:id="4"/>
    </w:p>
    <w:p w14:paraId="47858845" w14:textId="4C2FA728" w:rsidR="001F1333" w:rsidRDefault="001F1333" w:rsidP="00DE42D6">
      <w:pPr>
        <w:pStyle w:val="Heading2"/>
        <w:numPr>
          <w:ilvl w:val="1"/>
          <w:numId w:val="5"/>
        </w:numPr>
        <w:ind w:left="360"/>
      </w:pPr>
      <w:bookmarkStart w:id="5" w:name="_Toc227498076"/>
      <w:r>
        <w:t>Three Strategies to Improve the Skills for Social Worker</w:t>
      </w:r>
      <w:bookmarkEnd w:id="5"/>
    </w:p>
    <w:p w14:paraId="415C517A" w14:textId="17EF0452" w:rsidR="001F1333" w:rsidRDefault="001F1333" w:rsidP="001F1333">
      <w:pPr>
        <w:rPr>
          <w:lang w:eastAsia="en-GB"/>
        </w:rPr>
      </w:pPr>
      <w:r>
        <w:rPr>
          <w:lang w:eastAsia="en-GB"/>
        </w:rPr>
        <w:t>Structured communication training programmes can help in enhancing communication skills in social work. This technique is effective in that opportunities to listen actively, ask questions and express clearly in a professional setting are offered. Role-play and feedback activities are frequently part of training as they help social workers to mimic the experiences of real life and do better (Forrester et al., 2008). To illustrate, a social worker can participate in a training program during which they will practise interviewing vulnerable people and get feedback on the clarity and tone. It has been demonstrated that communication training can increase the level of professional interaction and engagement with service users. Structured training is thus a key approach towards the emergence of good communication in social work practice.</w:t>
      </w:r>
    </w:p>
    <w:p w14:paraId="7ABD0053" w14:textId="4A7F7D19" w:rsidR="001F1333" w:rsidRDefault="001F1333" w:rsidP="001F1333">
      <w:pPr>
        <w:rPr>
          <w:lang w:eastAsia="en-GB"/>
        </w:rPr>
      </w:pPr>
      <w:r>
        <w:rPr>
          <w:lang w:eastAsia="en-GB"/>
        </w:rPr>
        <w:t>Reflective practice is a well-known professional development tool in health and social care and can be used to enhance empathy. Reflective practice is the process of examining personal experiences, which enhance understanding of emotional responses and how to interact better in future. This approach will assist social workers in becoming more conscious of the impact of their attitudes and behaviours on clients (</w:t>
      </w:r>
      <w:proofErr w:type="spellStart"/>
      <w:r>
        <w:rPr>
          <w:lang w:eastAsia="en-GB"/>
        </w:rPr>
        <w:t>Moudatsou</w:t>
      </w:r>
      <w:proofErr w:type="spellEnd"/>
      <w:r>
        <w:rPr>
          <w:lang w:eastAsia="en-GB"/>
        </w:rPr>
        <w:t xml:space="preserve"> et al., 2020). An example of this is that a social worker can go back to reflect on the way he dealt with a client who was in distress to understand how he or she might have dealt with the client more sensitively. Studies have shown that reflective practice boosts emotional intelligence and improves a compassionate grasp. Consequently, this plan works well in enhancing empathy in social work.</w:t>
      </w:r>
    </w:p>
    <w:p w14:paraId="49AA3384" w14:textId="3FC26C4F" w:rsidR="001F1333" w:rsidRDefault="001F1333" w:rsidP="001F1333">
      <w:pPr>
        <w:rPr>
          <w:lang w:eastAsia="en-GB"/>
        </w:rPr>
      </w:pPr>
      <w:r>
        <w:rPr>
          <w:lang w:eastAsia="en-GB"/>
        </w:rPr>
        <w:t>Supervision and mentoring can be used to develop problem-solving skills by offering guidance and support by more experienced professionals. This plan is significant as it enables social workers to communicate about complicated cases, share various solutions and get acquainted with the real experience. Supervision promotes critical thinking and assists people to make wise choices in difficult circumstances (Zarei et al., 2022). As an illustration, a social worker handling a safeguarding case can discuss with a supervisor the risks assessment and the best intervention decision. Research indicates that supervision enhances decision making and professional judgement. Thus, mentoring and supervision are key measures to enhance problem-solving in social work.</w:t>
      </w:r>
    </w:p>
    <w:p w14:paraId="1608E707" w14:textId="482CF27A" w:rsidR="009D6C7B" w:rsidRDefault="009D6C7B" w:rsidP="00A516CC">
      <w:pPr>
        <w:pStyle w:val="Heading1"/>
        <w:numPr>
          <w:ilvl w:val="0"/>
          <w:numId w:val="5"/>
        </w:numPr>
      </w:pPr>
      <w:bookmarkStart w:id="6" w:name="_Toc227498077"/>
      <w:r>
        <w:lastRenderedPageBreak/>
        <w:t>Conclusion</w:t>
      </w:r>
      <w:bookmarkEnd w:id="6"/>
    </w:p>
    <w:p w14:paraId="71F2F463" w14:textId="77F40462" w:rsidR="009D6C7B" w:rsidRDefault="009D6C7B" w:rsidP="009D6C7B">
      <w:pPr>
        <w:rPr>
          <w:lang w:eastAsia="en-GB"/>
        </w:rPr>
      </w:pPr>
      <w:r w:rsidRPr="009D6C7B">
        <w:rPr>
          <w:lang w:eastAsia="en-GB"/>
        </w:rPr>
        <w:t>To conclude, the profession of a social worker is crucial in helping vulnerable people and enhancing well being in health and social care contexts. The report has identified the most important responsibilities of the position, such as evaluation, protection and partnership with other professionals. It has also looked at three key skills, communication, empathy, and problem-solving and justified how they are instrumental in achieving effective practice. In addition, training, reflection and supervision have been presented as strategies to enhance these skills. In general, good professional competence, and ongoing improvement are the keys to effective, safe, and quality care throughout the health and social care industry.</w:t>
      </w:r>
    </w:p>
    <w:p w14:paraId="7C88687E" w14:textId="7FFD4975" w:rsidR="008E6710" w:rsidRDefault="008E6710" w:rsidP="008E6710">
      <w:pPr>
        <w:pStyle w:val="Heading1"/>
        <w:numPr>
          <w:ilvl w:val="0"/>
          <w:numId w:val="5"/>
        </w:numPr>
        <w:rPr>
          <w:lang w:eastAsia="en-GB"/>
        </w:rPr>
      </w:pPr>
      <w:bookmarkStart w:id="7" w:name="_Toc227498078"/>
      <w:r>
        <w:rPr>
          <w:lang w:eastAsia="en-GB"/>
        </w:rPr>
        <w:t>Reference List</w:t>
      </w:r>
      <w:bookmarkEnd w:id="7"/>
    </w:p>
    <w:p w14:paraId="46CC1EDF" w14:textId="7D9D1921" w:rsidR="004A67B9" w:rsidRPr="004A67B9" w:rsidRDefault="004A67B9" w:rsidP="004A67B9">
      <w:pPr>
        <w:rPr>
          <w:lang w:eastAsia="en-GB"/>
        </w:rPr>
      </w:pPr>
      <w:r w:rsidRPr="004A67B9">
        <w:rPr>
          <w:lang w:eastAsia="en-GB"/>
        </w:rPr>
        <w:t>BASW (2024) </w:t>
      </w:r>
      <w:r w:rsidRPr="004A67B9">
        <w:rPr>
          <w:i/>
          <w:iCs/>
          <w:lang w:eastAsia="en-GB"/>
        </w:rPr>
        <w:t>What social workers do</w:t>
      </w:r>
      <w:r w:rsidRPr="004A67B9">
        <w:rPr>
          <w:lang w:eastAsia="en-GB"/>
        </w:rPr>
        <w:t>, </w:t>
      </w:r>
      <w:r w:rsidRPr="004A67B9">
        <w:rPr>
          <w:i/>
          <w:iCs/>
          <w:lang w:eastAsia="en-GB"/>
        </w:rPr>
        <w:t>Basw.co.uk</w:t>
      </w:r>
      <w:r w:rsidRPr="004A67B9">
        <w:rPr>
          <w:lang w:eastAsia="en-GB"/>
        </w:rPr>
        <w:t>. UK: British Association of Social Workers. Available at: https://basw.co.uk/about-social-work/what-social-work/what-social-workers-do (Accessed: April 19, 2026).</w:t>
      </w:r>
    </w:p>
    <w:p w14:paraId="04EACE72" w14:textId="0EDA0578" w:rsidR="004A67B9" w:rsidRPr="004A67B9" w:rsidRDefault="004A67B9" w:rsidP="004A67B9">
      <w:pPr>
        <w:rPr>
          <w:lang w:eastAsia="en-GB"/>
        </w:rPr>
      </w:pPr>
      <w:r w:rsidRPr="004A67B9">
        <w:rPr>
          <w:lang w:eastAsia="en-GB"/>
        </w:rPr>
        <w:t>Forrester, D. </w:t>
      </w:r>
      <w:r w:rsidRPr="004A67B9">
        <w:rPr>
          <w:i/>
          <w:iCs/>
          <w:lang w:eastAsia="en-GB"/>
        </w:rPr>
        <w:t>et al.</w:t>
      </w:r>
      <w:r w:rsidRPr="004A67B9">
        <w:rPr>
          <w:lang w:eastAsia="en-GB"/>
        </w:rPr>
        <w:t> (2008) “Communication skills in child protection: how do social workers talk to parents?,” </w:t>
      </w:r>
      <w:r w:rsidRPr="004A67B9">
        <w:rPr>
          <w:i/>
          <w:iCs/>
          <w:lang w:eastAsia="en-GB"/>
        </w:rPr>
        <w:t>Child &amp; Family Social Work</w:t>
      </w:r>
      <w:r w:rsidRPr="004A67B9">
        <w:rPr>
          <w:lang w:eastAsia="en-GB"/>
        </w:rPr>
        <w:t>, 13(1), pp. 41–51. Available at: https://doi.org/10.1111/j.1365-2206.2007.00513.x.</w:t>
      </w:r>
    </w:p>
    <w:p w14:paraId="4B1F2B9C" w14:textId="5D109772" w:rsidR="004A67B9" w:rsidRPr="004A67B9" w:rsidRDefault="004A67B9" w:rsidP="004A67B9">
      <w:pPr>
        <w:rPr>
          <w:lang w:eastAsia="en-GB"/>
        </w:rPr>
      </w:pPr>
      <w:r w:rsidRPr="004A67B9">
        <w:rPr>
          <w:lang w:eastAsia="en-GB"/>
        </w:rPr>
        <w:t>IFSW (2023) </w:t>
      </w:r>
      <w:r w:rsidRPr="004A67B9">
        <w:rPr>
          <w:i/>
          <w:iCs/>
          <w:lang w:eastAsia="en-GB"/>
        </w:rPr>
        <w:t>Global definition of social work</w:t>
      </w:r>
      <w:r w:rsidRPr="004A67B9">
        <w:rPr>
          <w:lang w:eastAsia="en-GB"/>
        </w:rPr>
        <w:t>, </w:t>
      </w:r>
      <w:r w:rsidRPr="004A67B9">
        <w:rPr>
          <w:i/>
          <w:iCs/>
          <w:lang w:eastAsia="en-GB"/>
        </w:rPr>
        <w:t>Ifsw.org</w:t>
      </w:r>
      <w:r w:rsidRPr="004A67B9">
        <w:rPr>
          <w:lang w:eastAsia="en-GB"/>
        </w:rPr>
        <w:t>. The International Federation of Social Workers. Available at: https://www.ifsw.org/what-is-social-work/global-definition-of-social-work/ (Accessed: April 19, 2026).</w:t>
      </w:r>
    </w:p>
    <w:p w14:paraId="6AF7E9F1" w14:textId="608EDBDC" w:rsidR="004A67B9" w:rsidRPr="00112356" w:rsidRDefault="004A67B9" w:rsidP="004A67B9">
      <w:pPr>
        <w:rPr>
          <w:lang w:val="fr-FR" w:eastAsia="en-GB"/>
        </w:rPr>
      </w:pPr>
      <w:r w:rsidRPr="004A67B9">
        <w:rPr>
          <w:lang w:eastAsia="en-GB"/>
        </w:rPr>
        <w:t>Lynch, A., Newlands, F. and Forrester, D. (2019) “What does empathy sound like in social work communication? A mixed</w:t>
      </w:r>
      <w:r w:rsidRPr="004A67B9">
        <w:rPr>
          <w:rFonts w:ascii="Cambria Math" w:hAnsi="Cambria Math" w:cs="Cambria Math"/>
          <w:lang w:eastAsia="en-GB"/>
        </w:rPr>
        <w:t>‐</w:t>
      </w:r>
      <w:r w:rsidRPr="004A67B9">
        <w:rPr>
          <w:lang w:eastAsia="en-GB"/>
        </w:rPr>
        <w:t>methods study of empathy in child protection social work practice,</w:t>
      </w:r>
      <w:r w:rsidRPr="004A67B9">
        <w:rPr>
          <w:rFonts w:cs="Georgia"/>
          <w:lang w:eastAsia="en-GB"/>
        </w:rPr>
        <w:t>” </w:t>
      </w:r>
      <w:r w:rsidRPr="004A67B9">
        <w:rPr>
          <w:i/>
          <w:iCs/>
          <w:lang w:eastAsia="en-GB"/>
        </w:rPr>
        <w:t>Child &amp; Family Social Work</w:t>
      </w:r>
      <w:r w:rsidRPr="004A67B9">
        <w:rPr>
          <w:lang w:eastAsia="en-GB"/>
        </w:rPr>
        <w:t xml:space="preserve">, 24(1), pp. 139–147. </w:t>
      </w:r>
      <w:proofErr w:type="spellStart"/>
      <w:r w:rsidRPr="00112356">
        <w:rPr>
          <w:lang w:val="fr-FR" w:eastAsia="en-GB"/>
        </w:rPr>
        <w:t>Available</w:t>
      </w:r>
      <w:proofErr w:type="spellEnd"/>
      <w:r w:rsidRPr="00112356">
        <w:rPr>
          <w:lang w:val="fr-FR" w:eastAsia="en-GB"/>
        </w:rPr>
        <w:t xml:space="preserve"> at: https://doi.org/10.1111/cfs.12591.</w:t>
      </w:r>
    </w:p>
    <w:p w14:paraId="1D70C086" w14:textId="200B1421" w:rsidR="004A67B9" w:rsidRPr="00112356" w:rsidRDefault="004A67B9" w:rsidP="004A67B9">
      <w:pPr>
        <w:rPr>
          <w:lang w:val="fr-FR" w:eastAsia="en-GB"/>
        </w:rPr>
      </w:pPr>
      <w:proofErr w:type="spellStart"/>
      <w:r w:rsidRPr="00112356">
        <w:rPr>
          <w:lang w:val="fr-FR" w:eastAsia="en-GB"/>
        </w:rPr>
        <w:t>Moudatsou</w:t>
      </w:r>
      <w:proofErr w:type="spellEnd"/>
      <w:r w:rsidRPr="00112356">
        <w:rPr>
          <w:lang w:val="fr-FR" w:eastAsia="en-GB"/>
        </w:rPr>
        <w:t>, M. </w:t>
      </w:r>
      <w:r w:rsidRPr="00112356">
        <w:rPr>
          <w:i/>
          <w:iCs/>
          <w:lang w:val="fr-FR" w:eastAsia="en-GB"/>
        </w:rPr>
        <w:t>et al.</w:t>
      </w:r>
      <w:r w:rsidRPr="00112356">
        <w:rPr>
          <w:lang w:val="fr-FR" w:eastAsia="en-GB"/>
        </w:rPr>
        <w:t> </w:t>
      </w:r>
      <w:r w:rsidRPr="004A67B9">
        <w:rPr>
          <w:lang w:eastAsia="en-GB"/>
        </w:rPr>
        <w:t>(2020) “The role of empathy in health and social care professionals,” </w:t>
      </w:r>
      <w:r w:rsidRPr="004A67B9">
        <w:rPr>
          <w:i/>
          <w:iCs/>
          <w:lang w:eastAsia="en-GB"/>
        </w:rPr>
        <w:t>Healthcare (Basel, Switzerland)</w:t>
      </w:r>
      <w:r w:rsidRPr="004A67B9">
        <w:rPr>
          <w:lang w:eastAsia="en-GB"/>
        </w:rPr>
        <w:t xml:space="preserve">, 8(1), p. 26. </w:t>
      </w:r>
      <w:proofErr w:type="spellStart"/>
      <w:r w:rsidRPr="00112356">
        <w:rPr>
          <w:lang w:val="fr-FR" w:eastAsia="en-GB"/>
        </w:rPr>
        <w:t>Available</w:t>
      </w:r>
      <w:proofErr w:type="spellEnd"/>
      <w:r w:rsidRPr="00112356">
        <w:rPr>
          <w:lang w:val="fr-FR" w:eastAsia="en-GB"/>
        </w:rPr>
        <w:t xml:space="preserve"> at: https://doi.org/10.3390/healthcare8010026.</w:t>
      </w:r>
    </w:p>
    <w:p w14:paraId="73C84F90" w14:textId="772BC880" w:rsidR="004A67B9" w:rsidRPr="004A67B9" w:rsidRDefault="004A67B9" w:rsidP="004A67B9">
      <w:pPr>
        <w:rPr>
          <w:lang w:eastAsia="en-GB"/>
        </w:rPr>
      </w:pPr>
      <w:r w:rsidRPr="00112356">
        <w:rPr>
          <w:lang w:val="fr-FR" w:eastAsia="en-GB"/>
        </w:rPr>
        <w:t>Zarei, A. </w:t>
      </w:r>
      <w:r w:rsidRPr="00112356">
        <w:rPr>
          <w:i/>
          <w:iCs/>
          <w:lang w:val="fr-FR" w:eastAsia="en-GB"/>
        </w:rPr>
        <w:t>et al.</w:t>
      </w:r>
      <w:r w:rsidRPr="00112356">
        <w:rPr>
          <w:lang w:val="fr-FR" w:eastAsia="en-GB"/>
        </w:rPr>
        <w:t> </w:t>
      </w:r>
      <w:r w:rsidRPr="004A67B9">
        <w:rPr>
          <w:lang w:eastAsia="en-GB"/>
        </w:rPr>
        <w:t>(2022) “The effectiveness of empathy and problem-solving skills training on social self-efficacy and mental security of high school boys,” </w:t>
      </w:r>
      <w:r w:rsidRPr="004A67B9">
        <w:rPr>
          <w:i/>
          <w:iCs/>
          <w:lang w:eastAsia="en-GB"/>
        </w:rPr>
        <w:t>International Clinical Neuroscience Journal</w:t>
      </w:r>
      <w:r w:rsidRPr="004A67B9">
        <w:rPr>
          <w:lang w:eastAsia="en-GB"/>
        </w:rPr>
        <w:t>, 9(1), pp. e17–e17. Available at: https://doi.org/10.34172/icnj.2022.17.</w:t>
      </w:r>
    </w:p>
    <w:sectPr w:rsidR="004A67B9" w:rsidRPr="004A67B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D101F1"/>
    <w:multiLevelType w:val="hybridMultilevel"/>
    <w:tmpl w:val="306C2D4E"/>
    <w:lvl w:ilvl="0" w:tplc="43DCB94A">
      <w:start w:val="1"/>
      <w:numFmt w:val="decimal"/>
      <w:lvlText w:val="4.%1"/>
      <w:lvlJc w:val="center"/>
      <w:pPr>
        <w:ind w:left="540" w:hanging="360"/>
      </w:pPr>
      <w:rPr>
        <w:rFonts w:hint="default"/>
      </w:r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1" w15:restartNumberingAfterBreak="0">
    <w:nsid w:val="42684E1C"/>
    <w:multiLevelType w:val="multilevel"/>
    <w:tmpl w:val="F016336E"/>
    <w:lvl w:ilvl="0">
      <w:start w:val="1"/>
      <w:numFmt w:val="decimal"/>
      <w:lvlText w:val="%1"/>
      <w:lvlJc w:val="left"/>
      <w:pPr>
        <w:ind w:left="375" w:hanging="375"/>
      </w:pPr>
      <w:rPr>
        <w:rFonts w:hint="default"/>
      </w:rPr>
    </w:lvl>
    <w:lvl w:ilvl="1">
      <w:start w:val="1"/>
      <w:numFmt w:val="decimal"/>
      <w:pStyle w:val="Heading2"/>
      <w:lvlText w:val="%1.%2"/>
      <w:lvlJc w:val="left"/>
      <w:pPr>
        <w:ind w:left="375" w:hanging="375"/>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2" w15:restartNumberingAfterBreak="0">
    <w:nsid w:val="54660555"/>
    <w:multiLevelType w:val="hybridMultilevel"/>
    <w:tmpl w:val="A1001C3A"/>
    <w:lvl w:ilvl="0" w:tplc="04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AB312E3"/>
    <w:multiLevelType w:val="hybridMultilevel"/>
    <w:tmpl w:val="73341826"/>
    <w:lvl w:ilvl="0" w:tplc="04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A321895"/>
    <w:multiLevelType w:val="multilevel"/>
    <w:tmpl w:val="D9367E94"/>
    <w:lvl w:ilvl="0">
      <w:start w:val="2"/>
      <w:numFmt w:val="decimal"/>
      <w:lvlText w:val="%1."/>
      <w:lvlJc w:val="left"/>
      <w:pPr>
        <w:ind w:left="360" w:hanging="360"/>
      </w:pPr>
      <w:rPr>
        <w:rFonts w:hint="default"/>
      </w:rPr>
    </w:lvl>
    <w:lvl w:ilvl="1">
      <w:start w:val="1"/>
      <w:numFmt w:val="decimal"/>
      <w:isLgl/>
      <w:lvlText w:val="%1.%2"/>
      <w:lvlJc w:val="left"/>
      <w:pPr>
        <w:ind w:left="375" w:hanging="37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num w:numId="1" w16cid:durableId="1637494020">
    <w:abstractNumId w:val="0"/>
  </w:num>
  <w:num w:numId="2" w16cid:durableId="1241329823">
    <w:abstractNumId w:val="1"/>
  </w:num>
  <w:num w:numId="3" w16cid:durableId="448208778">
    <w:abstractNumId w:val="1"/>
    <w:lvlOverride w:ilvl="0">
      <w:startOverride w:val="2"/>
    </w:lvlOverride>
    <w:lvlOverride w:ilvl="1">
      <w:startOverride w:val="1"/>
    </w:lvlOverride>
  </w:num>
  <w:num w:numId="4" w16cid:durableId="532890120">
    <w:abstractNumId w:val="3"/>
  </w:num>
  <w:num w:numId="5" w16cid:durableId="1610551501">
    <w:abstractNumId w:val="4"/>
  </w:num>
  <w:num w:numId="6" w16cid:durableId="8333047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6BBC"/>
    <w:rsid w:val="00112356"/>
    <w:rsid w:val="001D039C"/>
    <w:rsid w:val="001F1333"/>
    <w:rsid w:val="002A77B7"/>
    <w:rsid w:val="002B6835"/>
    <w:rsid w:val="002B6BBC"/>
    <w:rsid w:val="002C42C7"/>
    <w:rsid w:val="0047099F"/>
    <w:rsid w:val="004A67B9"/>
    <w:rsid w:val="004D18A2"/>
    <w:rsid w:val="00505EEA"/>
    <w:rsid w:val="00507558"/>
    <w:rsid w:val="005E4B0A"/>
    <w:rsid w:val="006B2EB6"/>
    <w:rsid w:val="007D24FB"/>
    <w:rsid w:val="00832FEE"/>
    <w:rsid w:val="00836D93"/>
    <w:rsid w:val="008E6710"/>
    <w:rsid w:val="00907CA2"/>
    <w:rsid w:val="00957527"/>
    <w:rsid w:val="009A4CE0"/>
    <w:rsid w:val="009D6C7B"/>
    <w:rsid w:val="00A0024E"/>
    <w:rsid w:val="00A469D1"/>
    <w:rsid w:val="00A516CC"/>
    <w:rsid w:val="00BD44A2"/>
    <w:rsid w:val="00DA6089"/>
    <w:rsid w:val="00DE42D6"/>
    <w:rsid w:val="00E46D82"/>
    <w:rsid w:val="00E54E55"/>
    <w:rsid w:val="00F719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824CC"/>
  <w15:chartTrackingRefBased/>
  <w15:docId w15:val="{9F779EFC-68B0-4BFC-8D0D-49838A87D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4E55"/>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836D93"/>
    <w:pPr>
      <w:keepNext/>
      <w:keepLines/>
      <w:spacing w:before="360" w:after="80"/>
      <w:outlineLvl w:val="0"/>
    </w:pPr>
    <w:rPr>
      <w:rFonts w:eastAsiaTheme="majorEastAsia" w:cstheme="majorBidi"/>
      <w:b/>
      <w:color w:val="000000" w:themeColor="text1"/>
      <w:kern w:val="0"/>
      <w:sz w:val="32"/>
      <w:szCs w:val="40"/>
    </w:rPr>
  </w:style>
  <w:style w:type="paragraph" w:styleId="Heading2">
    <w:name w:val="heading 2"/>
    <w:basedOn w:val="Normal"/>
    <w:next w:val="Normal"/>
    <w:link w:val="Heading2Char"/>
    <w:autoRedefine/>
    <w:uiPriority w:val="9"/>
    <w:unhideWhenUsed/>
    <w:qFormat/>
    <w:rsid w:val="00836D93"/>
    <w:pPr>
      <w:keepNext/>
      <w:keepLines/>
      <w:numPr>
        <w:ilvl w:val="1"/>
        <w:numId w:val="2"/>
      </w:numPr>
      <w:spacing w:before="160" w:after="80"/>
      <w:ind w:left="360"/>
      <w:outlineLvl w:val="1"/>
    </w:pPr>
    <w:rPr>
      <w:rFonts w:eastAsia="Times New Roman" w:cstheme="majorBidi"/>
      <w:b/>
      <w:color w:val="000000" w:themeColor="text1"/>
      <w:kern w:val="0"/>
      <w:sz w:val="28"/>
      <w:szCs w:val="32"/>
      <w:lang w:eastAsia="en-GB"/>
    </w:rPr>
  </w:style>
  <w:style w:type="paragraph" w:styleId="Heading3">
    <w:name w:val="heading 3"/>
    <w:basedOn w:val="Normal"/>
    <w:next w:val="Normal"/>
    <w:link w:val="Heading3Char"/>
    <w:autoRedefine/>
    <w:uiPriority w:val="9"/>
    <w:semiHidden/>
    <w:unhideWhenUsed/>
    <w:qFormat/>
    <w:rsid w:val="002C42C7"/>
    <w:pPr>
      <w:keepNext/>
      <w:keepLines/>
      <w:spacing w:before="160" w:after="80" w:line="256" w:lineRule="auto"/>
      <w:outlineLvl w:val="2"/>
    </w:pPr>
    <w:rPr>
      <w:rFonts w:eastAsiaTheme="majorEastAsia" w:cstheme="majorBidi"/>
      <w:b/>
      <w:color w:val="0F4761" w:themeColor="accent1" w:themeShade="BF"/>
      <w:kern w:val="0"/>
      <w:sz w:val="26"/>
      <w:szCs w:val="28"/>
    </w:rPr>
  </w:style>
  <w:style w:type="paragraph" w:styleId="Heading4">
    <w:name w:val="heading 4"/>
    <w:basedOn w:val="Normal"/>
    <w:next w:val="Normal"/>
    <w:link w:val="Heading4Char"/>
    <w:uiPriority w:val="9"/>
    <w:semiHidden/>
    <w:unhideWhenUsed/>
    <w:qFormat/>
    <w:rsid w:val="002B6BB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B6BB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B6BB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B6BB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B6BB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B6BB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6D93"/>
    <w:rPr>
      <w:rFonts w:ascii="Times New Roman" w:eastAsiaTheme="majorEastAsia" w:hAnsi="Times New Roman" w:cstheme="majorBidi"/>
      <w:b/>
      <w:color w:val="000000" w:themeColor="text1"/>
      <w:kern w:val="0"/>
      <w:sz w:val="32"/>
      <w:szCs w:val="40"/>
    </w:rPr>
  </w:style>
  <w:style w:type="character" w:customStyle="1" w:styleId="Heading2Char">
    <w:name w:val="Heading 2 Char"/>
    <w:basedOn w:val="DefaultParagraphFont"/>
    <w:link w:val="Heading2"/>
    <w:uiPriority w:val="9"/>
    <w:rsid w:val="00836D93"/>
    <w:rPr>
      <w:rFonts w:ascii="Times New Roman" w:eastAsia="Times New Roman" w:hAnsi="Times New Roman" w:cstheme="majorBidi"/>
      <w:b/>
      <w:color w:val="000000" w:themeColor="text1"/>
      <w:kern w:val="0"/>
      <w:sz w:val="28"/>
      <w:szCs w:val="32"/>
      <w:lang w:eastAsia="en-GB"/>
    </w:rPr>
  </w:style>
  <w:style w:type="character" w:customStyle="1" w:styleId="Heading3Char">
    <w:name w:val="Heading 3 Char"/>
    <w:basedOn w:val="DefaultParagraphFont"/>
    <w:link w:val="Heading3"/>
    <w:uiPriority w:val="9"/>
    <w:semiHidden/>
    <w:rsid w:val="002C42C7"/>
    <w:rPr>
      <w:rFonts w:ascii="Times New Roman" w:eastAsiaTheme="majorEastAsia" w:hAnsi="Times New Roman" w:cstheme="majorBidi"/>
      <w:b/>
      <w:color w:val="0F4761" w:themeColor="accent1" w:themeShade="BF"/>
      <w:kern w:val="0"/>
      <w:sz w:val="26"/>
      <w:szCs w:val="28"/>
    </w:rPr>
  </w:style>
  <w:style w:type="character" w:customStyle="1" w:styleId="Heading4Char">
    <w:name w:val="Heading 4 Char"/>
    <w:basedOn w:val="DefaultParagraphFont"/>
    <w:link w:val="Heading4"/>
    <w:uiPriority w:val="9"/>
    <w:semiHidden/>
    <w:rsid w:val="002B6B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6B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6B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6B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6B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6BBC"/>
    <w:rPr>
      <w:rFonts w:eastAsiaTheme="majorEastAsia" w:cstheme="majorBidi"/>
      <w:color w:val="272727" w:themeColor="text1" w:themeTint="D8"/>
    </w:rPr>
  </w:style>
  <w:style w:type="paragraph" w:styleId="Title">
    <w:name w:val="Title"/>
    <w:basedOn w:val="Normal"/>
    <w:next w:val="Normal"/>
    <w:link w:val="TitleChar"/>
    <w:uiPriority w:val="10"/>
    <w:qFormat/>
    <w:rsid w:val="002B6B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6B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6BB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6B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6BBC"/>
    <w:pPr>
      <w:spacing w:before="160"/>
      <w:jc w:val="center"/>
    </w:pPr>
    <w:rPr>
      <w:i/>
      <w:iCs/>
      <w:color w:val="404040" w:themeColor="text1" w:themeTint="BF"/>
    </w:rPr>
  </w:style>
  <w:style w:type="character" w:customStyle="1" w:styleId="QuoteChar">
    <w:name w:val="Quote Char"/>
    <w:basedOn w:val="DefaultParagraphFont"/>
    <w:link w:val="Quote"/>
    <w:uiPriority w:val="29"/>
    <w:rsid w:val="002B6BBC"/>
    <w:rPr>
      <w:rFonts w:ascii="Times New Roman" w:hAnsi="Times New Roman"/>
      <w:i/>
      <w:iCs/>
      <w:color w:val="404040" w:themeColor="text1" w:themeTint="BF"/>
    </w:rPr>
  </w:style>
  <w:style w:type="paragraph" w:styleId="ListParagraph">
    <w:name w:val="List Paragraph"/>
    <w:basedOn w:val="Normal"/>
    <w:uiPriority w:val="34"/>
    <w:qFormat/>
    <w:rsid w:val="002B6BBC"/>
    <w:pPr>
      <w:ind w:left="720"/>
      <w:contextualSpacing/>
    </w:pPr>
  </w:style>
  <w:style w:type="character" w:styleId="IntenseEmphasis">
    <w:name w:val="Intense Emphasis"/>
    <w:basedOn w:val="DefaultParagraphFont"/>
    <w:uiPriority w:val="21"/>
    <w:qFormat/>
    <w:rsid w:val="002B6BBC"/>
    <w:rPr>
      <w:i/>
      <w:iCs/>
      <w:color w:val="0F4761" w:themeColor="accent1" w:themeShade="BF"/>
    </w:rPr>
  </w:style>
  <w:style w:type="paragraph" w:styleId="IntenseQuote">
    <w:name w:val="Intense Quote"/>
    <w:basedOn w:val="Normal"/>
    <w:next w:val="Normal"/>
    <w:link w:val="IntenseQuoteChar"/>
    <w:uiPriority w:val="30"/>
    <w:qFormat/>
    <w:rsid w:val="002B6B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6BBC"/>
    <w:rPr>
      <w:rFonts w:ascii="Times New Roman" w:hAnsi="Times New Roman"/>
      <w:i/>
      <w:iCs/>
      <w:color w:val="0F4761" w:themeColor="accent1" w:themeShade="BF"/>
    </w:rPr>
  </w:style>
  <w:style w:type="character" w:styleId="IntenseReference">
    <w:name w:val="Intense Reference"/>
    <w:basedOn w:val="DefaultParagraphFont"/>
    <w:uiPriority w:val="32"/>
    <w:qFormat/>
    <w:rsid w:val="002B6BBC"/>
    <w:rPr>
      <w:b/>
      <w:bCs/>
      <w:smallCaps/>
      <w:color w:val="0F4761" w:themeColor="accent1" w:themeShade="BF"/>
      <w:spacing w:val="5"/>
    </w:rPr>
  </w:style>
  <w:style w:type="paragraph" w:styleId="NormalWeb">
    <w:name w:val="Normal (Web)"/>
    <w:basedOn w:val="Normal"/>
    <w:uiPriority w:val="99"/>
    <w:semiHidden/>
    <w:unhideWhenUsed/>
    <w:rsid w:val="004A67B9"/>
    <w:pPr>
      <w:spacing w:before="100" w:beforeAutospacing="1" w:after="100" w:afterAutospacing="1" w:line="240" w:lineRule="auto"/>
      <w:jc w:val="left"/>
    </w:pPr>
    <w:rPr>
      <w:rFonts w:eastAsia="Times New Roman" w:cs="Times New Roman"/>
      <w:kern w:val="0"/>
      <w:lang w:eastAsia="en-GB"/>
      <w14:ligatures w14:val="none"/>
    </w:rPr>
  </w:style>
  <w:style w:type="paragraph" w:styleId="TOCHeading">
    <w:name w:val="TOC Heading"/>
    <w:basedOn w:val="Heading1"/>
    <w:next w:val="Normal"/>
    <w:uiPriority w:val="39"/>
    <w:unhideWhenUsed/>
    <w:qFormat/>
    <w:rsid w:val="001D039C"/>
    <w:pPr>
      <w:spacing w:before="240" w:after="0" w:line="259" w:lineRule="auto"/>
      <w:jc w:val="left"/>
      <w:outlineLvl w:val="9"/>
    </w:pPr>
    <w:rPr>
      <w:rFonts w:asciiTheme="majorHAnsi" w:hAnsiTheme="majorHAnsi"/>
      <w:b w:val="0"/>
      <w:color w:val="0F4761" w:themeColor="accent1" w:themeShade="BF"/>
      <w:szCs w:val="32"/>
      <w:lang w:eastAsia="en-GB"/>
      <w14:ligatures w14:val="none"/>
    </w:rPr>
  </w:style>
  <w:style w:type="paragraph" w:styleId="TOC2">
    <w:name w:val="toc 2"/>
    <w:basedOn w:val="Normal"/>
    <w:next w:val="Normal"/>
    <w:autoRedefine/>
    <w:uiPriority w:val="39"/>
    <w:unhideWhenUsed/>
    <w:rsid w:val="001D039C"/>
    <w:pPr>
      <w:spacing w:after="100"/>
      <w:ind w:left="240"/>
    </w:pPr>
  </w:style>
  <w:style w:type="paragraph" w:styleId="TOC1">
    <w:name w:val="toc 1"/>
    <w:basedOn w:val="Normal"/>
    <w:next w:val="Normal"/>
    <w:autoRedefine/>
    <w:uiPriority w:val="39"/>
    <w:unhideWhenUsed/>
    <w:rsid w:val="001D039C"/>
    <w:pPr>
      <w:spacing w:after="100"/>
    </w:pPr>
  </w:style>
  <w:style w:type="character" w:styleId="Hyperlink">
    <w:name w:val="Hyperlink"/>
    <w:basedOn w:val="DefaultParagraphFont"/>
    <w:uiPriority w:val="99"/>
    <w:unhideWhenUsed/>
    <w:rsid w:val="001D039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196BCF-5077-40EE-84BE-EAEDCE02F9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1616</Words>
  <Characters>9212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abir9402</dc:creator>
  <cp:keywords/>
  <dc:description/>
  <cp:lastModifiedBy>Bruno Da Cruz Pereira (2210506)</cp:lastModifiedBy>
  <cp:revision>3</cp:revision>
  <dcterms:created xsi:type="dcterms:W3CDTF">2026-04-20T13:10:00Z</dcterms:created>
  <dcterms:modified xsi:type="dcterms:W3CDTF">2026-04-20T22:48:00Z</dcterms:modified>
</cp:coreProperties>
</file>