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FE2C0" w14:textId="020CCCDE" w:rsidR="00B3723F" w:rsidRDefault="000539E2">
      <w:pPr>
        <w:spacing w:before="1440" w:after="160" w:line="360" w:lineRule="auto"/>
        <w:jc w:val="both"/>
      </w:pPr>
      <w:r w:rsidRPr="009B3CC4">
        <w:rPr>
          <w:noProof/>
        </w:rPr>
        <w:drawing>
          <wp:anchor distT="0" distB="0" distL="114300" distR="114300" simplePos="0" relativeHeight="251659264" behindDoc="0" locked="0" layoutInCell="1" allowOverlap="1" wp14:anchorId="401C0EA8" wp14:editId="25662B94">
            <wp:simplePos x="0" y="0"/>
            <wp:positionH relativeFrom="margin">
              <wp:align>left</wp:align>
            </wp:positionH>
            <wp:positionV relativeFrom="paragraph">
              <wp:posOffset>0</wp:posOffset>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874A93A" w14:textId="77777777" w:rsidR="000539E2" w:rsidRDefault="000539E2" w:rsidP="000539E2">
      <w:pPr>
        <w:spacing w:line="360" w:lineRule="auto"/>
        <w:jc w:val="center"/>
        <w:rPr>
          <w:b/>
          <w:bCs/>
          <w:sz w:val="36"/>
          <w:szCs w:val="36"/>
        </w:rPr>
      </w:pPr>
      <w:r w:rsidRPr="009B3CC4">
        <w:rPr>
          <w:b/>
          <w:bCs/>
          <w:sz w:val="36"/>
          <w:szCs w:val="36"/>
        </w:rPr>
        <w:t>UNIVERSITY OF WALES – TRINITY SAINT DAVID</w:t>
      </w:r>
    </w:p>
    <w:p w14:paraId="6E8CE8DD" w14:textId="77777777" w:rsidR="000539E2" w:rsidRPr="00123C1B" w:rsidRDefault="000539E2" w:rsidP="000539E2">
      <w:pPr>
        <w:spacing w:line="360" w:lineRule="auto"/>
        <w:jc w:val="center"/>
        <w:rPr>
          <w:b/>
          <w:bCs/>
          <w:sz w:val="36"/>
          <w:szCs w:val="36"/>
        </w:rPr>
      </w:pPr>
    </w:p>
    <w:p w14:paraId="2ECE5B79" w14:textId="77777777" w:rsidR="000539E2" w:rsidRDefault="000539E2" w:rsidP="000539E2">
      <w:pPr>
        <w:spacing w:after="400"/>
        <w:jc w:val="center"/>
        <w:rPr>
          <w:b/>
          <w:bCs/>
          <w:sz w:val="32"/>
          <w:szCs w:val="32"/>
        </w:rPr>
      </w:pPr>
      <w:r>
        <w:rPr>
          <w:b/>
          <w:bCs/>
          <w:sz w:val="32"/>
          <w:szCs w:val="32"/>
        </w:rPr>
        <w:t>Emotional Intelligence and Generational Differences in the Workplace</w:t>
      </w:r>
    </w:p>
    <w:p w14:paraId="3D980E18" w14:textId="77777777" w:rsidR="000539E2" w:rsidRDefault="000539E2" w:rsidP="000539E2">
      <w:pPr>
        <w:spacing w:after="400"/>
        <w:jc w:val="center"/>
      </w:pPr>
    </w:p>
    <w:p w14:paraId="0D618018" w14:textId="77777777" w:rsidR="000539E2" w:rsidRDefault="000539E2" w:rsidP="000539E2">
      <w:pPr>
        <w:spacing w:after="200"/>
        <w:jc w:val="center"/>
        <w:rPr>
          <w:b/>
          <w:bCs/>
        </w:rPr>
      </w:pPr>
      <w:r>
        <w:rPr>
          <w:b/>
          <w:bCs/>
        </w:rPr>
        <w:t>Module Title:</w:t>
      </w:r>
      <w:r w:rsidRPr="00123C1B">
        <w:t xml:space="preserve"> </w:t>
      </w:r>
      <w:r w:rsidRPr="00123C1B">
        <w:rPr>
          <w:b/>
          <w:bCs/>
        </w:rPr>
        <w:t>Developing Emotional Intelligence Skills</w:t>
      </w:r>
    </w:p>
    <w:p w14:paraId="707BD63B" w14:textId="77777777" w:rsidR="000539E2" w:rsidRDefault="000539E2" w:rsidP="000539E2">
      <w:pPr>
        <w:spacing w:after="160"/>
        <w:jc w:val="center"/>
      </w:pPr>
      <w:r>
        <w:rPr>
          <w:b/>
          <w:bCs/>
        </w:rPr>
        <w:t>Module Code:</w:t>
      </w:r>
      <w:r>
        <w:t xml:space="preserve"> LCLM5006</w:t>
      </w:r>
    </w:p>
    <w:p w14:paraId="59D69A81" w14:textId="77777777" w:rsidR="000539E2" w:rsidRDefault="000539E2" w:rsidP="000539E2">
      <w:pPr>
        <w:spacing w:after="160"/>
        <w:jc w:val="center"/>
      </w:pPr>
    </w:p>
    <w:p w14:paraId="18F2377C" w14:textId="77777777" w:rsidR="000539E2" w:rsidRDefault="000539E2" w:rsidP="000539E2">
      <w:pPr>
        <w:spacing w:after="160"/>
        <w:jc w:val="center"/>
      </w:pPr>
      <w:r>
        <w:rPr>
          <w:b/>
          <w:bCs/>
        </w:rPr>
        <w:t>Assignment Title:</w:t>
      </w:r>
      <w:r>
        <w:t xml:space="preserve">  Component 2 – Individual Written Report</w:t>
      </w:r>
    </w:p>
    <w:p w14:paraId="1F4743C0" w14:textId="77777777" w:rsidR="000539E2" w:rsidRDefault="000539E2" w:rsidP="000539E2">
      <w:pPr>
        <w:spacing w:after="160"/>
        <w:jc w:val="center"/>
      </w:pPr>
      <w:r>
        <w:rPr>
          <w:b/>
          <w:bCs/>
        </w:rPr>
        <w:t>Submission Date:</w:t>
      </w:r>
      <w:r>
        <w:t xml:space="preserve"> 23 March 2026</w:t>
      </w:r>
    </w:p>
    <w:p w14:paraId="0BFEDCF8" w14:textId="77777777" w:rsidR="000539E2" w:rsidRDefault="000539E2" w:rsidP="000539E2">
      <w:pPr>
        <w:spacing w:after="160"/>
        <w:jc w:val="center"/>
      </w:pPr>
    </w:p>
    <w:p w14:paraId="4B6FBCC2" w14:textId="77777777" w:rsidR="000539E2" w:rsidRDefault="000539E2" w:rsidP="000539E2">
      <w:pPr>
        <w:spacing w:after="200"/>
      </w:pPr>
    </w:p>
    <w:p w14:paraId="18A92DD4" w14:textId="77777777" w:rsidR="000539E2" w:rsidRDefault="000539E2" w:rsidP="000539E2">
      <w:pPr>
        <w:spacing w:after="200"/>
      </w:pPr>
    </w:p>
    <w:p w14:paraId="2D4FDF34" w14:textId="77777777" w:rsidR="000539E2" w:rsidRDefault="000539E2" w:rsidP="000539E2">
      <w:pPr>
        <w:spacing w:after="200"/>
      </w:pPr>
    </w:p>
    <w:p w14:paraId="6C32A8C7" w14:textId="77777777" w:rsidR="000539E2" w:rsidRDefault="000539E2" w:rsidP="000539E2">
      <w:pPr>
        <w:spacing w:after="200"/>
      </w:pPr>
    </w:p>
    <w:p w14:paraId="6E81C0CB" w14:textId="77777777" w:rsidR="000539E2" w:rsidRDefault="000539E2" w:rsidP="000539E2">
      <w:pPr>
        <w:spacing w:after="200"/>
      </w:pPr>
    </w:p>
    <w:p w14:paraId="02CE182C" w14:textId="77777777" w:rsidR="000539E2" w:rsidRDefault="000539E2" w:rsidP="000539E2">
      <w:pPr>
        <w:spacing w:after="200"/>
      </w:pPr>
    </w:p>
    <w:p w14:paraId="3781FD2B" w14:textId="77777777" w:rsidR="000539E2" w:rsidRDefault="000539E2" w:rsidP="000539E2">
      <w:pPr>
        <w:spacing w:after="200"/>
      </w:pPr>
    </w:p>
    <w:p w14:paraId="10DA2268" w14:textId="7DD9776C" w:rsidR="000539E2" w:rsidRDefault="000539E2" w:rsidP="000539E2">
      <w:pPr>
        <w:spacing w:after="160"/>
        <w:jc w:val="right"/>
      </w:pPr>
      <w:r>
        <w:rPr>
          <w:b/>
          <w:bCs/>
        </w:rPr>
        <w:t>Student Name:</w:t>
      </w:r>
      <w:r>
        <w:t xml:space="preserve"> Alexandru Constantin Popa</w:t>
      </w:r>
    </w:p>
    <w:p w14:paraId="1B66BAB6" w14:textId="4591B6C0" w:rsidR="000539E2" w:rsidRDefault="000539E2" w:rsidP="000539E2">
      <w:pPr>
        <w:spacing w:after="160"/>
        <w:jc w:val="right"/>
      </w:pPr>
      <w:r>
        <w:rPr>
          <w:b/>
          <w:bCs/>
        </w:rPr>
        <w:t>Student ID Number:</w:t>
      </w:r>
      <w:r>
        <w:t xml:space="preserve"> </w:t>
      </w:r>
      <w:r w:rsidR="00F85949">
        <w:t>2332748</w:t>
      </w:r>
    </w:p>
    <w:p w14:paraId="4F15A42B" w14:textId="77777777" w:rsidR="000539E2" w:rsidRDefault="000539E2" w:rsidP="000539E2">
      <w:pPr>
        <w:spacing w:after="160"/>
        <w:jc w:val="right"/>
      </w:pPr>
      <w:r>
        <w:rPr>
          <w:b/>
          <w:bCs/>
        </w:rPr>
        <w:t>Lecturer:</w:t>
      </w:r>
      <w:r>
        <w:t xml:space="preserve"> Abdallah Naser</w:t>
      </w:r>
    </w:p>
    <w:p w14:paraId="114CFF7A" w14:textId="0F90BB04" w:rsidR="000539E2" w:rsidRDefault="00000000">
      <w:r>
        <w:br/>
      </w:r>
    </w:p>
    <w:p w14:paraId="3E6336AF" w14:textId="77777777" w:rsidR="000539E2" w:rsidRDefault="000539E2">
      <w:r>
        <w:br w:type="page"/>
      </w:r>
    </w:p>
    <w:sdt>
      <w:sdtPr>
        <w:rPr>
          <w:rFonts w:ascii="Arial" w:eastAsia="Arial" w:hAnsi="Arial" w:cs="Arial"/>
          <w:color w:val="auto"/>
          <w:sz w:val="22"/>
          <w:szCs w:val="22"/>
        </w:rPr>
        <w:id w:val="-523170480"/>
        <w:docPartObj>
          <w:docPartGallery w:val="Table of Contents"/>
          <w:docPartUnique/>
        </w:docPartObj>
      </w:sdtPr>
      <w:sdtEndPr>
        <w:rPr>
          <w:b/>
          <w:bCs/>
          <w:noProof/>
        </w:rPr>
      </w:sdtEndPr>
      <w:sdtContent>
        <w:p w14:paraId="784FFCE1" w14:textId="2E2D556F" w:rsidR="000539E2" w:rsidRDefault="000539E2">
          <w:pPr>
            <w:pStyle w:val="TOCHeading"/>
          </w:pPr>
          <w:r>
            <w:t>Contents</w:t>
          </w:r>
        </w:p>
        <w:p w14:paraId="2C6606EE" w14:textId="45D8E71C" w:rsidR="00C15641" w:rsidRDefault="000539E2">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4984106" w:history="1">
            <w:r w:rsidR="00C15641" w:rsidRPr="005C4399">
              <w:rPr>
                <w:rStyle w:val="Hyperlink"/>
                <w:noProof/>
              </w:rPr>
              <w:t>Introduction</w:t>
            </w:r>
            <w:r w:rsidR="00C15641">
              <w:rPr>
                <w:noProof/>
                <w:webHidden/>
              </w:rPr>
              <w:tab/>
            </w:r>
            <w:r w:rsidR="00C15641">
              <w:rPr>
                <w:noProof/>
                <w:webHidden/>
              </w:rPr>
              <w:fldChar w:fldCharType="begin"/>
            </w:r>
            <w:r w:rsidR="00C15641">
              <w:rPr>
                <w:noProof/>
                <w:webHidden/>
              </w:rPr>
              <w:instrText xml:space="preserve"> PAGEREF _Toc224984106 \h </w:instrText>
            </w:r>
            <w:r w:rsidR="00C15641">
              <w:rPr>
                <w:noProof/>
                <w:webHidden/>
              </w:rPr>
            </w:r>
            <w:r w:rsidR="00C15641">
              <w:rPr>
                <w:noProof/>
                <w:webHidden/>
              </w:rPr>
              <w:fldChar w:fldCharType="separate"/>
            </w:r>
            <w:r w:rsidR="00C15641">
              <w:rPr>
                <w:noProof/>
                <w:webHidden/>
              </w:rPr>
              <w:t>3</w:t>
            </w:r>
            <w:r w:rsidR="00C15641">
              <w:rPr>
                <w:noProof/>
                <w:webHidden/>
              </w:rPr>
              <w:fldChar w:fldCharType="end"/>
            </w:r>
          </w:hyperlink>
        </w:p>
        <w:p w14:paraId="6124B3DF" w14:textId="4D06E6EE" w:rsidR="00C15641" w:rsidRDefault="00C1564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07" w:history="1">
            <w:r w:rsidRPr="005C4399">
              <w:rPr>
                <w:rStyle w:val="Hyperlink"/>
                <w:noProof/>
              </w:rPr>
              <w:t>1. Emotional Intelligence in the Workplace</w:t>
            </w:r>
            <w:r>
              <w:rPr>
                <w:noProof/>
                <w:webHidden/>
              </w:rPr>
              <w:tab/>
            </w:r>
            <w:r>
              <w:rPr>
                <w:noProof/>
                <w:webHidden/>
              </w:rPr>
              <w:fldChar w:fldCharType="begin"/>
            </w:r>
            <w:r>
              <w:rPr>
                <w:noProof/>
                <w:webHidden/>
              </w:rPr>
              <w:instrText xml:space="preserve"> PAGEREF _Toc224984107 \h </w:instrText>
            </w:r>
            <w:r>
              <w:rPr>
                <w:noProof/>
                <w:webHidden/>
              </w:rPr>
            </w:r>
            <w:r>
              <w:rPr>
                <w:noProof/>
                <w:webHidden/>
              </w:rPr>
              <w:fldChar w:fldCharType="separate"/>
            </w:r>
            <w:r>
              <w:rPr>
                <w:noProof/>
                <w:webHidden/>
              </w:rPr>
              <w:t>3</w:t>
            </w:r>
            <w:r>
              <w:rPr>
                <w:noProof/>
                <w:webHidden/>
              </w:rPr>
              <w:fldChar w:fldCharType="end"/>
            </w:r>
          </w:hyperlink>
        </w:p>
        <w:p w14:paraId="581562ED" w14:textId="5D9F8D97"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08" w:history="1">
            <w:r w:rsidRPr="005C4399">
              <w:rPr>
                <w:rStyle w:val="Hyperlink"/>
                <w:noProof/>
              </w:rPr>
              <w:t>1.1 Goleman's Five-Component Framework</w:t>
            </w:r>
            <w:r>
              <w:rPr>
                <w:noProof/>
                <w:webHidden/>
              </w:rPr>
              <w:tab/>
            </w:r>
            <w:r>
              <w:rPr>
                <w:noProof/>
                <w:webHidden/>
              </w:rPr>
              <w:fldChar w:fldCharType="begin"/>
            </w:r>
            <w:r>
              <w:rPr>
                <w:noProof/>
                <w:webHidden/>
              </w:rPr>
              <w:instrText xml:space="preserve"> PAGEREF _Toc224984108 \h </w:instrText>
            </w:r>
            <w:r>
              <w:rPr>
                <w:noProof/>
                <w:webHidden/>
              </w:rPr>
            </w:r>
            <w:r>
              <w:rPr>
                <w:noProof/>
                <w:webHidden/>
              </w:rPr>
              <w:fldChar w:fldCharType="separate"/>
            </w:r>
            <w:r>
              <w:rPr>
                <w:noProof/>
                <w:webHidden/>
              </w:rPr>
              <w:t>4</w:t>
            </w:r>
            <w:r>
              <w:rPr>
                <w:noProof/>
                <w:webHidden/>
              </w:rPr>
              <w:fldChar w:fldCharType="end"/>
            </w:r>
          </w:hyperlink>
        </w:p>
        <w:p w14:paraId="47811409" w14:textId="3B9104D2"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09" w:history="1">
            <w:r w:rsidRPr="005C4399">
              <w:rPr>
                <w:rStyle w:val="Hyperlink"/>
                <w:noProof/>
              </w:rPr>
              <w:t>1.2 The Mayer, Salovey and Caruso Ability Model</w:t>
            </w:r>
            <w:r>
              <w:rPr>
                <w:noProof/>
                <w:webHidden/>
              </w:rPr>
              <w:tab/>
            </w:r>
            <w:r>
              <w:rPr>
                <w:noProof/>
                <w:webHidden/>
              </w:rPr>
              <w:fldChar w:fldCharType="begin"/>
            </w:r>
            <w:r>
              <w:rPr>
                <w:noProof/>
                <w:webHidden/>
              </w:rPr>
              <w:instrText xml:space="preserve"> PAGEREF _Toc224984109 \h </w:instrText>
            </w:r>
            <w:r>
              <w:rPr>
                <w:noProof/>
                <w:webHidden/>
              </w:rPr>
            </w:r>
            <w:r>
              <w:rPr>
                <w:noProof/>
                <w:webHidden/>
              </w:rPr>
              <w:fldChar w:fldCharType="separate"/>
            </w:r>
            <w:r>
              <w:rPr>
                <w:noProof/>
                <w:webHidden/>
              </w:rPr>
              <w:t>5</w:t>
            </w:r>
            <w:r>
              <w:rPr>
                <w:noProof/>
                <w:webHidden/>
              </w:rPr>
              <w:fldChar w:fldCharType="end"/>
            </w:r>
          </w:hyperlink>
        </w:p>
        <w:p w14:paraId="3DEA735D" w14:textId="5C9E0EE3"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0" w:history="1">
            <w:r w:rsidRPr="005C4399">
              <w:rPr>
                <w:rStyle w:val="Hyperlink"/>
                <w:noProof/>
              </w:rPr>
              <w:t>1.3 Bar-On's Model of Emotional-Social Intelligence</w:t>
            </w:r>
            <w:r>
              <w:rPr>
                <w:noProof/>
                <w:webHidden/>
              </w:rPr>
              <w:tab/>
            </w:r>
            <w:r>
              <w:rPr>
                <w:noProof/>
                <w:webHidden/>
              </w:rPr>
              <w:fldChar w:fldCharType="begin"/>
            </w:r>
            <w:r>
              <w:rPr>
                <w:noProof/>
                <w:webHidden/>
              </w:rPr>
              <w:instrText xml:space="preserve"> PAGEREF _Toc224984110 \h </w:instrText>
            </w:r>
            <w:r>
              <w:rPr>
                <w:noProof/>
                <w:webHidden/>
              </w:rPr>
            </w:r>
            <w:r>
              <w:rPr>
                <w:noProof/>
                <w:webHidden/>
              </w:rPr>
              <w:fldChar w:fldCharType="separate"/>
            </w:r>
            <w:r>
              <w:rPr>
                <w:noProof/>
                <w:webHidden/>
              </w:rPr>
              <w:t>5</w:t>
            </w:r>
            <w:r>
              <w:rPr>
                <w:noProof/>
                <w:webHidden/>
              </w:rPr>
              <w:fldChar w:fldCharType="end"/>
            </w:r>
          </w:hyperlink>
        </w:p>
        <w:p w14:paraId="6658854F" w14:textId="4C09146B"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1" w:history="1">
            <w:r w:rsidRPr="005C4399">
              <w:rPr>
                <w:rStyle w:val="Hyperlink"/>
                <w:noProof/>
              </w:rPr>
              <w:t>1.4 Mindfulness as an Enabler of Emotional Intelligence</w:t>
            </w:r>
            <w:r>
              <w:rPr>
                <w:noProof/>
                <w:webHidden/>
              </w:rPr>
              <w:tab/>
            </w:r>
            <w:r>
              <w:rPr>
                <w:noProof/>
                <w:webHidden/>
              </w:rPr>
              <w:fldChar w:fldCharType="begin"/>
            </w:r>
            <w:r>
              <w:rPr>
                <w:noProof/>
                <w:webHidden/>
              </w:rPr>
              <w:instrText xml:space="preserve"> PAGEREF _Toc224984111 \h </w:instrText>
            </w:r>
            <w:r>
              <w:rPr>
                <w:noProof/>
                <w:webHidden/>
              </w:rPr>
            </w:r>
            <w:r>
              <w:rPr>
                <w:noProof/>
                <w:webHidden/>
              </w:rPr>
              <w:fldChar w:fldCharType="separate"/>
            </w:r>
            <w:r>
              <w:rPr>
                <w:noProof/>
                <w:webHidden/>
              </w:rPr>
              <w:t>6</w:t>
            </w:r>
            <w:r>
              <w:rPr>
                <w:noProof/>
                <w:webHidden/>
              </w:rPr>
              <w:fldChar w:fldCharType="end"/>
            </w:r>
          </w:hyperlink>
        </w:p>
        <w:p w14:paraId="6CFF0F53" w14:textId="13448CB4"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2" w:history="1">
            <w:r w:rsidRPr="005C4399">
              <w:rPr>
                <w:rStyle w:val="Hyperlink"/>
                <w:noProof/>
              </w:rPr>
              <w:t>1.5 Critical Evaluation of the Models</w:t>
            </w:r>
            <w:r>
              <w:rPr>
                <w:noProof/>
                <w:webHidden/>
              </w:rPr>
              <w:tab/>
            </w:r>
            <w:r>
              <w:rPr>
                <w:noProof/>
                <w:webHidden/>
              </w:rPr>
              <w:fldChar w:fldCharType="begin"/>
            </w:r>
            <w:r>
              <w:rPr>
                <w:noProof/>
                <w:webHidden/>
              </w:rPr>
              <w:instrText xml:space="preserve"> PAGEREF _Toc224984112 \h </w:instrText>
            </w:r>
            <w:r>
              <w:rPr>
                <w:noProof/>
                <w:webHidden/>
              </w:rPr>
            </w:r>
            <w:r>
              <w:rPr>
                <w:noProof/>
                <w:webHidden/>
              </w:rPr>
              <w:fldChar w:fldCharType="separate"/>
            </w:r>
            <w:r>
              <w:rPr>
                <w:noProof/>
                <w:webHidden/>
              </w:rPr>
              <w:t>6</w:t>
            </w:r>
            <w:r>
              <w:rPr>
                <w:noProof/>
                <w:webHidden/>
              </w:rPr>
              <w:fldChar w:fldCharType="end"/>
            </w:r>
          </w:hyperlink>
        </w:p>
        <w:p w14:paraId="0FFBC503" w14:textId="0D27F47F" w:rsidR="00C15641" w:rsidRDefault="00C1564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13" w:history="1">
            <w:r w:rsidRPr="005C4399">
              <w:rPr>
                <w:rStyle w:val="Hyperlink"/>
                <w:noProof/>
              </w:rPr>
              <w:t>2. Generational Characteristics and Their Implications for the Workplace</w:t>
            </w:r>
            <w:r>
              <w:rPr>
                <w:noProof/>
                <w:webHidden/>
              </w:rPr>
              <w:tab/>
            </w:r>
            <w:r>
              <w:rPr>
                <w:noProof/>
                <w:webHidden/>
              </w:rPr>
              <w:fldChar w:fldCharType="begin"/>
            </w:r>
            <w:r>
              <w:rPr>
                <w:noProof/>
                <w:webHidden/>
              </w:rPr>
              <w:instrText xml:space="preserve"> PAGEREF _Toc224984113 \h </w:instrText>
            </w:r>
            <w:r>
              <w:rPr>
                <w:noProof/>
                <w:webHidden/>
              </w:rPr>
            </w:r>
            <w:r>
              <w:rPr>
                <w:noProof/>
                <w:webHidden/>
              </w:rPr>
              <w:fldChar w:fldCharType="separate"/>
            </w:r>
            <w:r>
              <w:rPr>
                <w:noProof/>
                <w:webHidden/>
              </w:rPr>
              <w:t>8</w:t>
            </w:r>
            <w:r>
              <w:rPr>
                <w:noProof/>
                <w:webHidden/>
              </w:rPr>
              <w:fldChar w:fldCharType="end"/>
            </w:r>
          </w:hyperlink>
        </w:p>
        <w:p w14:paraId="48C1C042" w14:textId="09ED275A"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4" w:history="1">
            <w:r w:rsidRPr="005C4399">
              <w:rPr>
                <w:rStyle w:val="Hyperlink"/>
                <w:noProof/>
              </w:rPr>
              <w:t>2.1 Generation X: The Pragmat</w:t>
            </w:r>
            <w:r w:rsidRPr="005C4399">
              <w:rPr>
                <w:rStyle w:val="Hyperlink"/>
                <w:noProof/>
              </w:rPr>
              <w:t>i</w:t>
            </w:r>
            <w:r w:rsidRPr="005C4399">
              <w:rPr>
                <w:rStyle w:val="Hyperlink"/>
                <w:noProof/>
              </w:rPr>
              <w:t>c Professionals</w:t>
            </w:r>
            <w:r>
              <w:rPr>
                <w:noProof/>
                <w:webHidden/>
              </w:rPr>
              <w:tab/>
            </w:r>
            <w:r>
              <w:rPr>
                <w:noProof/>
                <w:webHidden/>
              </w:rPr>
              <w:fldChar w:fldCharType="begin"/>
            </w:r>
            <w:r>
              <w:rPr>
                <w:noProof/>
                <w:webHidden/>
              </w:rPr>
              <w:instrText xml:space="preserve"> PAGEREF _Toc224984114 \h </w:instrText>
            </w:r>
            <w:r>
              <w:rPr>
                <w:noProof/>
                <w:webHidden/>
              </w:rPr>
            </w:r>
            <w:r>
              <w:rPr>
                <w:noProof/>
                <w:webHidden/>
              </w:rPr>
              <w:fldChar w:fldCharType="separate"/>
            </w:r>
            <w:r>
              <w:rPr>
                <w:noProof/>
                <w:webHidden/>
              </w:rPr>
              <w:t>8</w:t>
            </w:r>
            <w:r>
              <w:rPr>
                <w:noProof/>
                <w:webHidden/>
              </w:rPr>
              <w:fldChar w:fldCharType="end"/>
            </w:r>
          </w:hyperlink>
        </w:p>
        <w:p w14:paraId="4BF97858" w14:textId="4EBB8F6B"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5" w:history="1">
            <w:r w:rsidRPr="005C4399">
              <w:rPr>
                <w:rStyle w:val="Hyperlink"/>
                <w:noProof/>
              </w:rPr>
              <w:t>2.2 Generation Y (Millennials): The Collaborative Idealists</w:t>
            </w:r>
            <w:r>
              <w:rPr>
                <w:noProof/>
                <w:webHidden/>
              </w:rPr>
              <w:tab/>
            </w:r>
            <w:r>
              <w:rPr>
                <w:noProof/>
                <w:webHidden/>
              </w:rPr>
              <w:fldChar w:fldCharType="begin"/>
            </w:r>
            <w:r>
              <w:rPr>
                <w:noProof/>
                <w:webHidden/>
              </w:rPr>
              <w:instrText xml:space="preserve"> PAGEREF _Toc224984115 \h </w:instrText>
            </w:r>
            <w:r>
              <w:rPr>
                <w:noProof/>
                <w:webHidden/>
              </w:rPr>
            </w:r>
            <w:r>
              <w:rPr>
                <w:noProof/>
                <w:webHidden/>
              </w:rPr>
              <w:fldChar w:fldCharType="separate"/>
            </w:r>
            <w:r>
              <w:rPr>
                <w:noProof/>
                <w:webHidden/>
              </w:rPr>
              <w:t>8</w:t>
            </w:r>
            <w:r>
              <w:rPr>
                <w:noProof/>
                <w:webHidden/>
              </w:rPr>
              <w:fldChar w:fldCharType="end"/>
            </w:r>
          </w:hyperlink>
        </w:p>
        <w:p w14:paraId="3C8AB60A" w14:textId="386D3FC6"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6" w:history="1">
            <w:r w:rsidRPr="005C4399">
              <w:rPr>
                <w:rStyle w:val="Hyperlink"/>
                <w:noProof/>
              </w:rPr>
              <w:t>2.3 Generation Z: Digital Natives in the Professional World</w:t>
            </w:r>
            <w:r>
              <w:rPr>
                <w:noProof/>
                <w:webHidden/>
              </w:rPr>
              <w:tab/>
            </w:r>
            <w:r>
              <w:rPr>
                <w:noProof/>
                <w:webHidden/>
              </w:rPr>
              <w:fldChar w:fldCharType="begin"/>
            </w:r>
            <w:r>
              <w:rPr>
                <w:noProof/>
                <w:webHidden/>
              </w:rPr>
              <w:instrText xml:space="preserve"> PAGEREF _Toc224984116 \h </w:instrText>
            </w:r>
            <w:r>
              <w:rPr>
                <w:noProof/>
                <w:webHidden/>
              </w:rPr>
            </w:r>
            <w:r>
              <w:rPr>
                <w:noProof/>
                <w:webHidden/>
              </w:rPr>
              <w:fldChar w:fldCharType="separate"/>
            </w:r>
            <w:r>
              <w:rPr>
                <w:noProof/>
                <w:webHidden/>
              </w:rPr>
              <w:t>9</w:t>
            </w:r>
            <w:r>
              <w:rPr>
                <w:noProof/>
                <w:webHidden/>
              </w:rPr>
              <w:fldChar w:fldCharType="end"/>
            </w:r>
          </w:hyperlink>
        </w:p>
        <w:p w14:paraId="307670F4" w14:textId="3E6DAD35" w:rsidR="00C15641" w:rsidRDefault="00C15641">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4984117" w:history="1">
            <w:r w:rsidRPr="005C4399">
              <w:rPr>
                <w:rStyle w:val="Hyperlink"/>
                <w:noProof/>
              </w:rPr>
              <w:t>2.4 Harnessing Generational Diversity Through Emotional Intelligence</w:t>
            </w:r>
            <w:r>
              <w:rPr>
                <w:noProof/>
                <w:webHidden/>
              </w:rPr>
              <w:tab/>
            </w:r>
            <w:r>
              <w:rPr>
                <w:noProof/>
                <w:webHidden/>
              </w:rPr>
              <w:fldChar w:fldCharType="begin"/>
            </w:r>
            <w:r>
              <w:rPr>
                <w:noProof/>
                <w:webHidden/>
              </w:rPr>
              <w:instrText xml:space="preserve"> PAGEREF _Toc224984117 \h </w:instrText>
            </w:r>
            <w:r>
              <w:rPr>
                <w:noProof/>
                <w:webHidden/>
              </w:rPr>
            </w:r>
            <w:r>
              <w:rPr>
                <w:noProof/>
                <w:webHidden/>
              </w:rPr>
              <w:fldChar w:fldCharType="separate"/>
            </w:r>
            <w:r>
              <w:rPr>
                <w:noProof/>
                <w:webHidden/>
              </w:rPr>
              <w:t>10</w:t>
            </w:r>
            <w:r>
              <w:rPr>
                <w:noProof/>
                <w:webHidden/>
              </w:rPr>
              <w:fldChar w:fldCharType="end"/>
            </w:r>
          </w:hyperlink>
        </w:p>
        <w:p w14:paraId="4AD819E1" w14:textId="153A598D" w:rsidR="00C15641" w:rsidRDefault="00C1564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18" w:history="1">
            <w:r w:rsidRPr="005C4399">
              <w:rPr>
                <w:rStyle w:val="Hyperlink"/>
                <w:noProof/>
              </w:rPr>
              <w:t>3. Recommendations</w:t>
            </w:r>
            <w:r>
              <w:rPr>
                <w:noProof/>
                <w:webHidden/>
              </w:rPr>
              <w:tab/>
            </w:r>
            <w:r>
              <w:rPr>
                <w:noProof/>
                <w:webHidden/>
              </w:rPr>
              <w:fldChar w:fldCharType="begin"/>
            </w:r>
            <w:r>
              <w:rPr>
                <w:noProof/>
                <w:webHidden/>
              </w:rPr>
              <w:instrText xml:space="preserve"> PAGEREF _Toc224984118 \h </w:instrText>
            </w:r>
            <w:r>
              <w:rPr>
                <w:noProof/>
                <w:webHidden/>
              </w:rPr>
            </w:r>
            <w:r>
              <w:rPr>
                <w:noProof/>
                <w:webHidden/>
              </w:rPr>
              <w:fldChar w:fldCharType="separate"/>
            </w:r>
            <w:r>
              <w:rPr>
                <w:noProof/>
                <w:webHidden/>
              </w:rPr>
              <w:t>11</w:t>
            </w:r>
            <w:r>
              <w:rPr>
                <w:noProof/>
                <w:webHidden/>
              </w:rPr>
              <w:fldChar w:fldCharType="end"/>
            </w:r>
          </w:hyperlink>
        </w:p>
        <w:p w14:paraId="5F65B363" w14:textId="2493657D" w:rsidR="00C15641" w:rsidRDefault="00C1564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19" w:history="1">
            <w:r w:rsidRPr="005C4399">
              <w:rPr>
                <w:rStyle w:val="Hyperlink"/>
                <w:noProof/>
              </w:rPr>
              <w:t>4. Conclusion</w:t>
            </w:r>
            <w:r>
              <w:rPr>
                <w:noProof/>
                <w:webHidden/>
              </w:rPr>
              <w:tab/>
            </w:r>
            <w:r>
              <w:rPr>
                <w:noProof/>
                <w:webHidden/>
              </w:rPr>
              <w:fldChar w:fldCharType="begin"/>
            </w:r>
            <w:r>
              <w:rPr>
                <w:noProof/>
                <w:webHidden/>
              </w:rPr>
              <w:instrText xml:space="preserve"> PAGEREF _Toc224984119 \h </w:instrText>
            </w:r>
            <w:r>
              <w:rPr>
                <w:noProof/>
                <w:webHidden/>
              </w:rPr>
            </w:r>
            <w:r>
              <w:rPr>
                <w:noProof/>
                <w:webHidden/>
              </w:rPr>
              <w:fldChar w:fldCharType="separate"/>
            </w:r>
            <w:r>
              <w:rPr>
                <w:noProof/>
                <w:webHidden/>
              </w:rPr>
              <w:t>13</w:t>
            </w:r>
            <w:r>
              <w:rPr>
                <w:noProof/>
                <w:webHidden/>
              </w:rPr>
              <w:fldChar w:fldCharType="end"/>
            </w:r>
          </w:hyperlink>
        </w:p>
        <w:p w14:paraId="5B9FD752" w14:textId="097A5C9E" w:rsidR="00C15641" w:rsidRDefault="00C1564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4984120" w:history="1">
            <w:r w:rsidRPr="005C4399">
              <w:rPr>
                <w:rStyle w:val="Hyperlink"/>
                <w:noProof/>
              </w:rPr>
              <w:t>Reference List</w:t>
            </w:r>
            <w:r>
              <w:rPr>
                <w:noProof/>
                <w:webHidden/>
              </w:rPr>
              <w:tab/>
            </w:r>
            <w:r>
              <w:rPr>
                <w:noProof/>
                <w:webHidden/>
              </w:rPr>
              <w:fldChar w:fldCharType="begin"/>
            </w:r>
            <w:r>
              <w:rPr>
                <w:noProof/>
                <w:webHidden/>
              </w:rPr>
              <w:instrText xml:space="preserve"> PAGEREF _Toc224984120 \h </w:instrText>
            </w:r>
            <w:r>
              <w:rPr>
                <w:noProof/>
                <w:webHidden/>
              </w:rPr>
            </w:r>
            <w:r>
              <w:rPr>
                <w:noProof/>
                <w:webHidden/>
              </w:rPr>
              <w:fldChar w:fldCharType="separate"/>
            </w:r>
            <w:r>
              <w:rPr>
                <w:noProof/>
                <w:webHidden/>
              </w:rPr>
              <w:t>14</w:t>
            </w:r>
            <w:r>
              <w:rPr>
                <w:noProof/>
                <w:webHidden/>
              </w:rPr>
              <w:fldChar w:fldCharType="end"/>
            </w:r>
          </w:hyperlink>
        </w:p>
        <w:p w14:paraId="2FA5376E" w14:textId="1E145662" w:rsidR="000539E2" w:rsidRDefault="000539E2">
          <w:r>
            <w:rPr>
              <w:b/>
              <w:bCs/>
              <w:noProof/>
            </w:rPr>
            <w:fldChar w:fldCharType="end"/>
          </w:r>
        </w:p>
      </w:sdtContent>
    </w:sdt>
    <w:p w14:paraId="62A92F84" w14:textId="77777777" w:rsidR="00B3723F" w:rsidRDefault="00B3723F"/>
    <w:p w14:paraId="76F0ABD6" w14:textId="77777777" w:rsidR="000539E2" w:rsidRDefault="000539E2">
      <w:pPr>
        <w:rPr>
          <w:b/>
          <w:bCs/>
          <w:color w:val="000000"/>
          <w:sz w:val="26"/>
          <w:szCs w:val="26"/>
        </w:rPr>
      </w:pPr>
      <w:r>
        <w:br w:type="page"/>
      </w:r>
    </w:p>
    <w:p w14:paraId="51F1A324" w14:textId="068D5488" w:rsidR="00B3723F" w:rsidRDefault="00000000">
      <w:pPr>
        <w:pStyle w:val="Heading1"/>
      </w:pPr>
      <w:bookmarkStart w:id="0" w:name="_Toc224984106"/>
      <w:r>
        <w:lastRenderedPageBreak/>
        <w:t>Introduction</w:t>
      </w:r>
      <w:bookmarkEnd w:id="0"/>
    </w:p>
    <w:p w14:paraId="3E0C8248" w14:textId="77777777" w:rsidR="00B3723F" w:rsidRDefault="00000000">
      <w:pPr>
        <w:spacing w:after="160" w:line="360" w:lineRule="auto"/>
        <w:jc w:val="both"/>
      </w:pPr>
      <w:r>
        <w:t xml:space="preserve">The ability to read and manage one's own emotions is inseparable from the capacity to lead and work with others effectively. As Goleman (1995, p.43) noted, </w:t>
      </w:r>
      <w:r>
        <w:rPr>
          <w:i/>
          <w:iCs/>
        </w:rPr>
        <w:t>"If you are tuned out of your own emotions, you will be poor at reading them in other people."</w:t>
      </w:r>
      <w:r>
        <w:t xml:space="preserve"> This observation sits at the heart of emotional intelligence (EI) theory and carries direct implications for how organisations recruit, develop and retain their workforce. Whereas earlier management paradigms placed exclusive emphasis on technical competence and intellectual ability, contemporary research increasingly demonstrates that emotional and interpersonal competencies are equally decisive in determining professional success and organisational performance (George, 2000).</w:t>
      </w:r>
    </w:p>
    <w:p w14:paraId="6562E158" w14:textId="77777777" w:rsidR="00B3723F" w:rsidRDefault="00000000">
      <w:pPr>
        <w:spacing w:after="160" w:line="360" w:lineRule="auto"/>
        <w:jc w:val="both"/>
      </w:pPr>
      <w:r>
        <w:t>The report is structured as follows. The first section critically evaluates the core components of emotional intelligence and analyses three major EI frameworks, with particular attention to how these models can be applied in practice. The role of mindfulness as a complementary dimension of emotional regulation is also considered. The second section examines the distinct characteristics of Generation X, Generation Y (Millennials) and Generation Z employees, and explores how generational differences shape workplace behaviour and communication. The report concludes with a set of practical recommendations for human resource professionals.</w:t>
      </w:r>
    </w:p>
    <w:p w14:paraId="1D6BD2A6" w14:textId="2B5A22FA" w:rsidR="00B3723F" w:rsidRDefault="00000000">
      <w:pPr>
        <w:spacing w:after="160" w:line="360" w:lineRule="auto"/>
        <w:jc w:val="both"/>
      </w:pPr>
      <w:r>
        <w:t xml:space="preserve">Mindfulness occupies an important position within this discussion. Defined by Kabat-Zinn (2013, p.4) as </w:t>
      </w:r>
      <w:r>
        <w:rPr>
          <w:i/>
          <w:iCs/>
        </w:rPr>
        <w:t>"paying attention in a particular way: on purpose, in the present moment, and non-</w:t>
      </w:r>
      <w:r w:rsidR="000539E2">
        <w:rPr>
          <w:i/>
          <w:iCs/>
        </w:rPr>
        <w:t>judgmentally</w:t>
      </w:r>
      <w:r>
        <w:rPr>
          <w:i/>
          <w:iCs/>
        </w:rPr>
        <w:t>"</w:t>
      </w:r>
      <w:r>
        <w:t>, mindfulness has been increasingly recognised as a practice that reinforces emotional regulation, reduces occupational stress and supports the development of interpersonal awareness. Wolever et al. (2012) demonstrated in a randomised controlled trial that workplace mindfulness interventions produced significant reductions in perceived stress and improvements in employee well-being, suggesting that mindfulness is not merely a theoretical concept but a practically effective organisational tool.</w:t>
      </w:r>
    </w:p>
    <w:p w14:paraId="4C7CFBE7" w14:textId="77777777" w:rsidR="00B3723F" w:rsidRDefault="00000000">
      <w:pPr>
        <w:pStyle w:val="Heading1"/>
      </w:pPr>
      <w:bookmarkStart w:id="1" w:name="_Toc224984107"/>
      <w:r>
        <w:t>1. Emotional Intelligence in the Workplace</w:t>
      </w:r>
      <w:bookmarkEnd w:id="1"/>
    </w:p>
    <w:p w14:paraId="71D89F56" w14:textId="77777777" w:rsidR="00B3723F" w:rsidRDefault="00000000">
      <w:pPr>
        <w:spacing w:after="160" w:line="360" w:lineRule="auto"/>
        <w:jc w:val="both"/>
      </w:pPr>
      <w:r>
        <w:t>The study of emotional intelligence in organisational settings has grown considerably since Salovey and Mayer (1990) first proposed the concept as a distinct form of intelligence. Their foundational work positioned emotional intelligence as the capacity to process emotional information accurately and to deploy it effectively in guiding thought and behaviour. This was subsequently developed by Goleman (1995), whose accessible writing brought the concept to a mainstream audience and stimulated widespread interest in its organisational applications.</w:t>
      </w:r>
    </w:p>
    <w:p w14:paraId="7827A4EB" w14:textId="77777777" w:rsidR="00421EEA" w:rsidRDefault="00421EEA">
      <w:pPr>
        <w:spacing w:after="160" w:line="360" w:lineRule="auto"/>
        <w:jc w:val="both"/>
      </w:pPr>
    </w:p>
    <w:p w14:paraId="1E659EF4" w14:textId="21E8B9AB" w:rsidR="00B3723F" w:rsidRDefault="00000000">
      <w:pPr>
        <w:spacing w:after="160" w:line="360" w:lineRule="auto"/>
        <w:jc w:val="both"/>
      </w:pPr>
      <w:r>
        <w:lastRenderedPageBreak/>
        <w:t>In professional environments, emotional intelligence operates at multiple levels simultaneously. At the individual level, it governs how an employee processes stress, responds to setbacks and maintains focus under pressure. At the interpersonal level, it shapes how employees communicate, negotiate and collaborate. At the leadership level, it determines how managers motivate teams, address conflict and sustain organisational culture over time (Northouse, 2021). This multi-level relevance makes emotional intelligence one of the most broadly applicable frameworks available to human resource practitioners.</w:t>
      </w:r>
    </w:p>
    <w:p w14:paraId="3B8FC218" w14:textId="77777777" w:rsidR="00B3723F" w:rsidRDefault="00000000">
      <w:pPr>
        <w:pStyle w:val="Heading2"/>
      </w:pPr>
      <w:bookmarkStart w:id="2" w:name="_Toc224984108"/>
      <w:r>
        <w:t>1.1 Goleman's Five-Component Framework</w:t>
      </w:r>
      <w:bookmarkEnd w:id="2"/>
    </w:p>
    <w:p w14:paraId="1515E930" w14:textId="77777777" w:rsidR="00B3723F" w:rsidRDefault="00000000">
      <w:pPr>
        <w:spacing w:after="160" w:line="360" w:lineRule="auto"/>
        <w:jc w:val="both"/>
      </w:pPr>
      <w:r>
        <w:t>Goleman's (1998) competency model remains the most widely applied framework in organisational training and leadership development. It identifies five interconnected competencies: self-awareness, self-regulation, motivation, empathy and social skills. Each of these contributes to an individual's capacity to perform effectively in complex interpersonal environments.</w:t>
      </w:r>
    </w:p>
    <w:p w14:paraId="049FA172" w14:textId="64BF0300" w:rsidR="00B3723F" w:rsidRDefault="00000000">
      <w:pPr>
        <w:spacing w:after="160" w:line="360" w:lineRule="auto"/>
        <w:jc w:val="both"/>
      </w:pPr>
      <w:r>
        <w:rPr>
          <w:b/>
          <w:bCs/>
        </w:rPr>
        <w:t>Self-awareness</w:t>
      </w:r>
      <w:r>
        <w:t xml:space="preserve"> involves </w:t>
      </w:r>
      <w:r w:rsidR="000539E2">
        <w:t>accurate</w:t>
      </w:r>
      <w:r>
        <w:t xml:space="preserve"> recognition of one's emotional states and an honest appraisal of how those states shape behaviour. A team leader who notices rising irritation during a project review and consciously moderates their tone before responding is exercising self-awareness in practice. This competency forms the foundation of all other EI skills, since it is not possible to regulate what one cannot first recognise (Goleman, 1998).</w:t>
      </w:r>
    </w:p>
    <w:p w14:paraId="7B013F11" w14:textId="77777777" w:rsidR="00B3723F" w:rsidRDefault="00000000">
      <w:pPr>
        <w:spacing w:after="160" w:line="360" w:lineRule="auto"/>
        <w:jc w:val="both"/>
      </w:pPr>
      <w:r>
        <w:rPr>
          <w:b/>
          <w:bCs/>
        </w:rPr>
        <w:t>Self-regulation</w:t>
      </w:r>
      <w:r>
        <w:t xml:space="preserve"> extends self-awareness into action by enabling individuals to manage emotional impulses and maintain composure in challenging circumstances. Robbins and Judge (2017) observe that organisations characterised by high levels of self-regulation among their employees tend to experience lower rates of interpersonal conflict and higher levels of sustained productivity, particularly in high-pressure sectors such as healthcare, finance and retail.</w:t>
      </w:r>
    </w:p>
    <w:p w14:paraId="79DD7944" w14:textId="0B76CAC7" w:rsidR="00B3723F" w:rsidRDefault="00000000">
      <w:pPr>
        <w:spacing w:after="160" w:line="360" w:lineRule="auto"/>
        <w:jc w:val="both"/>
      </w:pPr>
      <w:r>
        <w:rPr>
          <w:b/>
          <w:bCs/>
        </w:rPr>
        <w:t>Motivation</w:t>
      </w:r>
      <w:r>
        <w:t>, as Goleman (1998) conceptualises it, refers specifically to intrinsic motivation</w:t>
      </w:r>
      <w:r w:rsidR="00131ED1">
        <w:t>,</w:t>
      </w:r>
      <w:r>
        <w:t xml:space="preserve"> a drive rooted in personal meaning, curiosity and achievement rather than in financial reward or external recognition alone. Intrinsically motivated employees are more likely to maintain effort during difficult periods, to seek continuous improvement and to align their personal goals with broader organisational objectives.</w:t>
      </w:r>
    </w:p>
    <w:p w14:paraId="17D71CAD" w14:textId="77777777" w:rsidR="00421EEA" w:rsidRDefault="00421EEA">
      <w:pPr>
        <w:spacing w:after="160" w:line="360" w:lineRule="auto"/>
        <w:jc w:val="both"/>
      </w:pPr>
    </w:p>
    <w:p w14:paraId="072CF8EA" w14:textId="77777777" w:rsidR="00421EEA" w:rsidRDefault="00421EEA">
      <w:pPr>
        <w:spacing w:after="160" w:line="360" w:lineRule="auto"/>
        <w:jc w:val="both"/>
      </w:pPr>
    </w:p>
    <w:p w14:paraId="72A753CF" w14:textId="77777777" w:rsidR="00421EEA" w:rsidRDefault="00421EEA">
      <w:pPr>
        <w:spacing w:after="160" w:line="360" w:lineRule="auto"/>
        <w:jc w:val="both"/>
      </w:pPr>
    </w:p>
    <w:p w14:paraId="40821CEA" w14:textId="77777777" w:rsidR="00B3723F" w:rsidRDefault="00000000">
      <w:pPr>
        <w:spacing w:after="160" w:line="360" w:lineRule="auto"/>
        <w:jc w:val="both"/>
      </w:pPr>
      <w:r>
        <w:rPr>
          <w:b/>
          <w:bCs/>
        </w:rPr>
        <w:lastRenderedPageBreak/>
        <w:t>Empathy</w:t>
      </w:r>
      <w:r>
        <w:t xml:space="preserve"> is the capacity to perceive and respond to the emotional experiences of others. In management practice, empathy enables leaders to recognise when team members are experiencing difficulty and to respond with appropriate support rather than increased pressure. Northouse (2021) argues that empathetic leadership has become particularly significant in contemporary workplaces, where psychological safety and inclusion have emerged as central concerns for both employees and organisations.</w:t>
      </w:r>
    </w:p>
    <w:p w14:paraId="5A9C168C" w14:textId="3457ED1B" w:rsidR="00B3723F" w:rsidRDefault="00000000">
      <w:pPr>
        <w:spacing w:after="160" w:line="360" w:lineRule="auto"/>
        <w:jc w:val="both"/>
      </w:pPr>
      <w:r>
        <w:rPr>
          <w:b/>
          <w:bCs/>
        </w:rPr>
        <w:t>Social skills</w:t>
      </w:r>
      <w:r>
        <w:t xml:space="preserve"> encompass the full range of interpersonal competencies required to build productive working relationships: communication, conflict resolution, persuasion, collaboration and networking. Boyatzis (2018) found that social and emotional competencies at the </w:t>
      </w:r>
      <w:r w:rsidR="000539E2">
        <w:t>behavioral</w:t>
      </w:r>
      <w:r>
        <w:t xml:space="preserve"> level are among the strongest predictors of leadership effectiveness across diverse organisational contexts, consistently outperforming cognitive ability as sole predictors of long-term performance.</w:t>
      </w:r>
    </w:p>
    <w:p w14:paraId="3119D506" w14:textId="77777777" w:rsidR="00B3723F" w:rsidRDefault="00000000">
      <w:pPr>
        <w:pStyle w:val="Heading2"/>
      </w:pPr>
      <w:bookmarkStart w:id="3" w:name="_Toc224984109"/>
      <w:r>
        <w:t>1.2 The Mayer, Salovey and Caruso Ability Model</w:t>
      </w:r>
      <w:bookmarkEnd w:id="3"/>
    </w:p>
    <w:p w14:paraId="021AB0C6" w14:textId="77777777" w:rsidR="00121E59" w:rsidRDefault="00121E59" w:rsidP="00421EEA">
      <w:pPr>
        <w:spacing w:line="360" w:lineRule="auto"/>
        <w:jc w:val="both"/>
        <w:rPr>
          <w:b/>
          <w:bCs/>
        </w:rPr>
      </w:pPr>
      <w:r w:rsidRPr="00121E59">
        <w:t>Mayer, Salovey and Caruso (2004) offer a different approach, viewing emotional intelligence as a measurable cognitive ability rather than a set of personality traits or learned competencies. Their model is built around four capacities: recognising emotions in others, using emotions to support thinking, understanding how emotions develop, and managing emotional responses in personal and professional relationships. Although this framework is widely regarded as more scientifically rigorous than Goleman's, Ashkanasy and Daus (2005) point out that its precision limits its practical value, as the model is harder to apply in organisational training and its assessment tools are less accessible to practitioners</w:t>
      </w:r>
    </w:p>
    <w:p w14:paraId="6C10E761" w14:textId="0BD4E9D1" w:rsidR="00B3723F" w:rsidRDefault="00000000">
      <w:pPr>
        <w:pStyle w:val="Heading2"/>
      </w:pPr>
      <w:bookmarkStart w:id="4" w:name="_Toc224984110"/>
      <w:r>
        <w:t>1.3 Bar-On's Model of Emotional-Social Intelligence</w:t>
      </w:r>
      <w:bookmarkEnd w:id="4"/>
    </w:p>
    <w:p w14:paraId="5F896C46" w14:textId="674DFCF9" w:rsidR="00B3723F" w:rsidRDefault="00000000">
      <w:pPr>
        <w:spacing w:after="160" w:line="360" w:lineRule="auto"/>
        <w:jc w:val="both"/>
      </w:pPr>
      <w:r>
        <w:t>Bar-On (2006) proposed a third framework that defines emotional-social intelligence as a cross-section of interrelated emotional and social competencies, skills and facilitators that determine how effectively an individual understands and expresses themselves, understands and relates to others, and copes with daily demands and pressures. The Bar-On model places particular emphasis on resilience, stress management and adaptability</w:t>
      </w:r>
      <w:r w:rsidR="00131ED1">
        <w:t>,</w:t>
      </w:r>
      <w:r>
        <w:t xml:space="preserve"> qualities that are especially relevant in dynamic organisational environments characterised by frequent change and uncertainty.</w:t>
      </w:r>
    </w:p>
    <w:p w14:paraId="798E4A7B" w14:textId="77777777" w:rsidR="00421EEA" w:rsidRDefault="00421EEA">
      <w:pPr>
        <w:spacing w:after="160" w:line="360" w:lineRule="auto"/>
        <w:jc w:val="both"/>
      </w:pPr>
    </w:p>
    <w:p w14:paraId="51849A97" w14:textId="77777777" w:rsidR="00421EEA" w:rsidRDefault="00421EEA">
      <w:pPr>
        <w:spacing w:after="160" w:line="360" w:lineRule="auto"/>
        <w:jc w:val="both"/>
      </w:pPr>
    </w:p>
    <w:p w14:paraId="0934CBFC" w14:textId="77777777" w:rsidR="00421EEA" w:rsidRDefault="00421EEA">
      <w:pPr>
        <w:spacing w:after="160" w:line="360" w:lineRule="auto"/>
        <w:jc w:val="both"/>
      </w:pPr>
    </w:p>
    <w:p w14:paraId="360B9E5C" w14:textId="761CDEF4" w:rsidR="00B3723F" w:rsidRDefault="00000000">
      <w:pPr>
        <w:spacing w:after="160" w:line="360" w:lineRule="auto"/>
        <w:jc w:val="both"/>
      </w:pPr>
      <w:r>
        <w:lastRenderedPageBreak/>
        <w:t>The Bar-On framework is particularly well suited to understanding how employees respond to organisational disruption, whether from restructuring, market pressures or rapid technological change. Boyatzis and McKee (2005) extend this perspective by arguing that leaders who combine emotional intelligence with mindfulness and genuine compassion</w:t>
      </w:r>
      <w:r w:rsidR="00131ED1">
        <w:t>,</w:t>
      </w:r>
      <w:r>
        <w:t xml:space="preserve"> what they term resonant leadership</w:t>
      </w:r>
      <w:r w:rsidR="00131ED1">
        <w:t>,</w:t>
      </w:r>
      <w:r>
        <w:t xml:space="preserve"> are far more capable of sustaining team performance through adversity than those who rely on authority or incentive structures alone.</w:t>
      </w:r>
    </w:p>
    <w:p w14:paraId="76C6FC98" w14:textId="77777777" w:rsidR="00B3723F" w:rsidRDefault="00000000">
      <w:pPr>
        <w:pStyle w:val="Heading2"/>
      </w:pPr>
      <w:bookmarkStart w:id="5" w:name="_Toc224984111"/>
      <w:r>
        <w:t>1.4 Mindfulness as an Enabler of Emotional Intelligence</w:t>
      </w:r>
      <w:bookmarkEnd w:id="5"/>
    </w:p>
    <w:p w14:paraId="4AD556DE" w14:textId="208053D5" w:rsidR="00B3723F" w:rsidRDefault="00000000">
      <w:pPr>
        <w:spacing w:after="160" w:line="360" w:lineRule="auto"/>
        <w:jc w:val="both"/>
      </w:pPr>
      <w:r>
        <w:t>Mindfulness practice offers a practical pathway through which individuals can develop and strengthen the emotional intelligence competencies described above. Brown and Ryan (2003) demonstrated in their foundational research that dispositional mindfulness</w:t>
      </w:r>
      <w:r w:rsidR="00131ED1">
        <w:t>,</w:t>
      </w:r>
      <w:r>
        <w:t xml:space="preserve"> the natural tendency to be aware and attentive to present experience</w:t>
      </w:r>
      <w:r w:rsidR="00131ED1">
        <w:t>,</w:t>
      </w:r>
      <w:r>
        <w:t xml:space="preserve"> was significantly associated with reduced psychological distress, enhanced well-being and greater clarity in emotional processing. These outcomes directly support the development of self-awareness and self-regulation, two of the most foundational EI competencies.</w:t>
      </w:r>
    </w:p>
    <w:p w14:paraId="75726207" w14:textId="4E73E163" w:rsidR="00B3723F" w:rsidRDefault="00000000">
      <w:pPr>
        <w:spacing w:after="160" w:line="360" w:lineRule="auto"/>
        <w:jc w:val="both"/>
      </w:pPr>
      <w:r>
        <w:t xml:space="preserve">In workplace settings, the integration of mindfulness into employee well-being programmes has shown measurable benefits. Wolever et al. (2012) found that structured mindfulness-based stress reduction programmes produced statistically significant improvements in perceived stress, sleep quality and emotional regulation among employees across a range of occupational contexts. From an organisational perspective, this suggests that mindfulness is not simply a personal wellness practice but a strategically valuable investment in the </w:t>
      </w:r>
      <w:r w:rsidR="000539E2">
        <w:t>capacity of emotional intelligence</w:t>
      </w:r>
      <w:r>
        <w:t xml:space="preserve"> of the workforce. When employees are better able to regulate attention, manage emotional reactivity and maintain interpersonal presence, the cumulative effects on team performance, communication quality and leadership effectiveness can be substantial.</w:t>
      </w:r>
    </w:p>
    <w:p w14:paraId="4027AF83" w14:textId="77777777" w:rsidR="00B3723F" w:rsidRDefault="00000000">
      <w:pPr>
        <w:pStyle w:val="Heading2"/>
      </w:pPr>
      <w:bookmarkStart w:id="6" w:name="_Toc224984112"/>
      <w:r>
        <w:t>1.5 Critical Evaluation of the Models</w:t>
      </w:r>
      <w:bookmarkEnd w:id="6"/>
    </w:p>
    <w:p w14:paraId="4D850FED" w14:textId="60B08BE3" w:rsidR="00B3723F" w:rsidRDefault="00000000">
      <w:pPr>
        <w:spacing w:after="160" w:line="360" w:lineRule="auto"/>
        <w:jc w:val="both"/>
      </w:pPr>
      <w:r>
        <w:t xml:space="preserve">While each of the three models reviewed above contributes meaningfully to our understanding of emotional intelligence, </w:t>
      </w:r>
      <w:r w:rsidR="000539E2">
        <w:t>no one</w:t>
      </w:r>
      <w:r>
        <w:t xml:space="preserve"> provides a complete account. Goleman's framework is practically influential but theoretically imprecise, frequently incorporating characteristics</w:t>
      </w:r>
      <w:r w:rsidR="00131ED1">
        <w:t>,</w:t>
      </w:r>
      <w:r>
        <w:t xml:space="preserve"> such as motivation and social confidence</w:t>
      </w:r>
      <w:r w:rsidR="00131ED1">
        <w:t>,</w:t>
      </w:r>
      <w:r>
        <w:t xml:space="preserve"> that many researchers regard as personality traits rather than emotional abilities. The ability model is theoretically robust but operationally limited, particularly in applied organisational contexts where practitioners require accessible, actionable tools. The Bar-On model occupies a middle position, offering breadth and practical relevance while accepting some loss of definitional precision.</w:t>
      </w:r>
    </w:p>
    <w:p w14:paraId="04C0E10D" w14:textId="6FF36C70" w:rsidR="00B3723F" w:rsidRDefault="00000000">
      <w:pPr>
        <w:spacing w:after="160" w:line="360" w:lineRule="auto"/>
        <w:jc w:val="both"/>
      </w:pPr>
      <w:r>
        <w:lastRenderedPageBreak/>
        <w:t>A balanced approach, drawing selectively on insights from all three frameworks, is therefore likely to be most productive for organisations seeking to develop emotional intelligence as a genuine organisational capability rather than simply a training topic. Zeidner, Matthews and Roberts (2009) argue persuasively that the continued evolution of EI theory depends on greater integration between cognitive, social and neurobiological research perspectives</w:t>
      </w:r>
      <w:r w:rsidR="00131ED1">
        <w:t>,</w:t>
      </w:r>
      <w:r>
        <w:t xml:space="preserve"> a direction that points towards increasingly sophisticated and empirically grounded models in the years ahead.</w:t>
      </w:r>
    </w:p>
    <w:p w14:paraId="35C18D50" w14:textId="3D5BFCEA" w:rsidR="009B73A6" w:rsidRDefault="009B73A6" w:rsidP="009B73A6">
      <w:pPr>
        <w:spacing w:before="200" w:after="100" w:line="360" w:lineRule="auto"/>
        <w:jc w:val="both"/>
        <w:rPr>
          <w:b/>
          <w:bCs/>
        </w:rPr>
      </w:pPr>
      <w:r>
        <w:t>In Table 1 I compare the three EI models Goleman, Mayer Salovey and Caruso, and Bar-On showing what each one is based on, its main components, how it can be used in organisations and its limitations.</w:t>
      </w:r>
    </w:p>
    <w:p w14:paraId="76865D0D" w14:textId="5D56FEE4" w:rsidR="00B3723F" w:rsidRDefault="00000000" w:rsidP="009B73A6">
      <w:pPr>
        <w:spacing w:before="200" w:after="100"/>
        <w:jc w:val="both"/>
      </w:pPr>
      <w:r>
        <w:rPr>
          <w:b/>
          <w:bCs/>
        </w:rPr>
        <w:t>Table 1: Comparison of Emotional Intelligence Models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B3723F" w14:paraId="30659B90" w14:textId="77777777">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1BACB7CE" w14:textId="77777777" w:rsidR="00B3723F" w:rsidRDefault="00000000">
            <w:pPr>
              <w:spacing w:line="360" w:lineRule="auto"/>
            </w:pPr>
            <w:r>
              <w:rPr>
                <w:b/>
                <w:bCs/>
              </w:rPr>
              <w:t>Model</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4C142BE2" w14:textId="77777777" w:rsidR="00B3723F" w:rsidRDefault="00000000">
            <w:pPr>
              <w:spacing w:line="360" w:lineRule="auto"/>
            </w:pPr>
            <w:r>
              <w:rPr>
                <w:b/>
                <w:bCs/>
              </w:rPr>
              <w:t>Theoretical Basis</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3CE452F8" w14:textId="77777777" w:rsidR="00B3723F" w:rsidRDefault="00000000">
            <w:pPr>
              <w:spacing w:line="360" w:lineRule="auto"/>
            </w:pPr>
            <w:r>
              <w:rPr>
                <w:b/>
                <w:bCs/>
              </w:rPr>
              <w:t>Core Components</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1E4FD414" w14:textId="77777777" w:rsidR="00B3723F" w:rsidRDefault="00000000">
            <w:pPr>
              <w:spacing w:line="360" w:lineRule="auto"/>
            </w:pPr>
            <w:r>
              <w:rPr>
                <w:b/>
                <w:bCs/>
              </w:rPr>
              <w:t>Organisational Application</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7787D0E3" w14:textId="77777777" w:rsidR="00B3723F" w:rsidRDefault="00000000">
            <w:pPr>
              <w:spacing w:line="360" w:lineRule="auto"/>
            </w:pPr>
            <w:r>
              <w:rPr>
                <w:b/>
                <w:bCs/>
              </w:rPr>
              <w:t>Key Limitations</w:t>
            </w:r>
          </w:p>
        </w:tc>
      </w:tr>
      <w:tr w:rsidR="00B3723F" w14:paraId="733BCE0F" w14:textId="77777777">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450DA9F8" w14:textId="77777777" w:rsidR="00B3723F" w:rsidRDefault="00000000">
            <w:pPr>
              <w:spacing w:line="360" w:lineRule="auto"/>
            </w:pPr>
            <w:r>
              <w:t>Goleman (1998)</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383E73F3" w14:textId="77777777" w:rsidR="00B3723F" w:rsidRDefault="00000000">
            <w:pPr>
              <w:spacing w:line="360" w:lineRule="auto"/>
            </w:pPr>
            <w:r>
              <w:t>Competency framework</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4EF2F77C" w14:textId="77777777" w:rsidR="00B3723F" w:rsidRDefault="00000000">
            <w:pPr>
              <w:spacing w:line="360" w:lineRule="auto"/>
            </w:pPr>
            <w:r>
              <w:t>Self-awareness, self-regulation, motivation, empathy, social skills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5A0D3174" w14:textId="77777777" w:rsidR="00B3723F" w:rsidRDefault="00000000">
            <w:pPr>
              <w:spacing w:line="360" w:lineRule="auto"/>
            </w:pPr>
            <w:r>
              <w:t>Leadership training, HR development</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472F0E13" w14:textId="458EDC3F" w:rsidR="00B3723F" w:rsidRDefault="000539E2">
            <w:pPr>
              <w:spacing w:line="360" w:lineRule="auto"/>
            </w:pPr>
            <w:r>
              <w:t>Conflate abilities with personality traits</w:t>
            </w:r>
          </w:p>
        </w:tc>
      </w:tr>
      <w:tr w:rsidR="00B3723F" w14:paraId="5BDC2522" w14:textId="77777777">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585D0983" w14:textId="77777777" w:rsidR="00B3723F" w:rsidRDefault="00000000">
            <w:pPr>
              <w:spacing w:line="360" w:lineRule="auto"/>
            </w:pPr>
            <w:r>
              <w:t>Mayer, Salovey &amp; Caruso (2004)</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0442CE5F" w14:textId="77777777" w:rsidR="00B3723F" w:rsidRDefault="00000000">
            <w:pPr>
              <w:spacing w:line="360" w:lineRule="auto"/>
            </w:pPr>
            <w:r>
              <w:t>Cognitive ability model</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11F3B595" w14:textId="77777777" w:rsidR="00B3723F" w:rsidRDefault="00000000">
            <w:pPr>
              <w:spacing w:line="360" w:lineRule="auto"/>
            </w:pPr>
            <w:r>
              <w:t>Perceiving, using, understanding, managing emotions</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4D89C8E7" w14:textId="77777777" w:rsidR="00B3723F" w:rsidRDefault="00000000">
            <w:pPr>
              <w:spacing w:line="360" w:lineRule="auto"/>
            </w:pPr>
            <w:r>
              <w:t>Research and psychometric assessment</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39ED3377" w14:textId="77777777" w:rsidR="00B3723F" w:rsidRDefault="00000000">
            <w:pPr>
              <w:spacing w:line="360" w:lineRule="auto"/>
            </w:pPr>
            <w:r>
              <w:t>Difficult to translate into practice</w:t>
            </w:r>
          </w:p>
        </w:tc>
      </w:tr>
      <w:tr w:rsidR="00B3723F" w14:paraId="574B4D18" w14:textId="77777777">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27897F71" w14:textId="77777777" w:rsidR="00B3723F" w:rsidRDefault="00000000">
            <w:pPr>
              <w:spacing w:line="360" w:lineRule="auto"/>
            </w:pPr>
            <w:r>
              <w:t>Bar-On (2006)</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60EACFB7" w14:textId="77777777" w:rsidR="00B3723F" w:rsidRDefault="00000000">
            <w:pPr>
              <w:spacing w:line="360" w:lineRule="auto"/>
            </w:pPr>
            <w:r>
              <w:t>Emotional-social competencies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2B2F8C21" w14:textId="77777777" w:rsidR="00B3723F" w:rsidRDefault="00000000">
            <w:pPr>
              <w:spacing w:line="360" w:lineRule="auto"/>
            </w:pPr>
            <w:r>
              <w:t>Adaptability, stress tolerance, interpersonal skills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5A1F9000" w14:textId="77777777" w:rsidR="00B3723F" w:rsidRDefault="00000000">
            <w:pPr>
              <w:spacing w:line="360" w:lineRule="auto"/>
            </w:pPr>
            <w:r>
              <w:t>Resilience and change management</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07E42AD1" w14:textId="77777777" w:rsidR="00B3723F" w:rsidRDefault="00000000">
            <w:pPr>
              <w:spacing w:line="360" w:lineRule="auto"/>
            </w:pPr>
            <w:r>
              <w:t>Overlaps with personality measurement</w:t>
            </w:r>
          </w:p>
        </w:tc>
      </w:tr>
    </w:tbl>
    <w:p w14:paraId="23BE3196" w14:textId="77777777" w:rsidR="00421EEA" w:rsidRDefault="00421EEA">
      <w:pPr>
        <w:pStyle w:val="Heading1"/>
      </w:pPr>
    </w:p>
    <w:p w14:paraId="3BB55069" w14:textId="77777777" w:rsidR="00421EEA" w:rsidRDefault="00421EEA">
      <w:pPr>
        <w:pStyle w:val="Heading1"/>
      </w:pPr>
    </w:p>
    <w:p w14:paraId="1DD70079" w14:textId="77777777" w:rsidR="00421EEA" w:rsidRDefault="00421EEA">
      <w:pPr>
        <w:pStyle w:val="Heading1"/>
      </w:pPr>
    </w:p>
    <w:p w14:paraId="7967176F" w14:textId="35DA96C6" w:rsidR="00B3723F" w:rsidRDefault="00000000">
      <w:pPr>
        <w:pStyle w:val="Heading1"/>
      </w:pPr>
      <w:bookmarkStart w:id="7" w:name="_Toc224984113"/>
      <w:r>
        <w:lastRenderedPageBreak/>
        <w:t>2. Generational Characteristics and Their Implications for the Workplace</w:t>
      </w:r>
      <w:bookmarkEnd w:id="7"/>
    </w:p>
    <w:p w14:paraId="02FAE81A" w14:textId="77777777" w:rsidR="00B3723F" w:rsidRDefault="00000000">
      <w:pPr>
        <w:spacing w:after="160" w:line="360" w:lineRule="auto"/>
        <w:jc w:val="both"/>
      </w:pPr>
      <w:r>
        <w:t>Human resource management in the twenty-first century must grapple with a workforce that spans multiple generations, each shaped by distinct historical circumstances, technological environments and cultural expectations. The coexistence of Generation X, Generation Y (Millennials) and Generation Z employees in the same organisation creates a richly diverse but potentially complex human environment. Understanding the characteristics of each generation is a precondition for developing effective management strategies, and emotional intelligence provides a critical lens through which these differences can be navigated constructively.</w:t>
      </w:r>
    </w:p>
    <w:p w14:paraId="6EA6DAC6" w14:textId="77777777" w:rsidR="00B3723F" w:rsidRDefault="00000000">
      <w:pPr>
        <w:pStyle w:val="Heading2"/>
      </w:pPr>
      <w:bookmarkStart w:id="8" w:name="_Toc224984114"/>
      <w:r>
        <w:t>2.1 Generation X: The Pragmatic Professionals</w:t>
      </w:r>
      <w:bookmarkEnd w:id="8"/>
    </w:p>
    <w:p w14:paraId="1223DA04" w14:textId="77777777" w:rsidR="00B3723F" w:rsidRDefault="00000000">
      <w:pPr>
        <w:spacing w:after="160" w:line="360" w:lineRule="auto"/>
        <w:jc w:val="both"/>
      </w:pPr>
      <w:r>
        <w:t>Generation X, broadly defined as those born between approximately 1965 and 1980, came of age during a period of significant economic turbulence, corporate downsizing and the early disruption of digital technology. These formative experiences contributed to a generational disposition characterised by pragmatism, self-reliance and a degree of professional scepticism. Twenge (2010) notes that Generation X employees frequently demonstrate a preference for clearly defined responsibilities, a results-focused work ethic and a healthy scepticism towards management fashions or organisational rhetoric not backed by tangible action.</w:t>
      </w:r>
    </w:p>
    <w:p w14:paraId="046F8E38" w14:textId="77777777" w:rsidR="00B3723F" w:rsidRDefault="00000000">
      <w:pPr>
        <w:spacing w:after="160" w:line="360" w:lineRule="auto"/>
        <w:jc w:val="both"/>
      </w:pPr>
      <w:r>
        <w:t>In terms of emotional intelligence, Generation X employees typically demonstrate strong self-regulation and problem-solving skills, developed through decades of navigating challenging and frequently ambiguous professional environments. However, this generation may sometimes resist management approaches that emphasise emotional disclosure, collaborative decision-making or participative leadership, if these conflict with their preference for efficient, outcome-focused work styles. Effective management of Generation X employees therefore requires a leadership approach that respects their professional autonomy while providing sufficient structure and recognition to sustain engagement (CIPD, 2023).</w:t>
      </w:r>
    </w:p>
    <w:p w14:paraId="5BC34D6F" w14:textId="77777777" w:rsidR="00B3723F" w:rsidRDefault="00000000">
      <w:pPr>
        <w:pStyle w:val="Heading2"/>
      </w:pPr>
      <w:bookmarkStart w:id="9" w:name="_Toc224984115"/>
      <w:r>
        <w:t>2.2 Generation Y (Millennials): The Collaborative Idealists</w:t>
      </w:r>
      <w:bookmarkEnd w:id="9"/>
    </w:p>
    <w:p w14:paraId="6E7E8F9C" w14:textId="7B69C884" w:rsidR="00B3723F" w:rsidRDefault="00000000">
      <w:pPr>
        <w:spacing w:after="160" w:line="360" w:lineRule="auto"/>
        <w:jc w:val="both"/>
      </w:pPr>
      <w:r>
        <w:t xml:space="preserve">Generation Y, or Millennials, are broadly those born between 1981 and 1996. They entered the workforce during a period of growing organisational emphasis on purpose, sustainability and workplace well-being, and these values are prominently reflected in their professional expectations. Costanza et al. (2012) found in their meta-analysis that Millennials consistently prioritise meaningful work, regular and constructive feedback, opportunities for professional growth and transparent communication </w:t>
      </w:r>
      <w:r w:rsidR="000539E2">
        <w:t>from leadership</w:t>
      </w:r>
      <w:r>
        <w:t xml:space="preserve"> to a greater degree than their Generation X predecessors.</w:t>
      </w:r>
    </w:p>
    <w:p w14:paraId="08585048" w14:textId="7DA28BCB" w:rsidR="00B3723F" w:rsidRDefault="00000000">
      <w:pPr>
        <w:spacing w:after="160" w:line="360" w:lineRule="auto"/>
        <w:jc w:val="both"/>
      </w:pPr>
      <w:r>
        <w:lastRenderedPageBreak/>
        <w:t>Millennials' preference for participative leadership and open communication reflects a natural alignment with the empathy and social skills dimensions of emotional intelligence. They are often highly effective in collaborative settings and may demonstrate strong cross-functional communication abilities. However, this generation can experience significant frustration in hierarchical or change-resistant organisational cultures where their contributions are not acknowledged or where feedback mechanisms are inadequate. Deloitte (2022) reports that Millennials' career decisions are increasingly shaped by employer values, flexible working arrangements and the quality of the psychological work environment</w:t>
      </w:r>
      <w:r w:rsidR="00131ED1">
        <w:t>,</w:t>
      </w:r>
      <w:r>
        <w:t xml:space="preserve"> suggesting that organisations that fail to address these concerns risk losing this talent group to competitors.</w:t>
      </w:r>
    </w:p>
    <w:p w14:paraId="6009CCDE" w14:textId="77777777" w:rsidR="00B3723F" w:rsidRDefault="00000000">
      <w:pPr>
        <w:pStyle w:val="Heading2"/>
      </w:pPr>
      <w:bookmarkStart w:id="10" w:name="_Toc224984116"/>
      <w:r>
        <w:t>2.3 Generation Z: Digital Natives in the Professional World</w:t>
      </w:r>
      <w:bookmarkEnd w:id="10"/>
    </w:p>
    <w:p w14:paraId="73053F21" w14:textId="77777777" w:rsidR="00B3723F" w:rsidRDefault="00000000">
      <w:pPr>
        <w:spacing w:after="160" w:line="360" w:lineRule="auto"/>
        <w:jc w:val="both"/>
      </w:pPr>
      <w:r>
        <w:t>Generation Z, those born from approximately 1997 onwards, represents the newest cohort to enter professional employment. Unlike preceding generations, Generation Z has never known a world without ubiquitous digital connectivity, and this shapes not only their technical capabilities but also their communication habits, attention patterns and expectations of the workplace. They are characteristically fast communicators, comfortable with ambiguity, and often demonstrate strong entrepreneurial instincts and a desire for immediate impact in their professional roles (Deloitte, 2022).</w:t>
      </w:r>
    </w:p>
    <w:p w14:paraId="2B53D711" w14:textId="46425C29" w:rsidR="00B3723F" w:rsidRDefault="00000000">
      <w:pPr>
        <w:spacing w:after="160" w:line="360" w:lineRule="auto"/>
        <w:jc w:val="both"/>
      </w:pPr>
      <w:r>
        <w:t xml:space="preserve">From an emotional intelligence perspective, Generation Z employees present a complex picture. Their technological fluency and adaptability suggest high levels of cognitive flexibility and openness to new experiences. However, the pervasive use of digital communication from an early age may have limited opportunities to develop </w:t>
      </w:r>
      <w:r w:rsidR="000539E2">
        <w:t>sustained</w:t>
      </w:r>
      <w:r>
        <w:t xml:space="preserve"> face-to-face interpersonal skills</w:t>
      </w:r>
      <w:r w:rsidR="00131ED1">
        <w:t>,</w:t>
      </w:r>
      <w:r>
        <w:t xml:space="preserve"> attentive listening, non-verbal awareness, conflict resolution in real time</w:t>
      </w:r>
      <w:r w:rsidR="00131ED1">
        <w:t>,</w:t>
      </w:r>
      <w:r>
        <w:t xml:space="preserve"> that are central to effective EI practice in professional environments. Managers working with Generation Z employees should therefore prioritise mentoring relationships that create structured opportunities for developing these interpersonal competencies alongside their considerable digital capabilities.</w:t>
      </w:r>
    </w:p>
    <w:p w14:paraId="4A6E673D" w14:textId="4678D8A5" w:rsidR="00B3723F" w:rsidRDefault="00000000">
      <w:pPr>
        <w:spacing w:after="160" w:line="360" w:lineRule="auto"/>
        <w:jc w:val="both"/>
      </w:pPr>
      <w:r>
        <w:t xml:space="preserve">Furthermore, Generation Z employees have grown up in an era of heightened awareness of mental health, and many bring a more open and articulate approach to discussing emotional </w:t>
      </w:r>
      <w:r w:rsidR="000539E2">
        <w:t>experiences</w:t>
      </w:r>
      <w:r>
        <w:t xml:space="preserve"> in the workplace than previous generations. This openness can be a significant asset in building psychologically safe team cultures, provided that organisations respond with appropriate structures and support rather than treating it as a management burden.</w:t>
      </w:r>
    </w:p>
    <w:p w14:paraId="364FC05D" w14:textId="77777777" w:rsidR="00421EEA" w:rsidRDefault="00421EEA">
      <w:pPr>
        <w:spacing w:after="160" w:line="360" w:lineRule="auto"/>
        <w:jc w:val="both"/>
      </w:pPr>
    </w:p>
    <w:p w14:paraId="058C895F" w14:textId="77777777" w:rsidR="00421EEA" w:rsidRDefault="00421EEA">
      <w:pPr>
        <w:spacing w:after="160" w:line="360" w:lineRule="auto"/>
        <w:jc w:val="both"/>
      </w:pPr>
    </w:p>
    <w:p w14:paraId="7B2A3A37" w14:textId="77777777" w:rsidR="00421EEA" w:rsidRDefault="00421EEA">
      <w:pPr>
        <w:spacing w:after="160" w:line="360" w:lineRule="auto"/>
        <w:jc w:val="both"/>
      </w:pPr>
    </w:p>
    <w:p w14:paraId="087B749E" w14:textId="77777777" w:rsidR="00B3723F" w:rsidRDefault="00000000">
      <w:pPr>
        <w:pStyle w:val="Heading2"/>
      </w:pPr>
      <w:bookmarkStart w:id="11" w:name="_Toc224984117"/>
      <w:r>
        <w:lastRenderedPageBreak/>
        <w:t>2.4 Harnessing Generational Diversity Through Emotional Intelligence</w:t>
      </w:r>
      <w:bookmarkEnd w:id="11"/>
    </w:p>
    <w:p w14:paraId="033582A1" w14:textId="0D4B312C" w:rsidR="00B3723F" w:rsidRDefault="00000000">
      <w:pPr>
        <w:spacing w:after="160" w:line="360" w:lineRule="auto"/>
        <w:jc w:val="both"/>
      </w:pPr>
      <w:r>
        <w:t>The differences outlined above are not insurmountable obstacles but rather raw material for organisational development, provided they are managed with genuine emotional intelligence. Organisations that treat generational diversity as a strategic asset</w:t>
      </w:r>
      <w:r w:rsidR="00131ED1">
        <w:t>,</w:t>
      </w:r>
      <w:r>
        <w:t xml:space="preserve"> actively </w:t>
      </w:r>
      <w:r w:rsidR="000539E2">
        <w:t>design</w:t>
      </w:r>
      <w:r>
        <w:t xml:space="preserve"> roles, teams and development programmes to harness the distinct strengths of each group</w:t>
      </w:r>
      <w:r w:rsidR="00131ED1">
        <w:t>,</w:t>
      </w:r>
      <w:r>
        <w:t xml:space="preserve"> can achieve a form of collective intelligence that no single generation could produce in isolation. Experienced Generation X professionals bring depth of judgement and institutional knowledge; Millennials bring collaborative energy and a talent for </w:t>
      </w:r>
      <w:r w:rsidR="000539E2">
        <w:t>value</w:t>
      </w:r>
      <w:r>
        <w:t>-driven communication; Generation Z employees bring technological innovation and a capacity for rapid adaptation.</w:t>
      </w:r>
    </w:p>
    <w:p w14:paraId="36E11AED" w14:textId="00008F9D" w:rsidR="00B3723F" w:rsidRDefault="00000000">
      <w:pPr>
        <w:spacing w:after="160" w:line="360" w:lineRule="auto"/>
        <w:jc w:val="both"/>
      </w:pPr>
      <w:r>
        <w:t>The role of emotionally intelligent leadership in achieving this synthesis is decisive. Luthans, Youssef and Avolio (2007) argue that psychological capital</w:t>
      </w:r>
      <w:r w:rsidR="00131ED1">
        <w:t>,</w:t>
      </w:r>
      <w:r>
        <w:t xml:space="preserve"> comprising hope, resilience, optimism and self-efficacy</w:t>
      </w:r>
      <w:r w:rsidR="00131ED1">
        <w:t>,</w:t>
      </w:r>
      <w:r>
        <w:t xml:space="preserve"> works in concert with emotional intelligence to enable leaders to draw genuinely on the strengths of diverse teams. Leaders who combine EI with psychological capital are better positioned to sustain trust, model inclusive behaviour and translate generational differences from a source of friction into a source of organisational strength.</w:t>
      </w:r>
    </w:p>
    <w:p w14:paraId="2CB37616" w14:textId="027C4749" w:rsidR="009B73A6" w:rsidRPr="009B73A6" w:rsidRDefault="009B73A6" w:rsidP="009B73A6">
      <w:pPr>
        <w:spacing w:before="200" w:after="100" w:line="360" w:lineRule="auto"/>
        <w:jc w:val="both"/>
      </w:pPr>
      <w:r w:rsidRPr="009B73A6">
        <w:t>In Table 2 I compare the three generations — X, Millennials and Z — looking at their strengths, EI gaps and what managers can do to support each group.</w:t>
      </w:r>
    </w:p>
    <w:p w14:paraId="74D2D807" w14:textId="7BC5FE95" w:rsidR="00B3723F" w:rsidRDefault="00000000">
      <w:pPr>
        <w:spacing w:before="200" w:after="100"/>
      </w:pPr>
      <w:r>
        <w:rPr>
          <w:b/>
          <w:bCs/>
        </w:rPr>
        <w:t>Table 2: Generational Profiles and EI Implications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B3723F" w14:paraId="6B107B29" w14:textId="77777777">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57B684E5" w14:textId="77777777" w:rsidR="00B3723F" w:rsidRDefault="00000000">
            <w:pPr>
              <w:spacing w:line="360" w:lineRule="auto"/>
            </w:pPr>
            <w:r>
              <w:rPr>
                <w:b/>
                <w:bCs/>
              </w:rPr>
              <w:t>Generation</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101524E1" w14:textId="77777777" w:rsidR="00B3723F" w:rsidRDefault="00000000">
            <w:pPr>
              <w:spacing w:line="360" w:lineRule="auto"/>
            </w:pPr>
            <w:r>
              <w:rPr>
                <w:b/>
                <w:bCs/>
              </w:rPr>
              <w:t>Key Formative Influences</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16347D7E" w14:textId="77777777" w:rsidR="00B3723F" w:rsidRDefault="00000000">
            <w:pPr>
              <w:spacing w:line="360" w:lineRule="auto"/>
            </w:pPr>
            <w:r>
              <w:rPr>
                <w:b/>
                <w:bCs/>
              </w:rPr>
              <w:t>Workplace Strengths</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76BF15A0" w14:textId="77777777" w:rsidR="00B3723F" w:rsidRDefault="00000000">
            <w:pPr>
              <w:spacing w:line="360" w:lineRule="auto"/>
            </w:pPr>
            <w:r>
              <w:rPr>
                <w:b/>
                <w:bCs/>
              </w:rPr>
              <w:t>Potential EI Gaps</w:t>
            </w:r>
          </w:p>
        </w:tc>
        <w:tc>
          <w:tcPr>
            <w:tcW w:w="1805" w:type="dxa"/>
            <w:tcBorders>
              <w:top w:val="single" w:sz="1" w:space="0" w:color="888888"/>
              <w:left w:val="single" w:sz="1" w:space="0" w:color="888888"/>
              <w:bottom w:val="single" w:sz="1" w:space="0" w:color="888888"/>
              <w:right w:val="single" w:sz="1" w:space="0" w:color="888888"/>
            </w:tcBorders>
            <w:shd w:val="clear" w:color="auto" w:fill="C8D8E8"/>
            <w:tcMar>
              <w:top w:w="80" w:type="dxa"/>
              <w:left w:w="120" w:type="dxa"/>
              <w:bottom w:w="80" w:type="dxa"/>
              <w:right w:w="120" w:type="dxa"/>
            </w:tcMar>
          </w:tcPr>
          <w:p w14:paraId="1BAD8693" w14:textId="77777777" w:rsidR="00B3723F" w:rsidRDefault="00000000">
            <w:pPr>
              <w:spacing w:line="360" w:lineRule="auto"/>
            </w:pPr>
            <w:r>
              <w:rPr>
                <w:b/>
                <w:bCs/>
              </w:rPr>
              <w:t>Management Implications</w:t>
            </w:r>
          </w:p>
        </w:tc>
      </w:tr>
      <w:tr w:rsidR="00B3723F" w14:paraId="1EDE3AEC" w14:textId="77777777">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7251B1DA" w14:textId="77777777" w:rsidR="00B3723F" w:rsidRDefault="00000000">
            <w:pPr>
              <w:spacing w:line="360" w:lineRule="auto"/>
            </w:pPr>
            <w:r>
              <w:t>Generation X (c.1965–1980)</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4320F001" w14:textId="77777777" w:rsidR="00B3723F" w:rsidRDefault="00000000">
            <w:pPr>
              <w:spacing w:line="360" w:lineRule="auto"/>
            </w:pPr>
            <w:r>
              <w:t>Economic turbulence, early digital disruption</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61A44149" w14:textId="77777777" w:rsidR="00B3723F" w:rsidRDefault="00000000">
            <w:pPr>
              <w:spacing w:line="360" w:lineRule="auto"/>
            </w:pPr>
            <w:r>
              <w:t>Self-reliance, pragmatism, resilience</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75696F13" w14:textId="77777777" w:rsidR="00B3723F" w:rsidRDefault="00000000">
            <w:pPr>
              <w:spacing w:line="360" w:lineRule="auto"/>
            </w:pPr>
            <w:r>
              <w:t>Openness to collaborative or emotionally expressive cultures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68D718C5" w14:textId="77777777" w:rsidR="00B3723F" w:rsidRDefault="00000000">
            <w:pPr>
              <w:spacing w:line="360" w:lineRule="auto"/>
            </w:pPr>
            <w:r>
              <w:t>Respect autonomy; provide clear structure and recognition</w:t>
            </w:r>
          </w:p>
        </w:tc>
      </w:tr>
      <w:tr w:rsidR="00B3723F" w14:paraId="0FFB9A9E" w14:textId="77777777">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4E874527" w14:textId="77777777" w:rsidR="00B3723F" w:rsidRDefault="00000000">
            <w:pPr>
              <w:spacing w:line="360" w:lineRule="auto"/>
            </w:pPr>
            <w:r>
              <w:t>Generation Y / Millennials (c.1981–1996)</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3674C5B5" w14:textId="77777777" w:rsidR="00B3723F" w:rsidRDefault="00000000">
            <w:pPr>
              <w:spacing w:line="360" w:lineRule="auto"/>
            </w:pPr>
            <w:r>
              <w:t>Purpose-driven economy, digital growth</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38D170BE" w14:textId="77777777" w:rsidR="00B3723F" w:rsidRDefault="00000000">
            <w:pPr>
              <w:spacing w:line="360" w:lineRule="auto"/>
            </w:pPr>
            <w:r>
              <w:t>Collaboration, empathy, values alignment</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55DF0782" w14:textId="77777777" w:rsidR="00B3723F" w:rsidRDefault="00000000">
            <w:pPr>
              <w:spacing w:line="360" w:lineRule="auto"/>
            </w:pPr>
            <w:r>
              <w:t>Frustration in hierarchical or feedback-poor environments</w:t>
            </w:r>
          </w:p>
        </w:tc>
        <w:tc>
          <w:tcPr>
            <w:tcW w:w="1805" w:type="dxa"/>
            <w:tcBorders>
              <w:top w:val="single" w:sz="1" w:space="0" w:color="888888"/>
              <w:left w:val="single" w:sz="1" w:space="0" w:color="888888"/>
              <w:bottom w:val="single" w:sz="1" w:space="0" w:color="888888"/>
              <w:right w:val="single" w:sz="1" w:space="0" w:color="888888"/>
            </w:tcBorders>
            <w:shd w:val="clear" w:color="auto" w:fill="F2F6FA"/>
            <w:tcMar>
              <w:top w:w="80" w:type="dxa"/>
              <w:left w:w="120" w:type="dxa"/>
              <w:bottom w:w="80" w:type="dxa"/>
              <w:right w:w="120" w:type="dxa"/>
            </w:tcMar>
          </w:tcPr>
          <w:p w14:paraId="682FE1F0" w14:textId="77777777" w:rsidR="00B3723F" w:rsidRDefault="00000000">
            <w:pPr>
              <w:spacing w:line="360" w:lineRule="auto"/>
            </w:pPr>
            <w:r>
              <w:t>Offer regular feedback, transparent communication, development opportunities</w:t>
            </w:r>
          </w:p>
        </w:tc>
      </w:tr>
      <w:tr w:rsidR="00B3723F" w14:paraId="420AB0E1" w14:textId="77777777">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42675E7D" w14:textId="77777777" w:rsidR="00B3723F" w:rsidRDefault="00000000">
            <w:pPr>
              <w:spacing w:line="360" w:lineRule="auto"/>
            </w:pPr>
            <w:r>
              <w:t>Generation Z (c.1997–)</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12A0B901" w14:textId="77777777" w:rsidR="00B3723F" w:rsidRDefault="00000000">
            <w:pPr>
              <w:spacing w:line="360" w:lineRule="auto"/>
            </w:pPr>
            <w:r>
              <w:t xml:space="preserve">Full digital immersion, </w:t>
            </w:r>
            <w:r>
              <w:lastRenderedPageBreak/>
              <w:t>mental health awareness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3AE61BCD" w14:textId="77777777" w:rsidR="00B3723F" w:rsidRDefault="00000000">
            <w:pPr>
              <w:spacing w:line="360" w:lineRule="auto"/>
            </w:pPr>
            <w:r>
              <w:lastRenderedPageBreak/>
              <w:t xml:space="preserve">Adaptability, innovation, </w:t>
            </w:r>
            <w:r>
              <w:lastRenderedPageBreak/>
              <w:t>emotional openness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28C56968" w14:textId="77777777" w:rsidR="00B3723F" w:rsidRDefault="00000000">
            <w:pPr>
              <w:spacing w:line="360" w:lineRule="auto"/>
            </w:pPr>
            <w:r>
              <w:lastRenderedPageBreak/>
              <w:t xml:space="preserve">Sustained face-to-face </w:t>
            </w:r>
            <w:r>
              <w:lastRenderedPageBreak/>
              <w:t>interpersonal skills</w:t>
            </w:r>
          </w:p>
        </w:tc>
        <w:tc>
          <w:tcPr>
            <w:tcW w:w="1805" w:type="dxa"/>
            <w:tcBorders>
              <w:top w:val="single" w:sz="1" w:space="0" w:color="888888"/>
              <w:left w:val="single" w:sz="1" w:space="0" w:color="888888"/>
              <w:bottom w:val="single" w:sz="1" w:space="0" w:color="888888"/>
              <w:right w:val="single" w:sz="1" w:space="0" w:color="888888"/>
            </w:tcBorders>
            <w:shd w:val="clear" w:color="auto" w:fill="FFFFFF"/>
            <w:tcMar>
              <w:top w:w="80" w:type="dxa"/>
              <w:left w:w="120" w:type="dxa"/>
              <w:bottom w:w="80" w:type="dxa"/>
              <w:right w:w="120" w:type="dxa"/>
            </w:tcMar>
          </w:tcPr>
          <w:p w14:paraId="38697DC5" w14:textId="77777777" w:rsidR="00B3723F" w:rsidRDefault="00000000">
            <w:pPr>
              <w:spacing w:line="360" w:lineRule="auto"/>
            </w:pPr>
            <w:r>
              <w:lastRenderedPageBreak/>
              <w:t xml:space="preserve">Provide mentoring; </w:t>
            </w:r>
            <w:r>
              <w:lastRenderedPageBreak/>
              <w:t>create structured interpersonal development opportunities</w:t>
            </w:r>
          </w:p>
        </w:tc>
      </w:tr>
    </w:tbl>
    <w:p w14:paraId="44D63DAF" w14:textId="2E18CEB8" w:rsidR="00B3723F" w:rsidRDefault="009B73A6">
      <w:pPr>
        <w:pStyle w:val="Heading1"/>
      </w:pPr>
      <w:bookmarkStart w:id="12" w:name="_Toc224984118"/>
      <w:r>
        <w:lastRenderedPageBreak/>
        <w:t>3. Recommendations</w:t>
      </w:r>
      <w:bookmarkEnd w:id="12"/>
    </w:p>
    <w:p w14:paraId="6A093C7C" w14:textId="77777777" w:rsidR="00B3723F" w:rsidRDefault="00000000">
      <w:pPr>
        <w:spacing w:after="160" w:line="360" w:lineRule="auto"/>
        <w:jc w:val="both"/>
      </w:pPr>
      <w:r>
        <w:t>The following recommendations are directed at the Senior Management Team and human resource professionals responsible for designing and implementing people development strategies.</w:t>
      </w:r>
    </w:p>
    <w:p w14:paraId="7F62600C" w14:textId="77777777" w:rsidR="00B3723F" w:rsidRDefault="00000000">
      <w:pPr>
        <w:spacing w:before="160" w:after="80"/>
        <w:jc w:val="both"/>
      </w:pPr>
      <w:r>
        <w:rPr>
          <w:b/>
          <w:bCs/>
        </w:rPr>
        <w:t>1. Establish a multi-layered EI competency framework.</w:t>
      </w:r>
    </w:p>
    <w:p w14:paraId="7C0BA7FD" w14:textId="2C964370" w:rsidR="00B3723F" w:rsidRDefault="00000000">
      <w:pPr>
        <w:spacing w:after="160" w:line="360" w:lineRule="auto"/>
        <w:jc w:val="both"/>
      </w:pPr>
      <w:r>
        <w:t>Rather than adopting a single EI model, the organisation should draw on elements from the Goleman, Mayer-Salovey-Caruso and Bar-On frameworks to create a bespoke competency framework tailored to its specific sector, culture and workforce composition. This framework should define expected EI behaviours at each level of the organisation</w:t>
      </w:r>
      <w:r w:rsidR="00131ED1">
        <w:t>,</w:t>
      </w:r>
      <w:r>
        <w:t xml:space="preserve"> from frontline employees to senior leaders</w:t>
      </w:r>
      <w:r w:rsidR="00131ED1">
        <w:t>,</w:t>
      </w:r>
      <w:r>
        <w:t xml:space="preserve"> and should be integrated into job descriptions, performance appraisal criteria and promotion pathways. </w:t>
      </w:r>
      <w:r w:rsidR="00BE4347" w:rsidRPr="00BE4347">
        <w:t>Schutte et al. (2009) argue that embedding EI in formal systems sustains behavioural change</w:t>
      </w:r>
      <w:r>
        <w:t>.</w:t>
      </w:r>
    </w:p>
    <w:p w14:paraId="66388A05" w14:textId="77777777" w:rsidR="00B3723F" w:rsidRDefault="00000000">
      <w:pPr>
        <w:spacing w:before="160" w:after="80"/>
        <w:jc w:val="both"/>
      </w:pPr>
      <w:r>
        <w:rPr>
          <w:b/>
          <w:bCs/>
        </w:rPr>
        <w:t>2. Invest in structured mindfulness programmes as part of the well-being strategy.</w:t>
      </w:r>
    </w:p>
    <w:p w14:paraId="2213DE6D" w14:textId="77777777" w:rsidR="00B3723F" w:rsidRDefault="00000000" w:rsidP="00BE4347">
      <w:pPr>
        <w:spacing w:after="160" w:line="360" w:lineRule="auto"/>
        <w:jc w:val="both"/>
      </w:pPr>
      <w:r>
        <w:t>Building on the evidence reviewed in this report, the organisation should introduce structured mindfulness programmes as a core element of its employee well-being offering, rather than as a peripheral add-on. These might include eight-week Mindfulness-Based Stress Reduction (MBSR) courses, shorter mindfulness modules integrated into leadership development programmes, and practical guidance on incorporating brief mindfulness practices into daily routines. Kabat-Zinn (2013) emphasises that the benefits of mindfulness practice are cumulative and require consistency; organisations should therefore support sustained engagement rather than offering one-off sessions.</w:t>
      </w:r>
    </w:p>
    <w:p w14:paraId="6F48B1B1" w14:textId="77777777" w:rsidR="00B3723F" w:rsidRDefault="00000000" w:rsidP="00BE4347">
      <w:pPr>
        <w:spacing w:before="160" w:after="80" w:line="360" w:lineRule="auto"/>
        <w:jc w:val="both"/>
      </w:pPr>
      <w:r>
        <w:rPr>
          <w:b/>
          <w:bCs/>
        </w:rPr>
        <w:t>3. Design generationally differentiated leadership development pathways.</w:t>
      </w:r>
    </w:p>
    <w:p w14:paraId="67EFE398" w14:textId="77777777" w:rsidR="00421EEA" w:rsidRDefault="00BE4347" w:rsidP="00BE4347">
      <w:pPr>
        <w:spacing w:before="160" w:after="80" w:line="360" w:lineRule="auto"/>
        <w:jc w:val="both"/>
      </w:pPr>
      <w:r w:rsidRPr="00BE4347">
        <w:t xml:space="preserve">Developmental needs vary significantly across generations, making uniform leadership approaches ineffective. Generation X employees in management roles may benefit from programmes focused on collaborative leadership styles and greater openness to emotionally expressive team cultures, while Millennials may need support with self-regulation under pressure and upward communication. Generation Z employees require structured opportunities to build face-to-face interpersonal skills and professional judgement. </w:t>
      </w:r>
    </w:p>
    <w:p w14:paraId="20208747" w14:textId="0FD7E16E" w:rsidR="00BE4347" w:rsidRDefault="00BE4347" w:rsidP="00BE4347">
      <w:pPr>
        <w:spacing w:before="160" w:after="80" w:line="360" w:lineRule="auto"/>
        <w:jc w:val="both"/>
      </w:pPr>
      <w:r w:rsidRPr="00BE4347">
        <w:lastRenderedPageBreak/>
        <w:t>CIPD (2023) highlights the importance of regularly consulting employees across all generational groups</w:t>
      </w:r>
      <w:r w:rsidR="00131ED1">
        <w:t>,</w:t>
      </w:r>
      <w:r w:rsidRPr="00BE4347">
        <w:t xml:space="preserve"> through focus groups or surveys</w:t>
      </w:r>
      <w:r w:rsidR="00131ED1">
        <w:t>,</w:t>
      </w:r>
      <w:r w:rsidRPr="00BE4347">
        <w:t xml:space="preserve"> to ensure development programmes remain relevant and responsive to each cohort's evolving needs.</w:t>
      </w:r>
    </w:p>
    <w:p w14:paraId="70F4840A" w14:textId="63ED4297" w:rsidR="00B3723F" w:rsidRDefault="00000000" w:rsidP="00BE4347">
      <w:pPr>
        <w:spacing w:before="160" w:after="80" w:line="360" w:lineRule="auto"/>
        <w:jc w:val="both"/>
      </w:pPr>
      <w:r>
        <w:rPr>
          <w:b/>
          <w:bCs/>
        </w:rPr>
        <w:t>4. Introduce a formal reverse mentoring programme.</w:t>
      </w:r>
    </w:p>
    <w:p w14:paraId="6F7A55F0" w14:textId="22EEDDB5" w:rsidR="00B3723F" w:rsidRDefault="00000000" w:rsidP="00BE4347">
      <w:pPr>
        <w:spacing w:after="160" w:line="360" w:lineRule="auto"/>
        <w:jc w:val="both"/>
      </w:pPr>
      <w:r>
        <w:t>Reverse mentoring</w:t>
      </w:r>
      <w:r w:rsidR="00131ED1">
        <w:t>,</w:t>
      </w:r>
      <w:r>
        <w:t xml:space="preserve"> in which junior employees from Generation Z or Millennial </w:t>
      </w:r>
      <w:r w:rsidR="000539E2">
        <w:t>cohorts’</w:t>
      </w:r>
      <w:r>
        <w:t xml:space="preserve"> mentor senior colleagues on areas such as digital tools, emerging workplace expectations and contemporary communication norms</w:t>
      </w:r>
      <w:r w:rsidR="00131ED1">
        <w:t>,</w:t>
      </w:r>
      <w:r>
        <w:t xml:space="preserve"> offers a powerful mechanism for building mutual understanding and respect between generations. When combined with traditional mentoring relationships, in which more experienced employees share professional wisdom and institutional knowledge with newer entrants, reverse mentoring creates bidirectional learning that enriches the emotional intelligence of all participants. Boyatzis and McKee (2005) note that genuine learning relationships of this kind are among the most effective vehicles available for developing the empathy and social awareness that </w:t>
      </w:r>
      <w:r w:rsidR="000539E2">
        <w:t>lies</w:t>
      </w:r>
      <w:r>
        <w:t xml:space="preserve"> at the heart of resonant leadership.</w:t>
      </w:r>
    </w:p>
    <w:p w14:paraId="433FBE04" w14:textId="77777777" w:rsidR="00B3723F" w:rsidRDefault="00000000" w:rsidP="00BE4347">
      <w:pPr>
        <w:spacing w:before="160" w:after="80" w:line="360" w:lineRule="auto"/>
        <w:jc w:val="both"/>
      </w:pPr>
      <w:r>
        <w:rPr>
          <w:b/>
          <w:bCs/>
        </w:rPr>
        <w:t>5. Integrate EI into recruitment, selection and performance management.</w:t>
      </w:r>
    </w:p>
    <w:p w14:paraId="7F697398" w14:textId="10901BB0" w:rsidR="00B3723F" w:rsidRDefault="00000000" w:rsidP="00BE4347">
      <w:pPr>
        <w:spacing w:after="160" w:line="360" w:lineRule="auto"/>
        <w:jc w:val="both"/>
      </w:pPr>
      <w:r>
        <w:t>Emotional intelligence should be treated as a core selection criterion rather than a desirable additional quality in recruitment processes. Validated EI assessment instruments, combined with structured behavioural interviews that probe specific emotional competencies, can improve the predictive validity of selection decisions and reduce the risk of appointing technically skilled but interpersonally ineffective employees. Similarly, performance appraisal frameworks should explicitly recognise and reward emotionally intelligent behaviour</w:t>
      </w:r>
      <w:r w:rsidR="00131ED1">
        <w:t>,</w:t>
      </w:r>
      <w:r>
        <w:t xml:space="preserve"> constructive communication, empathetic responses to colleagues' difficulties</w:t>
      </w:r>
      <w:r w:rsidR="000539E2">
        <w:t>, and effective conflict</w:t>
      </w:r>
      <w:r>
        <w:t xml:space="preserve"> resolution</w:t>
      </w:r>
      <w:r w:rsidR="00131ED1">
        <w:t>,</w:t>
      </w:r>
      <w:r>
        <w:t xml:space="preserve"> alongside technical output measures. Robbins and Judge (2017) note that without formal recognition systems, even well-intentioned cultural initiatives tend to erode over time as employees revert to behaviours that are measured and rewarded.</w:t>
      </w:r>
    </w:p>
    <w:p w14:paraId="0B848DC0" w14:textId="77777777" w:rsidR="00B3723F" w:rsidRDefault="00000000">
      <w:pPr>
        <w:spacing w:before="160" w:after="80"/>
        <w:jc w:val="both"/>
      </w:pPr>
      <w:r>
        <w:rPr>
          <w:b/>
          <w:bCs/>
        </w:rPr>
        <w:t>6. Develop psychologically safe team environments that normalise emotional learning.</w:t>
      </w:r>
    </w:p>
    <w:p w14:paraId="773EB838" w14:textId="2F1A5312" w:rsidR="00B3723F" w:rsidRDefault="00000000">
      <w:pPr>
        <w:spacing w:after="160" w:line="360" w:lineRule="auto"/>
        <w:jc w:val="both"/>
      </w:pPr>
      <w:r>
        <w:t xml:space="preserve">The development of emotional intelligence at the individual level is most effectively sustained within team and organisational cultures that normalise reflection, vulnerability and honest communication. Senior leaders play a decisive role in establishing these conditions through their own behaviour: leaders who acknowledge </w:t>
      </w:r>
      <w:r w:rsidR="000539E2">
        <w:t>uncertainty</w:t>
      </w:r>
      <w:r>
        <w:t xml:space="preserve"> invite challenge, express genuine appreciation and respond to failure constructively signal to the entire organisation that emotional authenticity is valued rather than penalised. George (2000) argues that the emotional tone set by leaders permeates organisational culture far more effectively than any formal policy or training initiative, making the personal EI development of senior managers a strategic priority with organisation-wide implications.</w:t>
      </w:r>
    </w:p>
    <w:p w14:paraId="6169D6EB" w14:textId="569EA225" w:rsidR="009B73A6" w:rsidRDefault="009B73A6" w:rsidP="009B73A6">
      <w:pPr>
        <w:pStyle w:val="Heading1"/>
      </w:pPr>
      <w:bookmarkStart w:id="13" w:name="_Toc224984119"/>
      <w:r>
        <w:lastRenderedPageBreak/>
        <w:t>4. Conclusion</w:t>
      </w:r>
      <w:bookmarkEnd w:id="13"/>
    </w:p>
    <w:p w14:paraId="3466ED1C" w14:textId="77777777" w:rsidR="009B73A6" w:rsidRDefault="009B73A6" w:rsidP="009B73A6">
      <w:pPr>
        <w:spacing w:after="160" w:line="360" w:lineRule="auto"/>
        <w:jc w:val="both"/>
      </w:pPr>
      <w:r>
        <w:t>This report has critically evaluated the role of emotional intelligence in contemporary organisational life, examining three major theoretical frameworks and analysing how their insights apply to practical workplace challenges. Goleman's competency model, the Mayer, Salovey and Caruso ability model, and Bar-On's emotional-social intelligence framework each illuminate different dimensions of EI, and a multi-model approach offers the most complete and practically useful understanding for organisational practitioners.</w:t>
      </w:r>
    </w:p>
    <w:p w14:paraId="6BA308B0" w14:textId="50E3FAC8" w:rsidR="009B73A6" w:rsidRDefault="009B73A6" w:rsidP="009B73A6">
      <w:pPr>
        <w:spacing w:after="160" w:line="360" w:lineRule="auto"/>
        <w:jc w:val="both"/>
      </w:pPr>
      <w:r>
        <w:t xml:space="preserve">The analysis of generational diversity reveals that Generation </w:t>
      </w:r>
      <w:proofErr w:type="gramStart"/>
      <w:r>
        <w:t>X,</w:t>
      </w:r>
      <w:proofErr w:type="gramEnd"/>
      <w:r>
        <w:t xml:space="preserve"> Millennial and Generation Z employees each bring distinct strengths and challenges to the workplace. Managing these differences effectively requires more than awareness of generational stereotypes; it demands the application of genuine emotional intelligence, empathy, self-awareness, social skills and the capacity for adaptive communication, at every level of the organisation.</w:t>
      </w:r>
    </w:p>
    <w:p w14:paraId="689126A5" w14:textId="77777777" w:rsidR="009B73A6" w:rsidRDefault="009B73A6" w:rsidP="009B73A6">
      <w:pPr>
        <w:spacing w:after="160" w:line="360" w:lineRule="auto"/>
        <w:jc w:val="both"/>
      </w:pPr>
      <w:r>
        <w:t>Mindfulness has been identified throughout this report as an essential enabler of emotional intelligence, providing individuals with the present-moment awareness and emotional regulation capacity that underpins all effective interpersonal behaviour. Organisations that invest in mindfulness as part of a broader EI development strategy are likely to see compounding benefits in terms of employee resilience, team cohesion and leadership quality.</w:t>
      </w:r>
    </w:p>
    <w:p w14:paraId="0E36F6CF" w14:textId="23847890" w:rsidR="009B73A6" w:rsidRDefault="009B73A6">
      <w:pPr>
        <w:rPr>
          <w:b/>
          <w:bCs/>
          <w:color w:val="000000"/>
          <w:sz w:val="26"/>
          <w:szCs w:val="26"/>
        </w:rPr>
      </w:pPr>
      <w:r>
        <w:rPr>
          <w:b/>
          <w:bCs/>
          <w:color w:val="000000"/>
          <w:sz w:val="26"/>
          <w:szCs w:val="26"/>
        </w:rPr>
        <w:br w:type="page"/>
      </w:r>
    </w:p>
    <w:p w14:paraId="3C2E2266" w14:textId="70A53D8B" w:rsidR="00B3723F" w:rsidRDefault="00000000">
      <w:pPr>
        <w:pStyle w:val="Heading1"/>
      </w:pPr>
      <w:bookmarkStart w:id="14" w:name="_Toc224984120"/>
      <w:r>
        <w:lastRenderedPageBreak/>
        <w:t>Reference List</w:t>
      </w:r>
      <w:bookmarkEnd w:id="14"/>
    </w:p>
    <w:p w14:paraId="50EA65D1" w14:textId="77777777" w:rsidR="00B3723F" w:rsidRPr="000539E2" w:rsidRDefault="00000000">
      <w:pPr>
        <w:spacing w:after="160" w:line="360" w:lineRule="auto"/>
        <w:jc w:val="both"/>
      </w:pPr>
      <w:r w:rsidRPr="000539E2">
        <w:t xml:space="preserve">Ashkanasy, N.M. and Daus, C.S. (2005) </w:t>
      </w:r>
      <w:r w:rsidRPr="000539E2">
        <w:rPr>
          <w:i/>
          <w:iCs/>
        </w:rPr>
        <w:t>'Rumours of the death of emotional intelligence in organizational behaviour are vastly exaggerated'</w:t>
      </w:r>
      <w:r w:rsidRPr="000539E2">
        <w:t xml:space="preserve">, </w:t>
      </w:r>
      <w:r w:rsidRPr="000539E2">
        <w:rPr>
          <w:i/>
          <w:iCs/>
        </w:rPr>
        <w:t>Journal of Organizational Behavior</w:t>
      </w:r>
      <w:r w:rsidRPr="000539E2">
        <w:t>, 26(4), pp. 441–452.</w:t>
      </w:r>
    </w:p>
    <w:p w14:paraId="4B50D6B2" w14:textId="77777777" w:rsidR="00B3723F" w:rsidRPr="000539E2" w:rsidRDefault="00000000">
      <w:pPr>
        <w:spacing w:after="160" w:line="360" w:lineRule="auto"/>
        <w:jc w:val="both"/>
      </w:pPr>
      <w:r w:rsidRPr="000539E2">
        <w:t xml:space="preserve">Bar-On, R. (2006) </w:t>
      </w:r>
      <w:r w:rsidRPr="000539E2">
        <w:rPr>
          <w:i/>
          <w:iCs/>
        </w:rPr>
        <w:t>'The Bar-On model of emotional-social intelligence (ESI)'</w:t>
      </w:r>
      <w:r w:rsidRPr="000539E2">
        <w:t xml:space="preserve">, </w:t>
      </w:r>
      <w:r w:rsidRPr="000539E2">
        <w:rPr>
          <w:i/>
          <w:iCs/>
        </w:rPr>
        <w:t>Psicothema</w:t>
      </w:r>
      <w:r w:rsidRPr="000539E2">
        <w:t>, 18(suppl.), pp. 13–25.</w:t>
      </w:r>
    </w:p>
    <w:p w14:paraId="77494759" w14:textId="77777777" w:rsidR="00B3723F" w:rsidRPr="000539E2" w:rsidRDefault="00000000">
      <w:pPr>
        <w:spacing w:after="160" w:line="360" w:lineRule="auto"/>
        <w:jc w:val="both"/>
      </w:pPr>
      <w:r w:rsidRPr="000539E2">
        <w:t xml:space="preserve">Boyatzis, R.E. (2018) </w:t>
      </w:r>
      <w:r w:rsidRPr="000539E2">
        <w:rPr>
          <w:i/>
          <w:iCs/>
        </w:rPr>
        <w:t>'The behavioral level of emotional intelligence and its measurement'</w:t>
      </w:r>
      <w:r w:rsidRPr="000539E2">
        <w:t xml:space="preserve">, </w:t>
      </w:r>
      <w:r w:rsidRPr="000539E2">
        <w:rPr>
          <w:i/>
          <w:iCs/>
        </w:rPr>
        <w:t>Frontiers in Psychology</w:t>
      </w:r>
      <w:r w:rsidRPr="000539E2">
        <w:t>, 9, pp. 1–12.</w:t>
      </w:r>
    </w:p>
    <w:p w14:paraId="5143159F" w14:textId="77777777" w:rsidR="00B3723F" w:rsidRPr="000539E2" w:rsidRDefault="00000000">
      <w:pPr>
        <w:spacing w:after="160" w:line="360" w:lineRule="auto"/>
        <w:jc w:val="both"/>
      </w:pPr>
      <w:r w:rsidRPr="000539E2">
        <w:t xml:space="preserve">Boyatzis, R.E. and McKee, A. (2005) </w:t>
      </w:r>
      <w:r w:rsidRPr="000539E2">
        <w:rPr>
          <w:i/>
          <w:iCs/>
        </w:rPr>
        <w:t>Resonant Leadership: Renewing Yourself and Connecting with Others Through Mindfulness, Hope and Compassion</w:t>
      </w:r>
      <w:r w:rsidRPr="000539E2">
        <w:t>. Boston: Harvard Business School Press.</w:t>
      </w:r>
    </w:p>
    <w:p w14:paraId="15A14B02" w14:textId="77777777" w:rsidR="00B3723F" w:rsidRPr="000539E2" w:rsidRDefault="00000000">
      <w:pPr>
        <w:spacing w:after="160" w:line="360" w:lineRule="auto"/>
        <w:jc w:val="both"/>
      </w:pPr>
      <w:r w:rsidRPr="000539E2">
        <w:t xml:space="preserve">Brown, K.W. and Ryan, R.M. (2003) </w:t>
      </w:r>
      <w:r w:rsidRPr="000539E2">
        <w:rPr>
          <w:i/>
          <w:iCs/>
        </w:rPr>
        <w:t>'The benefits of being present: mindfulness and its role in psychological well-being'</w:t>
      </w:r>
      <w:r w:rsidRPr="000539E2">
        <w:t xml:space="preserve">, </w:t>
      </w:r>
      <w:r w:rsidRPr="000539E2">
        <w:rPr>
          <w:i/>
          <w:iCs/>
        </w:rPr>
        <w:t>Journal of Personality and Social Psychology</w:t>
      </w:r>
      <w:r w:rsidRPr="000539E2">
        <w:t>, 84(4), pp. 822–848.</w:t>
      </w:r>
    </w:p>
    <w:p w14:paraId="67C741D3" w14:textId="77777777" w:rsidR="00B3723F" w:rsidRPr="000539E2" w:rsidRDefault="00000000">
      <w:pPr>
        <w:spacing w:after="160" w:line="360" w:lineRule="auto"/>
        <w:jc w:val="both"/>
      </w:pPr>
      <w:r w:rsidRPr="000539E2">
        <w:t xml:space="preserve">CIPD (2023) </w:t>
      </w:r>
      <w:r w:rsidRPr="000539E2">
        <w:rPr>
          <w:i/>
          <w:iCs/>
        </w:rPr>
        <w:t>Managing a multi-generational workforce</w:t>
      </w:r>
      <w:r w:rsidRPr="000539E2">
        <w:t>. London: Chartered Institute of Personnel and Development.</w:t>
      </w:r>
    </w:p>
    <w:p w14:paraId="62351B09" w14:textId="77777777" w:rsidR="00B3723F" w:rsidRPr="000539E2" w:rsidRDefault="00000000">
      <w:pPr>
        <w:spacing w:after="160" w:line="360" w:lineRule="auto"/>
        <w:jc w:val="both"/>
      </w:pPr>
      <w:r w:rsidRPr="000539E2">
        <w:t xml:space="preserve">Costanza, D.P., Badger, J.M., Fraser, R.L., Severt, J.B. and Gade, P.A. (2012) </w:t>
      </w:r>
      <w:r w:rsidRPr="000539E2">
        <w:rPr>
          <w:i/>
          <w:iCs/>
        </w:rPr>
        <w:t>'Generational differences in work-related attitudes: a meta-analysis'</w:t>
      </w:r>
      <w:r w:rsidRPr="000539E2">
        <w:t xml:space="preserve">, </w:t>
      </w:r>
      <w:r w:rsidRPr="000539E2">
        <w:rPr>
          <w:i/>
          <w:iCs/>
        </w:rPr>
        <w:t>Journal of Business and Psychology</w:t>
      </w:r>
      <w:r w:rsidRPr="000539E2">
        <w:t>, 27(4), pp. 375–394.</w:t>
      </w:r>
    </w:p>
    <w:p w14:paraId="2A5B0AE0" w14:textId="77777777" w:rsidR="00B3723F" w:rsidRPr="000539E2" w:rsidRDefault="00000000">
      <w:pPr>
        <w:spacing w:after="160" w:line="360" w:lineRule="auto"/>
        <w:jc w:val="both"/>
      </w:pPr>
      <w:r w:rsidRPr="000539E2">
        <w:t xml:space="preserve">Deloitte (2022) </w:t>
      </w:r>
      <w:r w:rsidRPr="000539E2">
        <w:rPr>
          <w:i/>
          <w:iCs/>
        </w:rPr>
        <w:t>The Deloitte Global 2022 Gen Z and Millennial Survey</w:t>
      </w:r>
      <w:r w:rsidRPr="000539E2">
        <w:t>. London: Deloitte Insights.</w:t>
      </w:r>
    </w:p>
    <w:p w14:paraId="01BD0EB7" w14:textId="77777777" w:rsidR="00B3723F" w:rsidRPr="000539E2" w:rsidRDefault="00000000">
      <w:pPr>
        <w:spacing w:after="160" w:line="360" w:lineRule="auto"/>
        <w:jc w:val="both"/>
      </w:pPr>
      <w:r w:rsidRPr="000539E2">
        <w:t xml:space="preserve">George, J.M. (2000) </w:t>
      </w:r>
      <w:r w:rsidRPr="000539E2">
        <w:rPr>
          <w:i/>
          <w:iCs/>
        </w:rPr>
        <w:t>'Emotions and leadership: the role of emotional intelligence'</w:t>
      </w:r>
      <w:r w:rsidRPr="000539E2">
        <w:t xml:space="preserve">, </w:t>
      </w:r>
      <w:r w:rsidRPr="000539E2">
        <w:rPr>
          <w:i/>
          <w:iCs/>
        </w:rPr>
        <w:t>Human Relations</w:t>
      </w:r>
      <w:r w:rsidRPr="000539E2">
        <w:t>, 53(8), pp. 1027–1055.</w:t>
      </w:r>
    </w:p>
    <w:p w14:paraId="4CEA4611" w14:textId="77777777" w:rsidR="00B3723F" w:rsidRPr="000539E2" w:rsidRDefault="00000000">
      <w:pPr>
        <w:spacing w:after="160" w:line="360" w:lineRule="auto"/>
        <w:jc w:val="both"/>
      </w:pPr>
      <w:r w:rsidRPr="000539E2">
        <w:t xml:space="preserve">Goleman, D. (1995) </w:t>
      </w:r>
      <w:r w:rsidRPr="000539E2">
        <w:rPr>
          <w:i/>
          <w:iCs/>
        </w:rPr>
        <w:t>Emotional Intelligence: Why It Can Matter More Than IQ</w:t>
      </w:r>
      <w:r w:rsidRPr="000539E2">
        <w:t>. London: Bloomsbury.</w:t>
      </w:r>
    </w:p>
    <w:p w14:paraId="528ECDDF" w14:textId="77777777" w:rsidR="00B3723F" w:rsidRPr="000539E2" w:rsidRDefault="00000000">
      <w:pPr>
        <w:spacing w:after="160" w:line="360" w:lineRule="auto"/>
        <w:jc w:val="both"/>
      </w:pPr>
      <w:r w:rsidRPr="000539E2">
        <w:t xml:space="preserve">Goleman, D. (1998) </w:t>
      </w:r>
      <w:r w:rsidRPr="000539E2">
        <w:rPr>
          <w:i/>
          <w:iCs/>
        </w:rPr>
        <w:t>Working with Emotional Intelligence</w:t>
      </w:r>
      <w:r w:rsidRPr="000539E2">
        <w:t>. London: Bloomsbury.</w:t>
      </w:r>
    </w:p>
    <w:p w14:paraId="4B7CD0BB" w14:textId="77777777" w:rsidR="00B3723F" w:rsidRPr="000539E2" w:rsidRDefault="00000000">
      <w:pPr>
        <w:spacing w:after="160" w:line="360" w:lineRule="auto"/>
        <w:jc w:val="both"/>
      </w:pPr>
      <w:r w:rsidRPr="000539E2">
        <w:t xml:space="preserve">Kabat-Zinn, J. (2013) </w:t>
      </w:r>
      <w:r w:rsidRPr="000539E2">
        <w:rPr>
          <w:i/>
          <w:iCs/>
        </w:rPr>
        <w:t>Full Catastrophe Living: Using the Wisdom of Your Body and Mind to Face Stress, Pain and Illness</w:t>
      </w:r>
      <w:r w:rsidRPr="000539E2">
        <w:t xml:space="preserve">. Revised </w:t>
      </w:r>
      <w:proofErr w:type="spellStart"/>
      <w:proofErr w:type="gramStart"/>
      <w:r w:rsidRPr="000539E2">
        <w:t>edn</w:t>
      </w:r>
      <w:proofErr w:type="spellEnd"/>
      <w:proofErr w:type="gramEnd"/>
      <w:r w:rsidRPr="000539E2">
        <w:t>. New York: Bantam Books.</w:t>
      </w:r>
    </w:p>
    <w:p w14:paraId="0E608548" w14:textId="77777777" w:rsidR="00B3723F" w:rsidRPr="000539E2" w:rsidRDefault="00000000">
      <w:pPr>
        <w:spacing w:after="160" w:line="360" w:lineRule="auto"/>
        <w:jc w:val="both"/>
      </w:pPr>
      <w:r w:rsidRPr="000539E2">
        <w:t xml:space="preserve">Luthans, F., Youssef, C.M. and Avolio, B.J. (2007) </w:t>
      </w:r>
      <w:r w:rsidRPr="000539E2">
        <w:rPr>
          <w:i/>
          <w:iCs/>
        </w:rPr>
        <w:t>Psychological Capital: Developing the Human Competitive Edge</w:t>
      </w:r>
      <w:r w:rsidRPr="000539E2">
        <w:t>. Oxford: Oxford University Press.</w:t>
      </w:r>
    </w:p>
    <w:p w14:paraId="27E5CB7D" w14:textId="77777777" w:rsidR="00B3723F" w:rsidRPr="000539E2" w:rsidRDefault="00000000">
      <w:pPr>
        <w:spacing w:after="160" w:line="360" w:lineRule="auto"/>
        <w:jc w:val="both"/>
      </w:pPr>
      <w:r w:rsidRPr="000539E2">
        <w:lastRenderedPageBreak/>
        <w:t xml:space="preserve">Mayer, J.D., Salovey, P. and Caruso, D.R. (2004) </w:t>
      </w:r>
      <w:r w:rsidRPr="000539E2">
        <w:rPr>
          <w:i/>
          <w:iCs/>
        </w:rPr>
        <w:t>'Emotional intelligence: theory, findings and implications'</w:t>
      </w:r>
      <w:r w:rsidRPr="000539E2">
        <w:t xml:space="preserve">, </w:t>
      </w:r>
      <w:r w:rsidRPr="000539E2">
        <w:rPr>
          <w:i/>
          <w:iCs/>
        </w:rPr>
        <w:t>Psychological Inquiry</w:t>
      </w:r>
      <w:r w:rsidRPr="000539E2">
        <w:t>, 15(3), pp. 197–215.</w:t>
      </w:r>
    </w:p>
    <w:p w14:paraId="35BC33F5" w14:textId="77777777" w:rsidR="00B3723F" w:rsidRPr="000539E2" w:rsidRDefault="00000000">
      <w:pPr>
        <w:spacing w:after="160" w:line="360" w:lineRule="auto"/>
        <w:jc w:val="both"/>
      </w:pPr>
      <w:r w:rsidRPr="000539E2">
        <w:t xml:space="preserve">Northouse, P.G. (2021) </w:t>
      </w:r>
      <w:r w:rsidRPr="000539E2">
        <w:rPr>
          <w:i/>
          <w:iCs/>
        </w:rPr>
        <w:t>Leadership: Theory and Practice</w:t>
      </w:r>
      <w:r w:rsidRPr="000539E2">
        <w:t xml:space="preserve">. 9th </w:t>
      </w:r>
      <w:proofErr w:type="spellStart"/>
      <w:proofErr w:type="gramStart"/>
      <w:r w:rsidRPr="000539E2">
        <w:t>edn</w:t>
      </w:r>
      <w:proofErr w:type="spellEnd"/>
      <w:proofErr w:type="gramEnd"/>
      <w:r w:rsidRPr="000539E2">
        <w:t>. Thousand Oaks: Sage.</w:t>
      </w:r>
    </w:p>
    <w:p w14:paraId="102204AA" w14:textId="77777777" w:rsidR="00B3723F" w:rsidRPr="000539E2" w:rsidRDefault="00000000">
      <w:pPr>
        <w:spacing w:after="160" w:line="360" w:lineRule="auto"/>
        <w:jc w:val="both"/>
      </w:pPr>
      <w:r w:rsidRPr="000539E2">
        <w:t xml:space="preserve">Robbins, S.P. and Judge, T.A. (2017) </w:t>
      </w:r>
      <w:r w:rsidRPr="000539E2">
        <w:rPr>
          <w:i/>
          <w:iCs/>
        </w:rPr>
        <w:t>Organisational Behaviour</w:t>
      </w:r>
      <w:r w:rsidRPr="000539E2">
        <w:t xml:space="preserve">. 17th </w:t>
      </w:r>
      <w:proofErr w:type="spellStart"/>
      <w:r w:rsidRPr="000539E2">
        <w:t>edn</w:t>
      </w:r>
      <w:proofErr w:type="spellEnd"/>
      <w:r w:rsidRPr="000539E2">
        <w:t>. Harlow: Pearson.</w:t>
      </w:r>
    </w:p>
    <w:p w14:paraId="0419AC41" w14:textId="77777777" w:rsidR="00B3723F" w:rsidRPr="000539E2" w:rsidRDefault="00000000">
      <w:pPr>
        <w:spacing w:after="160" w:line="360" w:lineRule="auto"/>
        <w:jc w:val="both"/>
      </w:pPr>
      <w:r w:rsidRPr="000539E2">
        <w:t xml:space="preserve">Salovey, P. and Mayer, J.D. (1990) </w:t>
      </w:r>
      <w:r w:rsidRPr="000539E2">
        <w:rPr>
          <w:i/>
          <w:iCs/>
        </w:rPr>
        <w:t>'Emotional intelligence'</w:t>
      </w:r>
      <w:r w:rsidRPr="000539E2">
        <w:t xml:space="preserve">, </w:t>
      </w:r>
      <w:r w:rsidRPr="000539E2">
        <w:rPr>
          <w:i/>
          <w:iCs/>
        </w:rPr>
        <w:t>Imagination, Cognition and Personality</w:t>
      </w:r>
      <w:r w:rsidRPr="000539E2">
        <w:t>, 9(3), pp. 185–211.</w:t>
      </w:r>
    </w:p>
    <w:p w14:paraId="67F1D975" w14:textId="77777777" w:rsidR="00B3723F" w:rsidRPr="000539E2" w:rsidRDefault="00000000">
      <w:pPr>
        <w:spacing w:after="160" w:line="360" w:lineRule="auto"/>
        <w:jc w:val="both"/>
      </w:pPr>
      <w:r w:rsidRPr="000539E2">
        <w:t xml:space="preserve">Schutte, N.S., Malouff, J.M. and Bhullar, N. (2009) </w:t>
      </w:r>
      <w:r w:rsidRPr="000539E2">
        <w:rPr>
          <w:i/>
          <w:iCs/>
        </w:rPr>
        <w:t>'The assessing emotions scale'</w:t>
      </w:r>
      <w:r w:rsidRPr="000539E2">
        <w:t xml:space="preserve">, in Stough, C., Saklofske, D.H. and Parker, J.D.A. (eds.) </w:t>
      </w:r>
      <w:r w:rsidRPr="000539E2">
        <w:rPr>
          <w:i/>
          <w:iCs/>
        </w:rPr>
        <w:t>Assessing Emotional Intelligence</w:t>
      </w:r>
      <w:r w:rsidRPr="000539E2">
        <w:t>. New York: Springer, pp. 119–134.</w:t>
      </w:r>
    </w:p>
    <w:p w14:paraId="44303EE9" w14:textId="77777777" w:rsidR="00B3723F" w:rsidRPr="000539E2" w:rsidRDefault="00000000">
      <w:pPr>
        <w:spacing w:after="160" w:line="360" w:lineRule="auto"/>
        <w:jc w:val="both"/>
      </w:pPr>
      <w:r w:rsidRPr="000539E2">
        <w:t xml:space="preserve">Twenge, J.M. (2010) </w:t>
      </w:r>
      <w:r w:rsidRPr="000539E2">
        <w:rPr>
          <w:i/>
          <w:iCs/>
        </w:rPr>
        <w:t>'A review of the empirical evidence on generational differences in work attitudes'</w:t>
      </w:r>
      <w:r w:rsidRPr="000539E2">
        <w:t xml:space="preserve">, </w:t>
      </w:r>
      <w:r w:rsidRPr="000539E2">
        <w:rPr>
          <w:i/>
          <w:iCs/>
        </w:rPr>
        <w:t>Journal of Business and Psychology</w:t>
      </w:r>
      <w:r w:rsidRPr="000539E2">
        <w:t>, 25(2), pp. 201–210.</w:t>
      </w:r>
    </w:p>
    <w:p w14:paraId="09EA4F95" w14:textId="77777777" w:rsidR="00B3723F" w:rsidRPr="000539E2" w:rsidRDefault="00000000">
      <w:pPr>
        <w:spacing w:after="160" w:line="360" w:lineRule="auto"/>
        <w:jc w:val="both"/>
      </w:pPr>
      <w:r w:rsidRPr="000539E2">
        <w:t xml:space="preserve">Wolever, R.Q., </w:t>
      </w:r>
      <w:proofErr w:type="spellStart"/>
      <w:r w:rsidRPr="000539E2">
        <w:t>Bobinet</w:t>
      </w:r>
      <w:proofErr w:type="spellEnd"/>
      <w:r w:rsidRPr="000539E2">
        <w:t xml:space="preserve">, K.J., McCabe, K., Mackenzie, E.R., Fekete, E., </w:t>
      </w:r>
      <w:proofErr w:type="spellStart"/>
      <w:r w:rsidRPr="000539E2">
        <w:t>Kusnick</w:t>
      </w:r>
      <w:proofErr w:type="spellEnd"/>
      <w:r w:rsidRPr="000539E2">
        <w:t xml:space="preserve">, C.A. and </w:t>
      </w:r>
      <w:proofErr w:type="spellStart"/>
      <w:r w:rsidRPr="000539E2">
        <w:t>Baime</w:t>
      </w:r>
      <w:proofErr w:type="spellEnd"/>
      <w:r w:rsidRPr="000539E2">
        <w:t xml:space="preserve">, M. (2012) </w:t>
      </w:r>
      <w:r w:rsidRPr="000539E2">
        <w:rPr>
          <w:i/>
          <w:iCs/>
        </w:rPr>
        <w:t>'Effective and viable mind-body stress reduction in the workplace: a randomised controlled trial'</w:t>
      </w:r>
      <w:r w:rsidRPr="000539E2">
        <w:t xml:space="preserve">, </w:t>
      </w:r>
      <w:r w:rsidRPr="000539E2">
        <w:rPr>
          <w:i/>
          <w:iCs/>
        </w:rPr>
        <w:t>Journal of Occupational Health Psychology</w:t>
      </w:r>
      <w:r w:rsidRPr="000539E2">
        <w:t>, 17(2), pp. 246–258.</w:t>
      </w:r>
    </w:p>
    <w:p w14:paraId="7CFBBFEC" w14:textId="77777777" w:rsidR="00B3723F" w:rsidRPr="000539E2" w:rsidRDefault="00000000">
      <w:pPr>
        <w:spacing w:after="160" w:line="360" w:lineRule="auto"/>
        <w:jc w:val="both"/>
      </w:pPr>
      <w:r w:rsidRPr="000539E2">
        <w:t xml:space="preserve">Zeidner, M., Matthews, G. and Roberts, R.D. (2009) </w:t>
      </w:r>
      <w:r w:rsidRPr="000539E2">
        <w:rPr>
          <w:i/>
          <w:iCs/>
        </w:rPr>
        <w:t>What We Know About Emotional Intelligence: How It Affects Learning, Work, Relationships, and Our Mental Health</w:t>
      </w:r>
      <w:r w:rsidRPr="000539E2">
        <w:t>. Cambridge, MA: MIT Press.</w:t>
      </w:r>
    </w:p>
    <w:sectPr w:rsidR="00B3723F" w:rsidRPr="000539E2" w:rsidSect="004743FC">
      <w:footerReference w:type="default" r:id="rId10"/>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9CEA4" w14:textId="77777777" w:rsidR="007D749C" w:rsidRDefault="007D749C" w:rsidP="004743FC">
      <w:r>
        <w:separator/>
      </w:r>
    </w:p>
  </w:endnote>
  <w:endnote w:type="continuationSeparator" w:id="0">
    <w:p w14:paraId="77EC106F" w14:textId="77777777" w:rsidR="007D749C" w:rsidRDefault="007D749C" w:rsidP="00474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0573158"/>
      <w:docPartObj>
        <w:docPartGallery w:val="Page Numbers (Bottom of Page)"/>
        <w:docPartUnique/>
      </w:docPartObj>
    </w:sdtPr>
    <w:sdtEndPr>
      <w:rPr>
        <w:noProof/>
      </w:rPr>
    </w:sdtEndPr>
    <w:sdtContent>
      <w:p w14:paraId="2FCECB41" w14:textId="4D4DCBEC" w:rsidR="004743FC" w:rsidRDefault="004743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0BEEE2" w14:textId="77777777" w:rsidR="004743FC" w:rsidRDefault="00474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B198F" w14:textId="77777777" w:rsidR="007D749C" w:rsidRDefault="007D749C" w:rsidP="004743FC">
      <w:r>
        <w:separator/>
      </w:r>
    </w:p>
  </w:footnote>
  <w:footnote w:type="continuationSeparator" w:id="0">
    <w:p w14:paraId="27E8E277" w14:textId="77777777" w:rsidR="007D749C" w:rsidRDefault="007D749C" w:rsidP="004743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575B52"/>
    <w:multiLevelType w:val="hybridMultilevel"/>
    <w:tmpl w:val="A008DAD4"/>
    <w:lvl w:ilvl="0" w:tplc="8CFC176A">
      <w:start w:val="1"/>
      <w:numFmt w:val="bullet"/>
      <w:lvlText w:val="●"/>
      <w:lvlJc w:val="left"/>
      <w:pPr>
        <w:ind w:left="720" w:hanging="360"/>
      </w:pPr>
    </w:lvl>
    <w:lvl w:ilvl="1" w:tplc="B2806FFC">
      <w:start w:val="1"/>
      <w:numFmt w:val="bullet"/>
      <w:lvlText w:val="○"/>
      <w:lvlJc w:val="left"/>
      <w:pPr>
        <w:ind w:left="1440" w:hanging="360"/>
      </w:pPr>
    </w:lvl>
    <w:lvl w:ilvl="2" w:tplc="AF36362E">
      <w:start w:val="1"/>
      <w:numFmt w:val="bullet"/>
      <w:lvlText w:val="■"/>
      <w:lvlJc w:val="left"/>
      <w:pPr>
        <w:ind w:left="2160" w:hanging="360"/>
      </w:pPr>
    </w:lvl>
    <w:lvl w:ilvl="3" w:tplc="D82472B6">
      <w:start w:val="1"/>
      <w:numFmt w:val="bullet"/>
      <w:lvlText w:val="●"/>
      <w:lvlJc w:val="left"/>
      <w:pPr>
        <w:ind w:left="2880" w:hanging="360"/>
      </w:pPr>
    </w:lvl>
    <w:lvl w:ilvl="4" w:tplc="273ECC94">
      <w:start w:val="1"/>
      <w:numFmt w:val="bullet"/>
      <w:lvlText w:val="○"/>
      <w:lvlJc w:val="left"/>
      <w:pPr>
        <w:ind w:left="3600" w:hanging="360"/>
      </w:pPr>
    </w:lvl>
    <w:lvl w:ilvl="5" w:tplc="FF668B4E">
      <w:start w:val="1"/>
      <w:numFmt w:val="bullet"/>
      <w:lvlText w:val="■"/>
      <w:lvlJc w:val="left"/>
      <w:pPr>
        <w:ind w:left="4320" w:hanging="360"/>
      </w:pPr>
    </w:lvl>
    <w:lvl w:ilvl="6" w:tplc="B9D0F05E">
      <w:start w:val="1"/>
      <w:numFmt w:val="bullet"/>
      <w:lvlText w:val="●"/>
      <w:lvlJc w:val="left"/>
      <w:pPr>
        <w:ind w:left="5040" w:hanging="360"/>
      </w:pPr>
    </w:lvl>
    <w:lvl w:ilvl="7" w:tplc="E376D1F0">
      <w:start w:val="1"/>
      <w:numFmt w:val="bullet"/>
      <w:lvlText w:val="●"/>
      <w:lvlJc w:val="left"/>
      <w:pPr>
        <w:ind w:left="5760" w:hanging="360"/>
      </w:pPr>
    </w:lvl>
    <w:lvl w:ilvl="8" w:tplc="6D8AC6F6">
      <w:start w:val="1"/>
      <w:numFmt w:val="bullet"/>
      <w:lvlText w:val="●"/>
      <w:lvlJc w:val="left"/>
      <w:pPr>
        <w:ind w:left="6480" w:hanging="360"/>
      </w:pPr>
    </w:lvl>
  </w:abstractNum>
  <w:num w:numId="1" w16cid:durableId="20610073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23F"/>
    <w:rsid w:val="00014AB8"/>
    <w:rsid w:val="000539E2"/>
    <w:rsid w:val="000D375A"/>
    <w:rsid w:val="00121E59"/>
    <w:rsid w:val="00131ED1"/>
    <w:rsid w:val="001C754E"/>
    <w:rsid w:val="00216CCF"/>
    <w:rsid w:val="00421EEA"/>
    <w:rsid w:val="00470622"/>
    <w:rsid w:val="004743FC"/>
    <w:rsid w:val="007D749C"/>
    <w:rsid w:val="0097118B"/>
    <w:rsid w:val="009B73A6"/>
    <w:rsid w:val="00B3723F"/>
    <w:rsid w:val="00BE4347"/>
    <w:rsid w:val="00C0380C"/>
    <w:rsid w:val="00C15641"/>
    <w:rsid w:val="00D315BE"/>
    <w:rsid w:val="00E46092"/>
    <w:rsid w:val="00F85949"/>
    <w:rsid w:val="00F97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2954"/>
  <w15:docId w15:val="{89202693-F2B7-4BED-83C1-6A138027C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000000"/>
      <w:sz w:val="26"/>
      <w:szCs w:val="26"/>
    </w:rPr>
  </w:style>
  <w:style w:type="paragraph" w:styleId="Heading2">
    <w:name w:val="heading 2"/>
    <w:uiPriority w:val="9"/>
    <w:unhideWhenUsed/>
    <w:qFormat/>
    <w:pPr>
      <w:spacing w:before="240" w:after="120"/>
      <w:outlineLvl w:val="1"/>
    </w:pPr>
    <w:rPr>
      <w:b/>
      <w:bCs/>
      <w:color w:val="000000"/>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0539E2"/>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0539E2"/>
    <w:pPr>
      <w:spacing w:after="100"/>
    </w:pPr>
  </w:style>
  <w:style w:type="paragraph" w:styleId="TOC2">
    <w:name w:val="toc 2"/>
    <w:basedOn w:val="Normal"/>
    <w:next w:val="Normal"/>
    <w:autoRedefine/>
    <w:uiPriority w:val="39"/>
    <w:unhideWhenUsed/>
    <w:rsid w:val="000539E2"/>
    <w:pPr>
      <w:spacing w:after="100"/>
      <w:ind w:left="220"/>
    </w:pPr>
  </w:style>
  <w:style w:type="paragraph" w:styleId="Header">
    <w:name w:val="header"/>
    <w:basedOn w:val="Normal"/>
    <w:link w:val="HeaderChar"/>
    <w:uiPriority w:val="99"/>
    <w:unhideWhenUsed/>
    <w:rsid w:val="004743FC"/>
    <w:pPr>
      <w:tabs>
        <w:tab w:val="center" w:pos="4680"/>
        <w:tab w:val="right" w:pos="9360"/>
      </w:tabs>
    </w:pPr>
  </w:style>
  <w:style w:type="character" w:customStyle="1" w:styleId="HeaderChar">
    <w:name w:val="Header Char"/>
    <w:basedOn w:val="DefaultParagraphFont"/>
    <w:link w:val="Header"/>
    <w:uiPriority w:val="99"/>
    <w:rsid w:val="004743FC"/>
  </w:style>
  <w:style w:type="paragraph" w:styleId="Footer">
    <w:name w:val="footer"/>
    <w:basedOn w:val="Normal"/>
    <w:link w:val="FooterChar"/>
    <w:uiPriority w:val="99"/>
    <w:unhideWhenUsed/>
    <w:rsid w:val="004743FC"/>
    <w:pPr>
      <w:tabs>
        <w:tab w:val="center" w:pos="4680"/>
        <w:tab w:val="right" w:pos="9360"/>
      </w:tabs>
    </w:pPr>
  </w:style>
  <w:style w:type="character" w:customStyle="1" w:styleId="FooterChar">
    <w:name w:val="Footer Char"/>
    <w:basedOn w:val="DefaultParagraphFont"/>
    <w:link w:val="Footer"/>
    <w:uiPriority w:val="99"/>
    <w:rsid w:val="00474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DB381-82D2-43C5-8D21-BDAC3EB5E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4630</Words>
  <Characters>26394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Alexandru Popa (2332748)</cp:lastModifiedBy>
  <cp:revision>4</cp:revision>
  <dcterms:created xsi:type="dcterms:W3CDTF">2026-03-21T11:13:00Z</dcterms:created>
  <dcterms:modified xsi:type="dcterms:W3CDTF">2026-03-21T11:15:00Z</dcterms:modified>
</cp:coreProperties>
</file>