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416FDC" w14:textId="684B0A6E" w:rsidR="003D3487" w:rsidRPr="006E0DAE" w:rsidRDefault="005A2520">
      <w:pPr>
        <w:spacing w:line="360" w:lineRule="auto"/>
        <w:jc w:val="center"/>
        <w:rPr>
          <w:rFonts w:ascii="Times New Roman" w:eastAsia="Times New Roman" w:hAnsi="Times New Roman" w:cs="Times New Roman"/>
          <w:b/>
          <w:color w:val="000000" w:themeColor="text1"/>
          <w:sz w:val="32"/>
          <w:szCs w:val="32"/>
          <w:u w:val="single"/>
          <w:lang w:val="en-GB"/>
        </w:rPr>
      </w:pPr>
      <w:bookmarkStart w:id="0" w:name="_Hlk199799062"/>
      <w:r w:rsidRPr="005A2520">
        <w:rPr>
          <w:rFonts w:ascii="Times New Roman" w:eastAsia="Times New Roman" w:hAnsi="Times New Roman" w:cs="Times New Roman"/>
          <w:b/>
          <w:color w:val="000000" w:themeColor="text1"/>
          <w:sz w:val="32"/>
          <w:szCs w:val="32"/>
          <w:u w:val="single"/>
        </w:rPr>
        <w:t xml:space="preserve">International Meetings Management for the Hotel Industry </w:t>
      </w:r>
      <w:r w:rsidRPr="006E0DAE">
        <w:rPr>
          <w:rFonts w:ascii="Times New Roman" w:eastAsia="Times New Roman" w:hAnsi="Times New Roman" w:cs="Times New Roman"/>
          <w:b/>
          <w:color w:val="000000" w:themeColor="text1"/>
          <w:sz w:val="32"/>
          <w:szCs w:val="32"/>
          <w:u w:val="single"/>
          <w:lang w:val="en-GB"/>
        </w:rPr>
        <w:t>BMIH6007</w:t>
      </w:r>
    </w:p>
    <w:p w14:paraId="296D1062" w14:textId="77777777" w:rsidR="003D3487" w:rsidRPr="006E0DAE" w:rsidRDefault="003D3487" w:rsidP="00DE71B9">
      <w:pPr>
        <w:spacing w:line="360" w:lineRule="auto"/>
        <w:rPr>
          <w:rFonts w:ascii="Times New Roman" w:eastAsia="Times New Roman" w:hAnsi="Times New Roman" w:cs="Times New Roman"/>
          <w:b/>
          <w:color w:val="000000" w:themeColor="text1"/>
          <w:sz w:val="24"/>
          <w:szCs w:val="24"/>
          <w:lang w:val="en-GB"/>
        </w:rPr>
      </w:pPr>
    </w:p>
    <w:p w14:paraId="73BD75A7" w14:textId="45C01EA8" w:rsidR="003D3487" w:rsidRPr="005A2520" w:rsidRDefault="00000000" w:rsidP="00DE71B9">
      <w:pPr>
        <w:spacing w:line="360" w:lineRule="auto"/>
        <w:jc w:val="center"/>
        <w:rPr>
          <w:rFonts w:ascii="Times New Roman" w:eastAsia="Times New Roman" w:hAnsi="Times New Roman" w:cs="Times New Roman"/>
          <w:b/>
          <w:color w:val="000000" w:themeColor="text1"/>
          <w:sz w:val="28"/>
          <w:szCs w:val="28"/>
          <w:lang w:val="en-GB"/>
        </w:rPr>
      </w:pPr>
      <w:r w:rsidRPr="005A2520">
        <w:rPr>
          <w:rFonts w:ascii="Times New Roman" w:eastAsia="Times New Roman" w:hAnsi="Times New Roman" w:cs="Times New Roman"/>
          <w:b/>
          <w:color w:val="000000" w:themeColor="text1"/>
          <w:sz w:val="28"/>
          <w:szCs w:val="28"/>
          <w:lang w:val="en-GB"/>
        </w:rPr>
        <w:t>Student Name: Nicusor Florin Mistode</w:t>
      </w:r>
    </w:p>
    <w:p w14:paraId="260FF2D4" w14:textId="738B6575" w:rsidR="003D3487" w:rsidRPr="005A2520" w:rsidRDefault="00000000" w:rsidP="00DE71B9">
      <w:pPr>
        <w:spacing w:line="360" w:lineRule="auto"/>
        <w:jc w:val="center"/>
        <w:rPr>
          <w:rFonts w:ascii="Times New Roman" w:eastAsia="Times New Roman" w:hAnsi="Times New Roman" w:cs="Times New Roman"/>
          <w:b/>
          <w:color w:val="000000" w:themeColor="text1"/>
          <w:sz w:val="28"/>
          <w:szCs w:val="28"/>
          <w:lang w:val="en-GB"/>
        </w:rPr>
      </w:pPr>
      <w:r w:rsidRPr="005A2520">
        <w:rPr>
          <w:rFonts w:ascii="Times New Roman" w:eastAsia="Times New Roman" w:hAnsi="Times New Roman" w:cs="Times New Roman"/>
          <w:b/>
          <w:color w:val="000000" w:themeColor="text1"/>
          <w:sz w:val="28"/>
          <w:szCs w:val="28"/>
          <w:lang w:val="en-GB"/>
        </w:rPr>
        <w:t>Student Number:</w:t>
      </w:r>
      <w:r w:rsidR="00DE71B9" w:rsidRPr="005A2520">
        <w:rPr>
          <w:rFonts w:ascii="Times New Roman" w:eastAsia="Times New Roman" w:hAnsi="Times New Roman" w:cs="Times New Roman"/>
          <w:b/>
          <w:color w:val="000000" w:themeColor="text1"/>
          <w:sz w:val="28"/>
          <w:szCs w:val="28"/>
          <w:lang w:val="en-GB"/>
        </w:rPr>
        <w:t xml:space="preserve"> </w:t>
      </w:r>
      <w:r w:rsidR="00DE71B9" w:rsidRPr="005A2520">
        <w:rPr>
          <w:rFonts w:ascii="Times New Roman" w:hAnsi="Times New Roman" w:cs="Times New Roman"/>
          <w:b/>
          <w:color w:val="000000" w:themeColor="text1"/>
          <w:sz w:val="28"/>
          <w:szCs w:val="28"/>
        </w:rPr>
        <w:t>2246469</w:t>
      </w:r>
    </w:p>
    <w:p w14:paraId="5AAD3FEB" w14:textId="49F9BBA9" w:rsidR="00DE71B9" w:rsidRPr="005A2520" w:rsidRDefault="005A2520">
      <w:pPr>
        <w:spacing w:line="360" w:lineRule="auto"/>
        <w:jc w:val="center"/>
        <w:rPr>
          <w:color w:val="000000" w:themeColor="text1"/>
          <w:sz w:val="28"/>
          <w:szCs w:val="28"/>
          <w:lang w:val="en-GB"/>
        </w:rPr>
      </w:pPr>
      <w:r w:rsidRPr="005A2520">
        <w:rPr>
          <w:rFonts w:ascii="Times New Roman" w:eastAsia="Times New Roman" w:hAnsi="Times New Roman" w:cs="Times New Roman"/>
          <w:b/>
          <w:color w:val="000000" w:themeColor="text1"/>
          <w:sz w:val="28"/>
          <w:szCs w:val="28"/>
          <w:lang w:val="en-GB"/>
        </w:rPr>
        <w:t>Tutor:</w:t>
      </w:r>
      <w:r w:rsidR="00DE71B9" w:rsidRPr="005A2520">
        <w:rPr>
          <w:rFonts w:ascii="Times New Roman" w:eastAsia="Times New Roman" w:hAnsi="Times New Roman" w:cs="Times New Roman"/>
          <w:b/>
          <w:color w:val="000000" w:themeColor="text1"/>
          <w:sz w:val="28"/>
          <w:szCs w:val="28"/>
          <w:lang w:val="en-GB"/>
        </w:rPr>
        <w:t xml:space="preserve"> </w:t>
      </w:r>
      <w:r w:rsidR="00DE71B9" w:rsidRPr="005A2520">
        <w:rPr>
          <w:rFonts w:ascii="Times New Roman" w:hAnsi="Times New Roman" w:cs="Times New Roman"/>
          <w:b/>
          <w:color w:val="000000" w:themeColor="text1"/>
          <w:sz w:val="28"/>
          <w:szCs w:val="28"/>
        </w:rPr>
        <w:t>Kathryn Roberts</w:t>
      </w:r>
      <w:r w:rsidR="00DE71B9" w:rsidRPr="005A2520">
        <w:rPr>
          <w:color w:val="000000" w:themeColor="text1"/>
          <w:sz w:val="28"/>
          <w:szCs w:val="28"/>
          <w:lang w:val="en-GB"/>
        </w:rPr>
        <w:t xml:space="preserve"> </w:t>
      </w:r>
    </w:p>
    <w:p w14:paraId="3A553960" w14:textId="4F4C9255" w:rsidR="00DE71B9" w:rsidRPr="008B5DE1" w:rsidRDefault="005A2520" w:rsidP="008B5DE1">
      <w:pPr>
        <w:spacing w:line="360" w:lineRule="auto"/>
        <w:jc w:val="center"/>
        <w:rPr>
          <w:rFonts w:ascii="Times New Roman" w:hAnsi="Times New Roman" w:cs="Times New Roman"/>
          <w:b/>
          <w:bCs/>
          <w:color w:val="000000" w:themeColor="text1"/>
          <w:sz w:val="28"/>
          <w:szCs w:val="28"/>
          <w:lang w:val="en-GB"/>
        </w:rPr>
      </w:pPr>
      <w:r w:rsidRPr="005A2520">
        <w:rPr>
          <w:rFonts w:ascii="Times New Roman" w:hAnsi="Times New Roman" w:cs="Times New Roman"/>
          <w:b/>
          <w:bCs/>
          <w:color w:val="000000" w:themeColor="text1"/>
          <w:sz w:val="28"/>
          <w:szCs w:val="28"/>
          <w:lang w:val="en-GB"/>
        </w:rPr>
        <w:t xml:space="preserve">Word Count: </w:t>
      </w:r>
      <w:r>
        <w:rPr>
          <w:rFonts w:ascii="Times New Roman" w:hAnsi="Times New Roman" w:cs="Times New Roman"/>
          <w:b/>
          <w:bCs/>
          <w:color w:val="000000" w:themeColor="text1"/>
          <w:sz w:val="28"/>
          <w:szCs w:val="28"/>
          <w:lang w:val="en-GB"/>
        </w:rPr>
        <w:t>2</w:t>
      </w:r>
      <w:r w:rsidR="00557173">
        <w:rPr>
          <w:rFonts w:ascii="Times New Roman" w:hAnsi="Times New Roman" w:cs="Times New Roman"/>
          <w:b/>
          <w:bCs/>
          <w:color w:val="000000" w:themeColor="text1"/>
          <w:sz w:val="28"/>
          <w:szCs w:val="28"/>
          <w:lang w:val="en-GB"/>
        </w:rPr>
        <w:t>623</w:t>
      </w:r>
    </w:p>
    <w:p w14:paraId="7286DC6E" w14:textId="2EA6333A" w:rsidR="00DE71B9" w:rsidRPr="006E0DAE" w:rsidRDefault="005A2520" w:rsidP="00DE71B9">
      <w:pPr>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rPr>
        <w:t>A</w:t>
      </w:r>
      <w:r w:rsidRPr="005A2520">
        <w:rPr>
          <w:rFonts w:ascii="Times New Roman" w:eastAsia="Times New Roman" w:hAnsi="Times New Roman" w:cs="Times New Roman"/>
          <w:b/>
          <w:color w:val="000000" w:themeColor="text1"/>
          <w:sz w:val="24"/>
          <w:szCs w:val="24"/>
        </w:rPr>
        <w:t>ssignment 2</w:t>
      </w:r>
      <w:r w:rsidR="008B5DE1">
        <w:rPr>
          <w:rFonts w:ascii="Times New Roman" w:eastAsia="Times New Roman" w:hAnsi="Times New Roman" w:cs="Times New Roman"/>
          <w:b/>
          <w:color w:val="000000" w:themeColor="text1"/>
          <w:sz w:val="24"/>
          <w:szCs w:val="24"/>
        </w:rPr>
        <w:t xml:space="preserve">: </w:t>
      </w:r>
      <w:r w:rsidR="008B5DE1" w:rsidRPr="008B5DE1">
        <w:rPr>
          <w:rFonts w:ascii="Times New Roman" w:eastAsia="Times New Roman" w:hAnsi="Times New Roman" w:cs="Times New Roman"/>
          <w:b/>
          <w:color w:val="000000" w:themeColor="text1"/>
          <w:sz w:val="24"/>
          <w:szCs w:val="24"/>
        </w:rPr>
        <w:t>Event Strategic Planning and Delivery Considerations for an International Meeting / Event.</w:t>
      </w:r>
    </w:p>
    <w:p w14:paraId="3007D324"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0BC00A49"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C78758E"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062E79C"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5036E4B"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15765F0D"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3EF84ED7"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22669077"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2D0EF256"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386B5584"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403AD6B7"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B37907E"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43CDFA7"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1FB87F8F"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AA5461D"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D097D10"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28F8C49D"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B77C064"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363F9359"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0C16D9ED"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7609049"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28AFD870" w14:textId="77777777" w:rsidR="006E0DAE" w:rsidRPr="002715B4" w:rsidRDefault="006E0DAE" w:rsidP="006E0DAE">
      <w:pPr>
        <w:pStyle w:val="Title"/>
        <w:spacing w:line="360" w:lineRule="auto"/>
        <w:jc w:val="both"/>
        <w:rPr>
          <w:sz w:val="24"/>
          <w:szCs w:val="24"/>
        </w:rPr>
      </w:pPr>
      <w:r w:rsidRPr="002715B4">
        <w:rPr>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5AFE9F9"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C6DA2A1"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B1DA987"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A7B13E8"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45299D97"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45D399A"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6BD8762"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EBCF907"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41E1727A"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4D02796C"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5363711E"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37B04231"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09633E4E"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7B09F21"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1730D19B"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7E8ADA35"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13909925"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C05BE95"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023B4291"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528B01EF"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518BD99"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FB258D9"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42601F0A"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444012A4"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20763705" w14:textId="77777777" w:rsidR="00976518" w:rsidRDefault="00976518" w:rsidP="00DE71B9">
      <w:pPr>
        <w:spacing w:line="360" w:lineRule="auto"/>
        <w:jc w:val="center"/>
        <w:rPr>
          <w:rFonts w:ascii="Times New Roman" w:eastAsia="Times New Roman" w:hAnsi="Times New Roman" w:cs="Times New Roman"/>
          <w:b/>
          <w:i/>
          <w:iCs/>
          <w:color w:val="000000" w:themeColor="text1"/>
          <w:sz w:val="24"/>
          <w:szCs w:val="24"/>
          <w:lang w:val="en-GB"/>
        </w:rPr>
      </w:pPr>
    </w:p>
    <w:p w14:paraId="5639A407" w14:textId="77777777" w:rsidR="006E0DAE" w:rsidRDefault="006E0DAE" w:rsidP="00DE71B9">
      <w:pPr>
        <w:spacing w:line="360" w:lineRule="auto"/>
        <w:jc w:val="center"/>
        <w:rPr>
          <w:rFonts w:ascii="Times New Roman" w:eastAsia="Times New Roman" w:hAnsi="Times New Roman" w:cs="Times New Roman"/>
          <w:b/>
          <w:i/>
          <w:iCs/>
          <w:color w:val="000000" w:themeColor="text1"/>
          <w:sz w:val="24"/>
          <w:szCs w:val="24"/>
          <w:lang w:val="en-GB"/>
        </w:rPr>
      </w:pPr>
    </w:p>
    <w:p w14:paraId="6D3ECAB9" w14:textId="77777777" w:rsidR="00976518" w:rsidRDefault="00976518" w:rsidP="00976518">
      <w:pPr>
        <w:pStyle w:val="Heading1"/>
        <w:jc w:val="left"/>
      </w:pPr>
      <w:bookmarkStart w:id="1" w:name="_Toc200358661"/>
      <w:r>
        <w:lastRenderedPageBreak/>
        <w:t>Executive summary</w:t>
      </w:r>
      <w:bookmarkEnd w:id="1"/>
    </w:p>
    <w:p w14:paraId="3AB28255" w14:textId="02E76D5F" w:rsidR="00976518" w:rsidRPr="0011469E" w:rsidRDefault="00976518" w:rsidP="00A575D9">
      <w:pPr>
        <w:spacing w:line="360" w:lineRule="auto"/>
        <w:jc w:val="both"/>
        <w:rPr>
          <w:rFonts w:ascii="Times New Roman" w:eastAsia="Times New Roman" w:hAnsi="Times New Roman" w:cs="Times New Roman"/>
          <w:b/>
          <w:i/>
          <w:iCs/>
          <w:color w:val="000000" w:themeColor="text1"/>
          <w:sz w:val="24"/>
          <w:szCs w:val="24"/>
          <w:lang w:val="en-GB"/>
        </w:rPr>
      </w:pPr>
      <w:r w:rsidRPr="0011469E">
        <w:rPr>
          <w:rFonts w:ascii="Times New Roman" w:eastAsia="Times New Roman" w:hAnsi="Times New Roman" w:cs="Times New Roman"/>
          <w:color w:val="000000" w:themeColor="text1"/>
          <w:sz w:val="24"/>
          <w:szCs w:val="24"/>
        </w:rPr>
        <w:t xml:space="preserve">The Croeso Cymru International Forum is a two-day event focused on helping Wales attain top </w:t>
      </w:r>
      <w:r w:rsidR="0011469E" w:rsidRPr="0011469E">
        <w:rPr>
          <w:rFonts w:ascii="Times New Roman" w:eastAsia="Times New Roman" w:hAnsi="Times New Roman" w:cs="Times New Roman"/>
          <w:color w:val="000000" w:themeColor="text1"/>
          <w:sz w:val="24"/>
          <w:szCs w:val="24"/>
        </w:rPr>
        <w:t>spots</w:t>
      </w:r>
      <w:r w:rsidRPr="0011469E">
        <w:rPr>
          <w:rFonts w:ascii="Times New Roman" w:eastAsia="Times New Roman" w:hAnsi="Times New Roman" w:cs="Times New Roman"/>
          <w:color w:val="000000" w:themeColor="text1"/>
          <w:sz w:val="24"/>
          <w:szCs w:val="24"/>
        </w:rPr>
        <w:t xml:space="preserve"> as a well-known destination for cultural tourism and green hospitality. In line with Visit Wales’s 2025 campaign, “The Year of Croeso”, the convention will happen in Cardiff and feature Welsh heritage with interactive cultural shows, cookery workshops, business meetings and talks. Following Goldblatt’s Event Cycle, the report explains how research, design, planning, coordination and evaluation will be done during the event. More than 500 overseas visitors and over 600 B2B meetings are foreseen at the forum, which seeks to boost the economy, get more media coverage and promote worldwide cooperation. The budget is designed to be sustainable and is designed with inclusivity in mind. The event appeals to people because of trends like eco-tourism, use of technology and genuine experiences. Thanks to strong joint efforts and strategic work, the forum promotes Wales’s culture and aids in the gradual rise of tourism and economic progress.</w:t>
      </w:r>
    </w:p>
    <w:p w14:paraId="4CE37500" w14:textId="068F4181" w:rsidR="003D3487" w:rsidRPr="00894B42" w:rsidRDefault="00571A3C">
      <w:pPr>
        <w:spacing w:line="360" w:lineRule="auto"/>
        <w:jc w:val="center"/>
        <w:rPr>
          <w:rFonts w:ascii="Times New Roman" w:eastAsia="Times New Roman" w:hAnsi="Times New Roman" w:cs="Times New Roman"/>
          <w:b/>
          <w:color w:val="000000" w:themeColor="text1"/>
          <w:sz w:val="24"/>
          <w:szCs w:val="24"/>
          <w:lang w:val="en-GB"/>
        </w:rPr>
      </w:pPr>
      <w:r w:rsidRPr="00894B42">
        <w:rPr>
          <w:color w:val="000000" w:themeColor="text1"/>
          <w:lang w:val="en-GB"/>
        </w:rPr>
        <w:br w:type="page"/>
      </w:r>
    </w:p>
    <w:p w14:paraId="4D0C4D80" w14:textId="77777777" w:rsidR="003D3487" w:rsidRPr="00894B42" w:rsidRDefault="00000000">
      <w:pPr>
        <w:spacing w:line="360" w:lineRule="auto"/>
        <w:jc w:val="center"/>
        <w:rPr>
          <w:rFonts w:ascii="Times New Roman" w:eastAsia="Times New Roman" w:hAnsi="Times New Roman" w:cs="Times New Roman"/>
          <w:b/>
          <w:color w:val="000000" w:themeColor="text1"/>
          <w:sz w:val="24"/>
          <w:szCs w:val="24"/>
          <w:lang w:val="en-GB"/>
        </w:rPr>
      </w:pPr>
      <w:r w:rsidRPr="00894B42">
        <w:rPr>
          <w:rFonts w:ascii="Times New Roman" w:eastAsia="Times New Roman" w:hAnsi="Times New Roman" w:cs="Times New Roman"/>
          <w:b/>
          <w:color w:val="000000" w:themeColor="text1"/>
          <w:sz w:val="24"/>
          <w:szCs w:val="24"/>
          <w:lang w:val="en-GB"/>
        </w:rPr>
        <w:lastRenderedPageBreak/>
        <w:t>Table of contents</w:t>
      </w:r>
    </w:p>
    <w:sdt>
      <w:sdtPr>
        <w:rPr>
          <w:color w:val="000000" w:themeColor="text1"/>
          <w:lang w:val="en-GB"/>
        </w:rPr>
        <w:id w:val="1985806311"/>
        <w:docPartObj>
          <w:docPartGallery w:val="Table of Contents"/>
          <w:docPartUnique/>
        </w:docPartObj>
      </w:sdtPr>
      <w:sdtContent>
        <w:p w14:paraId="4B59F4DF" w14:textId="6D4511E2" w:rsidR="0011469E" w:rsidRDefault="003D3487">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r w:rsidRPr="00894B42">
            <w:rPr>
              <w:color w:val="000000" w:themeColor="text1"/>
              <w:lang w:val="en-GB"/>
            </w:rPr>
            <w:fldChar w:fldCharType="begin"/>
          </w:r>
          <w:r w:rsidRPr="00894B42">
            <w:rPr>
              <w:color w:val="000000" w:themeColor="text1"/>
              <w:lang w:val="en-GB"/>
            </w:rPr>
            <w:instrText xml:space="preserve"> TOC \h \u \z \t "Heading 1,1,Heading 2,2,Heading 3,3,Heading 4,4,Heading 5,5,Heading 6,6,"</w:instrText>
          </w:r>
          <w:r w:rsidRPr="00894B42">
            <w:rPr>
              <w:color w:val="000000" w:themeColor="text1"/>
              <w:lang w:val="en-GB"/>
            </w:rPr>
            <w:fldChar w:fldCharType="separate"/>
          </w:r>
          <w:hyperlink w:anchor="_Toc200358661" w:history="1">
            <w:r w:rsidR="0011469E" w:rsidRPr="00603812">
              <w:rPr>
                <w:rStyle w:val="Hyperlink"/>
                <w:noProof/>
              </w:rPr>
              <w:t>Executive summary</w:t>
            </w:r>
            <w:r w:rsidR="0011469E">
              <w:rPr>
                <w:noProof/>
                <w:webHidden/>
              </w:rPr>
              <w:tab/>
            </w:r>
            <w:r w:rsidR="0011469E">
              <w:rPr>
                <w:noProof/>
                <w:webHidden/>
              </w:rPr>
              <w:fldChar w:fldCharType="begin"/>
            </w:r>
            <w:r w:rsidR="0011469E">
              <w:rPr>
                <w:noProof/>
                <w:webHidden/>
              </w:rPr>
              <w:instrText xml:space="preserve"> PAGEREF _Toc200358661 \h </w:instrText>
            </w:r>
            <w:r w:rsidR="0011469E">
              <w:rPr>
                <w:noProof/>
                <w:webHidden/>
              </w:rPr>
            </w:r>
            <w:r w:rsidR="0011469E">
              <w:rPr>
                <w:noProof/>
                <w:webHidden/>
              </w:rPr>
              <w:fldChar w:fldCharType="separate"/>
            </w:r>
            <w:r w:rsidR="0011469E">
              <w:rPr>
                <w:noProof/>
                <w:webHidden/>
              </w:rPr>
              <w:t>3</w:t>
            </w:r>
            <w:r w:rsidR="0011469E">
              <w:rPr>
                <w:noProof/>
                <w:webHidden/>
              </w:rPr>
              <w:fldChar w:fldCharType="end"/>
            </w:r>
          </w:hyperlink>
        </w:p>
        <w:p w14:paraId="5513DC09" w14:textId="66AF8E88"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2" w:history="1">
            <w:r w:rsidRPr="00603812">
              <w:rPr>
                <w:rStyle w:val="Hyperlink"/>
                <w:noProof/>
              </w:rPr>
              <w:t>Introduction</w:t>
            </w:r>
            <w:r>
              <w:rPr>
                <w:noProof/>
                <w:webHidden/>
              </w:rPr>
              <w:tab/>
            </w:r>
            <w:r>
              <w:rPr>
                <w:noProof/>
                <w:webHidden/>
              </w:rPr>
              <w:fldChar w:fldCharType="begin"/>
            </w:r>
            <w:r>
              <w:rPr>
                <w:noProof/>
                <w:webHidden/>
              </w:rPr>
              <w:instrText xml:space="preserve"> PAGEREF _Toc200358662 \h </w:instrText>
            </w:r>
            <w:r>
              <w:rPr>
                <w:noProof/>
                <w:webHidden/>
              </w:rPr>
            </w:r>
            <w:r>
              <w:rPr>
                <w:noProof/>
                <w:webHidden/>
              </w:rPr>
              <w:fldChar w:fldCharType="separate"/>
            </w:r>
            <w:r>
              <w:rPr>
                <w:noProof/>
                <w:webHidden/>
              </w:rPr>
              <w:t>5</w:t>
            </w:r>
            <w:r>
              <w:rPr>
                <w:noProof/>
                <w:webHidden/>
              </w:rPr>
              <w:fldChar w:fldCharType="end"/>
            </w:r>
          </w:hyperlink>
        </w:p>
        <w:p w14:paraId="75ED3AFB" w14:textId="148E38EE"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3" w:history="1">
            <w:r w:rsidRPr="00603812">
              <w:rPr>
                <w:rStyle w:val="Hyperlink"/>
                <w:noProof/>
              </w:rPr>
              <w:t>The Event Cycle</w:t>
            </w:r>
            <w:r>
              <w:rPr>
                <w:noProof/>
                <w:webHidden/>
              </w:rPr>
              <w:tab/>
            </w:r>
            <w:r>
              <w:rPr>
                <w:noProof/>
                <w:webHidden/>
              </w:rPr>
              <w:fldChar w:fldCharType="begin"/>
            </w:r>
            <w:r>
              <w:rPr>
                <w:noProof/>
                <w:webHidden/>
              </w:rPr>
              <w:instrText xml:space="preserve"> PAGEREF _Toc200358663 \h </w:instrText>
            </w:r>
            <w:r>
              <w:rPr>
                <w:noProof/>
                <w:webHidden/>
              </w:rPr>
            </w:r>
            <w:r>
              <w:rPr>
                <w:noProof/>
                <w:webHidden/>
              </w:rPr>
              <w:fldChar w:fldCharType="separate"/>
            </w:r>
            <w:r>
              <w:rPr>
                <w:noProof/>
                <w:webHidden/>
              </w:rPr>
              <w:t>6</w:t>
            </w:r>
            <w:r>
              <w:rPr>
                <w:noProof/>
                <w:webHidden/>
              </w:rPr>
              <w:fldChar w:fldCharType="end"/>
            </w:r>
          </w:hyperlink>
        </w:p>
        <w:p w14:paraId="28FC96BC" w14:textId="15AC3D30"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4" w:history="1">
            <w:r w:rsidRPr="00603812">
              <w:rPr>
                <w:rStyle w:val="Hyperlink"/>
                <w:noProof/>
              </w:rPr>
              <w:t>Event Concept</w:t>
            </w:r>
            <w:r>
              <w:rPr>
                <w:noProof/>
                <w:webHidden/>
              </w:rPr>
              <w:tab/>
            </w:r>
            <w:r>
              <w:rPr>
                <w:noProof/>
                <w:webHidden/>
              </w:rPr>
              <w:fldChar w:fldCharType="begin"/>
            </w:r>
            <w:r>
              <w:rPr>
                <w:noProof/>
                <w:webHidden/>
              </w:rPr>
              <w:instrText xml:space="preserve"> PAGEREF _Toc200358664 \h </w:instrText>
            </w:r>
            <w:r>
              <w:rPr>
                <w:noProof/>
                <w:webHidden/>
              </w:rPr>
            </w:r>
            <w:r>
              <w:rPr>
                <w:noProof/>
                <w:webHidden/>
              </w:rPr>
              <w:fldChar w:fldCharType="separate"/>
            </w:r>
            <w:r>
              <w:rPr>
                <w:noProof/>
                <w:webHidden/>
              </w:rPr>
              <w:t>7</w:t>
            </w:r>
            <w:r>
              <w:rPr>
                <w:noProof/>
                <w:webHidden/>
              </w:rPr>
              <w:fldChar w:fldCharType="end"/>
            </w:r>
          </w:hyperlink>
        </w:p>
        <w:p w14:paraId="7D2F8555" w14:textId="182CFD29"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5" w:history="1">
            <w:r w:rsidRPr="00603812">
              <w:rPr>
                <w:rStyle w:val="Hyperlink"/>
                <w:noProof/>
              </w:rPr>
              <w:t>Aim and Objectives</w:t>
            </w:r>
            <w:r>
              <w:rPr>
                <w:noProof/>
                <w:webHidden/>
              </w:rPr>
              <w:tab/>
            </w:r>
            <w:r>
              <w:rPr>
                <w:noProof/>
                <w:webHidden/>
              </w:rPr>
              <w:fldChar w:fldCharType="begin"/>
            </w:r>
            <w:r>
              <w:rPr>
                <w:noProof/>
                <w:webHidden/>
              </w:rPr>
              <w:instrText xml:space="preserve"> PAGEREF _Toc200358665 \h </w:instrText>
            </w:r>
            <w:r>
              <w:rPr>
                <w:noProof/>
                <w:webHidden/>
              </w:rPr>
            </w:r>
            <w:r>
              <w:rPr>
                <w:noProof/>
                <w:webHidden/>
              </w:rPr>
              <w:fldChar w:fldCharType="separate"/>
            </w:r>
            <w:r>
              <w:rPr>
                <w:noProof/>
                <w:webHidden/>
              </w:rPr>
              <w:t>8</w:t>
            </w:r>
            <w:r>
              <w:rPr>
                <w:noProof/>
                <w:webHidden/>
              </w:rPr>
              <w:fldChar w:fldCharType="end"/>
            </w:r>
          </w:hyperlink>
        </w:p>
        <w:p w14:paraId="231B0252" w14:textId="35C84106"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6" w:history="1">
            <w:r w:rsidRPr="00603812">
              <w:rPr>
                <w:rStyle w:val="Hyperlink"/>
                <w:noProof/>
              </w:rPr>
              <w:t>Event Management</w:t>
            </w:r>
            <w:r>
              <w:rPr>
                <w:noProof/>
                <w:webHidden/>
              </w:rPr>
              <w:tab/>
            </w:r>
            <w:r>
              <w:rPr>
                <w:noProof/>
                <w:webHidden/>
              </w:rPr>
              <w:fldChar w:fldCharType="begin"/>
            </w:r>
            <w:r>
              <w:rPr>
                <w:noProof/>
                <w:webHidden/>
              </w:rPr>
              <w:instrText xml:space="preserve"> PAGEREF _Toc200358666 \h </w:instrText>
            </w:r>
            <w:r>
              <w:rPr>
                <w:noProof/>
                <w:webHidden/>
              </w:rPr>
            </w:r>
            <w:r>
              <w:rPr>
                <w:noProof/>
                <w:webHidden/>
              </w:rPr>
              <w:fldChar w:fldCharType="separate"/>
            </w:r>
            <w:r>
              <w:rPr>
                <w:noProof/>
                <w:webHidden/>
              </w:rPr>
              <w:t>10</w:t>
            </w:r>
            <w:r>
              <w:rPr>
                <w:noProof/>
                <w:webHidden/>
              </w:rPr>
              <w:fldChar w:fldCharType="end"/>
            </w:r>
          </w:hyperlink>
        </w:p>
        <w:p w14:paraId="5E34C1C1" w14:textId="0A965C90"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7" w:history="1">
            <w:r w:rsidRPr="00603812">
              <w:rPr>
                <w:rStyle w:val="Hyperlink"/>
                <w:noProof/>
              </w:rPr>
              <w:t>Event Budget</w:t>
            </w:r>
            <w:r>
              <w:rPr>
                <w:noProof/>
                <w:webHidden/>
              </w:rPr>
              <w:tab/>
            </w:r>
            <w:r>
              <w:rPr>
                <w:noProof/>
                <w:webHidden/>
              </w:rPr>
              <w:fldChar w:fldCharType="begin"/>
            </w:r>
            <w:r>
              <w:rPr>
                <w:noProof/>
                <w:webHidden/>
              </w:rPr>
              <w:instrText xml:space="preserve"> PAGEREF _Toc200358667 \h </w:instrText>
            </w:r>
            <w:r>
              <w:rPr>
                <w:noProof/>
                <w:webHidden/>
              </w:rPr>
            </w:r>
            <w:r>
              <w:rPr>
                <w:noProof/>
                <w:webHidden/>
              </w:rPr>
              <w:fldChar w:fldCharType="separate"/>
            </w:r>
            <w:r>
              <w:rPr>
                <w:noProof/>
                <w:webHidden/>
              </w:rPr>
              <w:t>10</w:t>
            </w:r>
            <w:r>
              <w:rPr>
                <w:noProof/>
                <w:webHidden/>
              </w:rPr>
              <w:fldChar w:fldCharType="end"/>
            </w:r>
          </w:hyperlink>
        </w:p>
        <w:p w14:paraId="28F9EB45" w14:textId="0173F175"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8" w:history="1">
            <w:r w:rsidRPr="00603812">
              <w:rPr>
                <w:rStyle w:val="Hyperlink"/>
                <w:noProof/>
              </w:rPr>
              <w:t>Industry Trends / Issues / Impacts</w:t>
            </w:r>
            <w:r>
              <w:rPr>
                <w:noProof/>
                <w:webHidden/>
              </w:rPr>
              <w:tab/>
            </w:r>
            <w:r>
              <w:rPr>
                <w:noProof/>
                <w:webHidden/>
              </w:rPr>
              <w:fldChar w:fldCharType="begin"/>
            </w:r>
            <w:r>
              <w:rPr>
                <w:noProof/>
                <w:webHidden/>
              </w:rPr>
              <w:instrText xml:space="preserve"> PAGEREF _Toc200358668 \h </w:instrText>
            </w:r>
            <w:r>
              <w:rPr>
                <w:noProof/>
                <w:webHidden/>
              </w:rPr>
            </w:r>
            <w:r>
              <w:rPr>
                <w:noProof/>
                <w:webHidden/>
              </w:rPr>
              <w:fldChar w:fldCharType="separate"/>
            </w:r>
            <w:r>
              <w:rPr>
                <w:noProof/>
                <w:webHidden/>
              </w:rPr>
              <w:t>11</w:t>
            </w:r>
            <w:r>
              <w:rPr>
                <w:noProof/>
                <w:webHidden/>
              </w:rPr>
              <w:fldChar w:fldCharType="end"/>
            </w:r>
          </w:hyperlink>
        </w:p>
        <w:p w14:paraId="16C38DF6" w14:textId="7E7A9021"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69" w:history="1">
            <w:r w:rsidRPr="00603812">
              <w:rPr>
                <w:rStyle w:val="Hyperlink"/>
                <w:noProof/>
              </w:rPr>
              <w:t>Situational and Cultural Considerations</w:t>
            </w:r>
            <w:r>
              <w:rPr>
                <w:noProof/>
                <w:webHidden/>
              </w:rPr>
              <w:tab/>
            </w:r>
            <w:r>
              <w:rPr>
                <w:noProof/>
                <w:webHidden/>
              </w:rPr>
              <w:fldChar w:fldCharType="begin"/>
            </w:r>
            <w:r>
              <w:rPr>
                <w:noProof/>
                <w:webHidden/>
              </w:rPr>
              <w:instrText xml:space="preserve"> PAGEREF _Toc200358669 \h </w:instrText>
            </w:r>
            <w:r>
              <w:rPr>
                <w:noProof/>
                <w:webHidden/>
              </w:rPr>
            </w:r>
            <w:r>
              <w:rPr>
                <w:noProof/>
                <w:webHidden/>
              </w:rPr>
              <w:fldChar w:fldCharType="separate"/>
            </w:r>
            <w:r>
              <w:rPr>
                <w:noProof/>
                <w:webHidden/>
              </w:rPr>
              <w:t>12</w:t>
            </w:r>
            <w:r>
              <w:rPr>
                <w:noProof/>
                <w:webHidden/>
              </w:rPr>
              <w:fldChar w:fldCharType="end"/>
            </w:r>
          </w:hyperlink>
        </w:p>
        <w:p w14:paraId="6729CC50" w14:textId="53585769"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70" w:history="1">
            <w:r w:rsidRPr="00603812">
              <w:rPr>
                <w:rStyle w:val="Hyperlink"/>
                <w:noProof/>
              </w:rPr>
              <w:t>Recommendation</w:t>
            </w:r>
            <w:r>
              <w:rPr>
                <w:noProof/>
                <w:webHidden/>
              </w:rPr>
              <w:tab/>
            </w:r>
            <w:r>
              <w:rPr>
                <w:noProof/>
                <w:webHidden/>
              </w:rPr>
              <w:fldChar w:fldCharType="begin"/>
            </w:r>
            <w:r>
              <w:rPr>
                <w:noProof/>
                <w:webHidden/>
              </w:rPr>
              <w:instrText xml:space="preserve"> PAGEREF _Toc200358670 \h </w:instrText>
            </w:r>
            <w:r>
              <w:rPr>
                <w:noProof/>
                <w:webHidden/>
              </w:rPr>
            </w:r>
            <w:r>
              <w:rPr>
                <w:noProof/>
                <w:webHidden/>
              </w:rPr>
              <w:fldChar w:fldCharType="separate"/>
            </w:r>
            <w:r>
              <w:rPr>
                <w:noProof/>
                <w:webHidden/>
              </w:rPr>
              <w:t>14</w:t>
            </w:r>
            <w:r>
              <w:rPr>
                <w:noProof/>
                <w:webHidden/>
              </w:rPr>
              <w:fldChar w:fldCharType="end"/>
            </w:r>
          </w:hyperlink>
        </w:p>
        <w:p w14:paraId="499010DF" w14:textId="4310B351"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71" w:history="1">
            <w:r w:rsidRPr="00603812">
              <w:rPr>
                <w:rStyle w:val="Hyperlink"/>
                <w:noProof/>
              </w:rPr>
              <w:t>Conclusion</w:t>
            </w:r>
            <w:r>
              <w:rPr>
                <w:noProof/>
                <w:webHidden/>
              </w:rPr>
              <w:tab/>
            </w:r>
            <w:r>
              <w:rPr>
                <w:noProof/>
                <w:webHidden/>
              </w:rPr>
              <w:fldChar w:fldCharType="begin"/>
            </w:r>
            <w:r>
              <w:rPr>
                <w:noProof/>
                <w:webHidden/>
              </w:rPr>
              <w:instrText xml:space="preserve"> PAGEREF _Toc200358671 \h </w:instrText>
            </w:r>
            <w:r>
              <w:rPr>
                <w:noProof/>
                <w:webHidden/>
              </w:rPr>
            </w:r>
            <w:r>
              <w:rPr>
                <w:noProof/>
                <w:webHidden/>
              </w:rPr>
              <w:fldChar w:fldCharType="separate"/>
            </w:r>
            <w:r>
              <w:rPr>
                <w:noProof/>
                <w:webHidden/>
              </w:rPr>
              <w:t>15</w:t>
            </w:r>
            <w:r>
              <w:rPr>
                <w:noProof/>
                <w:webHidden/>
              </w:rPr>
              <w:fldChar w:fldCharType="end"/>
            </w:r>
          </w:hyperlink>
        </w:p>
        <w:p w14:paraId="36E425DC" w14:textId="3041CA4B" w:rsidR="0011469E" w:rsidRDefault="0011469E">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00358672" w:history="1">
            <w:r w:rsidRPr="00603812">
              <w:rPr>
                <w:rStyle w:val="Hyperlink"/>
                <w:noProof/>
              </w:rPr>
              <w:t>Reference</w:t>
            </w:r>
            <w:r>
              <w:rPr>
                <w:noProof/>
                <w:webHidden/>
              </w:rPr>
              <w:tab/>
            </w:r>
            <w:r>
              <w:rPr>
                <w:noProof/>
                <w:webHidden/>
              </w:rPr>
              <w:fldChar w:fldCharType="begin"/>
            </w:r>
            <w:r>
              <w:rPr>
                <w:noProof/>
                <w:webHidden/>
              </w:rPr>
              <w:instrText xml:space="preserve"> PAGEREF _Toc200358672 \h </w:instrText>
            </w:r>
            <w:r>
              <w:rPr>
                <w:noProof/>
                <w:webHidden/>
              </w:rPr>
            </w:r>
            <w:r>
              <w:rPr>
                <w:noProof/>
                <w:webHidden/>
              </w:rPr>
              <w:fldChar w:fldCharType="separate"/>
            </w:r>
            <w:r>
              <w:rPr>
                <w:noProof/>
                <w:webHidden/>
              </w:rPr>
              <w:t>16</w:t>
            </w:r>
            <w:r>
              <w:rPr>
                <w:noProof/>
                <w:webHidden/>
              </w:rPr>
              <w:fldChar w:fldCharType="end"/>
            </w:r>
          </w:hyperlink>
        </w:p>
        <w:p w14:paraId="5AF26BD9" w14:textId="698D4382" w:rsidR="003D3487" w:rsidRPr="00894B42" w:rsidRDefault="003D3487">
          <w:pPr>
            <w:widowControl w:val="0"/>
            <w:tabs>
              <w:tab w:val="right" w:leader="dot" w:pos="9360"/>
            </w:tabs>
            <w:spacing w:before="60" w:line="360" w:lineRule="auto"/>
            <w:jc w:val="both"/>
            <w:rPr>
              <w:rFonts w:ascii="Times New Roman" w:eastAsia="Times New Roman" w:hAnsi="Times New Roman" w:cs="Times New Roman"/>
              <w:color w:val="000000" w:themeColor="text1"/>
              <w:sz w:val="24"/>
              <w:szCs w:val="24"/>
              <w:lang w:val="en-GB"/>
            </w:rPr>
          </w:pPr>
          <w:r w:rsidRPr="00894B42">
            <w:rPr>
              <w:color w:val="000000" w:themeColor="text1"/>
              <w:lang w:val="en-GB"/>
            </w:rPr>
            <w:fldChar w:fldCharType="end"/>
          </w:r>
        </w:p>
      </w:sdtContent>
    </w:sdt>
    <w:p w14:paraId="212054C0" w14:textId="53C9FA2C" w:rsidR="003D3487" w:rsidRPr="00894B42" w:rsidRDefault="00000000">
      <w:pPr>
        <w:spacing w:line="360" w:lineRule="auto"/>
        <w:jc w:val="both"/>
        <w:rPr>
          <w:rFonts w:ascii="Times New Roman" w:eastAsia="Times New Roman" w:hAnsi="Times New Roman" w:cs="Times New Roman"/>
          <w:b/>
          <w:color w:val="000000" w:themeColor="text1"/>
          <w:sz w:val="24"/>
          <w:szCs w:val="24"/>
          <w:lang w:val="en-GB"/>
        </w:rPr>
      </w:pPr>
      <w:r w:rsidRPr="00894B42">
        <w:rPr>
          <w:color w:val="000000" w:themeColor="text1"/>
          <w:lang w:val="en-GB"/>
        </w:rPr>
        <w:br w:type="page"/>
      </w:r>
    </w:p>
    <w:p w14:paraId="2FAEB3EF" w14:textId="77777777" w:rsidR="00976518" w:rsidRDefault="00976518" w:rsidP="00976518">
      <w:pPr>
        <w:pStyle w:val="Heading1"/>
      </w:pPr>
      <w:bookmarkStart w:id="2" w:name="_Toc200358662"/>
      <w:bookmarkEnd w:id="0"/>
      <w:r>
        <w:lastRenderedPageBreak/>
        <w:t>Introduction</w:t>
      </w:r>
      <w:bookmarkEnd w:id="2"/>
    </w:p>
    <w:p w14:paraId="5C3995F0"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Croeso Cymru International Forum is a two-day International MICE (Meetings, Incentives, Conferences, and Exhibitions) event which provides the opportunity for Wales to promote itself as an international premium destination for cultural tourism and hospitality. Taking place against the backdrop of Visit Wales’s 2025 campaign: Year of Croeso (Welsh for 'welcome'), the event champions exactly the theme of the country's eagerness and willingness to get out there and celebrate Welsh culture and to be welcoming. The forum, which takes place in Cardiff: a city fast emerging as a hub of modern infrastructure with rich heritage, will assemble international delegates in tourism and hospitality, investment and creative industries (Visit Wales, 2025). In this strategic report, the feasibility plan is built upon, shifting away from the specific considerations in planning and delivering the event. It applies theoretical models, industry best practices, and practical tools to each stage of implementation, critically.</w:t>
      </w:r>
    </w:p>
    <w:p w14:paraId="283A0848" w14:textId="77777777" w:rsidR="00976518" w:rsidRDefault="00976518" w:rsidP="00976518">
      <w:pPr>
        <w:spacing w:line="360" w:lineRule="auto"/>
        <w:jc w:val="both"/>
        <w:rPr>
          <w:rFonts w:ascii="Times New Roman" w:eastAsia="Times New Roman" w:hAnsi="Times New Roman" w:cs="Times New Roman"/>
          <w:sz w:val="24"/>
          <w:szCs w:val="24"/>
        </w:rPr>
      </w:pPr>
    </w:p>
    <w:p w14:paraId="555C81CE" w14:textId="77777777" w:rsidR="00976518" w:rsidRDefault="00976518" w:rsidP="00976518">
      <w:pPr>
        <w:spacing w:line="360" w:lineRule="auto"/>
        <w:jc w:val="both"/>
        <w:rPr>
          <w:rFonts w:ascii="Times New Roman" w:eastAsia="Times New Roman" w:hAnsi="Times New Roman" w:cs="Times New Roman"/>
          <w:b/>
          <w:sz w:val="24"/>
          <w:szCs w:val="24"/>
        </w:rPr>
      </w:pPr>
      <w:r>
        <w:br w:type="page"/>
      </w:r>
    </w:p>
    <w:p w14:paraId="58EC98E5" w14:textId="77777777" w:rsidR="00976518" w:rsidRDefault="00976518" w:rsidP="00976518">
      <w:pPr>
        <w:pStyle w:val="Heading1"/>
      </w:pPr>
      <w:bookmarkStart w:id="3" w:name="_heading=h.q8ncnkk9lhnb" w:colFirst="0" w:colLast="0"/>
      <w:bookmarkStart w:id="4" w:name="_Toc200358663"/>
      <w:bookmarkEnd w:id="3"/>
      <w:r>
        <w:lastRenderedPageBreak/>
        <w:t>The Event Cycle</w:t>
      </w:r>
      <w:bookmarkEnd w:id="4"/>
    </w:p>
    <w:p w14:paraId="07B279F6"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success of an event management process is based upon a systematic and cyclical method that makes sure that each stage, starting from concept, planning, through to legacy, is directed with great skill and foresight. Goldblatt’s Five-Phase Model is one of the most recognised frameworks, consisting of Research, Design, Planning, Coordination, and Evaluation. </w:t>
      </w:r>
    </w:p>
    <w:p w14:paraId="64FD9401" w14:textId="77777777" w:rsidR="00976518" w:rsidRDefault="00976518" w:rsidP="00976518">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i/>
          <w:sz w:val="24"/>
          <w:szCs w:val="24"/>
        </w:rPr>
        <w:t>Research</w:t>
      </w:r>
      <w:r>
        <w:rPr>
          <w:rFonts w:ascii="Times New Roman" w:eastAsia="Times New Roman" w:hAnsi="Times New Roman" w:cs="Times New Roman"/>
          <w:sz w:val="24"/>
          <w:szCs w:val="24"/>
        </w:rPr>
        <w:t xml:space="preserve">: The research phase is the foundation for the development of the event. This stage involved the analysis of current trends in travel and the MICE industry, identifying key target markets, as well as the delegate expectations through analysis of current trends in the travel industry (Getz and Page, 2019). </w:t>
      </w:r>
      <w:r w:rsidRPr="00F459CB">
        <w:rPr>
          <w:rFonts w:ascii="Times New Roman" w:eastAsia="Times New Roman" w:hAnsi="Times New Roman" w:cs="Times New Roman"/>
          <w:color w:val="000000" w:themeColor="text1"/>
          <w:sz w:val="24"/>
          <w:szCs w:val="24"/>
        </w:rPr>
        <w:t xml:space="preserve">For the Croeso Cymru International Forum, part of the work was to understand who international cultural tourists and event professionals were and which ones were likely to take part in MICE events in Wales. They also looked into well-organised cultural forums and similar international conferences in Europe to discover what made those places appealing. </w:t>
      </w:r>
    </w:p>
    <w:p w14:paraId="6F23C8B2"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Design</w:t>
      </w:r>
      <w:r>
        <w:rPr>
          <w:rFonts w:ascii="Times New Roman" w:eastAsia="Times New Roman" w:hAnsi="Times New Roman" w:cs="Times New Roman"/>
          <w:sz w:val="24"/>
          <w:szCs w:val="24"/>
        </w:rPr>
        <w:t>: Using the research findings, the design phase formed the structural framework in terms of design and themes of the event. Every element of the delegate experience has the Welsh language, food, music and heritage woven through it, to marry beautifully with the ‘Croeso’ essence of the ‘Year of Croeso’. Choice of bilingual speakers, cultural performances, and workshops by local chefs combined creates the atmosphere of openness and inclusivity, but also warm and local pride (Herbert, 2025). With modern facilities and historic charm, the venues chosen, Cardiff City Hall and Wales Millennium Centre, add to the design.</w:t>
      </w:r>
    </w:p>
    <w:p w14:paraId="4AD748CD" w14:textId="35BC6BC6" w:rsidR="00976518" w:rsidRDefault="00976518" w:rsidP="00976518">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i/>
          <w:sz w:val="24"/>
          <w:szCs w:val="24"/>
        </w:rPr>
        <w:t>Planning</w:t>
      </w:r>
      <w:r>
        <w:rPr>
          <w:rFonts w:ascii="Times New Roman" w:eastAsia="Times New Roman" w:hAnsi="Times New Roman" w:cs="Times New Roman"/>
          <w:sz w:val="24"/>
          <w:szCs w:val="24"/>
        </w:rPr>
        <w:t xml:space="preserve">: The event logistics are mapped out in detail in the planning phase. This involves setting up a detailed project timeline, a defined division of roles and responsibilities for each team member, and a contingency plan. </w:t>
      </w:r>
      <w:r w:rsidRPr="00F459CB">
        <w:rPr>
          <w:rFonts w:ascii="Times New Roman" w:eastAsia="Times New Roman" w:hAnsi="Times New Roman" w:cs="Times New Roman"/>
          <w:color w:val="000000" w:themeColor="text1"/>
          <w:sz w:val="24"/>
          <w:szCs w:val="24"/>
        </w:rPr>
        <w:t xml:space="preserve">The Croeso Cymru International Forum arranged for Wales Millennium Centre to be the main venue, organised transport for the international guests and developed a platform that is </w:t>
      </w:r>
      <w:r w:rsidR="00F459CB" w:rsidRPr="00F459CB">
        <w:rPr>
          <w:rFonts w:ascii="Times New Roman" w:eastAsia="Times New Roman" w:hAnsi="Times New Roman" w:cs="Times New Roman"/>
          <w:color w:val="000000" w:themeColor="text1"/>
          <w:sz w:val="24"/>
          <w:szCs w:val="24"/>
        </w:rPr>
        <w:t>a bilingual</w:t>
      </w:r>
      <w:r w:rsidRPr="00F459CB">
        <w:rPr>
          <w:rFonts w:ascii="Times New Roman" w:eastAsia="Times New Roman" w:hAnsi="Times New Roman" w:cs="Times New Roman"/>
          <w:color w:val="000000" w:themeColor="text1"/>
          <w:sz w:val="24"/>
          <w:szCs w:val="24"/>
        </w:rPr>
        <w:t xml:space="preserve"> platform to boost accessibility. Partnership with local businesses, famous cultural places and Visit Wales are being set up to be in line with the “Year of Croeso” brand and to back Welsh small and medium-sized companies.</w:t>
      </w:r>
    </w:p>
    <w:p w14:paraId="4010CF4B" w14:textId="24E84D90" w:rsidR="00976518" w:rsidRPr="00F459CB" w:rsidRDefault="00976518" w:rsidP="00976518">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sz w:val="24"/>
          <w:szCs w:val="24"/>
        </w:rPr>
        <w:t>Coordination</w:t>
      </w:r>
      <w:r>
        <w:rPr>
          <w:rFonts w:ascii="Times New Roman" w:eastAsia="Times New Roman" w:hAnsi="Times New Roman" w:cs="Times New Roman"/>
          <w:sz w:val="24"/>
          <w:szCs w:val="24"/>
        </w:rPr>
        <w:t>: The real-time execution of the plan is the focus of coordination. This entails coordinating the activities of staff, suppliers</w:t>
      </w:r>
      <w:r w:rsidR="00F459C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stakeholders and volunteers in the provision of a seamless delegate experience </w:t>
      </w:r>
      <w:r w:rsidRPr="00F459CB">
        <w:rPr>
          <w:rFonts w:ascii="Times New Roman" w:eastAsia="Times New Roman" w:hAnsi="Times New Roman" w:cs="Times New Roman"/>
          <w:color w:val="000000" w:themeColor="text1"/>
          <w:sz w:val="24"/>
          <w:szCs w:val="24"/>
        </w:rPr>
        <w:t xml:space="preserve">(Marinakou and Mathew, 2025). The forum’s organisation will involve handling the changes between session rooms, observing interpreters for delegates who </w:t>
      </w:r>
      <w:r w:rsidRPr="00F459CB">
        <w:rPr>
          <w:rFonts w:ascii="Times New Roman" w:eastAsia="Times New Roman" w:hAnsi="Times New Roman" w:cs="Times New Roman"/>
          <w:color w:val="000000" w:themeColor="text1"/>
          <w:sz w:val="24"/>
          <w:szCs w:val="24"/>
        </w:rPr>
        <w:lastRenderedPageBreak/>
        <w:t xml:space="preserve">speak other languages and seeing to it that cultural highlights like music, arts booths and displays of cultural goods are well delivered. </w:t>
      </w:r>
    </w:p>
    <w:p w14:paraId="5FED3C85"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Evaluation</w:t>
      </w:r>
      <w:r>
        <w:rPr>
          <w:rFonts w:ascii="Times New Roman" w:eastAsia="Times New Roman" w:hAnsi="Times New Roman" w:cs="Times New Roman"/>
          <w:sz w:val="24"/>
          <w:szCs w:val="24"/>
        </w:rPr>
        <w:t>: Afterwards, the evaluation phase takes measurements on delegate satisfaction, quantifies media coverage and partnership outcomes, as well as monetarily evaluates the performance of the events (Puustinen, 2021). The information gleaned in measuring success in Wales and knowing what brought about this positive development opens opportunities to reinvest and continuously improve and grow to sustain Wales’s ability to present itself on a global scale, increasing both the need and demand for tourism in Wales.</w:t>
      </w:r>
    </w:p>
    <w:p w14:paraId="2B37B713" w14:textId="77777777" w:rsidR="00976518" w:rsidRDefault="00976518" w:rsidP="00976518">
      <w:pPr>
        <w:spacing w:line="360" w:lineRule="auto"/>
        <w:jc w:val="both"/>
        <w:rPr>
          <w:rFonts w:ascii="Times New Roman" w:eastAsia="Times New Roman" w:hAnsi="Times New Roman" w:cs="Times New Roman"/>
          <w:sz w:val="24"/>
          <w:szCs w:val="24"/>
        </w:rPr>
      </w:pPr>
    </w:p>
    <w:p w14:paraId="137717F1" w14:textId="77777777" w:rsidR="00976518" w:rsidRDefault="00976518" w:rsidP="00976518">
      <w:pPr>
        <w:pStyle w:val="Heading1"/>
      </w:pPr>
      <w:bookmarkStart w:id="5" w:name="_heading=h.rc5f01yiunsp" w:colFirst="0" w:colLast="0"/>
      <w:bookmarkStart w:id="6" w:name="_Toc200358664"/>
      <w:bookmarkEnd w:id="5"/>
      <w:r>
        <w:t>Event Concept</w:t>
      </w:r>
      <w:bookmarkEnd w:id="6"/>
    </w:p>
    <w:p w14:paraId="5ADE2954"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Carefully designed two-day itinerary, delegates are immersed in Welsh culture and learn about the country’s responsibility to sustainable tourism, as well as championing the global collaboration that Wales can deliver. Reflecting the main aims of the Year of Croeso, the structure of the event is based on authentic experiences, professional exchange and cultural celebration.</w:t>
      </w:r>
    </w:p>
    <w:p w14:paraId="17E45EE0" w14:textId="77777777" w:rsidR="00976518" w:rsidRDefault="00976518" w:rsidP="00976518">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i/>
          <w:sz w:val="24"/>
          <w:szCs w:val="24"/>
        </w:rPr>
        <w:t>Day 1</w:t>
      </w:r>
      <w:r>
        <w:rPr>
          <w:rFonts w:ascii="Times New Roman" w:eastAsia="Times New Roman" w:hAnsi="Times New Roman" w:cs="Times New Roman"/>
          <w:sz w:val="24"/>
          <w:szCs w:val="24"/>
        </w:rPr>
        <w:t xml:space="preserve">: Visit Wales representatives open the event with a morning ceremony, before which keynote speeches are made to the wide touring professionals by leading figures of the global tourism and hospitality industry. Cultural authenticity, regional development, and international cooperation to implement the future of tourism will become the defining themes of this event, as the addresses will refer to them. </w:t>
      </w:r>
      <w:r w:rsidRPr="00F459CB">
        <w:rPr>
          <w:rFonts w:ascii="Times New Roman" w:eastAsia="Times New Roman" w:hAnsi="Times New Roman" w:cs="Times New Roman"/>
          <w:color w:val="000000" w:themeColor="text1"/>
          <w:sz w:val="24"/>
          <w:szCs w:val="24"/>
        </w:rPr>
        <w:t xml:space="preserve">Delegates come together at midday for a culinary workshop organised by famous Welsh chefs like the duo from Hang Fire Southern Kitchen. (Visit Wales, 2025). In these workshops, participants have a chance to cook well-known Welsh meals such as cawl, cockles and laverbread and bara brith. </w:t>
      </w:r>
      <w:r>
        <w:rPr>
          <w:rFonts w:ascii="Times New Roman" w:eastAsia="Times New Roman" w:hAnsi="Times New Roman" w:cs="Times New Roman"/>
          <w:sz w:val="24"/>
          <w:szCs w:val="24"/>
        </w:rPr>
        <w:t xml:space="preserve">At the networking lunch, attendees can directly engage with regional producers and hospitality businesses in an informal but targeted way. </w:t>
      </w:r>
      <w:r w:rsidRPr="00F459CB">
        <w:rPr>
          <w:rFonts w:ascii="Times New Roman" w:eastAsia="Times New Roman" w:hAnsi="Times New Roman" w:cs="Times New Roman"/>
          <w:color w:val="000000" w:themeColor="text1"/>
          <w:sz w:val="24"/>
          <w:szCs w:val="24"/>
        </w:rPr>
        <w:t>Dining choices include rarebit from local cheese, butter-roasted Pembrokeshire potatoes and delicious charcuterie and aged cheeses from the surrounding areas.</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 xml:space="preserve">Breakout sessions include sustainable tourism practices, digital storytelling in destination marketing, and inclusive hospitality development, all in the afternoon. These sessions are geared towards fostering peer-to-peer learning and sharing international and domestic delegates' best practices. </w:t>
      </w:r>
      <w:r w:rsidRPr="00F459CB">
        <w:rPr>
          <w:rFonts w:ascii="Times New Roman" w:eastAsia="Times New Roman" w:hAnsi="Times New Roman" w:cs="Times New Roman"/>
          <w:color w:val="000000" w:themeColor="text1"/>
          <w:sz w:val="24"/>
          <w:szCs w:val="24"/>
        </w:rPr>
        <w:t>All activities of the day are planned to happen close to the Wales Millennium Centre to reduce any chance of disruption. Signs, help from volunteers and set times for transitions will be available to direct delegates from one session to another.</w:t>
      </w:r>
    </w:p>
    <w:p w14:paraId="2F18654F"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evening, there is a gala dinner to be held at Cardiff City Hall. </w:t>
      </w:r>
      <w:r w:rsidRPr="00F459CB">
        <w:rPr>
          <w:rFonts w:ascii="Times New Roman" w:eastAsia="Times New Roman" w:hAnsi="Times New Roman" w:cs="Times New Roman"/>
          <w:color w:val="000000" w:themeColor="text1"/>
          <w:sz w:val="24"/>
          <w:szCs w:val="24"/>
        </w:rPr>
        <w:t>The menu offers salt marsh lamb with minted pea purée, seared Cardigan Bay scallops and desserts such as Welsh cakes and honey panna cotta, made with local sea salt and Anglesey honey.</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An evening's entertainment includes a traditional male voice choir and bilingual hosts to reinforce the inclusive and culturally proud event.</w:t>
      </w:r>
    </w:p>
    <w:p w14:paraId="55F34870" w14:textId="23E23BC3"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Day 2</w:t>
      </w:r>
      <w:r>
        <w:rPr>
          <w:rFonts w:ascii="Times New Roman" w:eastAsia="Times New Roman" w:hAnsi="Times New Roman" w:cs="Times New Roman"/>
          <w:sz w:val="24"/>
          <w:szCs w:val="24"/>
        </w:rPr>
        <w:t xml:space="preserve">: The next day begins back at the Wales Millennium Centre and starts with panel discussions with eco-responsible tour operators and digital marketing gurus, discussing the current industry challenges and innovations. At midday, interactive workshops follow with rural tourism development as a </w:t>
      </w:r>
      <w:r w:rsidR="00F459CB">
        <w:rPr>
          <w:rFonts w:ascii="Times New Roman" w:eastAsia="Times New Roman" w:hAnsi="Times New Roman" w:cs="Times New Roman"/>
          <w:sz w:val="24"/>
          <w:szCs w:val="24"/>
        </w:rPr>
        <w:t>focus and</w:t>
      </w:r>
      <w:r>
        <w:rPr>
          <w:rFonts w:ascii="Times New Roman" w:eastAsia="Times New Roman" w:hAnsi="Times New Roman" w:cs="Times New Roman"/>
          <w:sz w:val="24"/>
          <w:szCs w:val="24"/>
        </w:rPr>
        <w:t xml:space="preserve"> informing how Welsh lesser-known destinations can be incorporated into a global travel itinerary. Welsh SMES have structured B2B networking sessions in the afternoon, creating an opportunity to meet international tour operators and build trade connections (Mannonen, 2021). It ends on a cultural showcase and an official closing ceremony marking the success of the forum.</w:t>
      </w:r>
    </w:p>
    <w:p w14:paraId="712EC820"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Post-event</w:t>
      </w:r>
      <w:r>
        <w:rPr>
          <w:rFonts w:ascii="Times New Roman" w:eastAsia="Times New Roman" w:hAnsi="Times New Roman" w:cs="Times New Roman"/>
          <w:sz w:val="24"/>
          <w:szCs w:val="24"/>
        </w:rPr>
        <w:t>: After the main event, delegates can take part in optional FAM (familiarisation) trips to places such as Pembrokeshire, the Brecon Beacons and North Wales. It seeks to facilitate regional tourism dispersal and raise the profile of the landscapes and communities of Wales.</w:t>
      </w:r>
    </w:p>
    <w:p w14:paraId="2AC072DB" w14:textId="77777777" w:rsidR="00976518" w:rsidRDefault="00976518" w:rsidP="00976518">
      <w:pPr>
        <w:spacing w:line="360" w:lineRule="auto"/>
        <w:jc w:val="both"/>
        <w:rPr>
          <w:rFonts w:ascii="Times New Roman" w:eastAsia="Times New Roman" w:hAnsi="Times New Roman" w:cs="Times New Roman"/>
          <w:sz w:val="24"/>
          <w:szCs w:val="24"/>
        </w:rPr>
      </w:pPr>
    </w:p>
    <w:p w14:paraId="3402FF85" w14:textId="77777777" w:rsidR="00976518" w:rsidRDefault="00976518" w:rsidP="00976518">
      <w:pPr>
        <w:pStyle w:val="Heading1"/>
      </w:pPr>
      <w:bookmarkStart w:id="7" w:name="_heading=h.en22e6g2mhwd" w:colFirst="0" w:colLast="0"/>
      <w:bookmarkStart w:id="8" w:name="_Toc200358665"/>
      <w:bookmarkEnd w:id="7"/>
      <w:r>
        <w:t>Aim and Objectives</w:t>
      </w:r>
      <w:bookmarkEnd w:id="8"/>
    </w:p>
    <w:p w14:paraId="7211617D" w14:textId="77777777" w:rsidR="00976518" w:rsidRDefault="00976518" w:rsidP="0097651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Aim </w:t>
      </w:r>
    </w:p>
    <w:p w14:paraId="1FD5DFE3"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event aims to deliver a high-impact MICE event that will also align with the Welsh 2025 Year of Croeso tourism strategy, and drive Wales to consider being a globally recognised, culturally immersive and environmentally responsible tourist destination.</w:t>
      </w:r>
    </w:p>
    <w:p w14:paraId="6AFADB75" w14:textId="77777777" w:rsidR="00976518" w:rsidRDefault="00976518" w:rsidP="0097651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SMART Objectives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976518" w14:paraId="52450ACD" w14:textId="77777777" w:rsidTr="00D02049">
        <w:tc>
          <w:tcPr>
            <w:tcW w:w="1560" w:type="dxa"/>
            <w:shd w:val="clear" w:color="auto" w:fill="auto"/>
            <w:tcMar>
              <w:top w:w="100" w:type="dxa"/>
              <w:left w:w="100" w:type="dxa"/>
              <w:bottom w:w="100" w:type="dxa"/>
              <w:right w:w="100" w:type="dxa"/>
            </w:tcMar>
          </w:tcPr>
          <w:p w14:paraId="34C20919" w14:textId="77777777" w:rsidR="00976518" w:rsidRDefault="00976518" w:rsidP="00D0204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tc>
        <w:tc>
          <w:tcPr>
            <w:tcW w:w="1560" w:type="dxa"/>
            <w:shd w:val="clear" w:color="auto" w:fill="auto"/>
            <w:tcMar>
              <w:top w:w="100" w:type="dxa"/>
              <w:left w:w="100" w:type="dxa"/>
              <w:bottom w:w="100" w:type="dxa"/>
              <w:right w:w="100" w:type="dxa"/>
            </w:tcMar>
          </w:tcPr>
          <w:p w14:paraId="12E3C5A6" w14:textId="77777777" w:rsidR="00976518" w:rsidRDefault="00976518" w:rsidP="00D0204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w:t>
            </w:r>
          </w:p>
        </w:tc>
        <w:tc>
          <w:tcPr>
            <w:tcW w:w="1560" w:type="dxa"/>
            <w:shd w:val="clear" w:color="auto" w:fill="auto"/>
            <w:tcMar>
              <w:top w:w="100" w:type="dxa"/>
              <w:left w:w="100" w:type="dxa"/>
              <w:bottom w:w="100" w:type="dxa"/>
              <w:right w:w="100" w:type="dxa"/>
            </w:tcMar>
          </w:tcPr>
          <w:p w14:paraId="4722224F" w14:textId="77777777" w:rsidR="00976518" w:rsidRDefault="00976518" w:rsidP="00D0204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Measurable</w:t>
            </w:r>
          </w:p>
        </w:tc>
        <w:tc>
          <w:tcPr>
            <w:tcW w:w="1560" w:type="dxa"/>
            <w:shd w:val="clear" w:color="auto" w:fill="auto"/>
            <w:tcMar>
              <w:top w:w="100" w:type="dxa"/>
              <w:left w:w="100" w:type="dxa"/>
              <w:bottom w:w="100" w:type="dxa"/>
              <w:right w:w="100" w:type="dxa"/>
            </w:tcMar>
          </w:tcPr>
          <w:p w14:paraId="038B029A" w14:textId="77777777" w:rsidR="00976518" w:rsidRDefault="00976518" w:rsidP="00D0204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1560" w:type="dxa"/>
            <w:shd w:val="clear" w:color="auto" w:fill="auto"/>
            <w:tcMar>
              <w:top w:w="100" w:type="dxa"/>
              <w:left w:w="100" w:type="dxa"/>
              <w:bottom w:w="100" w:type="dxa"/>
              <w:right w:w="100" w:type="dxa"/>
            </w:tcMar>
          </w:tcPr>
          <w:p w14:paraId="06EF6F84" w14:textId="77777777" w:rsidR="00976518" w:rsidRDefault="00976518" w:rsidP="00D0204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Relevant</w:t>
            </w:r>
          </w:p>
        </w:tc>
        <w:tc>
          <w:tcPr>
            <w:tcW w:w="1560" w:type="dxa"/>
            <w:shd w:val="clear" w:color="auto" w:fill="auto"/>
            <w:tcMar>
              <w:top w:w="100" w:type="dxa"/>
              <w:left w:w="100" w:type="dxa"/>
              <w:bottom w:w="100" w:type="dxa"/>
              <w:right w:w="100" w:type="dxa"/>
            </w:tcMar>
          </w:tcPr>
          <w:p w14:paraId="2A95DCD1" w14:textId="77777777" w:rsidR="00976518" w:rsidRDefault="00976518" w:rsidP="00D02049">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Frame</w:t>
            </w:r>
          </w:p>
        </w:tc>
      </w:tr>
      <w:tr w:rsidR="00976518" w14:paraId="69EB7AE1" w14:textId="77777777" w:rsidTr="00D02049">
        <w:tc>
          <w:tcPr>
            <w:tcW w:w="1560" w:type="dxa"/>
            <w:shd w:val="clear" w:color="auto" w:fill="auto"/>
            <w:tcMar>
              <w:top w:w="100" w:type="dxa"/>
              <w:left w:w="100" w:type="dxa"/>
              <w:bottom w:w="100" w:type="dxa"/>
              <w:right w:w="100" w:type="dxa"/>
            </w:tcMar>
          </w:tcPr>
          <w:p w14:paraId="3DBC4240"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Delegate Attendance</w:t>
            </w:r>
          </w:p>
        </w:tc>
        <w:tc>
          <w:tcPr>
            <w:tcW w:w="1560" w:type="dxa"/>
            <w:shd w:val="clear" w:color="auto" w:fill="auto"/>
            <w:tcMar>
              <w:top w:w="100" w:type="dxa"/>
              <w:left w:w="100" w:type="dxa"/>
              <w:bottom w:w="100" w:type="dxa"/>
              <w:right w:w="100" w:type="dxa"/>
            </w:tcMar>
          </w:tcPr>
          <w:p w14:paraId="7A465AAD"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is to attract tourism professionals, media representative</w:t>
            </w:r>
            <w:r>
              <w:rPr>
                <w:rFonts w:ascii="Times New Roman" w:eastAsia="Times New Roman" w:hAnsi="Times New Roman" w:cs="Times New Roman"/>
                <w:sz w:val="24"/>
                <w:szCs w:val="24"/>
              </w:rPr>
              <w:lastRenderedPageBreak/>
              <w:t>s and investors from both the UK and around the world.</w:t>
            </w:r>
          </w:p>
        </w:tc>
        <w:tc>
          <w:tcPr>
            <w:tcW w:w="1560" w:type="dxa"/>
            <w:shd w:val="clear" w:color="auto" w:fill="auto"/>
            <w:tcMar>
              <w:top w:w="100" w:type="dxa"/>
              <w:left w:w="100" w:type="dxa"/>
              <w:bottom w:w="100" w:type="dxa"/>
              <w:right w:w="100" w:type="dxa"/>
            </w:tcMar>
          </w:tcPr>
          <w:p w14:paraId="78119F59"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Gain at least 500 confirmed delegate registrations.</w:t>
            </w:r>
          </w:p>
        </w:tc>
        <w:tc>
          <w:tcPr>
            <w:tcW w:w="1560" w:type="dxa"/>
            <w:shd w:val="clear" w:color="auto" w:fill="auto"/>
            <w:tcMar>
              <w:top w:w="100" w:type="dxa"/>
              <w:left w:w="100" w:type="dxa"/>
              <w:bottom w:w="100" w:type="dxa"/>
              <w:right w:w="100" w:type="dxa"/>
            </w:tcMar>
          </w:tcPr>
          <w:p w14:paraId="571B06F3"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Visit Wales’s combination of targeted marketing strategy, digital </w:t>
            </w:r>
            <w:r>
              <w:rPr>
                <w:rFonts w:ascii="Times New Roman" w:eastAsia="Times New Roman" w:hAnsi="Times New Roman" w:cs="Times New Roman"/>
                <w:sz w:val="24"/>
                <w:szCs w:val="24"/>
              </w:rPr>
              <w:lastRenderedPageBreak/>
              <w:t xml:space="preserve">platforms, and trade partnerships is an example to follow (Edwards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w:t>
            </w:r>
          </w:p>
        </w:tc>
        <w:tc>
          <w:tcPr>
            <w:tcW w:w="1560" w:type="dxa"/>
            <w:shd w:val="clear" w:color="auto" w:fill="auto"/>
            <w:tcMar>
              <w:top w:w="100" w:type="dxa"/>
              <w:left w:w="100" w:type="dxa"/>
              <w:bottom w:w="100" w:type="dxa"/>
              <w:right w:w="100" w:type="dxa"/>
            </w:tcMar>
          </w:tcPr>
          <w:p w14:paraId="42E68E97"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profile Wales has as a leading MICE destination (Meetings, </w:t>
            </w:r>
            <w:r>
              <w:rPr>
                <w:rFonts w:ascii="Times New Roman" w:eastAsia="Times New Roman" w:hAnsi="Times New Roman" w:cs="Times New Roman"/>
                <w:sz w:val="24"/>
                <w:szCs w:val="24"/>
              </w:rPr>
              <w:lastRenderedPageBreak/>
              <w:t>Incentives, Conferences and Exhibitions).</w:t>
            </w:r>
          </w:p>
        </w:tc>
        <w:tc>
          <w:tcPr>
            <w:tcW w:w="1560" w:type="dxa"/>
            <w:shd w:val="clear" w:color="auto" w:fill="auto"/>
            <w:tcMar>
              <w:top w:w="100" w:type="dxa"/>
              <w:left w:w="100" w:type="dxa"/>
              <w:bottom w:w="100" w:type="dxa"/>
              <w:right w:w="100" w:type="dxa"/>
            </w:tcMar>
          </w:tcPr>
          <w:p w14:paraId="21F9096E"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All delegate registrations must be secured before 15th May 2025.</w:t>
            </w:r>
          </w:p>
        </w:tc>
      </w:tr>
      <w:tr w:rsidR="00976518" w14:paraId="190C0263" w14:textId="77777777" w:rsidTr="00D02049">
        <w:tc>
          <w:tcPr>
            <w:tcW w:w="1560" w:type="dxa"/>
            <w:shd w:val="clear" w:color="auto" w:fill="auto"/>
            <w:tcMar>
              <w:top w:w="100" w:type="dxa"/>
              <w:left w:w="100" w:type="dxa"/>
              <w:bottom w:w="100" w:type="dxa"/>
              <w:right w:w="100" w:type="dxa"/>
            </w:tcMar>
          </w:tcPr>
          <w:p w14:paraId="09D5F33E"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Facilitate B2B Meetings</w:t>
            </w:r>
          </w:p>
        </w:tc>
        <w:tc>
          <w:tcPr>
            <w:tcW w:w="1560" w:type="dxa"/>
            <w:shd w:val="clear" w:color="auto" w:fill="auto"/>
            <w:tcMar>
              <w:top w:w="100" w:type="dxa"/>
              <w:left w:w="100" w:type="dxa"/>
              <w:bottom w:w="100" w:type="dxa"/>
              <w:right w:w="100" w:type="dxa"/>
            </w:tcMar>
          </w:tcPr>
          <w:p w14:paraId="6FE13B68"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Bringing together international industry operators to help organise trade-focused networking opportunities between Welsh SMES and that organisation.</w:t>
            </w:r>
          </w:p>
        </w:tc>
        <w:tc>
          <w:tcPr>
            <w:tcW w:w="1560" w:type="dxa"/>
            <w:shd w:val="clear" w:color="auto" w:fill="auto"/>
            <w:tcMar>
              <w:top w:w="100" w:type="dxa"/>
              <w:left w:w="100" w:type="dxa"/>
              <w:bottom w:w="100" w:type="dxa"/>
              <w:right w:w="100" w:type="dxa"/>
            </w:tcMar>
          </w:tcPr>
          <w:p w14:paraId="2EB0F33A"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 and complete at least 600 structured B2B meetings that promote the businesses of the client and are consistent with strategic economic goals.</w:t>
            </w:r>
          </w:p>
        </w:tc>
        <w:tc>
          <w:tcPr>
            <w:tcW w:w="1560" w:type="dxa"/>
            <w:shd w:val="clear" w:color="auto" w:fill="auto"/>
            <w:tcMar>
              <w:top w:w="100" w:type="dxa"/>
              <w:left w:w="100" w:type="dxa"/>
              <w:bottom w:w="100" w:type="dxa"/>
              <w:right w:w="100" w:type="dxa"/>
            </w:tcMar>
          </w:tcPr>
          <w:p w14:paraId="556FC805"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a digital scheduling platform and pre-event registration forms that will ensure efficient matchmaking.</w:t>
            </w:r>
          </w:p>
        </w:tc>
        <w:tc>
          <w:tcPr>
            <w:tcW w:w="1560" w:type="dxa"/>
            <w:shd w:val="clear" w:color="auto" w:fill="auto"/>
            <w:tcMar>
              <w:top w:w="100" w:type="dxa"/>
              <w:left w:w="100" w:type="dxa"/>
              <w:bottom w:w="100" w:type="dxa"/>
              <w:right w:w="100" w:type="dxa"/>
            </w:tcMar>
          </w:tcPr>
          <w:p w14:paraId="3C593A63"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 strategic business relationship development to support Wales’s long-term economic growth and tourism development (Myllynen, 2021).</w:t>
            </w:r>
          </w:p>
        </w:tc>
        <w:tc>
          <w:tcPr>
            <w:tcW w:w="1560" w:type="dxa"/>
            <w:shd w:val="clear" w:color="auto" w:fill="auto"/>
            <w:tcMar>
              <w:top w:w="100" w:type="dxa"/>
              <w:left w:w="100" w:type="dxa"/>
              <w:bottom w:w="100" w:type="dxa"/>
              <w:right w:w="100" w:type="dxa"/>
            </w:tcMar>
          </w:tcPr>
          <w:p w14:paraId="4621C83F"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two-day international trade event will take place in May 2025, with all meetings being conducted within the duration of this event.</w:t>
            </w:r>
          </w:p>
        </w:tc>
      </w:tr>
      <w:tr w:rsidR="00976518" w14:paraId="13E33835" w14:textId="77777777" w:rsidTr="00D02049">
        <w:tc>
          <w:tcPr>
            <w:tcW w:w="1560" w:type="dxa"/>
            <w:shd w:val="clear" w:color="auto" w:fill="auto"/>
            <w:tcMar>
              <w:top w:w="100" w:type="dxa"/>
              <w:left w:w="100" w:type="dxa"/>
              <w:bottom w:w="100" w:type="dxa"/>
              <w:right w:w="100" w:type="dxa"/>
            </w:tcMar>
          </w:tcPr>
          <w:p w14:paraId="7CC46036"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Generate Global Media Reach</w:t>
            </w:r>
          </w:p>
        </w:tc>
        <w:tc>
          <w:tcPr>
            <w:tcW w:w="1560" w:type="dxa"/>
            <w:shd w:val="clear" w:color="auto" w:fill="auto"/>
            <w:tcMar>
              <w:top w:w="100" w:type="dxa"/>
              <w:left w:w="100" w:type="dxa"/>
              <w:bottom w:w="100" w:type="dxa"/>
              <w:right w:w="100" w:type="dxa"/>
            </w:tcMar>
          </w:tcPr>
          <w:p w14:paraId="14ABE611"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opportunity to increase visibility of the event and Wales’s tourism under the “Croeso” </w:t>
            </w:r>
            <w:r>
              <w:rPr>
                <w:rFonts w:ascii="Times New Roman" w:eastAsia="Times New Roman" w:hAnsi="Times New Roman" w:cs="Times New Roman"/>
                <w:sz w:val="24"/>
                <w:szCs w:val="24"/>
              </w:rPr>
              <w:lastRenderedPageBreak/>
              <w:t>campaign.</w:t>
            </w:r>
          </w:p>
        </w:tc>
        <w:tc>
          <w:tcPr>
            <w:tcW w:w="1560" w:type="dxa"/>
            <w:shd w:val="clear" w:color="auto" w:fill="auto"/>
            <w:tcMar>
              <w:top w:w="100" w:type="dxa"/>
              <w:left w:w="100" w:type="dxa"/>
              <w:bottom w:w="100" w:type="dxa"/>
              <w:right w:w="100" w:type="dxa"/>
            </w:tcMar>
          </w:tcPr>
          <w:p w14:paraId="21A5C3C3"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Aim to generate a minimum of 10 million impressions in the digital and press spaces.</w:t>
            </w:r>
          </w:p>
        </w:tc>
        <w:tc>
          <w:tcPr>
            <w:tcW w:w="1560" w:type="dxa"/>
            <w:shd w:val="clear" w:color="auto" w:fill="auto"/>
            <w:tcMar>
              <w:top w:w="100" w:type="dxa"/>
              <w:left w:w="100" w:type="dxa"/>
              <w:bottom w:w="100" w:type="dxa"/>
              <w:right w:w="100" w:type="dxa"/>
            </w:tcMar>
          </w:tcPr>
          <w:p w14:paraId="6F53E269"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Collaborate with influencers, distribute press releases and pay for media partnerships </w:t>
            </w:r>
            <w:r>
              <w:rPr>
                <w:rFonts w:ascii="Times New Roman" w:eastAsia="Times New Roman" w:hAnsi="Times New Roman" w:cs="Times New Roman"/>
                <w:sz w:val="24"/>
                <w:szCs w:val="24"/>
              </w:rPr>
              <w:lastRenderedPageBreak/>
              <w:t xml:space="preserve">to get to the targeted audience </w:t>
            </w:r>
            <w:r w:rsidRPr="00F459CB">
              <w:rPr>
                <w:rFonts w:ascii="Times New Roman" w:eastAsia="Times New Roman" w:hAnsi="Times New Roman" w:cs="Times New Roman"/>
                <w:color w:val="000000" w:themeColor="text1"/>
                <w:sz w:val="24"/>
                <w:szCs w:val="24"/>
              </w:rPr>
              <w:t>(Kitchin and Ferdinand, 2021).</w:t>
            </w:r>
          </w:p>
        </w:tc>
        <w:tc>
          <w:tcPr>
            <w:tcW w:w="1560" w:type="dxa"/>
            <w:shd w:val="clear" w:color="auto" w:fill="auto"/>
            <w:tcMar>
              <w:top w:w="100" w:type="dxa"/>
              <w:left w:w="100" w:type="dxa"/>
              <w:bottom w:w="100" w:type="dxa"/>
              <w:right w:w="100" w:type="dxa"/>
            </w:tcMar>
          </w:tcPr>
          <w:p w14:paraId="0021B66E"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line with Wales’s goal to be a stronger global brand and brand of appeal.</w:t>
            </w:r>
          </w:p>
        </w:tc>
        <w:tc>
          <w:tcPr>
            <w:tcW w:w="1560" w:type="dxa"/>
            <w:shd w:val="clear" w:color="auto" w:fill="auto"/>
            <w:tcMar>
              <w:top w:w="100" w:type="dxa"/>
              <w:left w:w="100" w:type="dxa"/>
              <w:bottom w:w="100" w:type="dxa"/>
              <w:right w:w="100" w:type="dxa"/>
            </w:tcMar>
          </w:tcPr>
          <w:p w14:paraId="28605D2C" w14:textId="77777777" w:rsidR="00976518" w:rsidRDefault="00976518" w:rsidP="00D0204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Carry out the activities and monitor progress from campaign launch with a view to 30th June 2025, so </w:t>
            </w:r>
            <w:r>
              <w:rPr>
                <w:rFonts w:ascii="Times New Roman" w:eastAsia="Times New Roman" w:hAnsi="Times New Roman" w:cs="Times New Roman"/>
                <w:sz w:val="24"/>
                <w:szCs w:val="24"/>
              </w:rPr>
              <w:lastRenderedPageBreak/>
              <w:t>that there is momentum and media traction through this period.</w:t>
            </w:r>
          </w:p>
        </w:tc>
      </w:tr>
    </w:tbl>
    <w:p w14:paraId="0EEFF53D" w14:textId="77777777" w:rsidR="00976518" w:rsidRDefault="00976518" w:rsidP="0097651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Table 1: Event SMART Objectives</w:t>
      </w:r>
      <w:r>
        <w:rPr>
          <w:rFonts w:ascii="Times New Roman" w:eastAsia="Times New Roman" w:hAnsi="Times New Roman" w:cs="Times New Roman"/>
          <w:sz w:val="24"/>
          <w:szCs w:val="24"/>
        </w:rPr>
        <w:br/>
        <w:t>(</w:t>
      </w: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Created by the learner)</w:t>
      </w:r>
    </w:p>
    <w:p w14:paraId="269FF08A" w14:textId="77777777" w:rsidR="00976518" w:rsidRDefault="00976518" w:rsidP="00976518">
      <w:pPr>
        <w:spacing w:line="360" w:lineRule="auto"/>
        <w:jc w:val="both"/>
        <w:rPr>
          <w:rFonts w:ascii="Times New Roman" w:eastAsia="Times New Roman" w:hAnsi="Times New Roman" w:cs="Times New Roman"/>
          <w:sz w:val="24"/>
          <w:szCs w:val="24"/>
        </w:rPr>
      </w:pPr>
    </w:p>
    <w:p w14:paraId="60DBADA1" w14:textId="77777777" w:rsidR="00976518" w:rsidRDefault="00976518" w:rsidP="00976518">
      <w:pPr>
        <w:pStyle w:val="Heading1"/>
      </w:pPr>
      <w:bookmarkStart w:id="9" w:name="_heading=h.hcsvwa70tgzo" w:colFirst="0" w:colLast="0"/>
      <w:bookmarkStart w:id="10" w:name="_Toc200358666"/>
      <w:bookmarkEnd w:id="9"/>
      <w:r>
        <w:t>Event Management</w:t>
      </w:r>
      <w:bookmarkEnd w:id="10"/>
    </w:p>
    <w:p w14:paraId="66A0EEF9" w14:textId="32AA6F7C"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Cross-functional coordination and resource allocation are required for enabling strategic event delivery. The event management structure has been meticulously picked to be planned to be executed smoothly and satisfy stakeholders. The Event Director leads the show, providing leadership across the showboard and handling stakeholder engagement both internally and externally (Herring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 Marketing and Sponsorship Manager leads on brand partnerships, digital campaigns, and media relations for the event, which will ensure the maximum exposure of the event and commercial value. As the Logistics Lead will be responsible for venue setup, delegating transportation for delegates and ensuring adherence to operations </w:t>
      </w:r>
      <w:r w:rsidR="00F459CB">
        <w:rPr>
          <w:rFonts w:ascii="Times New Roman" w:eastAsia="Times New Roman" w:hAnsi="Times New Roman" w:cs="Times New Roman"/>
          <w:sz w:val="24"/>
          <w:szCs w:val="24"/>
        </w:rPr>
        <w:t>timelines,</w:t>
      </w:r>
      <w:r>
        <w:rPr>
          <w:rFonts w:ascii="Times New Roman" w:eastAsia="Times New Roman" w:hAnsi="Times New Roman" w:cs="Times New Roman"/>
          <w:sz w:val="24"/>
          <w:szCs w:val="24"/>
        </w:rPr>
        <w:t xml:space="preserve"> alongside the Hospitality Coordinator, who leads on catering, delegate experience enhancement, accessibility and inclusivity of the entire event (Meredith, 2022). During the event, a group of 20–30 university students will volunteer with registration, directions in session and on social media. Bilingual signage, EV charging stations, designated prayer and quiet rooms, and on-site medical care are among the key operational considerations, indicative of an event determined to be open and culturally sensitive. </w:t>
      </w:r>
    </w:p>
    <w:p w14:paraId="46FCBF77" w14:textId="77777777" w:rsidR="00976518" w:rsidRDefault="00976518" w:rsidP="00976518">
      <w:pPr>
        <w:spacing w:line="360" w:lineRule="auto"/>
        <w:jc w:val="both"/>
        <w:rPr>
          <w:rFonts w:ascii="Times New Roman" w:eastAsia="Times New Roman" w:hAnsi="Times New Roman" w:cs="Times New Roman"/>
          <w:sz w:val="24"/>
          <w:szCs w:val="24"/>
        </w:rPr>
      </w:pPr>
    </w:p>
    <w:p w14:paraId="694A1F7B" w14:textId="77777777" w:rsidR="00976518" w:rsidRDefault="00976518" w:rsidP="00976518">
      <w:pPr>
        <w:pStyle w:val="Heading1"/>
      </w:pPr>
      <w:bookmarkStart w:id="11" w:name="_heading=h.tzuxp48s0v6t" w:colFirst="0" w:colLast="0"/>
      <w:bookmarkStart w:id="12" w:name="_Toc200358667"/>
      <w:bookmarkEnd w:id="11"/>
      <w:r>
        <w:t>Event Budget</w:t>
      </w:r>
      <w:bookmarkEnd w:id="12"/>
    </w:p>
    <w:p w14:paraId="5BA6970F" w14:textId="48535C81"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£90,000 in total is projected to be income from the public, commercial sponsors and participant contributions. The government grant of £25,000 from Visit Wales shows the public sector is willing to play its part in helping the promotion of the region. Strong commercial interest and opportunities for </w:t>
      </w:r>
      <w:r w:rsidR="00F459CB">
        <w:rPr>
          <w:rFonts w:ascii="Times New Roman" w:eastAsia="Times New Roman" w:hAnsi="Times New Roman" w:cs="Times New Roman"/>
          <w:sz w:val="24"/>
          <w:szCs w:val="24"/>
        </w:rPr>
        <w:t>partnerships</w:t>
      </w:r>
      <w:r>
        <w:rPr>
          <w:rFonts w:ascii="Times New Roman" w:eastAsia="Times New Roman" w:hAnsi="Times New Roman" w:cs="Times New Roman"/>
          <w:sz w:val="24"/>
          <w:szCs w:val="24"/>
        </w:rPr>
        <w:t xml:space="preserve"> see an additional £15,000 coming from commercial sponsors. The revenue will also be generated from the booth fees of the exhibitor, which will be £1,000 per booth, </w:t>
      </w:r>
      <w:r>
        <w:rPr>
          <w:rFonts w:ascii="Times New Roman" w:eastAsia="Times New Roman" w:hAnsi="Times New Roman" w:cs="Times New Roman"/>
          <w:sz w:val="24"/>
          <w:szCs w:val="24"/>
        </w:rPr>
        <w:lastRenderedPageBreak/>
        <w:t xml:space="preserve">generating £20,000 from the 20 booths. Further registration fees for the </w:t>
      </w:r>
      <w:r w:rsidR="00F459CB">
        <w:rPr>
          <w:rFonts w:ascii="Times New Roman" w:eastAsia="Times New Roman" w:hAnsi="Times New Roman" w:cs="Times New Roman"/>
          <w:sz w:val="24"/>
          <w:szCs w:val="24"/>
        </w:rPr>
        <w:t>delegates</w:t>
      </w:r>
      <w:r>
        <w:rPr>
          <w:rFonts w:ascii="Times New Roman" w:eastAsia="Times New Roman" w:hAnsi="Times New Roman" w:cs="Times New Roman"/>
          <w:sz w:val="24"/>
          <w:szCs w:val="24"/>
        </w:rPr>
        <w:t xml:space="preserve"> will be £50 per head, and it will generate approximately £25,000 from the 500 delegates. Furthermore, advertisement space and sales of the merchandise will generate </w:t>
      </w:r>
      <w:r w:rsidR="00F459CB">
        <w:rPr>
          <w:rFonts w:ascii="Times New Roman" w:eastAsia="Times New Roman" w:hAnsi="Times New Roman" w:cs="Times New Roman"/>
          <w:sz w:val="24"/>
          <w:szCs w:val="24"/>
        </w:rPr>
        <w:t>revenue</w:t>
      </w:r>
      <w:r>
        <w:rPr>
          <w:rFonts w:ascii="Times New Roman" w:eastAsia="Times New Roman" w:hAnsi="Times New Roman" w:cs="Times New Roman"/>
          <w:sz w:val="24"/>
          <w:szCs w:val="24"/>
        </w:rPr>
        <w:t xml:space="preserve"> of £5,000.</w:t>
      </w:r>
    </w:p>
    <w:p w14:paraId="20FE1170"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Care is taken to ensure that expenditure of £62,000 can be delivered and is financially sustainable to provide a high-quality experience (Rogers and Wynn-Moylan, 2022). Venue hire (£15,000 over two days), catering and tastings (£12,000) and AV with interpretation services (£8,000) covering accessibility and engagement with suppliers and all who are interested. £10,000 is allocated for marketing and digital campaign expenses, which have been considered to be a priority in generating top-of-the-class global visibility. Staff and volunteer support (£6,000), branding and décor (£3,500) and sustainable materials (£8,000) – as we commit to staying green. There is also insurance, contingency (£3,000), and costs relating to transport and delegate materials (£2,500). Such a forecast of the budget provides a surplus of £28,000, which can be invested in further promotion in post-events and ensure positive ROI in the long term (Muhammad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4DEFBA3F" w14:textId="77777777" w:rsidR="00976518" w:rsidRDefault="00976518" w:rsidP="00976518">
      <w:pPr>
        <w:spacing w:line="360" w:lineRule="auto"/>
        <w:jc w:val="both"/>
        <w:rPr>
          <w:rFonts w:ascii="Times New Roman" w:eastAsia="Times New Roman" w:hAnsi="Times New Roman" w:cs="Times New Roman"/>
          <w:sz w:val="24"/>
          <w:szCs w:val="24"/>
        </w:rPr>
      </w:pPr>
    </w:p>
    <w:p w14:paraId="00C8E473" w14:textId="77777777" w:rsidR="00976518" w:rsidRDefault="00976518" w:rsidP="00976518">
      <w:pPr>
        <w:pStyle w:val="Heading1"/>
      </w:pPr>
      <w:bookmarkStart w:id="13" w:name="_heading=h.qfwtymjql1vy" w:colFirst="0" w:colLast="0"/>
      <w:bookmarkStart w:id="14" w:name="_Toc200358668"/>
      <w:bookmarkEnd w:id="13"/>
      <w:r>
        <w:t>Industry Trends / Issues / Impacts</w:t>
      </w:r>
      <w:bookmarkEnd w:id="14"/>
    </w:p>
    <w:p w14:paraId="35F0AFEC" w14:textId="77777777" w:rsidR="00976518" w:rsidRPr="00F459CB" w:rsidRDefault="00976518" w:rsidP="00976518">
      <w:pPr>
        <w:spacing w:line="360" w:lineRule="auto"/>
        <w:jc w:val="both"/>
        <w:rPr>
          <w:rFonts w:ascii="Times New Roman" w:eastAsia="Times New Roman" w:hAnsi="Times New Roman" w:cs="Times New Roman"/>
          <w:color w:val="000000" w:themeColor="text1"/>
          <w:sz w:val="24"/>
          <w:szCs w:val="24"/>
        </w:rPr>
      </w:pPr>
      <w:r w:rsidRPr="00F459CB">
        <w:rPr>
          <w:rFonts w:ascii="Times New Roman" w:eastAsia="Times New Roman" w:hAnsi="Times New Roman" w:cs="Times New Roman"/>
          <w:b/>
          <w:i/>
          <w:color w:val="000000" w:themeColor="text1"/>
          <w:sz w:val="24"/>
          <w:szCs w:val="24"/>
        </w:rPr>
        <w:t>Trends</w:t>
      </w:r>
      <w:r w:rsidRPr="00F459CB">
        <w:rPr>
          <w:rFonts w:ascii="Times New Roman" w:eastAsia="Times New Roman" w:hAnsi="Times New Roman" w:cs="Times New Roman"/>
          <w:color w:val="000000" w:themeColor="text1"/>
          <w:sz w:val="24"/>
          <w:szCs w:val="24"/>
        </w:rPr>
        <w:t>: Tourism trends show that more and more people are interested in sustainable travel and real cultural experiences (Fauzi, 2023). The event takes place in environments that are eco-friendly, such as the Wales Millennium Centre and provides visitors with real Welsh experiences. Pre-event advertising, close overseeing of social media, crisis management plans, on-site presence and reports after events are used to ensure trust, show accountability and support a positive international reputation.</w:t>
      </w:r>
    </w:p>
    <w:p w14:paraId="6D99C7A6" w14:textId="5A06BEE4"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Issues</w:t>
      </w:r>
      <w:r>
        <w:rPr>
          <w:rFonts w:ascii="Times New Roman" w:eastAsia="Times New Roman" w:hAnsi="Times New Roman" w:cs="Times New Roman"/>
          <w:sz w:val="24"/>
          <w:szCs w:val="24"/>
        </w:rPr>
        <w:t xml:space="preserve">: A major risk is financial risk that arises out of sponsor volatility, in a changing economic climate. This risk can be mitigated through the approach of multiple tiers of sponsors to provide sponsorship for the events. Reputation management is also important for large-scale, high-visibility events </w:t>
      </w:r>
      <w:r w:rsidRPr="00F459CB">
        <w:rPr>
          <w:rFonts w:ascii="Times New Roman" w:eastAsia="Times New Roman" w:hAnsi="Times New Roman" w:cs="Times New Roman"/>
          <w:color w:val="000000" w:themeColor="text1"/>
          <w:sz w:val="24"/>
          <w:szCs w:val="24"/>
        </w:rPr>
        <w:t xml:space="preserve">(Bowdin </w:t>
      </w:r>
      <w:r w:rsidRPr="00F459CB">
        <w:rPr>
          <w:rFonts w:ascii="Times New Roman" w:eastAsia="Times New Roman" w:hAnsi="Times New Roman" w:cs="Times New Roman"/>
          <w:i/>
          <w:color w:val="000000" w:themeColor="text1"/>
          <w:sz w:val="24"/>
          <w:szCs w:val="24"/>
        </w:rPr>
        <w:t>et al</w:t>
      </w:r>
      <w:r w:rsidRPr="00F459CB">
        <w:rPr>
          <w:rFonts w:ascii="Times New Roman" w:eastAsia="Times New Roman" w:hAnsi="Times New Roman" w:cs="Times New Roman"/>
          <w:color w:val="000000" w:themeColor="text1"/>
          <w:sz w:val="24"/>
          <w:szCs w:val="24"/>
        </w:rPr>
        <w:t xml:space="preserve">., 2023). </w:t>
      </w:r>
      <w:r>
        <w:rPr>
          <w:rFonts w:ascii="Times New Roman" w:eastAsia="Times New Roman" w:hAnsi="Times New Roman" w:cs="Times New Roman"/>
          <w:sz w:val="24"/>
          <w:szCs w:val="24"/>
        </w:rPr>
        <w:t xml:space="preserve">No existing decentralised </w:t>
      </w:r>
      <w:r w:rsidR="00F459CB">
        <w:rPr>
          <w:rFonts w:ascii="Times New Roman" w:eastAsia="Times New Roman" w:hAnsi="Times New Roman" w:cs="Times New Roman"/>
          <w:sz w:val="24"/>
          <w:szCs w:val="24"/>
        </w:rPr>
        <w:t>organisations</w:t>
      </w:r>
      <w:r>
        <w:rPr>
          <w:rFonts w:ascii="Times New Roman" w:eastAsia="Times New Roman" w:hAnsi="Times New Roman" w:cs="Times New Roman"/>
          <w:sz w:val="24"/>
          <w:szCs w:val="24"/>
        </w:rPr>
        <w:t xml:space="preserve"> can better handle crises and media in comparison to pre-approved PR responses and a crisis communication framework dedicated to any media or stakeholder-driven issues.</w:t>
      </w:r>
    </w:p>
    <w:p w14:paraId="3F8D2B95"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Impacts</w:t>
      </w:r>
      <w:r>
        <w:rPr>
          <w:rFonts w:ascii="Times New Roman" w:eastAsia="Times New Roman" w:hAnsi="Times New Roman" w:cs="Times New Roman"/>
          <w:sz w:val="24"/>
          <w:szCs w:val="24"/>
        </w:rPr>
        <w:t xml:space="preserve">: This event could have a huge impact on Wales’s global tourism reputation, by raising its unique cultural identity and reputation for sustainability and commitment to sustainability (Font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 New B2B networking and supply chain opportunities will be available for local SMES.</w:t>
      </w:r>
    </w:p>
    <w:p w14:paraId="25CDCBC5" w14:textId="77777777" w:rsidR="00976518" w:rsidRDefault="00976518" w:rsidP="00976518">
      <w:pPr>
        <w:spacing w:line="360" w:lineRule="auto"/>
        <w:jc w:val="both"/>
        <w:rPr>
          <w:rFonts w:ascii="Times New Roman" w:eastAsia="Times New Roman" w:hAnsi="Times New Roman" w:cs="Times New Roman"/>
          <w:sz w:val="24"/>
          <w:szCs w:val="24"/>
        </w:rPr>
      </w:pPr>
    </w:p>
    <w:p w14:paraId="630F19D5" w14:textId="77777777" w:rsidR="00976518" w:rsidRDefault="00976518" w:rsidP="00976518">
      <w:pPr>
        <w:pStyle w:val="Heading1"/>
      </w:pPr>
      <w:bookmarkStart w:id="15" w:name="_heading=h.psowlhzaxjfc" w:colFirst="0" w:colLast="0"/>
      <w:bookmarkStart w:id="16" w:name="_Toc200358669"/>
      <w:bookmarkEnd w:id="15"/>
      <w:r>
        <w:lastRenderedPageBreak/>
        <w:t>Situational and Cultural Considerations</w:t>
      </w:r>
      <w:bookmarkEnd w:id="16"/>
    </w:p>
    <w:p w14:paraId="555EF557"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a PESTEL analysis provides many macro-environmental factors that affects the success of the event, and Wales’s tourism sector.</w:t>
      </w:r>
    </w:p>
    <w:p w14:paraId="36F6F933"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Political</w:t>
      </w:r>
      <w:r>
        <w:rPr>
          <w:rFonts w:ascii="Times New Roman" w:eastAsia="Times New Roman" w:hAnsi="Times New Roman" w:cs="Times New Roman"/>
          <w:sz w:val="24"/>
          <w:szCs w:val="24"/>
        </w:rPr>
        <w:t xml:space="preserve">: Visit Wales Strategy is key to aligning the various stakeholders and providing grants to support the event. This helps to ensure support by key political actors, which is an important ingredient for a successful campaign and one whose effectiveness and reach would in turn be enhanced (Ferdinand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3BC2F743"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Economic</w:t>
      </w:r>
      <w:r>
        <w:rPr>
          <w:rFonts w:ascii="Times New Roman" w:eastAsia="Times New Roman" w:hAnsi="Times New Roman" w:cs="Times New Roman"/>
          <w:sz w:val="24"/>
          <w:szCs w:val="24"/>
        </w:rPr>
        <w:t>: MICE (Meetings, Incentives, Conferences, Exhibitions – as opposed to Mass tourism) tourists are a high-value industry, combining economic benefits (high multipliers that facilitate the development of local small and medium-sized enterprises and regional economies) with cultural enrichment. With international visitors and local businesses in mind, the event is well-positioned to contribute to Wales’s economy.</w:t>
      </w:r>
    </w:p>
    <w:p w14:paraId="4194A818" w14:textId="06B0F9B1"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Social</w:t>
      </w:r>
      <w:r>
        <w:rPr>
          <w:rFonts w:ascii="Times New Roman" w:eastAsia="Times New Roman" w:hAnsi="Times New Roman" w:cs="Times New Roman"/>
          <w:sz w:val="24"/>
          <w:szCs w:val="24"/>
        </w:rPr>
        <w:t xml:space="preserve">: Visitors are looking for an authentic and immersive experience, and so the intent is that the event provides this as something that showcases Wales’s rich heritage and engages local culture in an authentic way, promoting a connection and understanding between those involved (Mair and Smith, 2022). The event focuses on offering an authentic travel and cultural experience, as per the increasing demand of </w:t>
      </w:r>
      <w:r w:rsidR="00F459CB">
        <w:rPr>
          <w:rFonts w:ascii="Times New Roman" w:eastAsia="Times New Roman" w:hAnsi="Times New Roman" w:cs="Times New Roman"/>
          <w:sz w:val="24"/>
          <w:szCs w:val="24"/>
        </w:rPr>
        <w:t>travelers</w:t>
      </w:r>
      <w:r>
        <w:rPr>
          <w:rFonts w:ascii="Times New Roman" w:eastAsia="Times New Roman" w:hAnsi="Times New Roman" w:cs="Times New Roman"/>
          <w:sz w:val="24"/>
          <w:szCs w:val="24"/>
        </w:rPr>
        <w:t>, along with sustainability.</w:t>
      </w:r>
    </w:p>
    <w:p w14:paraId="7F0189FD" w14:textId="54F3B1C9"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Technological</w:t>
      </w:r>
      <w:r>
        <w:rPr>
          <w:rFonts w:ascii="Times New Roman" w:eastAsia="Times New Roman" w:hAnsi="Times New Roman" w:cs="Times New Roman"/>
          <w:sz w:val="24"/>
          <w:szCs w:val="24"/>
        </w:rPr>
        <w:t xml:space="preserve">: A significant role for technological advancement is the improvement in event accessibility and sustainability. Audiovisual (AV) technology, digitalised ticketing, and live streaming allow for a greater audience both on the ground and online, enabling easy access from anywhere and everywhere with minimum barriers, and </w:t>
      </w:r>
      <w:r w:rsidR="00F459CB">
        <w:rPr>
          <w:rFonts w:ascii="Times New Roman" w:eastAsia="Times New Roman" w:hAnsi="Times New Roman" w:cs="Times New Roman"/>
          <w:sz w:val="24"/>
          <w:szCs w:val="24"/>
        </w:rPr>
        <w:t>promoting</w:t>
      </w:r>
      <w:r>
        <w:rPr>
          <w:rFonts w:ascii="Times New Roman" w:eastAsia="Times New Roman" w:hAnsi="Times New Roman" w:cs="Times New Roman"/>
          <w:sz w:val="24"/>
          <w:szCs w:val="24"/>
        </w:rPr>
        <w:t xml:space="preserve"> a sustainable approach in the process.</w:t>
      </w:r>
    </w:p>
    <w:p w14:paraId="7917B6FA" w14:textId="49BAAC1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Environmental</w:t>
      </w:r>
      <w:r>
        <w:rPr>
          <w:rFonts w:ascii="Times New Roman" w:eastAsia="Times New Roman" w:hAnsi="Times New Roman" w:cs="Times New Roman"/>
          <w:sz w:val="24"/>
          <w:szCs w:val="24"/>
        </w:rPr>
        <w:t>: It is essential to adhere to the environmental standards and sustainability to ensure the smooth completion of the event. The event is running on the belief that being environmentally sustainable means adhering to the ISO14001 standards in sourcing and promoting green transport options</w:t>
      </w:r>
      <w:r>
        <w:rPr>
          <w:rFonts w:ascii="Times New Roman" w:eastAsia="Times New Roman" w:hAnsi="Times New Roman" w:cs="Times New Roman"/>
          <w:color w:val="FF0000"/>
          <w:sz w:val="24"/>
          <w:szCs w:val="24"/>
        </w:rPr>
        <w:t xml:space="preserve"> </w:t>
      </w:r>
      <w:r w:rsidRPr="00487C0E">
        <w:rPr>
          <w:rFonts w:ascii="Times New Roman" w:eastAsia="Times New Roman" w:hAnsi="Times New Roman" w:cs="Times New Roman"/>
          <w:color w:val="000000" w:themeColor="text1"/>
          <w:sz w:val="24"/>
          <w:szCs w:val="24"/>
        </w:rPr>
        <w:t xml:space="preserve">(Ojiako </w:t>
      </w:r>
      <w:r w:rsidRPr="00487C0E">
        <w:rPr>
          <w:rFonts w:ascii="Times New Roman" w:eastAsia="Times New Roman" w:hAnsi="Times New Roman" w:cs="Times New Roman"/>
          <w:i/>
          <w:color w:val="000000" w:themeColor="text1"/>
          <w:sz w:val="24"/>
          <w:szCs w:val="24"/>
        </w:rPr>
        <w:t>et al</w:t>
      </w:r>
      <w:r w:rsidRPr="00487C0E">
        <w:rPr>
          <w:rFonts w:ascii="Times New Roman" w:eastAsia="Times New Roman" w:hAnsi="Times New Roman" w:cs="Times New Roman"/>
          <w:color w:val="000000" w:themeColor="text1"/>
          <w:sz w:val="24"/>
          <w:szCs w:val="24"/>
        </w:rPr>
        <w:t xml:space="preserve">., 2024). </w:t>
      </w:r>
      <w:r>
        <w:rPr>
          <w:rFonts w:ascii="Times New Roman" w:eastAsia="Times New Roman" w:hAnsi="Times New Roman" w:cs="Times New Roman"/>
          <w:sz w:val="24"/>
          <w:szCs w:val="24"/>
        </w:rPr>
        <w:t xml:space="preserve">Achieving net zero signifies some of the efforts being made in Wales to reach sustainability goals, and make Wales an eco-friendly destination for </w:t>
      </w:r>
      <w:r w:rsidR="00F459CB">
        <w:rPr>
          <w:rFonts w:ascii="Times New Roman" w:eastAsia="Times New Roman" w:hAnsi="Times New Roman" w:cs="Times New Roman"/>
          <w:sz w:val="24"/>
          <w:szCs w:val="24"/>
        </w:rPr>
        <w:t>travelers</w:t>
      </w:r>
      <w:r>
        <w:rPr>
          <w:rFonts w:ascii="Times New Roman" w:eastAsia="Times New Roman" w:hAnsi="Times New Roman" w:cs="Times New Roman"/>
          <w:sz w:val="24"/>
          <w:szCs w:val="24"/>
        </w:rPr>
        <w:t>, who are now focusing more on choosing to travel sustainably.</w:t>
      </w:r>
    </w:p>
    <w:p w14:paraId="1DD38FA1" w14:textId="77777777" w:rsidR="00976518" w:rsidRDefault="00976518" w:rsidP="00976518">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i/>
          <w:sz w:val="24"/>
          <w:szCs w:val="24"/>
        </w:rPr>
        <w:t>Legal</w:t>
      </w:r>
      <w:r>
        <w:rPr>
          <w:rFonts w:ascii="Times New Roman" w:eastAsia="Times New Roman" w:hAnsi="Times New Roman" w:cs="Times New Roman"/>
          <w:sz w:val="24"/>
          <w:szCs w:val="24"/>
        </w:rPr>
        <w:t xml:space="preserve">: </w:t>
      </w:r>
      <w:r w:rsidRPr="00487C0E">
        <w:rPr>
          <w:rFonts w:ascii="Times New Roman" w:eastAsia="Times New Roman" w:hAnsi="Times New Roman" w:cs="Times New Roman"/>
          <w:color w:val="000000" w:themeColor="text1"/>
          <w:sz w:val="24"/>
          <w:szCs w:val="24"/>
        </w:rPr>
        <w:t xml:space="preserve">At the event, certain rules are in place to ensure legal safety: certified first helpers, medical points, non-stop security that holds licenses and organised emergency plans. GDPR compliance is achieved by using safe registration tools and asking for permission for data usage (Sonani </w:t>
      </w:r>
      <w:r w:rsidRPr="00487C0E">
        <w:rPr>
          <w:rFonts w:ascii="Times New Roman" w:eastAsia="Times New Roman" w:hAnsi="Times New Roman" w:cs="Times New Roman"/>
          <w:i/>
          <w:color w:val="000000" w:themeColor="text1"/>
          <w:sz w:val="24"/>
          <w:szCs w:val="24"/>
        </w:rPr>
        <w:t>et al</w:t>
      </w:r>
      <w:r w:rsidRPr="00487C0E">
        <w:rPr>
          <w:rFonts w:ascii="Times New Roman" w:eastAsia="Times New Roman" w:hAnsi="Times New Roman" w:cs="Times New Roman"/>
          <w:color w:val="000000" w:themeColor="text1"/>
          <w:sz w:val="24"/>
          <w:szCs w:val="24"/>
        </w:rPr>
        <w:t xml:space="preserve">., </w:t>
      </w:r>
      <w:r w:rsidRPr="00487C0E">
        <w:rPr>
          <w:rFonts w:ascii="Times New Roman" w:eastAsia="Times New Roman" w:hAnsi="Times New Roman" w:cs="Times New Roman"/>
          <w:color w:val="000000" w:themeColor="text1"/>
          <w:sz w:val="24"/>
          <w:szCs w:val="24"/>
        </w:rPr>
        <w:lastRenderedPageBreak/>
        <w:t>2025). Step-free entry, hearing loop systems and signs in multiple languages are given priority to support accessibility. These steps guarantee that the event follows the law and offers increased safety, diversity and respect for all attendees.</w:t>
      </w:r>
    </w:p>
    <w:p w14:paraId="5839E23D" w14:textId="77777777" w:rsidR="00976518" w:rsidRDefault="00976518" w:rsidP="00976518">
      <w:pPr>
        <w:spacing w:line="360" w:lineRule="auto"/>
        <w:jc w:val="both"/>
        <w:rPr>
          <w:rFonts w:ascii="Times New Roman" w:eastAsia="Times New Roman" w:hAnsi="Times New Roman" w:cs="Times New Roman"/>
          <w:sz w:val="24"/>
          <w:szCs w:val="24"/>
        </w:rPr>
      </w:pPr>
    </w:p>
    <w:p w14:paraId="2F26A239" w14:textId="77777777" w:rsidR="00A575D9" w:rsidRDefault="00A575D9" w:rsidP="00976518">
      <w:pPr>
        <w:spacing w:line="360" w:lineRule="auto"/>
        <w:jc w:val="both"/>
        <w:rPr>
          <w:rFonts w:ascii="Times New Roman" w:eastAsia="Times New Roman" w:hAnsi="Times New Roman" w:cs="Times New Roman"/>
          <w:sz w:val="24"/>
          <w:szCs w:val="24"/>
        </w:rPr>
      </w:pPr>
    </w:p>
    <w:p w14:paraId="3815FCAE" w14:textId="77777777" w:rsidR="00A575D9" w:rsidRDefault="00A575D9" w:rsidP="00976518">
      <w:pPr>
        <w:spacing w:line="360" w:lineRule="auto"/>
        <w:jc w:val="both"/>
        <w:rPr>
          <w:rFonts w:ascii="Times New Roman" w:eastAsia="Times New Roman" w:hAnsi="Times New Roman" w:cs="Times New Roman"/>
          <w:sz w:val="24"/>
          <w:szCs w:val="24"/>
        </w:rPr>
      </w:pPr>
    </w:p>
    <w:p w14:paraId="080EAC22" w14:textId="77777777" w:rsidR="00A575D9" w:rsidRDefault="00A575D9" w:rsidP="00976518">
      <w:pPr>
        <w:spacing w:line="360" w:lineRule="auto"/>
        <w:jc w:val="both"/>
        <w:rPr>
          <w:rFonts w:ascii="Times New Roman" w:eastAsia="Times New Roman" w:hAnsi="Times New Roman" w:cs="Times New Roman"/>
          <w:sz w:val="24"/>
          <w:szCs w:val="24"/>
        </w:rPr>
      </w:pPr>
    </w:p>
    <w:p w14:paraId="127713FB" w14:textId="77777777" w:rsidR="00A575D9" w:rsidRDefault="00A575D9" w:rsidP="00976518">
      <w:pPr>
        <w:spacing w:line="360" w:lineRule="auto"/>
        <w:jc w:val="both"/>
        <w:rPr>
          <w:rFonts w:ascii="Times New Roman" w:eastAsia="Times New Roman" w:hAnsi="Times New Roman" w:cs="Times New Roman"/>
          <w:sz w:val="24"/>
          <w:szCs w:val="24"/>
        </w:rPr>
      </w:pPr>
    </w:p>
    <w:p w14:paraId="0D47783D" w14:textId="77777777" w:rsidR="00A575D9" w:rsidRDefault="00A575D9" w:rsidP="00976518">
      <w:pPr>
        <w:spacing w:line="360" w:lineRule="auto"/>
        <w:jc w:val="both"/>
        <w:rPr>
          <w:rFonts w:ascii="Times New Roman" w:eastAsia="Times New Roman" w:hAnsi="Times New Roman" w:cs="Times New Roman"/>
          <w:sz w:val="24"/>
          <w:szCs w:val="24"/>
        </w:rPr>
      </w:pPr>
    </w:p>
    <w:p w14:paraId="68299818" w14:textId="77777777" w:rsidR="00A575D9" w:rsidRDefault="00A575D9" w:rsidP="00976518">
      <w:pPr>
        <w:spacing w:line="360" w:lineRule="auto"/>
        <w:jc w:val="both"/>
        <w:rPr>
          <w:rFonts w:ascii="Times New Roman" w:eastAsia="Times New Roman" w:hAnsi="Times New Roman" w:cs="Times New Roman"/>
          <w:sz w:val="24"/>
          <w:szCs w:val="24"/>
        </w:rPr>
      </w:pPr>
    </w:p>
    <w:p w14:paraId="47BCB80D" w14:textId="77777777" w:rsidR="00A575D9" w:rsidRDefault="00A575D9" w:rsidP="00976518">
      <w:pPr>
        <w:spacing w:line="360" w:lineRule="auto"/>
        <w:jc w:val="both"/>
        <w:rPr>
          <w:rFonts w:ascii="Times New Roman" w:eastAsia="Times New Roman" w:hAnsi="Times New Roman" w:cs="Times New Roman"/>
          <w:sz w:val="24"/>
          <w:szCs w:val="24"/>
        </w:rPr>
      </w:pPr>
    </w:p>
    <w:p w14:paraId="11087767" w14:textId="77777777" w:rsidR="00A575D9" w:rsidRDefault="00A575D9" w:rsidP="00976518">
      <w:pPr>
        <w:spacing w:line="360" w:lineRule="auto"/>
        <w:jc w:val="both"/>
        <w:rPr>
          <w:rFonts w:ascii="Times New Roman" w:eastAsia="Times New Roman" w:hAnsi="Times New Roman" w:cs="Times New Roman"/>
          <w:sz w:val="24"/>
          <w:szCs w:val="24"/>
        </w:rPr>
      </w:pPr>
    </w:p>
    <w:p w14:paraId="09083679" w14:textId="77777777" w:rsidR="00A575D9" w:rsidRDefault="00A575D9" w:rsidP="00976518">
      <w:pPr>
        <w:spacing w:line="360" w:lineRule="auto"/>
        <w:jc w:val="both"/>
        <w:rPr>
          <w:rFonts w:ascii="Times New Roman" w:eastAsia="Times New Roman" w:hAnsi="Times New Roman" w:cs="Times New Roman"/>
          <w:sz w:val="24"/>
          <w:szCs w:val="24"/>
        </w:rPr>
      </w:pPr>
    </w:p>
    <w:p w14:paraId="79144871" w14:textId="77777777" w:rsidR="00A575D9" w:rsidRDefault="00A575D9" w:rsidP="00976518">
      <w:pPr>
        <w:spacing w:line="360" w:lineRule="auto"/>
        <w:jc w:val="both"/>
        <w:rPr>
          <w:rFonts w:ascii="Times New Roman" w:eastAsia="Times New Roman" w:hAnsi="Times New Roman" w:cs="Times New Roman"/>
          <w:sz w:val="24"/>
          <w:szCs w:val="24"/>
        </w:rPr>
      </w:pPr>
    </w:p>
    <w:p w14:paraId="29709FC2" w14:textId="77777777" w:rsidR="00A575D9" w:rsidRDefault="00A575D9" w:rsidP="00976518">
      <w:pPr>
        <w:spacing w:line="360" w:lineRule="auto"/>
        <w:jc w:val="both"/>
        <w:rPr>
          <w:rFonts w:ascii="Times New Roman" w:eastAsia="Times New Roman" w:hAnsi="Times New Roman" w:cs="Times New Roman"/>
          <w:sz w:val="24"/>
          <w:szCs w:val="24"/>
        </w:rPr>
      </w:pPr>
    </w:p>
    <w:p w14:paraId="7E7F9262" w14:textId="77777777" w:rsidR="00A575D9" w:rsidRDefault="00A575D9" w:rsidP="00976518">
      <w:pPr>
        <w:spacing w:line="360" w:lineRule="auto"/>
        <w:jc w:val="both"/>
        <w:rPr>
          <w:rFonts w:ascii="Times New Roman" w:eastAsia="Times New Roman" w:hAnsi="Times New Roman" w:cs="Times New Roman"/>
          <w:sz w:val="24"/>
          <w:szCs w:val="24"/>
        </w:rPr>
      </w:pPr>
    </w:p>
    <w:p w14:paraId="7FD17E06" w14:textId="77777777" w:rsidR="00A575D9" w:rsidRDefault="00A575D9" w:rsidP="00976518">
      <w:pPr>
        <w:spacing w:line="360" w:lineRule="auto"/>
        <w:jc w:val="both"/>
        <w:rPr>
          <w:rFonts w:ascii="Times New Roman" w:eastAsia="Times New Roman" w:hAnsi="Times New Roman" w:cs="Times New Roman"/>
          <w:sz w:val="24"/>
          <w:szCs w:val="24"/>
        </w:rPr>
      </w:pPr>
    </w:p>
    <w:p w14:paraId="06E4FC51" w14:textId="77777777" w:rsidR="00A575D9" w:rsidRDefault="00A575D9" w:rsidP="00976518">
      <w:pPr>
        <w:spacing w:line="360" w:lineRule="auto"/>
        <w:jc w:val="both"/>
        <w:rPr>
          <w:rFonts w:ascii="Times New Roman" w:eastAsia="Times New Roman" w:hAnsi="Times New Roman" w:cs="Times New Roman"/>
          <w:sz w:val="24"/>
          <w:szCs w:val="24"/>
        </w:rPr>
      </w:pPr>
    </w:p>
    <w:p w14:paraId="20981507" w14:textId="77777777" w:rsidR="00A575D9" w:rsidRDefault="00A575D9" w:rsidP="00976518">
      <w:pPr>
        <w:spacing w:line="360" w:lineRule="auto"/>
        <w:jc w:val="both"/>
        <w:rPr>
          <w:rFonts w:ascii="Times New Roman" w:eastAsia="Times New Roman" w:hAnsi="Times New Roman" w:cs="Times New Roman"/>
          <w:sz w:val="24"/>
          <w:szCs w:val="24"/>
        </w:rPr>
      </w:pPr>
    </w:p>
    <w:p w14:paraId="08AE725B" w14:textId="77777777" w:rsidR="00A575D9" w:rsidRDefault="00A575D9" w:rsidP="00976518">
      <w:pPr>
        <w:spacing w:line="360" w:lineRule="auto"/>
        <w:jc w:val="both"/>
        <w:rPr>
          <w:rFonts w:ascii="Times New Roman" w:eastAsia="Times New Roman" w:hAnsi="Times New Roman" w:cs="Times New Roman"/>
          <w:sz w:val="24"/>
          <w:szCs w:val="24"/>
        </w:rPr>
      </w:pPr>
    </w:p>
    <w:p w14:paraId="05CEB6FD" w14:textId="77777777" w:rsidR="00A575D9" w:rsidRDefault="00A575D9" w:rsidP="00976518">
      <w:pPr>
        <w:spacing w:line="360" w:lineRule="auto"/>
        <w:jc w:val="both"/>
        <w:rPr>
          <w:rFonts w:ascii="Times New Roman" w:eastAsia="Times New Roman" w:hAnsi="Times New Roman" w:cs="Times New Roman"/>
          <w:sz w:val="24"/>
          <w:szCs w:val="24"/>
        </w:rPr>
      </w:pPr>
    </w:p>
    <w:p w14:paraId="7529FA20" w14:textId="77777777" w:rsidR="00A575D9" w:rsidRDefault="00A575D9" w:rsidP="00976518">
      <w:pPr>
        <w:spacing w:line="360" w:lineRule="auto"/>
        <w:jc w:val="both"/>
        <w:rPr>
          <w:rFonts w:ascii="Times New Roman" w:eastAsia="Times New Roman" w:hAnsi="Times New Roman" w:cs="Times New Roman"/>
          <w:sz w:val="24"/>
          <w:szCs w:val="24"/>
        </w:rPr>
      </w:pPr>
    </w:p>
    <w:p w14:paraId="15A8C736" w14:textId="77777777" w:rsidR="00A575D9" w:rsidRDefault="00A575D9" w:rsidP="00976518">
      <w:pPr>
        <w:spacing w:line="360" w:lineRule="auto"/>
        <w:jc w:val="both"/>
        <w:rPr>
          <w:rFonts w:ascii="Times New Roman" w:eastAsia="Times New Roman" w:hAnsi="Times New Roman" w:cs="Times New Roman"/>
          <w:sz w:val="24"/>
          <w:szCs w:val="24"/>
        </w:rPr>
      </w:pPr>
    </w:p>
    <w:p w14:paraId="1FE9E8F7" w14:textId="77777777" w:rsidR="00A575D9" w:rsidRDefault="00A575D9" w:rsidP="00976518">
      <w:pPr>
        <w:spacing w:line="360" w:lineRule="auto"/>
        <w:jc w:val="both"/>
        <w:rPr>
          <w:rFonts w:ascii="Times New Roman" w:eastAsia="Times New Roman" w:hAnsi="Times New Roman" w:cs="Times New Roman"/>
          <w:sz w:val="24"/>
          <w:szCs w:val="24"/>
        </w:rPr>
      </w:pPr>
    </w:p>
    <w:p w14:paraId="39538B58" w14:textId="77777777" w:rsidR="00A575D9" w:rsidRDefault="00A575D9" w:rsidP="00976518">
      <w:pPr>
        <w:spacing w:line="360" w:lineRule="auto"/>
        <w:jc w:val="both"/>
        <w:rPr>
          <w:rFonts w:ascii="Times New Roman" w:eastAsia="Times New Roman" w:hAnsi="Times New Roman" w:cs="Times New Roman"/>
          <w:sz w:val="24"/>
          <w:szCs w:val="24"/>
        </w:rPr>
      </w:pPr>
    </w:p>
    <w:p w14:paraId="32516B5C" w14:textId="77777777" w:rsidR="00A575D9" w:rsidRDefault="00A575D9" w:rsidP="00976518">
      <w:pPr>
        <w:spacing w:line="360" w:lineRule="auto"/>
        <w:jc w:val="both"/>
        <w:rPr>
          <w:rFonts w:ascii="Times New Roman" w:eastAsia="Times New Roman" w:hAnsi="Times New Roman" w:cs="Times New Roman"/>
          <w:sz w:val="24"/>
          <w:szCs w:val="24"/>
        </w:rPr>
      </w:pPr>
    </w:p>
    <w:p w14:paraId="5A8BD9E4" w14:textId="77777777" w:rsidR="00A575D9" w:rsidRDefault="00A575D9" w:rsidP="00976518">
      <w:pPr>
        <w:spacing w:line="360" w:lineRule="auto"/>
        <w:jc w:val="both"/>
        <w:rPr>
          <w:rFonts w:ascii="Times New Roman" w:eastAsia="Times New Roman" w:hAnsi="Times New Roman" w:cs="Times New Roman"/>
          <w:sz w:val="24"/>
          <w:szCs w:val="24"/>
        </w:rPr>
      </w:pPr>
    </w:p>
    <w:p w14:paraId="350BB8D4" w14:textId="77777777" w:rsidR="00A575D9" w:rsidRDefault="00A575D9" w:rsidP="00976518">
      <w:pPr>
        <w:spacing w:line="360" w:lineRule="auto"/>
        <w:jc w:val="both"/>
        <w:rPr>
          <w:rFonts w:ascii="Times New Roman" w:eastAsia="Times New Roman" w:hAnsi="Times New Roman" w:cs="Times New Roman"/>
          <w:sz w:val="24"/>
          <w:szCs w:val="24"/>
        </w:rPr>
      </w:pPr>
    </w:p>
    <w:p w14:paraId="2B5BE9D7" w14:textId="77777777" w:rsidR="00A575D9" w:rsidRDefault="00A575D9" w:rsidP="00976518">
      <w:pPr>
        <w:spacing w:line="360" w:lineRule="auto"/>
        <w:jc w:val="both"/>
        <w:rPr>
          <w:rFonts w:ascii="Times New Roman" w:eastAsia="Times New Roman" w:hAnsi="Times New Roman" w:cs="Times New Roman"/>
          <w:sz w:val="24"/>
          <w:szCs w:val="24"/>
        </w:rPr>
      </w:pPr>
    </w:p>
    <w:p w14:paraId="49968A39" w14:textId="77777777" w:rsidR="00976518" w:rsidRDefault="00976518" w:rsidP="00976518">
      <w:pPr>
        <w:spacing w:line="360" w:lineRule="auto"/>
        <w:jc w:val="both"/>
        <w:rPr>
          <w:rFonts w:ascii="Times New Roman" w:eastAsia="Times New Roman" w:hAnsi="Times New Roman" w:cs="Times New Roman"/>
          <w:sz w:val="24"/>
          <w:szCs w:val="24"/>
        </w:rPr>
      </w:pPr>
    </w:p>
    <w:p w14:paraId="630BA2E0" w14:textId="77777777" w:rsidR="00976518" w:rsidRDefault="00976518" w:rsidP="00976518">
      <w:pPr>
        <w:pStyle w:val="Heading1"/>
      </w:pPr>
      <w:bookmarkStart w:id="17" w:name="_Toc200358670"/>
      <w:r>
        <w:lastRenderedPageBreak/>
        <w:t>Recommendation</w:t>
      </w:r>
      <w:bookmarkEnd w:id="17"/>
    </w:p>
    <w:p w14:paraId="50746270" w14:textId="775709E2" w:rsidR="00976518" w:rsidRPr="00487C0E" w:rsidRDefault="00976518" w:rsidP="00976518">
      <w:pPr>
        <w:spacing w:line="360" w:lineRule="auto"/>
        <w:jc w:val="both"/>
        <w:rPr>
          <w:rFonts w:ascii="Times New Roman" w:eastAsia="Times New Roman" w:hAnsi="Times New Roman" w:cs="Times New Roman"/>
          <w:color w:val="000000" w:themeColor="text1"/>
          <w:sz w:val="24"/>
          <w:szCs w:val="24"/>
        </w:rPr>
      </w:pPr>
      <w:r w:rsidRPr="00487C0E">
        <w:rPr>
          <w:rFonts w:ascii="Times New Roman" w:eastAsia="Times New Roman" w:hAnsi="Times New Roman" w:cs="Times New Roman"/>
          <w:color w:val="000000" w:themeColor="text1"/>
          <w:sz w:val="24"/>
          <w:szCs w:val="24"/>
        </w:rPr>
        <w:t>For the Croeso Cymru International Forum to make an impact, it is important to focus on contacting participants and partners after the event, via surveys, news bulletins and social networks. Working with local SME</w:t>
      </w:r>
      <w:r w:rsidR="00487C0E">
        <w:rPr>
          <w:rFonts w:ascii="Times New Roman" w:eastAsia="Times New Roman" w:hAnsi="Times New Roman" w:cs="Times New Roman"/>
          <w:color w:val="000000" w:themeColor="text1"/>
          <w:sz w:val="24"/>
          <w:szCs w:val="24"/>
        </w:rPr>
        <w:t>S</w:t>
      </w:r>
      <w:r w:rsidRPr="00487C0E">
        <w:rPr>
          <w:rFonts w:ascii="Times New Roman" w:eastAsia="Times New Roman" w:hAnsi="Times New Roman" w:cs="Times New Roman"/>
          <w:color w:val="000000" w:themeColor="text1"/>
          <w:sz w:val="24"/>
          <w:szCs w:val="24"/>
        </w:rPr>
        <w:t xml:space="preserve"> and cultural organisations will bring more benefits to the area and keep the experience genuine. If more types of sponsors are found and both live and online formats are used, the institution’s finances and international reputation will be strengthened. Proper handling of risks and crisis communication will help the event’s reputation. Future gatherings should consider new trends in the tourism sector, mainly digital growth and sustainability, to remain important. When more funds are available, keep using them to promote tourism and support cultural development to strengthen Wales’s position as a top destination.</w:t>
      </w:r>
    </w:p>
    <w:p w14:paraId="010CCC70" w14:textId="77777777" w:rsidR="00976518" w:rsidRDefault="00976518" w:rsidP="00976518">
      <w:pPr>
        <w:spacing w:line="360" w:lineRule="auto"/>
        <w:jc w:val="both"/>
        <w:rPr>
          <w:rFonts w:ascii="Times New Roman" w:eastAsia="Times New Roman" w:hAnsi="Times New Roman" w:cs="Times New Roman"/>
          <w:sz w:val="24"/>
          <w:szCs w:val="24"/>
        </w:rPr>
      </w:pPr>
    </w:p>
    <w:p w14:paraId="3FA91454" w14:textId="77777777" w:rsidR="00976518" w:rsidRDefault="00976518" w:rsidP="00976518">
      <w:pPr>
        <w:spacing w:line="360" w:lineRule="auto"/>
        <w:jc w:val="both"/>
        <w:rPr>
          <w:rFonts w:ascii="Times New Roman" w:eastAsia="Times New Roman" w:hAnsi="Times New Roman" w:cs="Times New Roman"/>
          <w:sz w:val="24"/>
          <w:szCs w:val="24"/>
        </w:rPr>
      </w:pPr>
    </w:p>
    <w:p w14:paraId="547DB002" w14:textId="77777777" w:rsidR="00976518" w:rsidRDefault="00976518" w:rsidP="00976518">
      <w:pPr>
        <w:spacing w:line="360" w:lineRule="auto"/>
        <w:jc w:val="both"/>
        <w:rPr>
          <w:rFonts w:ascii="Times New Roman" w:eastAsia="Times New Roman" w:hAnsi="Times New Roman" w:cs="Times New Roman"/>
          <w:sz w:val="24"/>
          <w:szCs w:val="24"/>
        </w:rPr>
      </w:pPr>
    </w:p>
    <w:p w14:paraId="74D6203A" w14:textId="7CBE388D" w:rsidR="00976518" w:rsidRDefault="00976518" w:rsidP="00976518">
      <w:pPr>
        <w:spacing w:line="360" w:lineRule="auto"/>
        <w:jc w:val="both"/>
      </w:pPr>
    </w:p>
    <w:p w14:paraId="2CB9E359" w14:textId="77777777" w:rsidR="00487C0E" w:rsidRDefault="00487C0E" w:rsidP="00976518">
      <w:pPr>
        <w:spacing w:line="360" w:lineRule="auto"/>
        <w:jc w:val="both"/>
      </w:pPr>
    </w:p>
    <w:p w14:paraId="0C72497B" w14:textId="77777777" w:rsidR="00487C0E" w:rsidRDefault="00487C0E" w:rsidP="00976518">
      <w:pPr>
        <w:spacing w:line="360" w:lineRule="auto"/>
        <w:jc w:val="both"/>
      </w:pPr>
    </w:p>
    <w:p w14:paraId="56421A31" w14:textId="77777777" w:rsidR="00487C0E" w:rsidRDefault="00487C0E" w:rsidP="00976518">
      <w:pPr>
        <w:spacing w:line="360" w:lineRule="auto"/>
        <w:jc w:val="both"/>
      </w:pPr>
    </w:p>
    <w:p w14:paraId="126F6EEC" w14:textId="77777777" w:rsidR="00487C0E" w:rsidRDefault="00487C0E" w:rsidP="00976518">
      <w:pPr>
        <w:spacing w:line="360" w:lineRule="auto"/>
        <w:jc w:val="both"/>
      </w:pPr>
    </w:p>
    <w:p w14:paraId="37054DC6" w14:textId="77777777" w:rsidR="00487C0E" w:rsidRDefault="00487C0E" w:rsidP="00976518">
      <w:pPr>
        <w:spacing w:line="360" w:lineRule="auto"/>
        <w:jc w:val="both"/>
      </w:pPr>
    </w:p>
    <w:p w14:paraId="5FB73CA8" w14:textId="77777777" w:rsidR="00487C0E" w:rsidRDefault="00487C0E" w:rsidP="00976518">
      <w:pPr>
        <w:spacing w:line="360" w:lineRule="auto"/>
        <w:jc w:val="both"/>
      </w:pPr>
    </w:p>
    <w:p w14:paraId="35C7B29E" w14:textId="77777777" w:rsidR="00487C0E" w:rsidRDefault="00487C0E" w:rsidP="00976518">
      <w:pPr>
        <w:spacing w:line="360" w:lineRule="auto"/>
        <w:jc w:val="both"/>
      </w:pPr>
    </w:p>
    <w:p w14:paraId="7BDE3C05" w14:textId="77777777" w:rsidR="00487C0E" w:rsidRDefault="00487C0E" w:rsidP="00976518">
      <w:pPr>
        <w:spacing w:line="360" w:lineRule="auto"/>
        <w:jc w:val="both"/>
      </w:pPr>
    </w:p>
    <w:p w14:paraId="3FF1FD62" w14:textId="77777777" w:rsidR="00487C0E" w:rsidRDefault="00487C0E" w:rsidP="00976518">
      <w:pPr>
        <w:spacing w:line="360" w:lineRule="auto"/>
        <w:jc w:val="both"/>
      </w:pPr>
    </w:p>
    <w:p w14:paraId="72992C77" w14:textId="77777777" w:rsidR="00487C0E" w:rsidRDefault="00487C0E" w:rsidP="00976518">
      <w:pPr>
        <w:spacing w:line="360" w:lineRule="auto"/>
        <w:jc w:val="both"/>
      </w:pPr>
    </w:p>
    <w:p w14:paraId="7CDC561D" w14:textId="77777777" w:rsidR="00487C0E" w:rsidRDefault="00487C0E" w:rsidP="00976518">
      <w:pPr>
        <w:spacing w:line="360" w:lineRule="auto"/>
        <w:jc w:val="both"/>
      </w:pPr>
    </w:p>
    <w:p w14:paraId="1EAE0F87" w14:textId="77777777" w:rsidR="00487C0E" w:rsidRDefault="00487C0E" w:rsidP="00976518">
      <w:pPr>
        <w:spacing w:line="360" w:lineRule="auto"/>
        <w:jc w:val="both"/>
      </w:pPr>
    </w:p>
    <w:p w14:paraId="0C0A803A" w14:textId="77777777" w:rsidR="00487C0E" w:rsidRDefault="00487C0E" w:rsidP="00976518">
      <w:pPr>
        <w:spacing w:line="360" w:lineRule="auto"/>
        <w:jc w:val="both"/>
      </w:pPr>
    </w:p>
    <w:p w14:paraId="18067E4B" w14:textId="77777777" w:rsidR="00487C0E" w:rsidRDefault="00487C0E" w:rsidP="00976518">
      <w:pPr>
        <w:spacing w:line="360" w:lineRule="auto"/>
        <w:jc w:val="both"/>
      </w:pPr>
    </w:p>
    <w:p w14:paraId="1E4EFB56" w14:textId="77777777" w:rsidR="00487C0E" w:rsidRDefault="00487C0E" w:rsidP="00976518">
      <w:pPr>
        <w:spacing w:line="360" w:lineRule="auto"/>
        <w:jc w:val="both"/>
      </w:pPr>
    </w:p>
    <w:p w14:paraId="196DDA98" w14:textId="77777777" w:rsidR="00487C0E" w:rsidRDefault="00487C0E" w:rsidP="00976518">
      <w:pPr>
        <w:spacing w:line="360" w:lineRule="auto"/>
        <w:jc w:val="both"/>
        <w:rPr>
          <w:rFonts w:ascii="Times New Roman" w:eastAsia="Times New Roman" w:hAnsi="Times New Roman" w:cs="Times New Roman"/>
          <w:b/>
          <w:sz w:val="24"/>
          <w:szCs w:val="24"/>
        </w:rPr>
      </w:pPr>
    </w:p>
    <w:p w14:paraId="559F59AA" w14:textId="77777777" w:rsidR="00976518" w:rsidRDefault="00976518" w:rsidP="00976518">
      <w:pPr>
        <w:pStyle w:val="Heading1"/>
      </w:pPr>
      <w:bookmarkStart w:id="18" w:name="_heading=h.cqkgl29o5o8n" w:colFirst="0" w:colLast="0"/>
      <w:bookmarkStart w:id="19" w:name="_Toc200358671"/>
      <w:bookmarkEnd w:id="18"/>
      <w:r>
        <w:lastRenderedPageBreak/>
        <w:t>Conclusion</w:t>
      </w:r>
      <w:bookmarkEnd w:id="19"/>
    </w:p>
    <w:p w14:paraId="6EF73E75" w14:textId="51E5ECE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Croeso Cymru International Forum is a strategically viable, culturally resonant and timely opportunity to raise Wales’s world profile in the world of tourism and hospitality. The event can probably be achieved practically when events are planned with careful adherence to event cycle theory, and an inclusive, sustainable event ethos using event planning tools. Visit Wales ‘Year of Croeso’ and long-term development goals are aligned with the projected outcomes, namely media exposure, economic uplift, an increase in bookings and tourism dispersal. It can become an annual bespoke event, and a key event on the calendar of an annual celebration of Welsh culture and hospitality at a global level.</w:t>
      </w:r>
    </w:p>
    <w:p w14:paraId="587E9792" w14:textId="77777777" w:rsidR="00976518" w:rsidRDefault="00976518" w:rsidP="00976518">
      <w:pPr>
        <w:spacing w:line="360" w:lineRule="auto"/>
        <w:jc w:val="both"/>
        <w:rPr>
          <w:rFonts w:ascii="Times New Roman" w:eastAsia="Times New Roman" w:hAnsi="Times New Roman" w:cs="Times New Roman"/>
          <w:sz w:val="24"/>
          <w:szCs w:val="24"/>
        </w:rPr>
      </w:pPr>
      <w:bookmarkStart w:id="20" w:name="_heading=h.v43sr1u05ppa" w:colFirst="0" w:colLast="0"/>
      <w:bookmarkEnd w:id="20"/>
      <w:r>
        <w:br w:type="page"/>
      </w:r>
    </w:p>
    <w:p w14:paraId="0B89962E" w14:textId="77777777" w:rsidR="00976518" w:rsidRDefault="00976518" w:rsidP="00976518">
      <w:pPr>
        <w:pStyle w:val="Heading1"/>
      </w:pPr>
      <w:bookmarkStart w:id="21" w:name="_heading=h.408gp7ziax2j" w:colFirst="0" w:colLast="0"/>
      <w:bookmarkStart w:id="22" w:name="_Toc200358672"/>
      <w:bookmarkEnd w:id="21"/>
      <w:r>
        <w:lastRenderedPageBreak/>
        <w:t>Reference</w:t>
      </w:r>
      <w:bookmarkEnd w:id="22"/>
    </w:p>
    <w:p w14:paraId="385329E5" w14:textId="77777777" w:rsidR="00976518" w:rsidRPr="0011469E" w:rsidRDefault="00976518" w:rsidP="00976518">
      <w:pPr>
        <w:spacing w:line="360" w:lineRule="auto"/>
        <w:jc w:val="both"/>
        <w:rPr>
          <w:rFonts w:ascii="Times New Roman" w:eastAsia="Times New Roman" w:hAnsi="Times New Roman" w:cs="Times New Roman"/>
          <w:color w:val="000000" w:themeColor="text1"/>
          <w:sz w:val="24"/>
          <w:szCs w:val="24"/>
          <w:highlight w:val="white"/>
        </w:rPr>
      </w:pPr>
      <w:r w:rsidRPr="0011469E">
        <w:rPr>
          <w:rFonts w:ascii="Times New Roman" w:eastAsia="Times New Roman" w:hAnsi="Times New Roman" w:cs="Times New Roman"/>
          <w:color w:val="000000" w:themeColor="text1"/>
          <w:sz w:val="24"/>
          <w:szCs w:val="24"/>
          <w:highlight w:val="white"/>
        </w:rPr>
        <w:t xml:space="preserve">Bowdin, G.A., Allen, J., Harris, R., Jago, L., O'toole, W. and McDonnell, I., 2023. </w:t>
      </w:r>
      <w:r w:rsidRPr="0011469E">
        <w:rPr>
          <w:rFonts w:ascii="Times New Roman" w:eastAsia="Times New Roman" w:hAnsi="Times New Roman" w:cs="Times New Roman"/>
          <w:i/>
          <w:color w:val="000000" w:themeColor="text1"/>
          <w:sz w:val="24"/>
          <w:szCs w:val="24"/>
          <w:highlight w:val="white"/>
        </w:rPr>
        <w:t>Events management</w:t>
      </w:r>
      <w:r w:rsidRPr="0011469E">
        <w:rPr>
          <w:rFonts w:ascii="Times New Roman" w:eastAsia="Times New Roman" w:hAnsi="Times New Roman" w:cs="Times New Roman"/>
          <w:color w:val="000000" w:themeColor="text1"/>
          <w:sz w:val="24"/>
          <w:szCs w:val="24"/>
          <w:highlight w:val="white"/>
        </w:rPr>
        <w:t>. Routledge: London.</w:t>
      </w:r>
    </w:p>
    <w:p w14:paraId="53A3305B" w14:textId="77777777" w:rsidR="006E0DAE" w:rsidRDefault="006E0DAE" w:rsidP="00976518">
      <w:pPr>
        <w:spacing w:line="360" w:lineRule="auto"/>
        <w:jc w:val="both"/>
        <w:rPr>
          <w:rFonts w:ascii="Times New Roman" w:eastAsia="Times New Roman" w:hAnsi="Times New Roman" w:cs="Times New Roman"/>
          <w:color w:val="FF0000"/>
          <w:sz w:val="24"/>
          <w:szCs w:val="24"/>
          <w:highlight w:val="white"/>
        </w:rPr>
      </w:pPr>
    </w:p>
    <w:p w14:paraId="697AFF18" w14:textId="77777777"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Edwards, D., Foley, C. and Hergesell, A., 2022. Delegate Views on Face to Face and Online Conference Attendance. </w:t>
      </w:r>
      <w:r>
        <w:rPr>
          <w:rFonts w:ascii="Times New Roman" w:eastAsia="Times New Roman" w:hAnsi="Times New Roman" w:cs="Times New Roman"/>
          <w:i/>
          <w:color w:val="222222"/>
          <w:sz w:val="24"/>
          <w:szCs w:val="24"/>
          <w:highlight w:val="white"/>
        </w:rPr>
        <w:t>International Journal of Business Events and Legacies</w:t>
      </w:r>
      <w:r>
        <w:rPr>
          <w:rFonts w:ascii="Times New Roman" w:eastAsia="Times New Roman" w:hAnsi="Times New Roman" w:cs="Times New Roman"/>
          <w:color w:val="222222"/>
          <w:sz w:val="24"/>
          <w:szCs w:val="24"/>
          <w:highlight w:val="white"/>
        </w:rPr>
        <w:t xml:space="preserve">. </w:t>
      </w:r>
    </w:p>
    <w:p w14:paraId="0FBEBD0D" w14:textId="77777777" w:rsidR="006E0DAE" w:rsidRDefault="006E0DAE" w:rsidP="00976518">
      <w:pPr>
        <w:spacing w:line="360" w:lineRule="auto"/>
        <w:jc w:val="both"/>
        <w:rPr>
          <w:rFonts w:ascii="Times New Roman" w:eastAsia="Times New Roman" w:hAnsi="Times New Roman" w:cs="Times New Roman"/>
          <w:color w:val="222222"/>
          <w:sz w:val="24"/>
          <w:szCs w:val="24"/>
          <w:highlight w:val="white"/>
        </w:rPr>
      </w:pPr>
    </w:p>
    <w:p w14:paraId="7962164C" w14:textId="2241A00C" w:rsidR="006E0DAE"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Fauzi, M.A., 2023. Sustainable tourism and sustainable development goals (SDGs): a state-of-the-art review of past, present, and future trends. </w:t>
      </w:r>
      <w:r>
        <w:rPr>
          <w:rFonts w:ascii="Times New Roman" w:eastAsia="Times New Roman" w:hAnsi="Times New Roman" w:cs="Times New Roman"/>
          <w:i/>
          <w:color w:val="222222"/>
          <w:sz w:val="24"/>
          <w:szCs w:val="24"/>
          <w:highlight w:val="white"/>
        </w:rPr>
        <w:t>Environment, Development and Sustainability</w:t>
      </w:r>
      <w:r>
        <w:rPr>
          <w:rFonts w:ascii="Times New Roman" w:eastAsia="Times New Roman" w:hAnsi="Times New Roman" w:cs="Times New Roman"/>
          <w:color w:val="222222"/>
          <w:sz w:val="24"/>
          <w:szCs w:val="24"/>
          <w:highlight w:val="white"/>
        </w:rPr>
        <w:t xml:space="preserve">, pp.1-22. </w:t>
      </w:r>
      <w:r w:rsidR="006E0DAE" w:rsidRPr="0019552F">
        <w:rPr>
          <w:rFonts w:ascii="Times New Roman" w:eastAsia="Times New Roman" w:hAnsi="Times New Roman" w:cs="Times New Roman"/>
          <w:iCs/>
          <w:color w:val="000000" w:themeColor="text1"/>
          <w:sz w:val="24"/>
          <w:szCs w:val="24"/>
          <w:highlight w:val="white"/>
        </w:rPr>
        <w:t>Available at:</w:t>
      </w:r>
      <w:r w:rsidR="006E0DAE">
        <w:rPr>
          <w:rFonts w:ascii="Times New Roman" w:eastAsia="Times New Roman" w:hAnsi="Times New Roman" w:cs="Times New Roman"/>
          <w:iCs/>
          <w:color w:val="000000" w:themeColor="text1"/>
          <w:sz w:val="24"/>
          <w:szCs w:val="24"/>
        </w:rPr>
        <w:t xml:space="preserve"> </w:t>
      </w:r>
      <w:hyperlink r:id="rId6">
        <w:r>
          <w:rPr>
            <w:rFonts w:ascii="Times New Roman" w:eastAsia="Times New Roman" w:hAnsi="Times New Roman" w:cs="Times New Roman"/>
            <w:color w:val="1155CC"/>
            <w:sz w:val="24"/>
            <w:szCs w:val="24"/>
            <w:highlight w:val="white"/>
            <w:u w:val="single"/>
          </w:rPr>
          <w:t>https://doi.org/10.1007/s10668-023-04077-0</w:t>
        </w:r>
      </w:hyperlink>
      <w:r>
        <w:rPr>
          <w:rFonts w:ascii="Times New Roman" w:eastAsia="Times New Roman" w:hAnsi="Times New Roman" w:cs="Times New Roman"/>
          <w:color w:val="222222"/>
          <w:sz w:val="24"/>
          <w:szCs w:val="24"/>
          <w:highlight w:val="white"/>
        </w:rPr>
        <w:t xml:space="preserve"> </w:t>
      </w:r>
      <w:r w:rsidR="006E0DAE" w:rsidRPr="0019552F">
        <w:rPr>
          <w:rFonts w:ascii="Times New Roman" w:eastAsia="Times New Roman" w:hAnsi="Times New Roman" w:cs="Times New Roman"/>
          <w:color w:val="000000" w:themeColor="text1"/>
          <w:sz w:val="24"/>
          <w:szCs w:val="24"/>
          <w:highlight w:val="white"/>
        </w:rPr>
        <w:t xml:space="preserve">(Accessed on: </w:t>
      </w:r>
      <w:r w:rsidR="006E0DAE">
        <w:rPr>
          <w:rFonts w:ascii="Times New Roman" w:eastAsia="Times New Roman" w:hAnsi="Times New Roman" w:cs="Times New Roman"/>
          <w:color w:val="000000" w:themeColor="text1"/>
          <w:sz w:val="24"/>
          <w:szCs w:val="24"/>
          <w:highlight w:val="white"/>
        </w:rPr>
        <w:t>4</w:t>
      </w:r>
      <w:r w:rsidR="006E0DAE" w:rsidRPr="0019552F">
        <w:rPr>
          <w:rFonts w:ascii="Times New Roman" w:eastAsia="Times New Roman" w:hAnsi="Times New Roman" w:cs="Times New Roman"/>
          <w:color w:val="000000" w:themeColor="text1"/>
          <w:sz w:val="24"/>
          <w:szCs w:val="24"/>
          <w:highlight w:val="white"/>
        </w:rPr>
        <w:t xml:space="preserve"> </w:t>
      </w:r>
      <w:r w:rsidR="006E0DAE">
        <w:rPr>
          <w:rFonts w:ascii="Times New Roman" w:eastAsia="Times New Roman" w:hAnsi="Times New Roman" w:cs="Times New Roman"/>
          <w:color w:val="000000" w:themeColor="text1"/>
          <w:sz w:val="24"/>
          <w:szCs w:val="24"/>
          <w:highlight w:val="white"/>
        </w:rPr>
        <w:t>June</w:t>
      </w:r>
      <w:r w:rsidR="006E0DAE" w:rsidRPr="0019552F">
        <w:rPr>
          <w:rFonts w:ascii="Times New Roman" w:eastAsia="Times New Roman" w:hAnsi="Times New Roman" w:cs="Times New Roman"/>
          <w:color w:val="000000" w:themeColor="text1"/>
          <w:sz w:val="24"/>
          <w:szCs w:val="24"/>
          <w:highlight w:val="white"/>
        </w:rPr>
        <w:t xml:space="preserve"> 2025)</w:t>
      </w:r>
      <w:r w:rsidR="006E0DAE">
        <w:rPr>
          <w:rFonts w:ascii="Times New Roman" w:eastAsia="Times New Roman" w:hAnsi="Times New Roman" w:cs="Times New Roman"/>
          <w:color w:val="000000" w:themeColor="text1"/>
          <w:sz w:val="24"/>
          <w:szCs w:val="24"/>
          <w:highlight w:val="white"/>
        </w:rPr>
        <w:t>.</w:t>
      </w:r>
    </w:p>
    <w:p w14:paraId="6FF46C0B" w14:textId="77777777" w:rsidR="006E0DAE" w:rsidRDefault="006E0DAE" w:rsidP="00976518">
      <w:pPr>
        <w:spacing w:line="360" w:lineRule="auto"/>
        <w:jc w:val="both"/>
        <w:rPr>
          <w:rFonts w:ascii="Times New Roman" w:eastAsia="Times New Roman" w:hAnsi="Times New Roman" w:cs="Times New Roman"/>
          <w:color w:val="222222"/>
          <w:sz w:val="24"/>
          <w:szCs w:val="24"/>
          <w:highlight w:val="white"/>
        </w:rPr>
      </w:pPr>
    </w:p>
    <w:p w14:paraId="46188FDD" w14:textId="77777777"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Ferdinand, N., Wesner, S., Chidzey, M. and Rossetti, G., 2021. </w:t>
      </w:r>
      <w:r>
        <w:rPr>
          <w:rFonts w:ascii="Times New Roman" w:eastAsia="Times New Roman" w:hAnsi="Times New Roman" w:cs="Times New Roman"/>
          <w:i/>
          <w:color w:val="222222"/>
          <w:sz w:val="24"/>
          <w:szCs w:val="24"/>
          <w:highlight w:val="white"/>
        </w:rPr>
        <w:t>The international events 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EVENTS MANAGEMENT</w:t>
      </w:r>
      <w:r>
        <w:rPr>
          <w:rFonts w:ascii="Times New Roman" w:eastAsia="Times New Roman" w:hAnsi="Times New Roman" w:cs="Times New Roman"/>
          <w:color w:val="222222"/>
          <w:sz w:val="24"/>
          <w:szCs w:val="24"/>
          <w:highlight w:val="white"/>
        </w:rPr>
        <w:t>, p.35. Sage Publication</w:t>
      </w:r>
    </w:p>
    <w:p w14:paraId="1AD50C4E" w14:textId="77777777" w:rsidR="006E0DAE" w:rsidRDefault="006E0DAE" w:rsidP="00976518">
      <w:pPr>
        <w:spacing w:line="360" w:lineRule="auto"/>
        <w:jc w:val="both"/>
        <w:rPr>
          <w:rFonts w:ascii="Times New Roman" w:eastAsia="Times New Roman" w:hAnsi="Times New Roman" w:cs="Times New Roman"/>
          <w:color w:val="222222"/>
          <w:sz w:val="24"/>
          <w:szCs w:val="24"/>
          <w:highlight w:val="white"/>
        </w:rPr>
      </w:pPr>
    </w:p>
    <w:p w14:paraId="3753FDEF" w14:textId="64EC8213"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Font, X., Torres-Delgado, A., Crabolu, G., Palomo Martinez, J., Kantenbacher, J. and Miller, G., 2023. The impact of sustainable tourism indicators on destination competitiveness: The European Tourism Indicator System.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 xml:space="preserve">(7), pp.1608-1630. </w:t>
      </w:r>
      <w:r w:rsidR="006E0DAE" w:rsidRPr="0019552F">
        <w:rPr>
          <w:rFonts w:ascii="Times New Roman" w:eastAsia="Times New Roman" w:hAnsi="Times New Roman" w:cs="Times New Roman"/>
          <w:iCs/>
          <w:color w:val="000000" w:themeColor="text1"/>
          <w:sz w:val="24"/>
          <w:szCs w:val="24"/>
          <w:highlight w:val="white"/>
        </w:rPr>
        <w:t>Available at:</w:t>
      </w:r>
      <w:r w:rsidR="006E0DAE">
        <w:rPr>
          <w:rFonts w:ascii="Times New Roman" w:eastAsia="Times New Roman" w:hAnsi="Times New Roman" w:cs="Times New Roman"/>
          <w:iCs/>
          <w:color w:val="000000" w:themeColor="text1"/>
          <w:sz w:val="24"/>
          <w:szCs w:val="24"/>
        </w:rPr>
        <w:t xml:space="preserve"> </w:t>
      </w:r>
      <w:hyperlink r:id="rId7">
        <w:r>
          <w:rPr>
            <w:rFonts w:ascii="Times New Roman" w:eastAsia="Times New Roman" w:hAnsi="Times New Roman" w:cs="Times New Roman"/>
            <w:color w:val="1155CC"/>
            <w:sz w:val="24"/>
            <w:szCs w:val="24"/>
            <w:highlight w:val="white"/>
            <w:u w:val="single"/>
          </w:rPr>
          <w:t>https://doi.org/10.1080/09669582.2021.1910281</w:t>
        </w:r>
      </w:hyperlink>
      <w:r>
        <w:rPr>
          <w:rFonts w:ascii="Times New Roman" w:eastAsia="Times New Roman" w:hAnsi="Times New Roman" w:cs="Times New Roman"/>
          <w:color w:val="222222"/>
          <w:sz w:val="24"/>
          <w:szCs w:val="24"/>
          <w:highlight w:val="white"/>
        </w:rPr>
        <w:t xml:space="preserve"> </w:t>
      </w:r>
      <w:r w:rsidR="006E0DAE" w:rsidRPr="0019552F">
        <w:rPr>
          <w:rFonts w:ascii="Times New Roman" w:eastAsia="Times New Roman" w:hAnsi="Times New Roman" w:cs="Times New Roman"/>
          <w:color w:val="000000" w:themeColor="text1"/>
          <w:sz w:val="24"/>
          <w:szCs w:val="24"/>
          <w:highlight w:val="white"/>
        </w:rPr>
        <w:t xml:space="preserve">(Accessed on: </w:t>
      </w:r>
      <w:r w:rsidR="006E0DAE">
        <w:rPr>
          <w:rFonts w:ascii="Times New Roman" w:eastAsia="Times New Roman" w:hAnsi="Times New Roman" w:cs="Times New Roman"/>
          <w:color w:val="000000" w:themeColor="text1"/>
          <w:sz w:val="24"/>
          <w:szCs w:val="24"/>
          <w:highlight w:val="white"/>
        </w:rPr>
        <w:t>4</w:t>
      </w:r>
      <w:r w:rsidR="006E0DAE" w:rsidRPr="0019552F">
        <w:rPr>
          <w:rFonts w:ascii="Times New Roman" w:eastAsia="Times New Roman" w:hAnsi="Times New Roman" w:cs="Times New Roman"/>
          <w:color w:val="000000" w:themeColor="text1"/>
          <w:sz w:val="24"/>
          <w:szCs w:val="24"/>
          <w:highlight w:val="white"/>
        </w:rPr>
        <w:t xml:space="preserve"> </w:t>
      </w:r>
      <w:r w:rsidR="006E0DAE">
        <w:rPr>
          <w:rFonts w:ascii="Times New Roman" w:eastAsia="Times New Roman" w:hAnsi="Times New Roman" w:cs="Times New Roman"/>
          <w:color w:val="000000" w:themeColor="text1"/>
          <w:sz w:val="24"/>
          <w:szCs w:val="24"/>
          <w:highlight w:val="white"/>
        </w:rPr>
        <w:t>June</w:t>
      </w:r>
      <w:r w:rsidR="006E0DAE" w:rsidRPr="0019552F">
        <w:rPr>
          <w:rFonts w:ascii="Times New Roman" w:eastAsia="Times New Roman" w:hAnsi="Times New Roman" w:cs="Times New Roman"/>
          <w:color w:val="000000" w:themeColor="text1"/>
          <w:sz w:val="24"/>
          <w:szCs w:val="24"/>
          <w:highlight w:val="white"/>
        </w:rPr>
        <w:t xml:space="preserve"> 2025)</w:t>
      </w:r>
      <w:r w:rsidR="006E0DAE">
        <w:rPr>
          <w:rFonts w:ascii="Times New Roman" w:eastAsia="Times New Roman" w:hAnsi="Times New Roman" w:cs="Times New Roman"/>
          <w:color w:val="000000" w:themeColor="text1"/>
          <w:sz w:val="24"/>
          <w:szCs w:val="24"/>
          <w:highlight w:val="white"/>
        </w:rPr>
        <w:t>.</w:t>
      </w:r>
    </w:p>
    <w:p w14:paraId="4A029822" w14:textId="77777777" w:rsidR="006E0DAE" w:rsidRDefault="006E0DAE" w:rsidP="00976518">
      <w:pPr>
        <w:spacing w:line="360" w:lineRule="auto"/>
        <w:jc w:val="both"/>
        <w:rPr>
          <w:rFonts w:ascii="Times New Roman" w:eastAsia="Times New Roman" w:hAnsi="Times New Roman" w:cs="Times New Roman"/>
          <w:color w:val="222222"/>
          <w:sz w:val="24"/>
          <w:szCs w:val="24"/>
          <w:highlight w:val="white"/>
        </w:rPr>
      </w:pPr>
    </w:p>
    <w:p w14:paraId="2C417BD6"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Getz, D. and Page, S. (2019)</w:t>
      </w:r>
      <w:r>
        <w:rPr>
          <w:rFonts w:ascii="Times New Roman" w:eastAsia="Times New Roman" w:hAnsi="Times New Roman" w:cs="Times New Roman"/>
          <w:i/>
          <w:sz w:val="24"/>
          <w:szCs w:val="24"/>
        </w:rPr>
        <w:t xml:space="preserve"> Event studies: theory, research and policy for planned events. 3rd Edition.</w:t>
      </w:r>
      <w:r>
        <w:rPr>
          <w:rFonts w:ascii="Times New Roman" w:eastAsia="Times New Roman" w:hAnsi="Times New Roman" w:cs="Times New Roman"/>
          <w:sz w:val="24"/>
          <w:szCs w:val="24"/>
        </w:rPr>
        <w:t xml:space="preserve"> Routledge: Oxford </w:t>
      </w:r>
    </w:p>
    <w:p w14:paraId="7B3C53BB" w14:textId="77777777" w:rsidR="006E0DAE" w:rsidRDefault="006E0DAE" w:rsidP="00976518">
      <w:pPr>
        <w:spacing w:line="360" w:lineRule="auto"/>
        <w:jc w:val="both"/>
        <w:rPr>
          <w:rFonts w:ascii="Times New Roman" w:eastAsia="Times New Roman" w:hAnsi="Times New Roman" w:cs="Times New Roman"/>
          <w:sz w:val="24"/>
          <w:szCs w:val="24"/>
        </w:rPr>
      </w:pPr>
    </w:p>
    <w:p w14:paraId="67389B8E" w14:textId="77777777"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Herbert, I., 2023. </w:t>
      </w:r>
      <w:r>
        <w:rPr>
          <w:rFonts w:ascii="Times New Roman" w:eastAsia="Times New Roman" w:hAnsi="Times New Roman" w:cs="Times New Roman"/>
          <w:i/>
          <w:color w:val="222222"/>
          <w:sz w:val="24"/>
          <w:szCs w:val="24"/>
          <w:highlight w:val="white"/>
        </w:rPr>
        <w:t>Tinseltown: Hollywood and the Beautiful Game-a Match Made in Wrexham</w:t>
      </w:r>
      <w:r>
        <w:rPr>
          <w:rFonts w:ascii="Times New Roman" w:eastAsia="Times New Roman" w:hAnsi="Times New Roman" w:cs="Times New Roman"/>
          <w:color w:val="222222"/>
          <w:sz w:val="24"/>
          <w:szCs w:val="24"/>
          <w:highlight w:val="white"/>
        </w:rPr>
        <w:t>. Hachette UK.</w:t>
      </w:r>
    </w:p>
    <w:p w14:paraId="55514186" w14:textId="77777777" w:rsidR="006E0DAE" w:rsidRDefault="006E0DAE" w:rsidP="00976518">
      <w:pPr>
        <w:spacing w:line="360" w:lineRule="auto"/>
        <w:jc w:val="both"/>
        <w:rPr>
          <w:rFonts w:ascii="Times New Roman" w:eastAsia="Times New Roman" w:hAnsi="Times New Roman" w:cs="Times New Roman"/>
          <w:color w:val="222222"/>
          <w:sz w:val="24"/>
          <w:szCs w:val="24"/>
          <w:highlight w:val="white"/>
        </w:rPr>
      </w:pPr>
    </w:p>
    <w:p w14:paraId="01B47620" w14:textId="181A8077" w:rsidR="00976518" w:rsidRDefault="00976518" w:rsidP="00976518">
      <w:pPr>
        <w:spacing w:line="360" w:lineRule="auto"/>
        <w:jc w:val="both"/>
        <w:rPr>
          <w:rFonts w:ascii="Times New Roman" w:eastAsia="Times New Roman" w:hAnsi="Times New Roman" w:cs="Times New Roman"/>
          <w:color w:val="3B3030"/>
          <w:sz w:val="24"/>
          <w:szCs w:val="24"/>
          <w:highlight w:val="white"/>
        </w:rPr>
      </w:pPr>
      <w:r>
        <w:rPr>
          <w:rFonts w:ascii="Times New Roman" w:eastAsia="Times New Roman" w:hAnsi="Times New Roman" w:cs="Times New Roman"/>
          <w:color w:val="222222"/>
          <w:sz w:val="24"/>
          <w:szCs w:val="24"/>
          <w:highlight w:val="white"/>
        </w:rPr>
        <w:t xml:space="preserve">Herring, S.A., Kibler, W.B., Putukian, M., Blauwet, C., Boyajian-O'Neill, L.A., Boyd, J., Franks, R.R., Indelicato, P.A., LeClere, L.E., Logan, C. and O’Connor, F.G., 2024. Mass participation and tournament event management for the team physician: a consensus statement (2022 update). </w:t>
      </w:r>
      <w:r>
        <w:rPr>
          <w:rFonts w:ascii="Times New Roman" w:eastAsia="Times New Roman" w:hAnsi="Times New Roman" w:cs="Times New Roman"/>
          <w:i/>
          <w:color w:val="222222"/>
          <w:sz w:val="24"/>
          <w:szCs w:val="24"/>
          <w:highlight w:val="white"/>
        </w:rPr>
        <w:t>Current Sports Medicine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(4), pp.143-158.</w:t>
      </w:r>
      <w:r w:rsidR="006E0DAE">
        <w:rPr>
          <w:rFonts w:ascii="Times New Roman" w:eastAsia="Times New Roman" w:hAnsi="Times New Roman" w:cs="Times New Roman"/>
          <w:color w:val="222222"/>
          <w:sz w:val="24"/>
          <w:szCs w:val="24"/>
          <w:highlight w:val="white"/>
        </w:rPr>
        <w:t xml:space="preserve"> </w:t>
      </w:r>
      <w:r w:rsidR="006E0DAE" w:rsidRPr="0019552F">
        <w:rPr>
          <w:rFonts w:ascii="Times New Roman" w:eastAsia="Times New Roman" w:hAnsi="Times New Roman" w:cs="Times New Roman"/>
          <w:iCs/>
          <w:color w:val="000000" w:themeColor="text1"/>
          <w:sz w:val="24"/>
          <w:szCs w:val="24"/>
          <w:highlight w:val="white"/>
        </w:rPr>
        <w:t>Available at:</w:t>
      </w:r>
      <w:r w:rsidR="006E0DAE">
        <w:rPr>
          <w:rFonts w:ascii="Times New Roman" w:eastAsia="Times New Roman" w:hAnsi="Times New Roman" w:cs="Times New Roman"/>
          <w:iCs/>
          <w:color w:val="000000" w:themeColor="text1"/>
          <w:sz w:val="24"/>
          <w:szCs w:val="24"/>
        </w:rPr>
        <w:t xml:space="preserve"> </w:t>
      </w:r>
      <w:hyperlink r:id="rId8" w:history="1">
        <w:r w:rsidR="006E0DAE" w:rsidRPr="006233DF">
          <w:rPr>
            <w:rStyle w:val="Hyperlink"/>
            <w:rFonts w:ascii="Times New Roman" w:eastAsia="Times New Roman" w:hAnsi="Times New Roman" w:cs="Times New Roman"/>
            <w:sz w:val="24"/>
            <w:szCs w:val="24"/>
            <w:highlight w:val="white"/>
          </w:rPr>
          <w:t>https://doi.org/10.1249/JSR.0000000000001160</w:t>
        </w:r>
      </w:hyperlink>
      <w:r w:rsidR="006E0DAE">
        <w:rPr>
          <w:rFonts w:ascii="Times New Roman" w:eastAsia="Times New Roman" w:hAnsi="Times New Roman" w:cs="Times New Roman"/>
          <w:color w:val="3B3030"/>
          <w:sz w:val="24"/>
          <w:szCs w:val="24"/>
          <w:highlight w:val="white"/>
        </w:rPr>
        <w:t xml:space="preserve"> </w:t>
      </w:r>
      <w:r w:rsidR="006E0DAE" w:rsidRPr="0019552F">
        <w:rPr>
          <w:rFonts w:ascii="Times New Roman" w:eastAsia="Times New Roman" w:hAnsi="Times New Roman" w:cs="Times New Roman"/>
          <w:color w:val="000000" w:themeColor="text1"/>
          <w:sz w:val="24"/>
          <w:szCs w:val="24"/>
          <w:highlight w:val="white"/>
        </w:rPr>
        <w:t xml:space="preserve">(Accessed on: </w:t>
      </w:r>
      <w:r w:rsidR="006E0DAE">
        <w:rPr>
          <w:rFonts w:ascii="Times New Roman" w:eastAsia="Times New Roman" w:hAnsi="Times New Roman" w:cs="Times New Roman"/>
          <w:color w:val="000000" w:themeColor="text1"/>
          <w:sz w:val="24"/>
          <w:szCs w:val="24"/>
          <w:highlight w:val="white"/>
        </w:rPr>
        <w:t>4</w:t>
      </w:r>
      <w:r w:rsidR="006E0DAE" w:rsidRPr="0019552F">
        <w:rPr>
          <w:rFonts w:ascii="Times New Roman" w:eastAsia="Times New Roman" w:hAnsi="Times New Roman" w:cs="Times New Roman"/>
          <w:color w:val="000000" w:themeColor="text1"/>
          <w:sz w:val="24"/>
          <w:szCs w:val="24"/>
          <w:highlight w:val="white"/>
        </w:rPr>
        <w:t xml:space="preserve"> </w:t>
      </w:r>
      <w:r w:rsidR="006E0DAE">
        <w:rPr>
          <w:rFonts w:ascii="Times New Roman" w:eastAsia="Times New Roman" w:hAnsi="Times New Roman" w:cs="Times New Roman"/>
          <w:color w:val="000000" w:themeColor="text1"/>
          <w:sz w:val="24"/>
          <w:szCs w:val="24"/>
          <w:highlight w:val="white"/>
        </w:rPr>
        <w:t>June</w:t>
      </w:r>
      <w:r w:rsidR="006E0DAE" w:rsidRPr="0019552F">
        <w:rPr>
          <w:rFonts w:ascii="Times New Roman" w:eastAsia="Times New Roman" w:hAnsi="Times New Roman" w:cs="Times New Roman"/>
          <w:color w:val="000000" w:themeColor="text1"/>
          <w:sz w:val="24"/>
          <w:szCs w:val="24"/>
          <w:highlight w:val="white"/>
        </w:rPr>
        <w:t xml:space="preserve"> 2025)</w:t>
      </w:r>
      <w:r w:rsidR="006E0DAE">
        <w:rPr>
          <w:rFonts w:ascii="Times New Roman" w:eastAsia="Times New Roman" w:hAnsi="Times New Roman" w:cs="Times New Roman"/>
          <w:color w:val="000000" w:themeColor="text1"/>
          <w:sz w:val="24"/>
          <w:szCs w:val="24"/>
          <w:highlight w:val="white"/>
        </w:rPr>
        <w:t>.</w:t>
      </w:r>
    </w:p>
    <w:p w14:paraId="4C433E56" w14:textId="77777777" w:rsidR="00046C47" w:rsidRDefault="00046C47" w:rsidP="00976518">
      <w:pPr>
        <w:spacing w:line="360" w:lineRule="auto"/>
        <w:jc w:val="both"/>
        <w:rPr>
          <w:rFonts w:ascii="Times New Roman" w:eastAsia="Times New Roman" w:hAnsi="Times New Roman" w:cs="Times New Roman"/>
          <w:color w:val="222222"/>
          <w:sz w:val="24"/>
          <w:szCs w:val="24"/>
          <w:highlight w:val="white"/>
        </w:rPr>
      </w:pPr>
    </w:p>
    <w:p w14:paraId="03244D72" w14:textId="77777777" w:rsidR="00976518" w:rsidRPr="0011469E" w:rsidRDefault="00976518" w:rsidP="00976518">
      <w:pPr>
        <w:spacing w:line="360" w:lineRule="auto"/>
        <w:jc w:val="both"/>
        <w:rPr>
          <w:rFonts w:ascii="Times New Roman" w:eastAsia="Times New Roman" w:hAnsi="Times New Roman" w:cs="Times New Roman"/>
          <w:color w:val="000000" w:themeColor="text1"/>
          <w:sz w:val="24"/>
          <w:szCs w:val="24"/>
          <w:highlight w:val="white"/>
        </w:rPr>
      </w:pPr>
      <w:r w:rsidRPr="0011469E">
        <w:rPr>
          <w:rFonts w:ascii="Times New Roman" w:eastAsia="Times New Roman" w:hAnsi="Times New Roman" w:cs="Times New Roman"/>
          <w:color w:val="000000" w:themeColor="text1"/>
          <w:sz w:val="24"/>
          <w:szCs w:val="24"/>
          <w:highlight w:val="white"/>
        </w:rPr>
        <w:lastRenderedPageBreak/>
        <w:t xml:space="preserve">Kitchin, P.J. and Ferdinand, N., 2021. </w:t>
      </w:r>
      <w:r w:rsidRPr="0011469E">
        <w:rPr>
          <w:rFonts w:ascii="Times New Roman" w:eastAsia="Times New Roman" w:hAnsi="Times New Roman" w:cs="Times New Roman"/>
          <w:i/>
          <w:color w:val="000000" w:themeColor="text1"/>
          <w:sz w:val="24"/>
          <w:szCs w:val="24"/>
          <w:highlight w:val="white"/>
        </w:rPr>
        <w:t>Events management: An international approach</w:t>
      </w:r>
      <w:r w:rsidRPr="0011469E">
        <w:rPr>
          <w:rFonts w:ascii="Times New Roman" w:eastAsia="Times New Roman" w:hAnsi="Times New Roman" w:cs="Times New Roman"/>
          <w:color w:val="000000" w:themeColor="text1"/>
          <w:sz w:val="24"/>
          <w:szCs w:val="24"/>
          <w:highlight w:val="white"/>
        </w:rPr>
        <w:t>. Sage Publication</w:t>
      </w:r>
    </w:p>
    <w:p w14:paraId="06738876" w14:textId="77777777" w:rsidR="00046C47" w:rsidRDefault="00046C47" w:rsidP="00976518">
      <w:pPr>
        <w:spacing w:line="360" w:lineRule="auto"/>
        <w:jc w:val="both"/>
        <w:rPr>
          <w:rFonts w:ascii="Times New Roman" w:eastAsia="Times New Roman" w:hAnsi="Times New Roman" w:cs="Times New Roman"/>
          <w:color w:val="FF0000"/>
          <w:sz w:val="24"/>
          <w:szCs w:val="24"/>
          <w:highlight w:val="white"/>
        </w:rPr>
      </w:pPr>
    </w:p>
    <w:p w14:paraId="22BBBB27" w14:textId="002A12C3" w:rsidR="00976518" w:rsidRDefault="0011469E"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Mair</w:t>
      </w:r>
      <w:r w:rsidR="00976518">
        <w:rPr>
          <w:rFonts w:ascii="Times New Roman" w:eastAsia="Times New Roman" w:hAnsi="Times New Roman" w:cs="Times New Roman"/>
          <w:color w:val="222222"/>
          <w:sz w:val="24"/>
          <w:szCs w:val="24"/>
          <w:highlight w:val="white"/>
        </w:rPr>
        <w:t>, J. and Smith, A., 2022.</w:t>
      </w:r>
      <w:r w:rsidR="00976518">
        <w:rPr>
          <w:rFonts w:ascii="Times New Roman" w:eastAsia="Times New Roman" w:hAnsi="Times New Roman" w:cs="Times New Roman"/>
          <w:i/>
          <w:color w:val="222222"/>
          <w:sz w:val="24"/>
          <w:szCs w:val="24"/>
          <w:highlight w:val="white"/>
        </w:rPr>
        <w:t xml:space="preserve"> Events and sustainability: why making events more sustainable is not enough. In</w:t>
      </w:r>
      <w:r w:rsidR="00976518">
        <w:rPr>
          <w:rFonts w:ascii="Times New Roman" w:eastAsia="Times New Roman" w:hAnsi="Times New Roman" w:cs="Times New Roman"/>
          <w:color w:val="222222"/>
          <w:sz w:val="24"/>
          <w:szCs w:val="24"/>
          <w:highlight w:val="white"/>
        </w:rPr>
        <w:t xml:space="preserve"> </w:t>
      </w:r>
      <w:r w:rsidR="00976518">
        <w:rPr>
          <w:rFonts w:ascii="Times New Roman" w:eastAsia="Times New Roman" w:hAnsi="Times New Roman" w:cs="Times New Roman"/>
          <w:i/>
          <w:color w:val="222222"/>
          <w:sz w:val="24"/>
          <w:szCs w:val="24"/>
          <w:highlight w:val="white"/>
        </w:rPr>
        <w:t>Events and sustainability</w:t>
      </w:r>
      <w:r w:rsidR="00976518">
        <w:rPr>
          <w:rFonts w:ascii="Times New Roman" w:eastAsia="Times New Roman" w:hAnsi="Times New Roman" w:cs="Times New Roman"/>
          <w:color w:val="222222"/>
          <w:sz w:val="24"/>
          <w:szCs w:val="24"/>
          <w:highlight w:val="white"/>
        </w:rPr>
        <w:t xml:space="preserve"> (pp. 1-17). Routledge.</w:t>
      </w:r>
    </w:p>
    <w:p w14:paraId="7442A303" w14:textId="77777777" w:rsidR="00046C47" w:rsidRDefault="00046C47" w:rsidP="00976518">
      <w:pPr>
        <w:spacing w:line="360" w:lineRule="auto"/>
        <w:jc w:val="both"/>
        <w:rPr>
          <w:rFonts w:ascii="Times New Roman" w:eastAsia="Times New Roman" w:hAnsi="Times New Roman" w:cs="Times New Roman"/>
          <w:color w:val="222222"/>
          <w:sz w:val="24"/>
          <w:szCs w:val="24"/>
          <w:highlight w:val="white"/>
        </w:rPr>
      </w:pPr>
    </w:p>
    <w:p w14:paraId="17077C24" w14:textId="15D1918C"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Mannonen, V., 2024. </w:t>
      </w:r>
      <w:r w:rsidRPr="00046C47">
        <w:rPr>
          <w:rFonts w:ascii="Times New Roman" w:eastAsia="Times New Roman" w:hAnsi="Times New Roman" w:cs="Times New Roman"/>
          <w:i/>
          <w:iCs/>
          <w:color w:val="222222"/>
          <w:sz w:val="24"/>
          <w:szCs w:val="24"/>
          <w:highlight w:val="white"/>
        </w:rPr>
        <w:t>Utilizing Digital Marketing to Develop Customer Relationships in B2B Events.</w:t>
      </w:r>
      <w:r w:rsidR="00046C47" w:rsidRPr="00046C47">
        <w:rPr>
          <w:rFonts w:ascii="Times New Roman" w:eastAsia="Times New Roman" w:hAnsi="Times New Roman" w:cs="Times New Roman"/>
          <w:iCs/>
          <w:color w:val="000000" w:themeColor="text1"/>
          <w:sz w:val="24"/>
          <w:szCs w:val="24"/>
          <w:highlight w:val="white"/>
        </w:rPr>
        <w:t xml:space="preserve"> </w:t>
      </w:r>
      <w:r w:rsidR="00046C47" w:rsidRPr="0019552F">
        <w:rPr>
          <w:rFonts w:ascii="Times New Roman" w:eastAsia="Times New Roman" w:hAnsi="Times New Roman" w:cs="Times New Roman"/>
          <w:iCs/>
          <w:color w:val="000000" w:themeColor="text1"/>
          <w:sz w:val="24"/>
          <w:szCs w:val="24"/>
          <w:highlight w:val="white"/>
        </w:rPr>
        <w:t>Available at:</w:t>
      </w:r>
      <w:r w:rsidR="00046C47">
        <w:rPr>
          <w:rFonts w:ascii="Times New Roman" w:eastAsia="Times New Roman" w:hAnsi="Times New Roman" w:cs="Times New Roman"/>
          <w:iCs/>
          <w:color w:val="000000" w:themeColor="text1"/>
          <w:sz w:val="24"/>
          <w:szCs w:val="24"/>
        </w:rPr>
        <w:t xml:space="preserve"> </w:t>
      </w:r>
      <w:hyperlink r:id="rId9">
        <w:r>
          <w:rPr>
            <w:rFonts w:ascii="Times New Roman" w:eastAsia="Times New Roman" w:hAnsi="Times New Roman" w:cs="Times New Roman"/>
            <w:color w:val="1155CC"/>
            <w:sz w:val="24"/>
            <w:szCs w:val="24"/>
            <w:highlight w:val="white"/>
            <w:u w:val="single"/>
          </w:rPr>
          <w:t>https://urn.fi/URN:NBN:fi:amk-2024112229297</w:t>
        </w:r>
      </w:hyperlink>
      <w:r>
        <w:rPr>
          <w:rFonts w:ascii="Times New Roman" w:eastAsia="Times New Roman" w:hAnsi="Times New Roman" w:cs="Times New Roman"/>
          <w:color w:val="222222"/>
          <w:sz w:val="24"/>
          <w:szCs w:val="24"/>
          <w:highlight w:val="white"/>
        </w:rPr>
        <w:t xml:space="preserve"> </w:t>
      </w:r>
      <w:r w:rsidR="00046C47" w:rsidRPr="0019552F">
        <w:rPr>
          <w:rFonts w:ascii="Times New Roman" w:eastAsia="Times New Roman" w:hAnsi="Times New Roman" w:cs="Times New Roman"/>
          <w:color w:val="000000" w:themeColor="text1"/>
          <w:sz w:val="24"/>
          <w:szCs w:val="24"/>
          <w:highlight w:val="white"/>
        </w:rPr>
        <w:t xml:space="preserve">(Accessed on: </w:t>
      </w:r>
      <w:r w:rsidR="00046C47">
        <w:rPr>
          <w:rFonts w:ascii="Times New Roman" w:eastAsia="Times New Roman" w:hAnsi="Times New Roman" w:cs="Times New Roman"/>
          <w:color w:val="000000" w:themeColor="text1"/>
          <w:sz w:val="24"/>
          <w:szCs w:val="24"/>
          <w:highlight w:val="white"/>
        </w:rPr>
        <w:t>4</w:t>
      </w:r>
      <w:r w:rsidR="00046C47" w:rsidRPr="0019552F">
        <w:rPr>
          <w:rFonts w:ascii="Times New Roman" w:eastAsia="Times New Roman" w:hAnsi="Times New Roman" w:cs="Times New Roman"/>
          <w:color w:val="000000" w:themeColor="text1"/>
          <w:sz w:val="24"/>
          <w:szCs w:val="24"/>
          <w:highlight w:val="white"/>
        </w:rPr>
        <w:t xml:space="preserve"> </w:t>
      </w:r>
      <w:r w:rsidR="00046C47">
        <w:rPr>
          <w:rFonts w:ascii="Times New Roman" w:eastAsia="Times New Roman" w:hAnsi="Times New Roman" w:cs="Times New Roman"/>
          <w:color w:val="000000" w:themeColor="text1"/>
          <w:sz w:val="24"/>
          <w:szCs w:val="24"/>
          <w:highlight w:val="white"/>
        </w:rPr>
        <w:t>June</w:t>
      </w:r>
      <w:r w:rsidR="00046C47" w:rsidRPr="0019552F">
        <w:rPr>
          <w:rFonts w:ascii="Times New Roman" w:eastAsia="Times New Roman" w:hAnsi="Times New Roman" w:cs="Times New Roman"/>
          <w:color w:val="000000" w:themeColor="text1"/>
          <w:sz w:val="24"/>
          <w:szCs w:val="24"/>
          <w:highlight w:val="white"/>
        </w:rPr>
        <w:t xml:space="preserve"> 2025)</w:t>
      </w:r>
      <w:r w:rsidR="006E0DAE">
        <w:rPr>
          <w:rFonts w:ascii="Times New Roman" w:eastAsia="Times New Roman" w:hAnsi="Times New Roman" w:cs="Times New Roman"/>
          <w:color w:val="000000" w:themeColor="text1"/>
          <w:sz w:val="24"/>
          <w:szCs w:val="24"/>
          <w:highlight w:val="white"/>
        </w:rPr>
        <w:t>.</w:t>
      </w:r>
    </w:p>
    <w:p w14:paraId="280AC616" w14:textId="77777777" w:rsidR="00046C47" w:rsidRDefault="00046C47" w:rsidP="00976518">
      <w:pPr>
        <w:spacing w:line="360" w:lineRule="auto"/>
        <w:jc w:val="both"/>
        <w:rPr>
          <w:rFonts w:ascii="Times New Roman" w:eastAsia="Times New Roman" w:hAnsi="Times New Roman" w:cs="Times New Roman"/>
          <w:color w:val="222222"/>
          <w:sz w:val="24"/>
          <w:szCs w:val="24"/>
          <w:highlight w:val="white"/>
        </w:rPr>
      </w:pPr>
    </w:p>
    <w:p w14:paraId="15322D06" w14:textId="56F5AE92" w:rsidR="00976518" w:rsidRPr="00046C47" w:rsidRDefault="00976518" w:rsidP="00976518">
      <w:pPr>
        <w:spacing w:line="360" w:lineRule="auto"/>
        <w:jc w:val="both"/>
        <w:rPr>
          <w:rFonts w:ascii="Times New Roman" w:eastAsia="Times New Roman" w:hAnsi="Times New Roman" w:cs="Times New Roman"/>
          <w:color w:val="222222"/>
          <w:sz w:val="24"/>
          <w:szCs w:val="24"/>
          <w:highlight w:val="white"/>
        </w:rPr>
      </w:pPr>
      <w:r w:rsidRPr="0011469E">
        <w:rPr>
          <w:rFonts w:ascii="Times New Roman" w:eastAsia="Times New Roman" w:hAnsi="Times New Roman" w:cs="Times New Roman"/>
          <w:color w:val="000000" w:themeColor="text1"/>
          <w:sz w:val="24"/>
          <w:szCs w:val="24"/>
          <w:highlight w:val="white"/>
        </w:rPr>
        <w:t xml:space="preserve">Marinakou, E.L. and Mathew, A., 2025. Hybrid Festival Visitors Experience Using the Event Experience Theory in the Post Covid Era. </w:t>
      </w:r>
      <w:r w:rsidRPr="0011469E">
        <w:rPr>
          <w:rFonts w:ascii="Times New Roman" w:eastAsia="Times New Roman" w:hAnsi="Times New Roman" w:cs="Times New Roman"/>
          <w:i/>
          <w:color w:val="000000" w:themeColor="text1"/>
          <w:sz w:val="24"/>
          <w:szCs w:val="24"/>
          <w:highlight w:val="white"/>
        </w:rPr>
        <w:t>Event Management</w:t>
      </w:r>
      <w:r w:rsidRPr="0011469E">
        <w:rPr>
          <w:rFonts w:ascii="Times New Roman" w:eastAsia="Times New Roman" w:hAnsi="Times New Roman" w:cs="Times New Roman"/>
          <w:color w:val="000000" w:themeColor="text1"/>
          <w:sz w:val="24"/>
          <w:szCs w:val="24"/>
          <w:highlight w:val="white"/>
        </w:rPr>
        <w:t xml:space="preserve">. </w:t>
      </w:r>
      <w:r w:rsidR="00046C47" w:rsidRPr="0019552F">
        <w:rPr>
          <w:rFonts w:ascii="Times New Roman" w:eastAsia="Times New Roman" w:hAnsi="Times New Roman" w:cs="Times New Roman"/>
          <w:iCs/>
          <w:color w:val="000000" w:themeColor="text1"/>
          <w:sz w:val="24"/>
          <w:szCs w:val="24"/>
          <w:highlight w:val="white"/>
        </w:rPr>
        <w:t>Available at:</w:t>
      </w:r>
      <w:r w:rsidR="00046C47">
        <w:rPr>
          <w:rFonts w:ascii="Times New Roman" w:eastAsia="Times New Roman" w:hAnsi="Times New Roman" w:cs="Times New Roman"/>
          <w:iCs/>
          <w:color w:val="000000" w:themeColor="text1"/>
          <w:sz w:val="24"/>
          <w:szCs w:val="24"/>
        </w:rPr>
        <w:t xml:space="preserve"> </w:t>
      </w:r>
      <w:hyperlink r:id="rId10" w:history="1">
        <w:r w:rsidR="00046C47" w:rsidRPr="006233DF">
          <w:rPr>
            <w:rStyle w:val="Hyperlink"/>
            <w:rFonts w:ascii="Times New Roman" w:eastAsia="Times New Roman" w:hAnsi="Times New Roman" w:cs="Times New Roman"/>
            <w:sz w:val="24"/>
            <w:szCs w:val="24"/>
            <w:highlight w:val="white"/>
          </w:rPr>
          <w:t>https://doi.org/10.3727/152599525X17367484906426</w:t>
        </w:r>
      </w:hyperlink>
      <w:r>
        <w:rPr>
          <w:rFonts w:ascii="Times New Roman" w:eastAsia="Times New Roman" w:hAnsi="Times New Roman" w:cs="Times New Roman"/>
          <w:color w:val="FF0000"/>
          <w:sz w:val="24"/>
          <w:szCs w:val="24"/>
          <w:highlight w:val="white"/>
        </w:rPr>
        <w:t xml:space="preserve"> </w:t>
      </w:r>
      <w:r w:rsidR="00046C47" w:rsidRPr="0019552F">
        <w:rPr>
          <w:rFonts w:ascii="Times New Roman" w:eastAsia="Times New Roman" w:hAnsi="Times New Roman" w:cs="Times New Roman"/>
          <w:color w:val="000000" w:themeColor="text1"/>
          <w:sz w:val="24"/>
          <w:szCs w:val="24"/>
          <w:highlight w:val="white"/>
        </w:rPr>
        <w:t xml:space="preserve">(Accessed on: </w:t>
      </w:r>
      <w:r w:rsidR="00046C47">
        <w:rPr>
          <w:rFonts w:ascii="Times New Roman" w:eastAsia="Times New Roman" w:hAnsi="Times New Roman" w:cs="Times New Roman"/>
          <w:color w:val="000000" w:themeColor="text1"/>
          <w:sz w:val="24"/>
          <w:szCs w:val="24"/>
          <w:highlight w:val="white"/>
        </w:rPr>
        <w:t>4</w:t>
      </w:r>
      <w:r w:rsidR="00046C47" w:rsidRPr="0019552F">
        <w:rPr>
          <w:rFonts w:ascii="Times New Roman" w:eastAsia="Times New Roman" w:hAnsi="Times New Roman" w:cs="Times New Roman"/>
          <w:color w:val="000000" w:themeColor="text1"/>
          <w:sz w:val="24"/>
          <w:szCs w:val="24"/>
          <w:highlight w:val="white"/>
        </w:rPr>
        <w:t xml:space="preserve"> </w:t>
      </w:r>
      <w:r w:rsidR="00046C47">
        <w:rPr>
          <w:rFonts w:ascii="Times New Roman" w:eastAsia="Times New Roman" w:hAnsi="Times New Roman" w:cs="Times New Roman"/>
          <w:color w:val="000000" w:themeColor="text1"/>
          <w:sz w:val="24"/>
          <w:szCs w:val="24"/>
          <w:highlight w:val="white"/>
        </w:rPr>
        <w:t>June</w:t>
      </w:r>
      <w:r w:rsidR="00046C47" w:rsidRPr="0019552F">
        <w:rPr>
          <w:rFonts w:ascii="Times New Roman" w:eastAsia="Times New Roman" w:hAnsi="Times New Roman" w:cs="Times New Roman"/>
          <w:color w:val="000000" w:themeColor="text1"/>
          <w:sz w:val="24"/>
          <w:szCs w:val="24"/>
          <w:highlight w:val="white"/>
        </w:rPr>
        <w:t xml:space="preserve"> 2025)</w:t>
      </w:r>
    </w:p>
    <w:p w14:paraId="1064C7A3" w14:textId="77777777" w:rsidR="00046C47" w:rsidRDefault="00046C47" w:rsidP="00976518">
      <w:pPr>
        <w:spacing w:line="360" w:lineRule="auto"/>
        <w:jc w:val="both"/>
        <w:rPr>
          <w:rFonts w:ascii="Times New Roman" w:eastAsia="Times New Roman" w:hAnsi="Times New Roman" w:cs="Times New Roman"/>
          <w:color w:val="FF0000"/>
          <w:sz w:val="24"/>
          <w:szCs w:val="24"/>
          <w:highlight w:val="white"/>
        </w:rPr>
      </w:pPr>
    </w:p>
    <w:p w14:paraId="40F5FEA5"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Meredith, J. (2022). </w:t>
      </w:r>
      <w:r>
        <w:rPr>
          <w:rFonts w:ascii="Times New Roman" w:eastAsia="Times New Roman" w:hAnsi="Times New Roman" w:cs="Times New Roman"/>
          <w:i/>
          <w:sz w:val="24"/>
          <w:szCs w:val="24"/>
        </w:rPr>
        <w:t>Project management: a managerial approach</w:t>
      </w:r>
      <w:r>
        <w:rPr>
          <w:rFonts w:ascii="Times New Roman" w:eastAsia="Times New Roman" w:hAnsi="Times New Roman" w:cs="Times New Roman"/>
          <w:sz w:val="24"/>
          <w:szCs w:val="24"/>
        </w:rPr>
        <w:t>. Wiley: USA</w:t>
      </w:r>
    </w:p>
    <w:p w14:paraId="51ED47AD" w14:textId="77777777" w:rsidR="00046C47" w:rsidRDefault="00046C47" w:rsidP="00976518">
      <w:pPr>
        <w:spacing w:line="360" w:lineRule="auto"/>
        <w:jc w:val="both"/>
        <w:rPr>
          <w:rFonts w:ascii="Times New Roman" w:eastAsia="Times New Roman" w:hAnsi="Times New Roman" w:cs="Times New Roman"/>
          <w:sz w:val="24"/>
          <w:szCs w:val="24"/>
        </w:rPr>
      </w:pPr>
    </w:p>
    <w:p w14:paraId="3836D403" w14:textId="293DE4CF" w:rsidR="00976518" w:rsidRPr="00046C47"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Muhammad, </w:t>
      </w:r>
      <w:r w:rsidR="00046C47">
        <w:rPr>
          <w:rFonts w:ascii="Times New Roman" w:eastAsia="Times New Roman" w:hAnsi="Times New Roman" w:cs="Times New Roman"/>
          <w:color w:val="222222"/>
          <w:sz w:val="24"/>
          <w:szCs w:val="24"/>
          <w:highlight w:val="white"/>
        </w:rPr>
        <w:t>S.,</w:t>
      </w:r>
      <w:r>
        <w:rPr>
          <w:rFonts w:ascii="Times New Roman" w:eastAsia="Times New Roman" w:hAnsi="Times New Roman" w:cs="Times New Roman"/>
          <w:color w:val="222222"/>
          <w:sz w:val="24"/>
          <w:szCs w:val="24"/>
          <w:highlight w:val="white"/>
        </w:rPr>
        <w:t xml:space="preserve"> Latuconsina, R. and Setianingsih, C., 2021, November. Budgeting System In Event Management Application Using Web-Based Genetic Algorithms. In </w:t>
      </w:r>
      <w:r>
        <w:rPr>
          <w:rFonts w:ascii="Times New Roman" w:eastAsia="Times New Roman" w:hAnsi="Times New Roman" w:cs="Times New Roman"/>
          <w:i/>
          <w:color w:val="222222"/>
          <w:sz w:val="24"/>
          <w:szCs w:val="24"/>
          <w:highlight w:val="white"/>
        </w:rPr>
        <w:t>2021 IEEE International Conference on Internet of Things and Intelligence Systems (IoTaIS)</w:t>
      </w:r>
      <w:r>
        <w:rPr>
          <w:rFonts w:ascii="Times New Roman" w:eastAsia="Times New Roman" w:hAnsi="Times New Roman" w:cs="Times New Roman"/>
          <w:color w:val="222222"/>
          <w:sz w:val="24"/>
          <w:szCs w:val="24"/>
          <w:highlight w:val="white"/>
        </w:rPr>
        <w:t xml:space="preserve"> (pp. 222-227). IEEE. </w:t>
      </w:r>
      <w:r w:rsidR="00046C47" w:rsidRPr="0019552F">
        <w:rPr>
          <w:rFonts w:ascii="Times New Roman" w:eastAsia="Times New Roman" w:hAnsi="Times New Roman" w:cs="Times New Roman"/>
          <w:iCs/>
          <w:color w:val="000000" w:themeColor="text1"/>
          <w:sz w:val="24"/>
          <w:szCs w:val="24"/>
          <w:highlight w:val="white"/>
        </w:rPr>
        <w:t>Available at:</w:t>
      </w:r>
      <w:r w:rsidR="00046C47" w:rsidRPr="0019552F">
        <w:rPr>
          <w:rFonts w:ascii="Times New Roman" w:hAnsi="Times New Roman" w:cs="Times New Roman"/>
          <w:color w:val="000000" w:themeColor="text1"/>
          <w:sz w:val="24"/>
          <w:szCs w:val="24"/>
          <w:highlight w:val="white"/>
        </w:rPr>
        <w:t xml:space="preserve"> </w:t>
      </w:r>
      <w:hyperlink r:id="rId11" w:history="1">
        <w:r w:rsidR="00046C47" w:rsidRPr="006233DF">
          <w:rPr>
            <w:rStyle w:val="Hyperlink"/>
            <w:rFonts w:ascii="Times New Roman" w:eastAsia="Times New Roman" w:hAnsi="Times New Roman" w:cs="Times New Roman"/>
            <w:sz w:val="24"/>
            <w:szCs w:val="24"/>
            <w:highlight w:val="white"/>
          </w:rPr>
          <w:t>https://doi.org/10.1109/IoTaIS53735.2021.9628830</w:t>
        </w:r>
      </w:hyperlink>
      <w:r w:rsidR="00046C47">
        <w:rPr>
          <w:rFonts w:ascii="Times New Roman" w:eastAsia="Times New Roman" w:hAnsi="Times New Roman" w:cs="Times New Roman"/>
          <w:color w:val="333333"/>
          <w:sz w:val="24"/>
          <w:szCs w:val="24"/>
          <w:highlight w:val="white"/>
        </w:rPr>
        <w:t xml:space="preserve"> </w:t>
      </w:r>
      <w:r w:rsidR="00046C47" w:rsidRPr="0019552F">
        <w:rPr>
          <w:rFonts w:ascii="Times New Roman" w:eastAsia="Times New Roman" w:hAnsi="Times New Roman" w:cs="Times New Roman"/>
          <w:color w:val="000000" w:themeColor="text1"/>
          <w:sz w:val="24"/>
          <w:szCs w:val="24"/>
          <w:highlight w:val="white"/>
        </w:rPr>
        <w:t xml:space="preserve">(Accessed on: </w:t>
      </w:r>
      <w:r w:rsidR="00046C47">
        <w:rPr>
          <w:rFonts w:ascii="Times New Roman" w:eastAsia="Times New Roman" w:hAnsi="Times New Roman" w:cs="Times New Roman"/>
          <w:color w:val="000000" w:themeColor="text1"/>
          <w:sz w:val="24"/>
          <w:szCs w:val="24"/>
          <w:highlight w:val="white"/>
        </w:rPr>
        <w:t>4</w:t>
      </w:r>
      <w:r w:rsidR="00046C47" w:rsidRPr="0019552F">
        <w:rPr>
          <w:rFonts w:ascii="Times New Roman" w:eastAsia="Times New Roman" w:hAnsi="Times New Roman" w:cs="Times New Roman"/>
          <w:color w:val="000000" w:themeColor="text1"/>
          <w:sz w:val="24"/>
          <w:szCs w:val="24"/>
          <w:highlight w:val="white"/>
        </w:rPr>
        <w:t xml:space="preserve"> </w:t>
      </w:r>
      <w:r w:rsidR="00046C47">
        <w:rPr>
          <w:rFonts w:ascii="Times New Roman" w:eastAsia="Times New Roman" w:hAnsi="Times New Roman" w:cs="Times New Roman"/>
          <w:color w:val="000000" w:themeColor="text1"/>
          <w:sz w:val="24"/>
          <w:szCs w:val="24"/>
          <w:highlight w:val="white"/>
        </w:rPr>
        <w:t>June</w:t>
      </w:r>
      <w:r w:rsidR="00046C47" w:rsidRPr="0019552F">
        <w:rPr>
          <w:rFonts w:ascii="Times New Roman" w:eastAsia="Times New Roman" w:hAnsi="Times New Roman" w:cs="Times New Roman"/>
          <w:color w:val="000000" w:themeColor="text1"/>
          <w:sz w:val="24"/>
          <w:szCs w:val="24"/>
          <w:highlight w:val="white"/>
        </w:rPr>
        <w:t xml:space="preserve"> 2025)</w:t>
      </w:r>
    </w:p>
    <w:p w14:paraId="42FDDFCC" w14:textId="77777777" w:rsidR="00046C47" w:rsidRDefault="00046C47" w:rsidP="00976518">
      <w:pPr>
        <w:spacing w:line="360" w:lineRule="auto"/>
        <w:jc w:val="both"/>
        <w:rPr>
          <w:rFonts w:ascii="Times New Roman" w:eastAsia="Times New Roman" w:hAnsi="Times New Roman" w:cs="Times New Roman"/>
          <w:color w:val="222222"/>
          <w:sz w:val="24"/>
          <w:szCs w:val="24"/>
          <w:highlight w:val="white"/>
        </w:rPr>
      </w:pPr>
    </w:p>
    <w:p w14:paraId="2A70494A" w14:textId="707AE9F9"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Myllynen, T., 2021. B2B customer demands and expectations in corporate event industry.</w:t>
      </w:r>
      <w:r w:rsidR="00046C47" w:rsidRPr="00046C47">
        <w:rPr>
          <w:rFonts w:ascii="Times New Roman" w:eastAsia="Times New Roman" w:hAnsi="Times New Roman" w:cs="Times New Roman"/>
          <w:iCs/>
          <w:color w:val="000000" w:themeColor="text1"/>
          <w:sz w:val="24"/>
          <w:szCs w:val="24"/>
          <w:highlight w:val="white"/>
        </w:rPr>
        <w:t xml:space="preserve"> </w:t>
      </w:r>
      <w:r w:rsidR="00046C47" w:rsidRPr="0019552F">
        <w:rPr>
          <w:rFonts w:ascii="Times New Roman" w:eastAsia="Times New Roman" w:hAnsi="Times New Roman" w:cs="Times New Roman"/>
          <w:iCs/>
          <w:color w:val="000000" w:themeColor="text1"/>
          <w:sz w:val="24"/>
          <w:szCs w:val="24"/>
          <w:highlight w:val="white"/>
        </w:rPr>
        <w:t>Available at:</w:t>
      </w:r>
      <w:r w:rsidR="00046C47" w:rsidRPr="0019552F">
        <w:rPr>
          <w:rFonts w:ascii="Times New Roman" w:hAnsi="Times New Roman" w:cs="Times New Roman"/>
          <w:color w:val="000000" w:themeColor="text1"/>
          <w:sz w:val="24"/>
          <w:szCs w:val="24"/>
          <w:highlight w:val="white"/>
        </w:rPr>
        <w:t xml:space="preserve"> </w:t>
      </w:r>
      <w:hyperlink r:id="rId12" w:history="1">
        <w:r w:rsidR="00046C47" w:rsidRPr="006233DF">
          <w:rPr>
            <w:rStyle w:val="Hyperlink"/>
            <w:rFonts w:ascii="Times New Roman" w:eastAsia="Times New Roman" w:hAnsi="Times New Roman" w:cs="Times New Roman"/>
            <w:sz w:val="24"/>
            <w:szCs w:val="24"/>
            <w:highlight w:val="white"/>
          </w:rPr>
          <w:t>https://urn.fi/URN:NBN:fi:amk-2021101918780</w:t>
        </w:r>
      </w:hyperlink>
      <w:r>
        <w:rPr>
          <w:rFonts w:ascii="Times New Roman" w:eastAsia="Times New Roman" w:hAnsi="Times New Roman" w:cs="Times New Roman"/>
          <w:color w:val="222222"/>
          <w:sz w:val="24"/>
          <w:szCs w:val="24"/>
          <w:highlight w:val="white"/>
        </w:rPr>
        <w:t xml:space="preserve"> </w:t>
      </w:r>
      <w:r w:rsidR="00046C47" w:rsidRPr="0019552F">
        <w:rPr>
          <w:rFonts w:ascii="Times New Roman" w:eastAsia="Times New Roman" w:hAnsi="Times New Roman" w:cs="Times New Roman"/>
          <w:color w:val="000000" w:themeColor="text1"/>
          <w:sz w:val="24"/>
          <w:szCs w:val="24"/>
          <w:highlight w:val="white"/>
        </w:rPr>
        <w:t xml:space="preserve">(Accessed on: </w:t>
      </w:r>
      <w:r w:rsidR="00046C47">
        <w:rPr>
          <w:rFonts w:ascii="Times New Roman" w:eastAsia="Times New Roman" w:hAnsi="Times New Roman" w:cs="Times New Roman"/>
          <w:color w:val="000000" w:themeColor="text1"/>
          <w:sz w:val="24"/>
          <w:szCs w:val="24"/>
          <w:highlight w:val="white"/>
        </w:rPr>
        <w:t>4</w:t>
      </w:r>
      <w:r w:rsidR="00046C47" w:rsidRPr="0019552F">
        <w:rPr>
          <w:rFonts w:ascii="Times New Roman" w:eastAsia="Times New Roman" w:hAnsi="Times New Roman" w:cs="Times New Roman"/>
          <w:color w:val="000000" w:themeColor="text1"/>
          <w:sz w:val="24"/>
          <w:szCs w:val="24"/>
          <w:highlight w:val="white"/>
        </w:rPr>
        <w:t xml:space="preserve"> </w:t>
      </w:r>
      <w:r w:rsidR="00046C47">
        <w:rPr>
          <w:rFonts w:ascii="Times New Roman" w:eastAsia="Times New Roman" w:hAnsi="Times New Roman" w:cs="Times New Roman"/>
          <w:color w:val="000000" w:themeColor="text1"/>
          <w:sz w:val="24"/>
          <w:szCs w:val="24"/>
          <w:highlight w:val="white"/>
        </w:rPr>
        <w:t>June</w:t>
      </w:r>
      <w:r w:rsidR="00046C47" w:rsidRPr="0019552F">
        <w:rPr>
          <w:rFonts w:ascii="Times New Roman" w:eastAsia="Times New Roman" w:hAnsi="Times New Roman" w:cs="Times New Roman"/>
          <w:color w:val="000000" w:themeColor="text1"/>
          <w:sz w:val="24"/>
          <w:szCs w:val="24"/>
          <w:highlight w:val="white"/>
        </w:rPr>
        <w:t xml:space="preserve"> 2025)</w:t>
      </w:r>
    </w:p>
    <w:p w14:paraId="3F84AE16" w14:textId="77777777" w:rsidR="00A575D9" w:rsidRDefault="00A575D9" w:rsidP="00976518">
      <w:pPr>
        <w:spacing w:line="360" w:lineRule="auto"/>
        <w:jc w:val="both"/>
        <w:rPr>
          <w:rFonts w:ascii="Times New Roman" w:eastAsia="Times New Roman" w:hAnsi="Times New Roman" w:cs="Times New Roman"/>
          <w:color w:val="222222"/>
          <w:sz w:val="24"/>
          <w:szCs w:val="24"/>
          <w:highlight w:val="white"/>
        </w:rPr>
      </w:pPr>
    </w:p>
    <w:p w14:paraId="30B85953" w14:textId="6686C845" w:rsidR="00976518" w:rsidRDefault="00976518" w:rsidP="00976518">
      <w:pPr>
        <w:spacing w:line="360" w:lineRule="auto"/>
        <w:jc w:val="both"/>
        <w:rPr>
          <w:rFonts w:ascii="Times New Roman" w:eastAsia="Times New Roman" w:hAnsi="Times New Roman" w:cs="Times New Roman"/>
          <w:color w:val="FF0000"/>
          <w:sz w:val="24"/>
          <w:szCs w:val="24"/>
          <w:highlight w:val="white"/>
        </w:rPr>
      </w:pPr>
      <w:r w:rsidRPr="0011469E">
        <w:rPr>
          <w:rFonts w:ascii="Times New Roman" w:eastAsia="Times New Roman" w:hAnsi="Times New Roman" w:cs="Times New Roman"/>
          <w:color w:val="000000" w:themeColor="text1"/>
          <w:sz w:val="24"/>
          <w:szCs w:val="24"/>
          <w:highlight w:val="white"/>
        </w:rPr>
        <w:t xml:space="preserve">Ojiako, U., Bashir, H., Almansoori, H.H.B., AlRaeesi, E.J.H. and Al Zarooni, H.A., 2024. Using ISO 14001 certification to signal sustainability equivalence: an examination of the critical success factors. </w:t>
      </w:r>
      <w:r w:rsidRPr="0011469E">
        <w:rPr>
          <w:rFonts w:ascii="Times New Roman" w:eastAsia="Times New Roman" w:hAnsi="Times New Roman" w:cs="Times New Roman"/>
          <w:i/>
          <w:color w:val="000000" w:themeColor="text1"/>
          <w:sz w:val="24"/>
          <w:szCs w:val="24"/>
          <w:highlight w:val="white"/>
        </w:rPr>
        <w:t>Production Planning &amp; Control</w:t>
      </w:r>
      <w:r w:rsidRPr="0011469E">
        <w:rPr>
          <w:rFonts w:ascii="Times New Roman" w:eastAsia="Times New Roman" w:hAnsi="Times New Roman" w:cs="Times New Roman"/>
          <w:color w:val="000000" w:themeColor="text1"/>
          <w:sz w:val="24"/>
          <w:szCs w:val="24"/>
          <w:highlight w:val="white"/>
        </w:rPr>
        <w:t xml:space="preserve">, pp.1-28. </w:t>
      </w:r>
      <w:r w:rsidR="00046C47" w:rsidRPr="0019552F">
        <w:rPr>
          <w:rFonts w:ascii="Times New Roman" w:eastAsia="Times New Roman" w:hAnsi="Times New Roman" w:cs="Times New Roman"/>
          <w:iCs/>
          <w:color w:val="000000" w:themeColor="text1"/>
          <w:sz w:val="24"/>
          <w:szCs w:val="24"/>
          <w:highlight w:val="white"/>
        </w:rPr>
        <w:t>Available at:</w:t>
      </w:r>
      <w:r w:rsidR="00046C47" w:rsidRPr="0019552F">
        <w:rPr>
          <w:rFonts w:ascii="Times New Roman" w:hAnsi="Times New Roman" w:cs="Times New Roman"/>
          <w:color w:val="000000" w:themeColor="text1"/>
          <w:sz w:val="24"/>
          <w:szCs w:val="24"/>
          <w:highlight w:val="white"/>
        </w:rPr>
        <w:t xml:space="preserve"> </w:t>
      </w:r>
      <w:hyperlink r:id="rId13">
        <w:r>
          <w:rPr>
            <w:rFonts w:ascii="Times New Roman" w:eastAsia="Times New Roman" w:hAnsi="Times New Roman" w:cs="Times New Roman"/>
            <w:color w:val="1155CC"/>
            <w:sz w:val="24"/>
            <w:szCs w:val="24"/>
            <w:highlight w:val="white"/>
            <w:u w:val="single"/>
          </w:rPr>
          <w:t>https://doi.org/10.1080/09537287.2024.2358059</w:t>
        </w:r>
      </w:hyperlink>
      <w:r>
        <w:rPr>
          <w:rFonts w:ascii="Times New Roman" w:eastAsia="Times New Roman" w:hAnsi="Times New Roman" w:cs="Times New Roman"/>
          <w:color w:val="FF0000"/>
          <w:sz w:val="24"/>
          <w:szCs w:val="24"/>
          <w:highlight w:val="white"/>
        </w:rPr>
        <w:t xml:space="preserve"> </w:t>
      </w:r>
      <w:r w:rsidR="00A575D9" w:rsidRPr="0019552F">
        <w:rPr>
          <w:rFonts w:ascii="Times New Roman" w:eastAsia="Times New Roman" w:hAnsi="Times New Roman" w:cs="Times New Roman"/>
          <w:color w:val="000000" w:themeColor="text1"/>
          <w:sz w:val="24"/>
          <w:szCs w:val="24"/>
          <w:highlight w:val="white"/>
        </w:rPr>
        <w:t xml:space="preserve">(Accessed on: </w:t>
      </w:r>
      <w:r w:rsidR="00A575D9">
        <w:rPr>
          <w:rFonts w:ascii="Times New Roman" w:eastAsia="Times New Roman" w:hAnsi="Times New Roman" w:cs="Times New Roman"/>
          <w:color w:val="000000" w:themeColor="text1"/>
          <w:sz w:val="24"/>
          <w:szCs w:val="24"/>
          <w:highlight w:val="white"/>
        </w:rPr>
        <w:t>4</w:t>
      </w:r>
      <w:r w:rsidR="00A575D9" w:rsidRPr="0019552F">
        <w:rPr>
          <w:rFonts w:ascii="Times New Roman" w:eastAsia="Times New Roman" w:hAnsi="Times New Roman" w:cs="Times New Roman"/>
          <w:color w:val="000000" w:themeColor="text1"/>
          <w:sz w:val="24"/>
          <w:szCs w:val="24"/>
          <w:highlight w:val="white"/>
        </w:rPr>
        <w:t xml:space="preserve"> </w:t>
      </w:r>
      <w:r w:rsidR="00A575D9">
        <w:rPr>
          <w:rFonts w:ascii="Times New Roman" w:eastAsia="Times New Roman" w:hAnsi="Times New Roman" w:cs="Times New Roman"/>
          <w:color w:val="000000" w:themeColor="text1"/>
          <w:sz w:val="24"/>
          <w:szCs w:val="24"/>
          <w:highlight w:val="white"/>
        </w:rPr>
        <w:t>June</w:t>
      </w:r>
      <w:r w:rsidR="00A575D9" w:rsidRPr="0019552F">
        <w:rPr>
          <w:rFonts w:ascii="Times New Roman" w:eastAsia="Times New Roman" w:hAnsi="Times New Roman" w:cs="Times New Roman"/>
          <w:color w:val="000000" w:themeColor="text1"/>
          <w:sz w:val="24"/>
          <w:szCs w:val="24"/>
          <w:highlight w:val="white"/>
        </w:rPr>
        <w:t xml:space="preserve"> 2025)</w:t>
      </w:r>
    </w:p>
    <w:p w14:paraId="53832C8D" w14:textId="77777777" w:rsidR="00A575D9" w:rsidRDefault="00A575D9" w:rsidP="00976518">
      <w:pPr>
        <w:spacing w:line="360" w:lineRule="auto"/>
        <w:jc w:val="both"/>
        <w:rPr>
          <w:rFonts w:ascii="Times New Roman" w:eastAsia="Times New Roman" w:hAnsi="Times New Roman" w:cs="Times New Roman"/>
          <w:color w:val="FF0000"/>
          <w:sz w:val="24"/>
          <w:szCs w:val="24"/>
          <w:highlight w:val="white"/>
        </w:rPr>
      </w:pPr>
    </w:p>
    <w:p w14:paraId="2B479CE5" w14:textId="46F74DE0" w:rsidR="00976518" w:rsidRDefault="00976518" w:rsidP="0097651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Puustinen, P., 2021. A survey of sustainable development in the events industry. </w:t>
      </w:r>
      <w:r w:rsidR="00A575D9" w:rsidRPr="0019552F">
        <w:rPr>
          <w:rFonts w:ascii="Times New Roman" w:eastAsia="Times New Roman" w:hAnsi="Times New Roman" w:cs="Times New Roman"/>
          <w:iCs/>
          <w:color w:val="000000" w:themeColor="text1"/>
          <w:sz w:val="24"/>
          <w:szCs w:val="24"/>
          <w:highlight w:val="white"/>
        </w:rPr>
        <w:t>Available at:</w:t>
      </w:r>
      <w:r w:rsidR="00A575D9" w:rsidRPr="0019552F">
        <w:rPr>
          <w:rFonts w:ascii="Times New Roman" w:hAnsi="Times New Roman" w:cs="Times New Roman"/>
          <w:color w:val="000000" w:themeColor="text1"/>
          <w:sz w:val="24"/>
          <w:szCs w:val="24"/>
          <w:highlight w:val="white"/>
        </w:rPr>
        <w:t xml:space="preserve"> </w:t>
      </w:r>
      <w:hyperlink r:id="rId14" w:history="1">
        <w:r w:rsidR="00046C47" w:rsidRPr="006233DF">
          <w:rPr>
            <w:rStyle w:val="Hyperlink"/>
            <w:rFonts w:ascii="Times New Roman" w:eastAsia="Times New Roman" w:hAnsi="Times New Roman" w:cs="Times New Roman"/>
            <w:sz w:val="24"/>
            <w:szCs w:val="24"/>
            <w:highlight w:val="white"/>
          </w:rPr>
          <w:t>https://urn.fi/URN:NBN:fi:amk-2021112922450</w:t>
        </w:r>
      </w:hyperlink>
      <w:r>
        <w:rPr>
          <w:rFonts w:ascii="Times New Roman" w:eastAsia="Times New Roman" w:hAnsi="Times New Roman" w:cs="Times New Roman"/>
          <w:color w:val="222222"/>
          <w:sz w:val="24"/>
          <w:szCs w:val="24"/>
          <w:highlight w:val="white"/>
        </w:rPr>
        <w:t xml:space="preserve"> </w:t>
      </w:r>
      <w:r w:rsidR="00A575D9" w:rsidRPr="0019552F">
        <w:rPr>
          <w:rFonts w:ascii="Times New Roman" w:eastAsia="Times New Roman" w:hAnsi="Times New Roman" w:cs="Times New Roman"/>
          <w:color w:val="000000" w:themeColor="text1"/>
          <w:sz w:val="24"/>
          <w:szCs w:val="24"/>
          <w:highlight w:val="white"/>
        </w:rPr>
        <w:t xml:space="preserve">(Accessed on: </w:t>
      </w:r>
      <w:r w:rsidR="00A575D9">
        <w:rPr>
          <w:rFonts w:ascii="Times New Roman" w:eastAsia="Times New Roman" w:hAnsi="Times New Roman" w:cs="Times New Roman"/>
          <w:color w:val="000000" w:themeColor="text1"/>
          <w:sz w:val="24"/>
          <w:szCs w:val="24"/>
          <w:highlight w:val="white"/>
        </w:rPr>
        <w:t>4</w:t>
      </w:r>
      <w:r w:rsidR="00A575D9" w:rsidRPr="0019552F">
        <w:rPr>
          <w:rFonts w:ascii="Times New Roman" w:eastAsia="Times New Roman" w:hAnsi="Times New Roman" w:cs="Times New Roman"/>
          <w:color w:val="000000" w:themeColor="text1"/>
          <w:sz w:val="24"/>
          <w:szCs w:val="24"/>
          <w:highlight w:val="white"/>
        </w:rPr>
        <w:t xml:space="preserve"> </w:t>
      </w:r>
      <w:r w:rsidR="00A575D9">
        <w:rPr>
          <w:rFonts w:ascii="Times New Roman" w:eastAsia="Times New Roman" w:hAnsi="Times New Roman" w:cs="Times New Roman"/>
          <w:color w:val="000000" w:themeColor="text1"/>
          <w:sz w:val="24"/>
          <w:szCs w:val="24"/>
          <w:highlight w:val="white"/>
        </w:rPr>
        <w:t>June</w:t>
      </w:r>
      <w:r w:rsidR="00A575D9" w:rsidRPr="0019552F">
        <w:rPr>
          <w:rFonts w:ascii="Times New Roman" w:eastAsia="Times New Roman" w:hAnsi="Times New Roman" w:cs="Times New Roman"/>
          <w:color w:val="000000" w:themeColor="text1"/>
          <w:sz w:val="24"/>
          <w:szCs w:val="24"/>
          <w:highlight w:val="white"/>
        </w:rPr>
        <w:t xml:space="preserve"> 2025)</w:t>
      </w:r>
    </w:p>
    <w:p w14:paraId="73CEB7B8" w14:textId="77777777" w:rsidR="00A575D9" w:rsidRDefault="00A575D9" w:rsidP="00976518">
      <w:pPr>
        <w:spacing w:line="360" w:lineRule="auto"/>
        <w:jc w:val="both"/>
        <w:rPr>
          <w:rFonts w:ascii="Times New Roman" w:eastAsia="Times New Roman" w:hAnsi="Times New Roman" w:cs="Times New Roman"/>
          <w:color w:val="222222"/>
          <w:sz w:val="24"/>
          <w:szCs w:val="24"/>
          <w:highlight w:val="white"/>
        </w:rPr>
      </w:pPr>
    </w:p>
    <w:p w14:paraId="755ACB90" w14:textId="77777777" w:rsidR="00976518" w:rsidRDefault="00976518" w:rsidP="00976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Rogers, T. and Wynn-Moylan, P. (2022) </w:t>
      </w:r>
      <w:r>
        <w:rPr>
          <w:rFonts w:ascii="Times New Roman" w:eastAsia="Times New Roman" w:hAnsi="Times New Roman" w:cs="Times New Roman"/>
          <w:i/>
          <w:sz w:val="24"/>
          <w:szCs w:val="24"/>
        </w:rPr>
        <w:t>Conferences and conventions: a global industry</w:t>
      </w:r>
      <w:r>
        <w:rPr>
          <w:rFonts w:ascii="Times New Roman" w:eastAsia="Times New Roman" w:hAnsi="Times New Roman" w:cs="Times New Roman"/>
          <w:sz w:val="24"/>
          <w:szCs w:val="24"/>
        </w:rPr>
        <w:t xml:space="preserve">. 4th Edition. Routledge: Oxford </w:t>
      </w:r>
    </w:p>
    <w:p w14:paraId="66A74635" w14:textId="77777777" w:rsidR="00A575D9" w:rsidRDefault="00A575D9" w:rsidP="00976518">
      <w:pPr>
        <w:spacing w:line="360" w:lineRule="auto"/>
        <w:jc w:val="both"/>
        <w:rPr>
          <w:rFonts w:ascii="Times New Roman" w:eastAsia="Times New Roman" w:hAnsi="Times New Roman" w:cs="Times New Roman"/>
          <w:sz w:val="24"/>
          <w:szCs w:val="24"/>
        </w:rPr>
      </w:pPr>
    </w:p>
    <w:p w14:paraId="3740535E" w14:textId="011C886A" w:rsidR="00976518" w:rsidRPr="00A575D9" w:rsidRDefault="00976518" w:rsidP="00976518">
      <w:pPr>
        <w:spacing w:line="360" w:lineRule="auto"/>
        <w:jc w:val="both"/>
        <w:rPr>
          <w:rFonts w:ascii="Times New Roman" w:hAnsi="Times New Roman" w:cs="Times New Roman"/>
          <w:color w:val="000000" w:themeColor="text1"/>
          <w:sz w:val="24"/>
          <w:szCs w:val="24"/>
          <w:highlight w:val="white"/>
        </w:rPr>
      </w:pPr>
      <w:r>
        <w:rPr>
          <w:rFonts w:ascii="Times New Roman" w:eastAsia="Times New Roman" w:hAnsi="Times New Roman" w:cs="Times New Roman"/>
          <w:color w:val="222222"/>
          <w:sz w:val="24"/>
          <w:szCs w:val="24"/>
          <w:highlight w:val="white"/>
        </w:rPr>
        <w:t xml:space="preserve">Sonani, R. and Govindarajan, V., 2025. Cloud Integrated Governance Driven Reinforcement Framework for Ethical and Legal Compliance in AI Based Regulatory Enforcement. </w:t>
      </w:r>
      <w:r>
        <w:rPr>
          <w:rFonts w:ascii="Times New Roman" w:eastAsia="Times New Roman" w:hAnsi="Times New Roman" w:cs="Times New Roman"/>
          <w:i/>
          <w:color w:val="222222"/>
          <w:sz w:val="24"/>
          <w:szCs w:val="24"/>
          <w:highlight w:val="white"/>
        </w:rPr>
        <w:t>Journal of Selected Topics in Academic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(1). </w:t>
      </w:r>
      <w:r w:rsidR="00A575D9" w:rsidRPr="0019552F">
        <w:rPr>
          <w:rFonts w:ascii="Times New Roman" w:eastAsia="Times New Roman" w:hAnsi="Times New Roman" w:cs="Times New Roman"/>
          <w:iCs/>
          <w:color w:val="000000" w:themeColor="text1"/>
          <w:sz w:val="24"/>
          <w:szCs w:val="24"/>
          <w:highlight w:val="white"/>
        </w:rPr>
        <w:t>Available at:</w:t>
      </w:r>
      <w:r w:rsidR="00A575D9" w:rsidRPr="0019552F">
        <w:rPr>
          <w:rFonts w:ascii="Times New Roman" w:hAnsi="Times New Roman" w:cs="Times New Roman"/>
          <w:color w:val="000000" w:themeColor="text1"/>
          <w:sz w:val="24"/>
          <w:szCs w:val="24"/>
          <w:highlight w:val="white"/>
        </w:rPr>
        <w:t xml:space="preserve"> </w:t>
      </w:r>
      <w:hyperlink r:id="rId15" w:history="1">
        <w:r w:rsidR="00046C47" w:rsidRPr="006233DF">
          <w:rPr>
            <w:rStyle w:val="Hyperlink"/>
            <w:rFonts w:ascii="Times New Roman" w:eastAsia="Times New Roman" w:hAnsi="Times New Roman" w:cs="Times New Roman"/>
            <w:sz w:val="24"/>
            <w:szCs w:val="24"/>
            <w:highlight w:val="white"/>
          </w:rPr>
          <w:t>https://orcid.org/0009-0009-4072-0479</w:t>
        </w:r>
      </w:hyperlink>
      <w:r>
        <w:rPr>
          <w:rFonts w:ascii="Times New Roman" w:eastAsia="Times New Roman" w:hAnsi="Times New Roman" w:cs="Times New Roman"/>
          <w:color w:val="222222"/>
          <w:sz w:val="24"/>
          <w:szCs w:val="24"/>
          <w:highlight w:val="white"/>
        </w:rPr>
        <w:t xml:space="preserve"> </w:t>
      </w:r>
      <w:r w:rsidR="00A575D9" w:rsidRPr="0019552F">
        <w:rPr>
          <w:rFonts w:ascii="Times New Roman" w:eastAsia="Times New Roman" w:hAnsi="Times New Roman" w:cs="Times New Roman"/>
          <w:color w:val="000000" w:themeColor="text1"/>
          <w:sz w:val="24"/>
          <w:szCs w:val="24"/>
          <w:highlight w:val="white"/>
        </w:rPr>
        <w:t xml:space="preserve">(Accessed on: </w:t>
      </w:r>
      <w:r w:rsidR="00A575D9">
        <w:rPr>
          <w:rFonts w:ascii="Times New Roman" w:eastAsia="Times New Roman" w:hAnsi="Times New Roman" w:cs="Times New Roman"/>
          <w:color w:val="000000" w:themeColor="text1"/>
          <w:sz w:val="24"/>
          <w:szCs w:val="24"/>
          <w:highlight w:val="white"/>
        </w:rPr>
        <w:t>4</w:t>
      </w:r>
      <w:r w:rsidR="00A575D9" w:rsidRPr="0019552F">
        <w:rPr>
          <w:rFonts w:ascii="Times New Roman" w:eastAsia="Times New Roman" w:hAnsi="Times New Roman" w:cs="Times New Roman"/>
          <w:color w:val="000000" w:themeColor="text1"/>
          <w:sz w:val="24"/>
          <w:szCs w:val="24"/>
          <w:highlight w:val="white"/>
        </w:rPr>
        <w:t xml:space="preserve"> </w:t>
      </w:r>
      <w:r w:rsidR="00A575D9">
        <w:rPr>
          <w:rFonts w:ascii="Times New Roman" w:eastAsia="Times New Roman" w:hAnsi="Times New Roman" w:cs="Times New Roman"/>
          <w:color w:val="000000" w:themeColor="text1"/>
          <w:sz w:val="24"/>
          <w:szCs w:val="24"/>
          <w:highlight w:val="white"/>
        </w:rPr>
        <w:t>June</w:t>
      </w:r>
      <w:r w:rsidR="00A575D9" w:rsidRPr="0019552F">
        <w:rPr>
          <w:rFonts w:ascii="Times New Roman" w:eastAsia="Times New Roman" w:hAnsi="Times New Roman" w:cs="Times New Roman"/>
          <w:color w:val="000000" w:themeColor="text1"/>
          <w:sz w:val="24"/>
          <w:szCs w:val="24"/>
          <w:highlight w:val="white"/>
        </w:rPr>
        <w:t xml:space="preserve"> 2025)</w:t>
      </w:r>
      <w:r w:rsidR="00A575D9" w:rsidRPr="0019552F">
        <w:rPr>
          <w:rFonts w:ascii="Times New Roman" w:hAnsi="Times New Roman" w:cs="Times New Roman"/>
          <w:color w:val="000000" w:themeColor="text1"/>
          <w:sz w:val="24"/>
          <w:szCs w:val="24"/>
          <w:highlight w:val="white"/>
        </w:rPr>
        <w:t xml:space="preserve"> </w:t>
      </w:r>
    </w:p>
    <w:p w14:paraId="5C64CF83" w14:textId="77777777" w:rsidR="00A575D9" w:rsidRDefault="00A575D9" w:rsidP="00976518">
      <w:pPr>
        <w:spacing w:line="360" w:lineRule="auto"/>
        <w:jc w:val="both"/>
        <w:rPr>
          <w:rFonts w:ascii="Times New Roman" w:eastAsia="Times New Roman" w:hAnsi="Times New Roman" w:cs="Times New Roman"/>
          <w:color w:val="222222"/>
          <w:sz w:val="24"/>
          <w:szCs w:val="24"/>
          <w:highlight w:val="white"/>
        </w:rPr>
      </w:pPr>
    </w:p>
    <w:p w14:paraId="4CE9EF4F" w14:textId="2D3A6646" w:rsidR="00D878D0" w:rsidRPr="00A575D9" w:rsidRDefault="00976518" w:rsidP="00A575D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Visit Wales (2025). </w:t>
      </w:r>
      <w:r>
        <w:rPr>
          <w:rFonts w:ascii="Times New Roman" w:eastAsia="Times New Roman" w:hAnsi="Times New Roman" w:cs="Times New Roman"/>
          <w:i/>
          <w:color w:val="222222"/>
          <w:sz w:val="24"/>
          <w:szCs w:val="24"/>
          <w:highlight w:val="white"/>
        </w:rPr>
        <w:t>Year of Croeso</w:t>
      </w:r>
      <w:r>
        <w:rPr>
          <w:rFonts w:ascii="Times New Roman" w:eastAsia="Times New Roman" w:hAnsi="Times New Roman" w:cs="Times New Roman"/>
          <w:color w:val="222222"/>
          <w:sz w:val="24"/>
          <w:szCs w:val="24"/>
          <w:highlight w:val="white"/>
        </w:rPr>
        <w:t xml:space="preserve">. Industry. Available at: </w:t>
      </w:r>
      <w:hyperlink r:id="rId16" w:history="1">
        <w:r w:rsidR="006E0DAE" w:rsidRPr="006233DF">
          <w:rPr>
            <w:rStyle w:val="Hyperlink"/>
            <w:rFonts w:ascii="Times New Roman" w:eastAsia="Times New Roman" w:hAnsi="Times New Roman" w:cs="Times New Roman"/>
            <w:sz w:val="24"/>
            <w:szCs w:val="24"/>
            <w:highlight w:val="white"/>
          </w:rPr>
          <w:t>https://industry.visitwales.com/get-involved/visit-wales-themed-year-campaigns/year-croeso</w:t>
        </w:r>
      </w:hyperlink>
      <w:r w:rsidR="006E0DAE">
        <w:rPr>
          <w:rFonts w:ascii="Times New Roman" w:eastAsia="Times New Roman" w:hAnsi="Times New Roman" w:cs="Times New Roman"/>
          <w:color w:val="222222"/>
          <w:sz w:val="24"/>
          <w:szCs w:val="24"/>
          <w:highlight w:val="white"/>
        </w:rPr>
        <w:t xml:space="preserve"> .</w:t>
      </w:r>
    </w:p>
    <w:sectPr w:rsidR="00D878D0" w:rsidRPr="00A575D9">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C081AE" w14:textId="77777777" w:rsidR="00EF3553" w:rsidRDefault="00EF3553">
      <w:pPr>
        <w:spacing w:line="240" w:lineRule="auto"/>
      </w:pPr>
      <w:r>
        <w:separator/>
      </w:r>
    </w:p>
  </w:endnote>
  <w:endnote w:type="continuationSeparator" w:id="0">
    <w:p w14:paraId="1ABB8BD8" w14:textId="77777777" w:rsidR="00EF3553" w:rsidRDefault="00EF35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240FC" w14:textId="77777777" w:rsidR="003D3487" w:rsidRDefault="00000000">
    <w:pPr>
      <w:jc w:val="right"/>
    </w:pPr>
    <w:r>
      <w:fldChar w:fldCharType="begin"/>
    </w:r>
    <w:r>
      <w:instrText>PAGE</w:instrText>
    </w:r>
    <w:r>
      <w:fldChar w:fldCharType="separate"/>
    </w:r>
    <w:r w:rsidR="00D878D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7C456" w14:textId="77777777" w:rsidR="00EF3553" w:rsidRDefault="00EF3553">
      <w:pPr>
        <w:spacing w:line="240" w:lineRule="auto"/>
      </w:pPr>
      <w:r>
        <w:separator/>
      </w:r>
    </w:p>
  </w:footnote>
  <w:footnote w:type="continuationSeparator" w:id="0">
    <w:p w14:paraId="72699600" w14:textId="77777777" w:rsidR="00EF3553" w:rsidRDefault="00EF355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3487"/>
    <w:rsid w:val="00046C47"/>
    <w:rsid w:val="00057B5B"/>
    <w:rsid w:val="000D5790"/>
    <w:rsid w:val="000E40D4"/>
    <w:rsid w:val="000E4603"/>
    <w:rsid w:val="0011469E"/>
    <w:rsid w:val="00265242"/>
    <w:rsid w:val="003654C5"/>
    <w:rsid w:val="003D3487"/>
    <w:rsid w:val="00487C0E"/>
    <w:rsid w:val="00495E1B"/>
    <w:rsid w:val="00557173"/>
    <w:rsid w:val="00571A3C"/>
    <w:rsid w:val="00577D4E"/>
    <w:rsid w:val="005A1D4B"/>
    <w:rsid w:val="005A2520"/>
    <w:rsid w:val="005A5ADB"/>
    <w:rsid w:val="00647B90"/>
    <w:rsid w:val="00685969"/>
    <w:rsid w:val="006A19D6"/>
    <w:rsid w:val="006E0DAE"/>
    <w:rsid w:val="00776C2C"/>
    <w:rsid w:val="0081778F"/>
    <w:rsid w:val="00853E8E"/>
    <w:rsid w:val="00894B42"/>
    <w:rsid w:val="008B5DE1"/>
    <w:rsid w:val="00976518"/>
    <w:rsid w:val="009B6829"/>
    <w:rsid w:val="00A15132"/>
    <w:rsid w:val="00A5257A"/>
    <w:rsid w:val="00A575D9"/>
    <w:rsid w:val="00B067C3"/>
    <w:rsid w:val="00B0745C"/>
    <w:rsid w:val="00B94863"/>
    <w:rsid w:val="00CC2638"/>
    <w:rsid w:val="00CE1EB8"/>
    <w:rsid w:val="00D31ADA"/>
    <w:rsid w:val="00D878D0"/>
    <w:rsid w:val="00DB5931"/>
    <w:rsid w:val="00DE71B9"/>
    <w:rsid w:val="00EB0788"/>
    <w:rsid w:val="00EF3553"/>
    <w:rsid w:val="00F06338"/>
    <w:rsid w:val="00F459CB"/>
    <w:rsid w:val="00F47D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0FC7E"/>
  <w15:docId w15:val="{A7246C8E-4354-480A-9E94-F41C1442C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6C47"/>
  </w:style>
  <w:style w:type="paragraph" w:styleId="Heading1">
    <w:name w:val="heading 1"/>
    <w:basedOn w:val="Normal"/>
    <w:next w:val="Normal"/>
    <w:link w:val="Heading1Char"/>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894B42"/>
    <w:pPr>
      <w:spacing w:after="100"/>
    </w:pPr>
  </w:style>
  <w:style w:type="character" w:styleId="Hyperlink">
    <w:name w:val="Hyperlink"/>
    <w:basedOn w:val="DefaultParagraphFont"/>
    <w:uiPriority w:val="99"/>
    <w:unhideWhenUsed/>
    <w:rsid w:val="00894B42"/>
    <w:rPr>
      <w:color w:val="0000FF" w:themeColor="hyperlink"/>
      <w:u w:val="single"/>
    </w:rPr>
  </w:style>
  <w:style w:type="character" w:customStyle="1" w:styleId="Heading1Char">
    <w:name w:val="Heading 1 Char"/>
    <w:basedOn w:val="DefaultParagraphFont"/>
    <w:link w:val="Heading1"/>
    <w:uiPriority w:val="9"/>
    <w:rsid w:val="00894B42"/>
    <w:rPr>
      <w:rFonts w:ascii="Times New Roman" w:eastAsia="Times New Roman" w:hAnsi="Times New Roman" w:cs="Times New Roman"/>
      <w:b/>
      <w:sz w:val="24"/>
      <w:szCs w:val="24"/>
    </w:rPr>
  </w:style>
  <w:style w:type="character" w:styleId="UnresolvedMention">
    <w:name w:val="Unresolved Mention"/>
    <w:basedOn w:val="DefaultParagraphFont"/>
    <w:uiPriority w:val="99"/>
    <w:semiHidden/>
    <w:unhideWhenUsed/>
    <w:rsid w:val="00A575D9"/>
    <w:rPr>
      <w:color w:val="605E5C"/>
      <w:shd w:val="clear" w:color="auto" w:fill="E1DFDD"/>
    </w:rPr>
  </w:style>
  <w:style w:type="character" w:customStyle="1" w:styleId="TitleChar">
    <w:name w:val="Title Char"/>
    <w:basedOn w:val="DefaultParagraphFont"/>
    <w:link w:val="Title"/>
    <w:uiPriority w:val="10"/>
    <w:rsid w:val="006E0DAE"/>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49/JSR.0000000000001160" TargetMode="External"/><Relationship Id="rId13" Type="http://schemas.openxmlformats.org/officeDocument/2006/relationships/hyperlink" Target="https://doi.org/10.1080/09537287.2024.2358059"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09669582.2021.1910281" TargetMode="External"/><Relationship Id="rId12" Type="http://schemas.openxmlformats.org/officeDocument/2006/relationships/hyperlink" Target="https://urn.fi/URN:NBN:fi:amk-2021101918780"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industry.visitwales.com/get-involved/visit-wales-themed-year-campaigns/year-croeso" TargetMode="External"/><Relationship Id="rId1" Type="http://schemas.openxmlformats.org/officeDocument/2006/relationships/styles" Target="styles.xml"/><Relationship Id="rId6" Type="http://schemas.openxmlformats.org/officeDocument/2006/relationships/hyperlink" Target="https://doi.org/10.1007/s10668-023-04077-0" TargetMode="External"/><Relationship Id="rId11" Type="http://schemas.openxmlformats.org/officeDocument/2006/relationships/hyperlink" Target="https://doi.org/10.1109/IoTaIS53735.2021.9628830" TargetMode="External"/><Relationship Id="rId5" Type="http://schemas.openxmlformats.org/officeDocument/2006/relationships/endnotes" Target="endnotes.xml"/><Relationship Id="rId15" Type="http://schemas.openxmlformats.org/officeDocument/2006/relationships/hyperlink" Target="https://orcid.org/0009-0009-4072-0479" TargetMode="External"/><Relationship Id="rId10" Type="http://schemas.openxmlformats.org/officeDocument/2006/relationships/hyperlink" Target="https://doi.org/10.3727/152599525X17367484906426"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urn.fi/URN:NBN:fi:amk-2024112229297" TargetMode="External"/><Relationship Id="rId14" Type="http://schemas.openxmlformats.org/officeDocument/2006/relationships/hyperlink" Target="https://urn.fi/URN:NBN:fi:amk-20211129224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1762</TotalTime>
  <Pages>1</Pages>
  <Words>3936</Words>
  <Characters>22439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Nicusor-Florin Mistode (2246469)</dc:creator>
  <cp:lastModifiedBy>Nicusor-Florin Mistode (2246469)</cp:lastModifiedBy>
  <cp:revision>16</cp:revision>
  <dcterms:created xsi:type="dcterms:W3CDTF">2025-05-08T12:25:00Z</dcterms:created>
  <dcterms:modified xsi:type="dcterms:W3CDTF">2025-06-10T11:16:00Z</dcterms:modified>
</cp:coreProperties>
</file>