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148AB" w14:textId="01A43813" w:rsidR="0025257E" w:rsidRDefault="0025257E" w:rsidP="001A5BE4">
      <w:pPr>
        <w:pStyle w:val="Title"/>
        <w:spacing w:line="360" w:lineRule="auto"/>
        <w:jc w:val="center"/>
        <w:rPr>
          <w:rFonts w:ascii="Times New Roman" w:hAnsi="Times New Roman" w:cs="Times New Roman"/>
          <w:b/>
          <w:bCs/>
          <w:sz w:val="24"/>
          <w:szCs w:val="24"/>
        </w:rPr>
      </w:pPr>
      <w:bookmarkStart w:id="0" w:name="_m46p7nxypk7x"/>
      <w:bookmarkEnd w:id="0"/>
    </w:p>
    <w:p w14:paraId="689CC85E" w14:textId="12275D6D" w:rsidR="00F55F97" w:rsidRDefault="00F55F97" w:rsidP="001A5BE4">
      <w:pPr>
        <w:pStyle w:val="Title"/>
        <w:spacing w:line="360" w:lineRule="auto"/>
        <w:jc w:val="center"/>
        <w:rPr>
          <w:rFonts w:ascii="Times New Roman" w:hAnsi="Times New Roman" w:cs="Times New Roman"/>
          <w:b/>
          <w:bCs/>
          <w:sz w:val="24"/>
          <w:szCs w:val="24"/>
        </w:rPr>
      </w:pPr>
      <w:r>
        <w:rPr>
          <w:noProof/>
        </w:rPr>
        <w:drawing>
          <wp:inline distT="0" distB="0" distL="0" distR="0" wp14:anchorId="05BAE874" wp14:editId="6E746B8D">
            <wp:extent cx="2432050" cy="1104900"/>
            <wp:effectExtent l="0" t="0" r="635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32050" cy="1104900"/>
                    </a:xfrm>
                    <a:prstGeom prst="rect">
                      <a:avLst/>
                    </a:prstGeom>
                    <a:noFill/>
                    <a:ln>
                      <a:noFill/>
                    </a:ln>
                  </pic:spPr>
                </pic:pic>
              </a:graphicData>
            </a:graphic>
          </wp:inline>
        </w:drawing>
      </w:r>
    </w:p>
    <w:p w14:paraId="13527BBE" w14:textId="77777777" w:rsidR="00F55F97" w:rsidRDefault="00F55F97" w:rsidP="001A5BE4">
      <w:pPr>
        <w:pStyle w:val="Title"/>
        <w:spacing w:line="360" w:lineRule="auto"/>
        <w:jc w:val="center"/>
        <w:rPr>
          <w:rFonts w:ascii="Times New Roman" w:hAnsi="Times New Roman" w:cs="Times New Roman"/>
          <w:b/>
          <w:bCs/>
          <w:sz w:val="24"/>
          <w:szCs w:val="24"/>
        </w:rPr>
      </w:pPr>
    </w:p>
    <w:p w14:paraId="6BD267CC" w14:textId="77777777" w:rsidR="00F55F97" w:rsidRDefault="00F55F97" w:rsidP="001A5BE4">
      <w:pPr>
        <w:pStyle w:val="Title"/>
        <w:spacing w:line="360" w:lineRule="auto"/>
        <w:jc w:val="center"/>
        <w:rPr>
          <w:rFonts w:ascii="Times New Roman" w:hAnsi="Times New Roman" w:cs="Times New Roman"/>
          <w:b/>
          <w:bCs/>
          <w:sz w:val="24"/>
          <w:szCs w:val="24"/>
        </w:rPr>
      </w:pPr>
    </w:p>
    <w:p w14:paraId="61A3A55E" w14:textId="7714A235" w:rsidR="00E962BB" w:rsidRPr="000D046C" w:rsidRDefault="000D046C" w:rsidP="001A5BE4">
      <w:pPr>
        <w:jc w:val="center"/>
        <w:rPr>
          <w:b/>
          <w:bCs/>
          <w:sz w:val="24"/>
          <w:szCs w:val="24"/>
        </w:rPr>
      </w:pPr>
      <w:r w:rsidRPr="000D046C">
        <w:rPr>
          <w:b/>
          <w:bCs/>
          <w:sz w:val="24"/>
          <w:szCs w:val="24"/>
        </w:rPr>
        <w:t>Master of Business Administration</w:t>
      </w:r>
      <w:r w:rsidR="00510B33">
        <w:rPr>
          <w:b/>
          <w:bCs/>
          <w:sz w:val="24"/>
          <w:szCs w:val="24"/>
        </w:rPr>
        <w:t xml:space="preserve"> (MBA)</w:t>
      </w:r>
    </w:p>
    <w:p w14:paraId="2E5C8492" w14:textId="77777777" w:rsidR="000D046C" w:rsidRPr="000D046C" w:rsidRDefault="000D046C" w:rsidP="001A5BE4">
      <w:pPr>
        <w:jc w:val="center"/>
        <w:rPr>
          <w:b/>
          <w:bCs/>
          <w:sz w:val="40"/>
          <w:szCs w:val="40"/>
        </w:rPr>
      </w:pPr>
      <w:r w:rsidRPr="000D046C">
        <w:rPr>
          <w:b/>
          <w:bCs/>
          <w:sz w:val="40"/>
          <w:szCs w:val="40"/>
        </w:rPr>
        <w:t>Marketing Management</w:t>
      </w:r>
    </w:p>
    <w:p w14:paraId="4A8B5190" w14:textId="77777777" w:rsidR="00F55F97" w:rsidRDefault="00F55F97" w:rsidP="001A5BE4">
      <w:pPr>
        <w:jc w:val="center"/>
      </w:pPr>
    </w:p>
    <w:p w14:paraId="26DDCEA8" w14:textId="33F3CC88" w:rsidR="00F55F97" w:rsidRPr="0090011A" w:rsidRDefault="00F55F97" w:rsidP="001A5BE4">
      <w:pPr>
        <w:jc w:val="center"/>
        <w:rPr>
          <w:b/>
          <w:bCs/>
        </w:rPr>
      </w:pPr>
      <w:r>
        <w:rPr>
          <w:b/>
          <w:bCs/>
        </w:rPr>
        <w:t xml:space="preserve">Student Name- Ritiben Vishwanath </w:t>
      </w:r>
      <w:proofErr w:type="spellStart"/>
      <w:r>
        <w:rPr>
          <w:b/>
          <w:bCs/>
        </w:rPr>
        <w:t>Machhi</w:t>
      </w:r>
      <w:proofErr w:type="spellEnd"/>
      <w:r>
        <w:rPr>
          <w:b/>
          <w:bCs/>
        </w:rPr>
        <w:t xml:space="preserve"> </w:t>
      </w:r>
      <w:proofErr w:type="gramStart"/>
      <w:r>
        <w:rPr>
          <w:b/>
          <w:bCs/>
        </w:rPr>
        <w:t>( 2538062</w:t>
      </w:r>
      <w:proofErr w:type="gramEnd"/>
      <w:r>
        <w:rPr>
          <w:b/>
          <w:bCs/>
        </w:rPr>
        <w:t>)</w:t>
      </w:r>
    </w:p>
    <w:p w14:paraId="264DC425" w14:textId="77777777" w:rsidR="00F55F97" w:rsidRPr="0090011A" w:rsidRDefault="00F55F97" w:rsidP="001A5BE4">
      <w:pPr>
        <w:jc w:val="center"/>
        <w:rPr>
          <w:b/>
          <w:bCs/>
        </w:rPr>
      </w:pPr>
    </w:p>
    <w:p w14:paraId="6AE32FF7" w14:textId="77777777" w:rsidR="000D046C" w:rsidRPr="0090011A" w:rsidRDefault="000D046C" w:rsidP="001A5BE4">
      <w:pPr>
        <w:jc w:val="center"/>
        <w:rPr>
          <w:b/>
          <w:bCs/>
        </w:rPr>
      </w:pPr>
      <w:r w:rsidRPr="0090011A">
        <w:rPr>
          <w:b/>
          <w:bCs/>
        </w:rPr>
        <w:t xml:space="preserve">Module Code: </w:t>
      </w:r>
      <w:r w:rsidRPr="00F55F97">
        <w:rPr>
          <w:b/>
          <w:bCs/>
        </w:rPr>
        <w:t>LCMB7024</w:t>
      </w:r>
    </w:p>
    <w:p w14:paraId="63A41B0B" w14:textId="77777777" w:rsidR="00F55F97" w:rsidRPr="0090011A" w:rsidRDefault="00F55F97" w:rsidP="001A5BE4">
      <w:pPr>
        <w:jc w:val="center"/>
        <w:rPr>
          <w:b/>
          <w:bCs/>
        </w:rPr>
      </w:pPr>
    </w:p>
    <w:p w14:paraId="29AE610B" w14:textId="7DD26B6C" w:rsidR="00F55F97" w:rsidRPr="0090011A" w:rsidRDefault="00C658D2" w:rsidP="001A5BE4">
      <w:pPr>
        <w:jc w:val="center"/>
        <w:rPr>
          <w:b/>
          <w:bCs/>
        </w:rPr>
      </w:pPr>
      <w:r>
        <w:rPr>
          <w:b/>
          <w:bCs/>
        </w:rPr>
        <w:t>Lecturer</w:t>
      </w:r>
      <w:r w:rsidR="00F55F97" w:rsidRPr="0090011A">
        <w:rPr>
          <w:b/>
          <w:bCs/>
        </w:rPr>
        <w:t xml:space="preserve">: </w:t>
      </w:r>
      <w:r w:rsidR="000D046C">
        <w:rPr>
          <w:b/>
          <w:bCs/>
        </w:rPr>
        <w:t>Taonga Kaong</w:t>
      </w:r>
      <w:r>
        <w:rPr>
          <w:b/>
          <w:bCs/>
        </w:rPr>
        <w:t>a</w:t>
      </w:r>
      <w:r w:rsidR="000D046C">
        <w:rPr>
          <w:b/>
          <w:bCs/>
        </w:rPr>
        <w:t xml:space="preserve"> Sobera-</w:t>
      </w:r>
      <w:proofErr w:type="spellStart"/>
      <w:r w:rsidR="000D046C">
        <w:rPr>
          <w:b/>
          <w:bCs/>
        </w:rPr>
        <w:t>Snithers</w:t>
      </w:r>
      <w:proofErr w:type="spellEnd"/>
    </w:p>
    <w:p w14:paraId="21CDB9FD" w14:textId="77777777" w:rsidR="00F55F97" w:rsidRPr="0090011A" w:rsidRDefault="00F55F97" w:rsidP="001A5BE4">
      <w:pPr>
        <w:jc w:val="center"/>
        <w:rPr>
          <w:b/>
          <w:bCs/>
        </w:rPr>
      </w:pPr>
    </w:p>
    <w:p w14:paraId="77FE170D" w14:textId="66526E33" w:rsidR="00F55F97" w:rsidRPr="00F55F97" w:rsidRDefault="00F55F97" w:rsidP="001A5BE4">
      <w:pPr>
        <w:pStyle w:val="Title"/>
        <w:spacing w:line="360" w:lineRule="auto"/>
        <w:jc w:val="center"/>
        <w:rPr>
          <w:b/>
          <w:bCs/>
          <w:sz w:val="24"/>
          <w:szCs w:val="24"/>
        </w:rPr>
      </w:pPr>
      <w:r w:rsidRPr="0090011A">
        <w:rPr>
          <w:b/>
          <w:bCs/>
          <w:sz w:val="24"/>
          <w:szCs w:val="24"/>
        </w:rPr>
        <w:t xml:space="preserve">Assignment Title: </w:t>
      </w:r>
      <w:r w:rsidRPr="00F55F97">
        <w:rPr>
          <w:b/>
          <w:bCs/>
          <w:sz w:val="24"/>
          <w:szCs w:val="24"/>
        </w:rPr>
        <w:t>Marketing Environment</w:t>
      </w:r>
      <w:r w:rsidR="000D046C">
        <w:rPr>
          <w:b/>
          <w:bCs/>
          <w:sz w:val="24"/>
          <w:szCs w:val="24"/>
        </w:rPr>
        <w:t xml:space="preserve"> </w:t>
      </w:r>
      <w:r w:rsidRPr="00F55F97">
        <w:rPr>
          <w:b/>
          <w:bCs/>
          <w:sz w:val="24"/>
          <w:szCs w:val="24"/>
        </w:rPr>
        <w:t>Analysis</w:t>
      </w:r>
    </w:p>
    <w:p w14:paraId="670956F4" w14:textId="4302AEC7" w:rsidR="00F55F97" w:rsidRPr="00F55F97" w:rsidRDefault="00F55F97" w:rsidP="001A5BE4">
      <w:pPr>
        <w:pStyle w:val="Title"/>
        <w:spacing w:line="360" w:lineRule="auto"/>
        <w:jc w:val="center"/>
      </w:pPr>
      <w:r w:rsidRPr="0090011A">
        <w:rPr>
          <w:b/>
          <w:bCs/>
          <w:sz w:val="24"/>
          <w:szCs w:val="24"/>
        </w:rPr>
        <w:t xml:space="preserve">Topic - </w:t>
      </w:r>
      <w:r w:rsidRPr="00A30136">
        <w:rPr>
          <w:rFonts w:ascii="Times New Roman" w:hAnsi="Times New Roman" w:cs="Times New Roman"/>
          <w:b/>
          <w:bCs/>
          <w:sz w:val="24"/>
          <w:szCs w:val="24"/>
        </w:rPr>
        <w:t>Tata Steel: Marketing Environment Analysis and Strategic Growth</w:t>
      </w:r>
    </w:p>
    <w:p w14:paraId="5E0BF5BE" w14:textId="77777777" w:rsidR="00E962BB" w:rsidRPr="00A30136" w:rsidRDefault="00000000" w:rsidP="001A5BE4">
      <w:pPr>
        <w:pStyle w:val="Heading2"/>
        <w:keepNext w:val="0"/>
        <w:keepLines w:val="0"/>
        <w:spacing w:after="80" w:line="360" w:lineRule="auto"/>
        <w:jc w:val="center"/>
        <w:rPr>
          <w:rFonts w:ascii="Times New Roman" w:eastAsia="Times New Roman" w:hAnsi="Times New Roman" w:cs="Times New Roman"/>
          <w:b/>
          <w:bCs/>
          <w:sz w:val="24"/>
          <w:szCs w:val="24"/>
        </w:rPr>
      </w:pPr>
      <w:bookmarkStart w:id="1" w:name="_6tq2sosyr7n4" w:colFirst="0" w:colLast="0"/>
      <w:bookmarkEnd w:id="1"/>
      <w:r w:rsidRPr="00A30136">
        <w:rPr>
          <w:rFonts w:ascii="Times New Roman" w:hAnsi="Times New Roman" w:cs="Times New Roman"/>
          <w:sz w:val="24"/>
          <w:szCs w:val="24"/>
        </w:rPr>
        <w:br w:type="page"/>
      </w:r>
    </w:p>
    <w:bookmarkStart w:id="2" w:name="_x1dojl5a4n" w:colFirst="0" w:colLast="0" w:displacedByCustomXml="next"/>
    <w:bookmarkEnd w:id="2" w:displacedByCustomXml="next"/>
    <w:sdt>
      <w:sdtPr>
        <w:rPr>
          <w:rFonts w:ascii="Times New Roman" w:eastAsia="Arial" w:hAnsi="Times New Roman" w:cs="Times New Roman"/>
          <w:color w:val="auto"/>
          <w:sz w:val="24"/>
          <w:szCs w:val="24"/>
          <w:lang w:val="en-GB" w:eastAsia="en-IN"/>
        </w:rPr>
        <w:id w:val="1977797094"/>
        <w:docPartObj>
          <w:docPartGallery w:val="Table of Contents"/>
          <w:docPartUnique/>
        </w:docPartObj>
      </w:sdtPr>
      <w:sdtEndPr>
        <w:rPr>
          <w:b/>
          <w:bCs/>
          <w:noProof/>
        </w:rPr>
      </w:sdtEndPr>
      <w:sdtContent>
        <w:p w14:paraId="54BEA0A4" w14:textId="0B5E47B5" w:rsidR="00A30136" w:rsidRPr="00A30136" w:rsidRDefault="00A30136" w:rsidP="00A30136">
          <w:pPr>
            <w:pStyle w:val="TOCHeading"/>
            <w:spacing w:line="360" w:lineRule="auto"/>
            <w:jc w:val="center"/>
            <w:rPr>
              <w:rFonts w:ascii="Times New Roman" w:hAnsi="Times New Roman" w:cs="Times New Roman"/>
              <w:b/>
              <w:bCs/>
              <w:color w:val="auto"/>
              <w:sz w:val="24"/>
              <w:szCs w:val="24"/>
            </w:rPr>
          </w:pPr>
          <w:r w:rsidRPr="00A30136">
            <w:rPr>
              <w:rFonts w:ascii="Times New Roman" w:hAnsi="Times New Roman" w:cs="Times New Roman"/>
              <w:b/>
              <w:bCs/>
              <w:color w:val="auto"/>
              <w:sz w:val="24"/>
              <w:szCs w:val="24"/>
            </w:rPr>
            <w:t>Table of Contents</w:t>
          </w:r>
        </w:p>
        <w:p w14:paraId="4931D4A1" w14:textId="5B475EA1" w:rsidR="00A30136" w:rsidRPr="00A30136" w:rsidRDefault="00A30136" w:rsidP="00A30136">
          <w:pPr>
            <w:pStyle w:val="TOC1"/>
            <w:tabs>
              <w:tab w:val="right" w:leader="dot" w:pos="9019"/>
            </w:tabs>
            <w:spacing w:line="360" w:lineRule="auto"/>
            <w:rPr>
              <w:rFonts w:ascii="Times New Roman" w:hAnsi="Times New Roman" w:cs="Times New Roman"/>
              <w:noProof/>
              <w:sz w:val="24"/>
              <w:szCs w:val="24"/>
            </w:rPr>
          </w:pPr>
          <w:r w:rsidRPr="00A30136">
            <w:rPr>
              <w:rFonts w:ascii="Times New Roman" w:hAnsi="Times New Roman" w:cs="Times New Roman"/>
              <w:sz w:val="24"/>
              <w:szCs w:val="24"/>
            </w:rPr>
            <w:fldChar w:fldCharType="begin"/>
          </w:r>
          <w:r w:rsidRPr="00A30136">
            <w:rPr>
              <w:rFonts w:ascii="Times New Roman" w:hAnsi="Times New Roman" w:cs="Times New Roman"/>
              <w:sz w:val="24"/>
              <w:szCs w:val="24"/>
            </w:rPr>
            <w:instrText xml:space="preserve"> TOC \o "1-3" \h \z \u </w:instrText>
          </w:r>
          <w:r w:rsidRPr="00A30136">
            <w:rPr>
              <w:rFonts w:ascii="Times New Roman" w:hAnsi="Times New Roman" w:cs="Times New Roman"/>
              <w:sz w:val="24"/>
              <w:szCs w:val="24"/>
            </w:rPr>
            <w:fldChar w:fldCharType="separate"/>
          </w:r>
          <w:hyperlink w:anchor="_Toc231920373" w:history="1">
            <w:r w:rsidRPr="00A30136">
              <w:rPr>
                <w:rStyle w:val="Hyperlink"/>
                <w:rFonts w:ascii="Times New Roman" w:eastAsia="Times New Roman" w:hAnsi="Times New Roman" w:cs="Times New Roman"/>
                <w:b/>
                <w:bCs/>
                <w:noProof/>
                <w:sz w:val="24"/>
                <w:szCs w:val="24"/>
              </w:rPr>
              <w:t>1. Introduction</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_Toc231920373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3</w:t>
            </w:r>
            <w:r w:rsidRPr="00A30136">
              <w:rPr>
                <w:rFonts w:ascii="Times New Roman" w:hAnsi="Times New Roman" w:cs="Times New Roman"/>
                <w:noProof/>
                <w:webHidden/>
                <w:sz w:val="24"/>
                <w:szCs w:val="24"/>
              </w:rPr>
              <w:fldChar w:fldCharType="end"/>
            </w:r>
          </w:hyperlink>
        </w:p>
        <w:p w14:paraId="17B70047" w14:textId="76CA51DE"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74" w:history="1">
            <w:r w:rsidRPr="00A30136">
              <w:rPr>
                <w:rStyle w:val="Hyperlink"/>
                <w:rFonts w:ascii="Times New Roman" w:eastAsia="Times New Roman" w:hAnsi="Times New Roman" w:cs="Times New Roman"/>
                <w:b/>
                <w:bCs/>
                <w:noProof/>
                <w:sz w:val="24"/>
                <w:szCs w:val="24"/>
              </w:rPr>
              <w:t>1.1 Background of Tata Steel</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_Toc231920374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3</w:t>
            </w:r>
            <w:r w:rsidRPr="00A30136">
              <w:rPr>
                <w:rFonts w:ascii="Times New Roman" w:hAnsi="Times New Roman" w:cs="Times New Roman"/>
                <w:noProof/>
                <w:webHidden/>
                <w:sz w:val="24"/>
                <w:szCs w:val="24"/>
              </w:rPr>
              <w:fldChar w:fldCharType="end"/>
            </w:r>
          </w:hyperlink>
        </w:p>
        <w:p w14:paraId="62926AD3" w14:textId="69FD127A"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75" w:history="1">
            <w:r w:rsidRPr="00A30136">
              <w:rPr>
                <w:rStyle w:val="Hyperlink"/>
                <w:rFonts w:ascii="Times New Roman" w:eastAsia="Times New Roman" w:hAnsi="Times New Roman" w:cs="Times New Roman"/>
                <w:b/>
                <w:bCs/>
                <w:noProof/>
                <w:sz w:val="24"/>
                <w:szCs w:val="24"/>
              </w:rPr>
              <w:t>1.2 Purpose and Scope of the Report</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_Toc231920375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3</w:t>
            </w:r>
            <w:r w:rsidRPr="00A30136">
              <w:rPr>
                <w:rFonts w:ascii="Times New Roman" w:hAnsi="Times New Roman" w:cs="Times New Roman"/>
                <w:noProof/>
                <w:webHidden/>
                <w:sz w:val="24"/>
                <w:szCs w:val="24"/>
              </w:rPr>
              <w:fldChar w:fldCharType="end"/>
            </w:r>
          </w:hyperlink>
        </w:p>
        <w:p w14:paraId="261901FC" w14:textId="11E9C15F" w:rsidR="00A30136" w:rsidRPr="00A30136" w:rsidRDefault="00A30136" w:rsidP="00A30136">
          <w:pPr>
            <w:pStyle w:val="TOC1"/>
            <w:tabs>
              <w:tab w:val="right" w:leader="dot" w:pos="9019"/>
            </w:tabs>
            <w:spacing w:line="360" w:lineRule="auto"/>
            <w:rPr>
              <w:rFonts w:ascii="Times New Roman" w:hAnsi="Times New Roman" w:cs="Times New Roman"/>
              <w:noProof/>
              <w:sz w:val="24"/>
              <w:szCs w:val="24"/>
            </w:rPr>
          </w:pPr>
          <w:hyperlink w:anchor="_Toc231920376" w:history="1">
            <w:r w:rsidRPr="00A30136">
              <w:rPr>
                <w:rStyle w:val="Hyperlink"/>
                <w:rFonts w:ascii="Times New Roman" w:eastAsia="Times New Roman" w:hAnsi="Times New Roman" w:cs="Times New Roman"/>
                <w:b/>
                <w:bCs/>
                <w:noProof/>
                <w:sz w:val="24"/>
                <w:szCs w:val="24"/>
              </w:rPr>
              <w:t>2. Task 1: Marketing Environment Analysis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_Toc231920376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3</w:t>
            </w:r>
            <w:r w:rsidRPr="00A30136">
              <w:rPr>
                <w:rFonts w:ascii="Times New Roman" w:hAnsi="Times New Roman" w:cs="Times New Roman"/>
                <w:noProof/>
                <w:webHidden/>
                <w:sz w:val="24"/>
                <w:szCs w:val="24"/>
              </w:rPr>
              <w:fldChar w:fldCharType="end"/>
            </w:r>
          </w:hyperlink>
        </w:p>
        <w:p w14:paraId="286DF884" w14:textId="14C34B5F"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77" w:history="1">
            <w:r w:rsidRPr="00A30136">
              <w:rPr>
                <w:rStyle w:val="Hyperlink"/>
                <w:rFonts w:ascii="Times New Roman" w:eastAsia="Times New Roman" w:hAnsi="Times New Roman" w:cs="Times New Roman"/>
                <w:b/>
                <w:bCs/>
                <w:noProof/>
                <w:sz w:val="24"/>
                <w:szCs w:val="24"/>
              </w:rPr>
              <w:t>2.1 Introduction to the Marketing Environment</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_Toc231920377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3</w:t>
            </w:r>
            <w:r w:rsidRPr="00A30136">
              <w:rPr>
                <w:rFonts w:ascii="Times New Roman" w:hAnsi="Times New Roman" w:cs="Times New Roman"/>
                <w:noProof/>
                <w:webHidden/>
                <w:sz w:val="24"/>
                <w:szCs w:val="24"/>
              </w:rPr>
              <w:fldChar w:fldCharType="end"/>
            </w:r>
          </w:hyperlink>
        </w:p>
        <w:p w14:paraId="1DE39CDF" w14:textId="669A3584"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78" w:history="1">
            <w:r w:rsidRPr="00A30136">
              <w:rPr>
                <w:rStyle w:val="Hyperlink"/>
                <w:rFonts w:ascii="Times New Roman" w:eastAsia="Times New Roman" w:hAnsi="Times New Roman" w:cs="Times New Roman"/>
                <w:b/>
                <w:bCs/>
                <w:noProof/>
                <w:sz w:val="24"/>
                <w:szCs w:val="24"/>
              </w:rPr>
              <w:t>2.2 Analysis of the Natural Environment (Main Focus)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_Toc231920378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4</w:t>
            </w:r>
            <w:r w:rsidRPr="00A30136">
              <w:rPr>
                <w:rFonts w:ascii="Times New Roman" w:hAnsi="Times New Roman" w:cs="Times New Roman"/>
                <w:noProof/>
                <w:webHidden/>
                <w:sz w:val="24"/>
                <w:szCs w:val="24"/>
              </w:rPr>
              <w:fldChar w:fldCharType="end"/>
            </w:r>
          </w:hyperlink>
        </w:p>
        <w:p w14:paraId="4005E457" w14:textId="4505CA8B"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79" w:history="1">
            <w:r w:rsidRPr="00A30136">
              <w:rPr>
                <w:rStyle w:val="Hyperlink"/>
                <w:rFonts w:ascii="Times New Roman" w:eastAsia="Times New Roman" w:hAnsi="Times New Roman" w:cs="Times New Roman"/>
                <w:b/>
                <w:bCs/>
                <w:noProof/>
                <w:sz w:val="24"/>
                <w:szCs w:val="24"/>
              </w:rPr>
              <w:t>2.3 Analysis of a Second External Marketing Environment Actor</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_Toc231920379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5</w:t>
            </w:r>
            <w:r w:rsidRPr="00A30136">
              <w:rPr>
                <w:rFonts w:ascii="Times New Roman" w:hAnsi="Times New Roman" w:cs="Times New Roman"/>
                <w:noProof/>
                <w:webHidden/>
                <w:sz w:val="24"/>
                <w:szCs w:val="24"/>
              </w:rPr>
              <w:fldChar w:fldCharType="end"/>
            </w:r>
          </w:hyperlink>
        </w:p>
        <w:p w14:paraId="3D15A277" w14:textId="2230F7ED"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0" w:history="1">
            <w:r w:rsidRPr="00A30136">
              <w:rPr>
                <w:rStyle w:val="Hyperlink"/>
                <w:rFonts w:ascii="Times New Roman" w:eastAsia="Times New Roman" w:hAnsi="Times New Roman" w:cs="Times New Roman"/>
                <w:b/>
                <w:bCs/>
                <w:noProof/>
                <w:sz w:val="24"/>
                <w:szCs w:val="24"/>
              </w:rPr>
              <w:t>2.4 Summary of Environmental Analysis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_Toc231920380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6</w:t>
            </w:r>
            <w:r w:rsidRPr="00A30136">
              <w:rPr>
                <w:rFonts w:ascii="Times New Roman" w:hAnsi="Times New Roman" w:cs="Times New Roman"/>
                <w:noProof/>
                <w:webHidden/>
                <w:sz w:val="24"/>
                <w:szCs w:val="24"/>
              </w:rPr>
              <w:fldChar w:fldCharType="end"/>
            </w:r>
          </w:hyperlink>
        </w:p>
        <w:p w14:paraId="0206864D" w14:textId="7018AF78" w:rsidR="00A30136" w:rsidRPr="00A30136" w:rsidRDefault="00A30136" w:rsidP="00A30136">
          <w:pPr>
            <w:pStyle w:val="TOC1"/>
            <w:tabs>
              <w:tab w:val="right" w:leader="dot" w:pos="9019"/>
            </w:tabs>
            <w:spacing w:line="360" w:lineRule="auto"/>
            <w:rPr>
              <w:rFonts w:ascii="Times New Roman" w:hAnsi="Times New Roman" w:cs="Times New Roman"/>
              <w:noProof/>
              <w:sz w:val="24"/>
              <w:szCs w:val="24"/>
            </w:rPr>
          </w:pPr>
          <w:hyperlink w:anchor="_Toc231920381" w:history="1">
            <w:r w:rsidRPr="00A30136">
              <w:rPr>
                <w:rStyle w:val="Hyperlink"/>
                <w:rFonts w:ascii="Times New Roman" w:eastAsia="Times New Roman" w:hAnsi="Times New Roman" w:cs="Times New Roman"/>
                <w:b/>
                <w:bCs/>
                <w:noProof/>
                <w:sz w:val="24"/>
                <w:szCs w:val="24"/>
              </w:rPr>
              <w:t>3. Task 2: Strategic Growth and Competitive Positioning</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_Toc231920381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6</w:t>
            </w:r>
            <w:r w:rsidRPr="00A30136">
              <w:rPr>
                <w:rFonts w:ascii="Times New Roman" w:hAnsi="Times New Roman" w:cs="Times New Roman"/>
                <w:noProof/>
                <w:webHidden/>
                <w:sz w:val="24"/>
                <w:szCs w:val="24"/>
              </w:rPr>
              <w:fldChar w:fldCharType="end"/>
            </w:r>
          </w:hyperlink>
        </w:p>
        <w:p w14:paraId="4F5AEDFF" w14:textId="5CFDD160"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2" w:history="1">
            <w:r w:rsidRPr="00A30136">
              <w:rPr>
                <w:rStyle w:val="Hyperlink"/>
                <w:rFonts w:ascii="Times New Roman" w:eastAsia="Times New Roman" w:hAnsi="Times New Roman" w:cs="Times New Roman"/>
                <w:b/>
                <w:bCs/>
                <w:noProof/>
                <w:sz w:val="24"/>
                <w:szCs w:val="24"/>
              </w:rPr>
              <w:t>3.1 Introduction</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_Toc231920382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6</w:t>
            </w:r>
            <w:r w:rsidRPr="00A30136">
              <w:rPr>
                <w:rFonts w:ascii="Times New Roman" w:hAnsi="Times New Roman" w:cs="Times New Roman"/>
                <w:noProof/>
                <w:webHidden/>
                <w:sz w:val="24"/>
                <w:szCs w:val="24"/>
              </w:rPr>
              <w:fldChar w:fldCharType="end"/>
            </w:r>
          </w:hyperlink>
        </w:p>
        <w:p w14:paraId="6E69280D" w14:textId="5496A2A2"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3" w:history="1">
            <w:r w:rsidRPr="00A30136">
              <w:rPr>
                <w:rStyle w:val="Hyperlink"/>
                <w:rFonts w:ascii="Times New Roman" w:eastAsia="Times New Roman" w:hAnsi="Times New Roman" w:cs="Times New Roman"/>
                <w:b/>
                <w:bCs/>
                <w:noProof/>
                <w:sz w:val="24"/>
                <w:szCs w:val="24"/>
              </w:rPr>
              <w:t>3.2 Application of the Ansoff Matrix</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_Toc231920383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6</w:t>
            </w:r>
            <w:r w:rsidRPr="00A30136">
              <w:rPr>
                <w:rFonts w:ascii="Times New Roman" w:hAnsi="Times New Roman" w:cs="Times New Roman"/>
                <w:noProof/>
                <w:webHidden/>
                <w:sz w:val="24"/>
                <w:szCs w:val="24"/>
              </w:rPr>
              <w:fldChar w:fldCharType="end"/>
            </w:r>
          </w:hyperlink>
        </w:p>
        <w:p w14:paraId="53327874" w14:textId="7B7944FB"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4" w:history="1">
            <w:r w:rsidRPr="00A30136">
              <w:rPr>
                <w:rStyle w:val="Hyperlink"/>
                <w:rFonts w:ascii="Times New Roman" w:eastAsia="Times New Roman" w:hAnsi="Times New Roman" w:cs="Times New Roman"/>
                <w:b/>
                <w:bCs/>
                <w:noProof/>
                <w:sz w:val="24"/>
                <w:szCs w:val="24"/>
              </w:rPr>
              <w:t>3.3 Achieving Competitive Advantage</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_Toc231920384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7</w:t>
            </w:r>
            <w:r w:rsidRPr="00A30136">
              <w:rPr>
                <w:rFonts w:ascii="Times New Roman" w:hAnsi="Times New Roman" w:cs="Times New Roman"/>
                <w:noProof/>
                <w:webHidden/>
                <w:sz w:val="24"/>
                <w:szCs w:val="24"/>
              </w:rPr>
              <w:fldChar w:fldCharType="end"/>
            </w:r>
          </w:hyperlink>
        </w:p>
        <w:p w14:paraId="5243CC30" w14:textId="36BE0320"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5" w:history="1">
            <w:r w:rsidRPr="00A30136">
              <w:rPr>
                <w:rStyle w:val="Hyperlink"/>
                <w:rFonts w:ascii="Times New Roman" w:eastAsia="Times New Roman" w:hAnsi="Times New Roman" w:cs="Times New Roman"/>
                <w:b/>
                <w:bCs/>
                <w:noProof/>
                <w:sz w:val="24"/>
                <w:szCs w:val="24"/>
              </w:rPr>
              <w:t>3.4 Implementation Considerations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_Toc231920385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8</w:t>
            </w:r>
            <w:r w:rsidRPr="00A30136">
              <w:rPr>
                <w:rFonts w:ascii="Times New Roman" w:hAnsi="Times New Roman" w:cs="Times New Roman"/>
                <w:noProof/>
                <w:webHidden/>
                <w:sz w:val="24"/>
                <w:szCs w:val="24"/>
              </w:rPr>
              <w:fldChar w:fldCharType="end"/>
            </w:r>
          </w:hyperlink>
        </w:p>
        <w:p w14:paraId="0DFD234F" w14:textId="0CE90FE0"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6" w:history="1">
            <w:r w:rsidRPr="00A30136">
              <w:rPr>
                <w:rStyle w:val="Hyperlink"/>
                <w:rFonts w:ascii="Times New Roman" w:eastAsia="Times New Roman" w:hAnsi="Times New Roman" w:cs="Times New Roman"/>
                <w:b/>
                <w:bCs/>
                <w:noProof/>
                <w:sz w:val="24"/>
                <w:szCs w:val="24"/>
              </w:rPr>
              <w:t>3.5 Strategic Recommendations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_Toc231920386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9</w:t>
            </w:r>
            <w:r w:rsidRPr="00A30136">
              <w:rPr>
                <w:rFonts w:ascii="Times New Roman" w:hAnsi="Times New Roman" w:cs="Times New Roman"/>
                <w:noProof/>
                <w:webHidden/>
                <w:sz w:val="24"/>
                <w:szCs w:val="24"/>
              </w:rPr>
              <w:fldChar w:fldCharType="end"/>
            </w:r>
          </w:hyperlink>
        </w:p>
        <w:p w14:paraId="43404752" w14:textId="3D6EB481" w:rsidR="00A30136" w:rsidRPr="00A30136" w:rsidRDefault="00A30136" w:rsidP="00A30136">
          <w:pPr>
            <w:pStyle w:val="TOC1"/>
            <w:tabs>
              <w:tab w:val="right" w:leader="dot" w:pos="9019"/>
            </w:tabs>
            <w:spacing w:line="360" w:lineRule="auto"/>
            <w:rPr>
              <w:rFonts w:ascii="Times New Roman" w:hAnsi="Times New Roman" w:cs="Times New Roman"/>
              <w:noProof/>
              <w:sz w:val="24"/>
              <w:szCs w:val="24"/>
            </w:rPr>
          </w:pPr>
          <w:hyperlink w:anchor="_Toc231920387" w:history="1">
            <w:r w:rsidRPr="00A30136">
              <w:rPr>
                <w:rStyle w:val="Hyperlink"/>
                <w:rFonts w:ascii="Times New Roman" w:eastAsia="Times New Roman" w:hAnsi="Times New Roman" w:cs="Times New Roman"/>
                <w:b/>
                <w:bCs/>
                <w:noProof/>
                <w:sz w:val="24"/>
                <w:szCs w:val="24"/>
              </w:rPr>
              <w:t>4. Task 3: Critical Reflection on AI Usage</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_Toc231920387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9</w:t>
            </w:r>
            <w:r w:rsidRPr="00A30136">
              <w:rPr>
                <w:rFonts w:ascii="Times New Roman" w:hAnsi="Times New Roman" w:cs="Times New Roman"/>
                <w:noProof/>
                <w:webHidden/>
                <w:sz w:val="24"/>
                <w:szCs w:val="24"/>
              </w:rPr>
              <w:fldChar w:fldCharType="end"/>
            </w:r>
          </w:hyperlink>
        </w:p>
        <w:p w14:paraId="13FCE26B" w14:textId="009B4822"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8" w:history="1">
            <w:r w:rsidRPr="00A30136">
              <w:rPr>
                <w:rStyle w:val="Hyperlink"/>
                <w:rFonts w:ascii="Times New Roman" w:eastAsia="Times New Roman" w:hAnsi="Times New Roman" w:cs="Times New Roman"/>
                <w:b/>
                <w:bCs/>
                <w:noProof/>
                <w:sz w:val="24"/>
                <w:szCs w:val="24"/>
              </w:rPr>
              <w:t>4.1 Tool Disclosure</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_Toc231920388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9</w:t>
            </w:r>
            <w:r w:rsidRPr="00A30136">
              <w:rPr>
                <w:rFonts w:ascii="Times New Roman" w:hAnsi="Times New Roman" w:cs="Times New Roman"/>
                <w:noProof/>
                <w:webHidden/>
                <w:sz w:val="24"/>
                <w:szCs w:val="24"/>
              </w:rPr>
              <w:fldChar w:fldCharType="end"/>
            </w:r>
          </w:hyperlink>
        </w:p>
        <w:p w14:paraId="6786DD3D" w14:textId="6C430D64"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89" w:history="1">
            <w:r w:rsidRPr="00A30136">
              <w:rPr>
                <w:rStyle w:val="Hyperlink"/>
                <w:rFonts w:ascii="Times New Roman" w:eastAsia="Times New Roman" w:hAnsi="Times New Roman" w:cs="Times New Roman"/>
                <w:b/>
                <w:bCs/>
                <w:noProof/>
                <w:sz w:val="24"/>
                <w:szCs w:val="24"/>
              </w:rPr>
              <w:t>4.2 Critical Evaluation of AI Outputs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_Toc231920389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10</w:t>
            </w:r>
            <w:r w:rsidRPr="00A30136">
              <w:rPr>
                <w:rFonts w:ascii="Times New Roman" w:hAnsi="Times New Roman" w:cs="Times New Roman"/>
                <w:noProof/>
                <w:webHidden/>
                <w:sz w:val="24"/>
                <w:szCs w:val="24"/>
              </w:rPr>
              <w:fldChar w:fldCharType="end"/>
            </w:r>
          </w:hyperlink>
        </w:p>
        <w:p w14:paraId="3BE25A1B" w14:textId="4E84E480"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90" w:history="1">
            <w:r w:rsidRPr="00A30136">
              <w:rPr>
                <w:rStyle w:val="Hyperlink"/>
                <w:rFonts w:ascii="Times New Roman" w:eastAsia="Times New Roman" w:hAnsi="Times New Roman" w:cs="Times New Roman"/>
                <w:b/>
                <w:bCs/>
                <w:noProof/>
                <w:sz w:val="24"/>
                <w:szCs w:val="24"/>
              </w:rPr>
              <w:t>4.3 Contribution Analysis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_Toc231920390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10</w:t>
            </w:r>
            <w:r w:rsidRPr="00A30136">
              <w:rPr>
                <w:rFonts w:ascii="Times New Roman" w:hAnsi="Times New Roman" w:cs="Times New Roman"/>
                <w:noProof/>
                <w:webHidden/>
                <w:sz w:val="24"/>
                <w:szCs w:val="24"/>
              </w:rPr>
              <w:fldChar w:fldCharType="end"/>
            </w:r>
          </w:hyperlink>
        </w:p>
        <w:p w14:paraId="75A79BB1" w14:textId="19383D82" w:rsidR="00A30136" w:rsidRPr="00A30136" w:rsidRDefault="00A30136" w:rsidP="00A30136">
          <w:pPr>
            <w:pStyle w:val="TOC2"/>
            <w:tabs>
              <w:tab w:val="right" w:leader="dot" w:pos="9019"/>
            </w:tabs>
            <w:spacing w:line="360" w:lineRule="auto"/>
            <w:rPr>
              <w:rFonts w:ascii="Times New Roman" w:hAnsi="Times New Roman" w:cs="Times New Roman"/>
              <w:noProof/>
              <w:sz w:val="24"/>
              <w:szCs w:val="24"/>
            </w:rPr>
          </w:pPr>
          <w:hyperlink w:anchor="_Toc231920391" w:history="1">
            <w:r w:rsidRPr="00A30136">
              <w:rPr>
                <w:rStyle w:val="Hyperlink"/>
                <w:rFonts w:ascii="Times New Roman" w:eastAsia="Times New Roman" w:hAnsi="Times New Roman" w:cs="Times New Roman"/>
                <w:b/>
                <w:bCs/>
                <w:noProof/>
                <w:sz w:val="24"/>
                <w:szCs w:val="24"/>
              </w:rPr>
              <w:t>4.4 Ethical and Professional Reflection</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_Toc231920391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10</w:t>
            </w:r>
            <w:r w:rsidRPr="00A30136">
              <w:rPr>
                <w:rFonts w:ascii="Times New Roman" w:hAnsi="Times New Roman" w:cs="Times New Roman"/>
                <w:noProof/>
                <w:webHidden/>
                <w:sz w:val="24"/>
                <w:szCs w:val="24"/>
              </w:rPr>
              <w:fldChar w:fldCharType="end"/>
            </w:r>
          </w:hyperlink>
        </w:p>
        <w:p w14:paraId="3A0CC5FE" w14:textId="1389B2CC" w:rsidR="00A30136" w:rsidRPr="00A30136" w:rsidRDefault="00A30136" w:rsidP="00A30136">
          <w:pPr>
            <w:pStyle w:val="TOC1"/>
            <w:tabs>
              <w:tab w:val="right" w:leader="dot" w:pos="9019"/>
            </w:tabs>
            <w:spacing w:line="360" w:lineRule="auto"/>
            <w:rPr>
              <w:rFonts w:ascii="Times New Roman" w:hAnsi="Times New Roman" w:cs="Times New Roman"/>
              <w:noProof/>
              <w:sz w:val="24"/>
              <w:szCs w:val="24"/>
            </w:rPr>
          </w:pPr>
          <w:hyperlink w:anchor="_Toc231920392" w:history="1">
            <w:r w:rsidRPr="00A30136">
              <w:rPr>
                <w:rStyle w:val="Hyperlink"/>
                <w:rFonts w:ascii="Times New Roman" w:eastAsia="Times New Roman" w:hAnsi="Times New Roman" w:cs="Times New Roman"/>
                <w:b/>
                <w:bCs/>
                <w:noProof/>
                <w:sz w:val="24"/>
                <w:szCs w:val="24"/>
              </w:rPr>
              <w:t>5. Conclusion</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_Toc231920392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10</w:t>
            </w:r>
            <w:r w:rsidRPr="00A30136">
              <w:rPr>
                <w:rFonts w:ascii="Times New Roman" w:hAnsi="Times New Roman" w:cs="Times New Roman"/>
                <w:noProof/>
                <w:webHidden/>
                <w:sz w:val="24"/>
                <w:szCs w:val="24"/>
              </w:rPr>
              <w:fldChar w:fldCharType="end"/>
            </w:r>
          </w:hyperlink>
        </w:p>
        <w:p w14:paraId="1714824F" w14:textId="33864054" w:rsidR="00A30136" w:rsidRPr="00A30136" w:rsidRDefault="00A30136" w:rsidP="00A30136">
          <w:pPr>
            <w:pStyle w:val="TOC1"/>
            <w:tabs>
              <w:tab w:val="right" w:leader="dot" w:pos="9019"/>
            </w:tabs>
            <w:spacing w:line="360" w:lineRule="auto"/>
            <w:rPr>
              <w:rFonts w:ascii="Times New Roman" w:hAnsi="Times New Roman" w:cs="Times New Roman"/>
              <w:noProof/>
              <w:sz w:val="24"/>
              <w:szCs w:val="24"/>
            </w:rPr>
          </w:pPr>
          <w:hyperlink w:anchor="_Toc231920393" w:history="1">
            <w:r w:rsidRPr="00A30136">
              <w:rPr>
                <w:rStyle w:val="Hyperlink"/>
                <w:rFonts w:ascii="Times New Roman" w:eastAsia="Times New Roman" w:hAnsi="Times New Roman" w:cs="Times New Roman"/>
                <w:b/>
                <w:bCs/>
                <w:noProof/>
                <w:sz w:val="24"/>
                <w:szCs w:val="24"/>
              </w:rPr>
              <w:t>References</w:t>
            </w:r>
            <w:r w:rsidRPr="00A30136">
              <w:rPr>
                <w:rFonts w:ascii="Times New Roman" w:hAnsi="Times New Roman" w:cs="Times New Roman"/>
                <w:noProof/>
                <w:webHidden/>
                <w:sz w:val="24"/>
                <w:szCs w:val="24"/>
              </w:rPr>
              <w:tab/>
            </w:r>
            <w:r w:rsidRPr="00A30136">
              <w:rPr>
                <w:rFonts w:ascii="Times New Roman" w:hAnsi="Times New Roman" w:cs="Times New Roman"/>
                <w:noProof/>
                <w:webHidden/>
                <w:sz w:val="24"/>
                <w:szCs w:val="24"/>
              </w:rPr>
              <w:fldChar w:fldCharType="begin"/>
            </w:r>
            <w:r w:rsidRPr="00A30136">
              <w:rPr>
                <w:rFonts w:ascii="Times New Roman" w:hAnsi="Times New Roman" w:cs="Times New Roman"/>
                <w:noProof/>
                <w:webHidden/>
                <w:sz w:val="24"/>
                <w:szCs w:val="24"/>
              </w:rPr>
              <w:instrText xml:space="preserve"> PAGEREF _Toc231920393 \h </w:instrText>
            </w:r>
            <w:r w:rsidRPr="00A30136">
              <w:rPr>
                <w:rFonts w:ascii="Times New Roman" w:hAnsi="Times New Roman" w:cs="Times New Roman"/>
                <w:noProof/>
                <w:webHidden/>
                <w:sz w:val="24"/>
                <w:szCs w:val="24"/>
              </w:rPr>
            </w:r>
            <w:r w:rsidRPr="00A30136">
              <w:rPr>
                <w:rFonts w:ascii="Times New Roman" w:hAnsi="Times New Roman" w:cs="Times New Roman"/>
                <w:noProof/>
                <w:webHidden/>
                <w:sz w:val="24"/>
                <w:szCs w:val="24"/>
              </w:rPr>
              <w:fldChar w:fldCharType="separate"/>
            </w:r>
            <w:r w:rsidRPr="00A30136">
              <w:rPr>
                <w:rFonts w:ascii="Times New Roman" w:hAnsi="Times New Roman" w:cs="Times New Roman"/>
                <w:noProof/>
                <w:webHidden/>
                <w:sz w:val="24"/>
                <w:szCs w:val="24"/>
              </w:rPr>
              <w:t>11</w:t>
            </w:r>
            <w:r w:rsidRPr="00A30136">
              <w:rPr>
                <w:rFonts w:ascii="Times New Roman" w:hAnsi="Times New Roman" w:cs="Times New Roman"/>
                <w:noProof/>
                <w:webHidden/>
                <w:sz w:val="24"/>
                <w:szCs w:val="24"/>
              </w:rPr>
              <w:fldChar w:fldCharType="end"/>
            </w:r>
          </w:hyperlink>
        </w:p>
        <w:p w14:paraId="302587B9" w14:textId="405EAEA2" w:rsidR="00A30136" w:rsidRPr="00A30136" w:rsidRDefault="00A30136" w:rsidP="00A30136">
          <w:pPr>
            <w:spacing w:line="360" w:lineRule="auto"/>
            <w:rPr>
              <w:rFonts w:ascii="Times New Roman" w:hAnsi="Times New Roman" w:cs="Times New Roman"/>
              <w:sz w:val="24"/>
              <w:szCs w:val="24"/>
            </w:rPr>
          </w:pPr>
          <w:r w:rsidRPr="00A30136">
            <w:rPr>
              <w:rFonts w:ascii="Times New Roman" w:hAnsi="Times New Roman" w:cs="Times New Roman"/>
              <w:b/>
              <w:bCs/>
              <w:noProof/>
              <w:sz w:val="24"/>
              <w:szCs w:val="24"/>
            </w:rPr>
            <w:fldChar w:fldCharType="end"/>
          </w:r>
        </w:p>
      </w:sdtContent>
    </w:sdt>
    <w:p w14:paraId="4ECA792E" w14:textId="77777777" w:rsidR="00A30136" w:rsidRPr="00A30136" w:rsidRDefault="00A30136" w:rsidP="00A30136">
      <w:pPr>
        <w:spacing w:line="360" w:lineRule="auto"/>
        <w:rPr>
          <w:rFonts w:ascii="Times New Roman" w:eastAsia="Times New Roman" w:hAnsi="Times New Roman" w:cs="Times New Roman"/>
          <w:b/>
          <w:bCs/>
          <w:sz w:val="24"/>
          <w:szCs w:val="24"/>
        </w:rPr>
      </w:pPr>
      <w:r w:rsidRPr="00A30136">
        <w:rPr>
          <w:rFonts w:ascii="Times New Roman" w:eastAsia="Times New Roman" w:hAnsi="Times New Roman" w:cs="Times New Roman"/>
          <w:b/>
          <w:bCs/>
          <w:sz w:val="24"/>
          <w:szCs w:val="24"/>
        </w:rPr>
        <w:br w:type="page"/>
      </w:r>
    </w:p>
    <w:p w14:paraId="0BDF57C3" w14:textId="705A2F03" w:rsidR="00E962BB" w:rsidRPr="00A30136" w:rsidRDefault="00000000" w:rsidP="00A30136">
      <w:pPr>
        <w:pStyle w:val="Heading1"/>
        <w:keepNext w:val="0"/>
        <w:keepLines w:val="0"/>
        <w:spacing w:after="80" w:line="360" w:lineRule="auto"/>
        <w:jc w:val="both"/>
        <w:rPr>
          <w:rFonts w:ascii="Times New Roman" w:eastAsia="Times New Roman" w:hAnsi="Times New Roman" w:cs="Times New Roman"/>
          <w:b/>
          <w:bCs/>
          <w:sz w:val="24"/>
          <w:szCs w:val="24"/>
        </w:rPr>
      </w:pPr>
      <w:bookmarkStart w:id="3" w:name="_Toc231920373"/>
      <w:r w:rsidRPr="00A30136">
        <w:rPr>
          <w:rFonts w:ascii="Times New Roman" w:eastAsia="Times New Roman" w:hAnsi="Times New Roman" w:cs="Times New Roman"/>
          <w:b/>
          <w:bCs/>
          <w:sz w:val="24"/>
          <w:szCs w:val="24"/>
        </w:rPr>
        <w:lastRenderedPageBreak/>
        <w:t>1. Introduction</w:t>
      </w:r>
      <w:bookmarkEnd w:id="3"/>
    </w:p>
    <w:p w14:paraId="1236903C" w14:textId="77777777" w:rsidR="00E962BB" w:rsidRPr="00A30136" w:rsidRDefault="00000000" w:rsidP="00A30136">
      <w:pPr>
        <w:pStyle w:val="Heading2"/>
        <w:keepNext w:val="0"/>
        <w:keepLines w:val="0"/>
        <w:spacing w:before="280" w:line="360" w:lineRule="auto"/>
        <w:jc w:val="both"/>
        <w:rPr>
          <w:rFonts w:ascii="Times New Roman" w:eastAsia="Times New Roman" w:hAnsi="Times New Roman" w:cs="Times New Roman"/>
          <w:b/>
          <w:bCs/>
          <w:sz w:val="24"/>
          <w:szCs w:val="24"/>
        </w:rPr>
      </w:pPr>
      <w:bookmarkStart w:id="4" w:name="_uqekvy84bf8e" w:colFirst="0" w:colLast="0"/>
      <w:bookmarkStart w:id="5" w:name="_Toc231920374"/>
      <w:bookmarkEnd w:id="4"/>
      <w:r w:rsidRPr="00A30136">
        <w:rPr>
          <w:rFonts w:ascii="Times New Roman" w:eastAsia="Times New Roman" w:hAnsi="Times New Roman" w:cs="Times New Roman"/>
          <w:b/>
          <w:bCs/>
          <w:sz w:val="24"/>
          <w:szCs w:val="24"/>
        </w:rPr>
        <w:t>1.1 Background of Tata Steel</w:t>
      </w:r>
      <w:bookmarkEnd w:id="5"/>
    </w:p>
    <w:p w14:paraId="524810B5"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Tata Steel is a renowned steel manufacturing company, a part of the Tata Group. The company has been founded in 1907 and is active in several countries, providing services for construction, automotive, engineering and infrastructure industry sectors. With its production capacity, technology capabilities and reputation of quality, Tata Steel is firmly present in the Indian steel market. The firm delivers a competitive steel production with the world's leading steel companies, as well as it responds to the increasing demand for the environment and sustainability (Richard, 2026). With steel production being a very energy consuming process with large consumptions of greenhouse gasses, sustainability has become a critical challenge in the steel industry. The community, the customer, investors and the government are seeking cleaner industrial practices and decreased carbon footprints. The overall result is that the steel producers are investing in low carbon technologies, and sustainable production processes.</w:t>
      </w:r>
    </w:p>
    <w:p w14:paraId="31B5D176" w14:textId="77777777" w:rsidR="00E962BB" w:rsidRPr="00A30136" w:rsidRDefault="00000000" w:rsidP="00A30136">
      <w:pPr>
        <w:pStyle w:val="Heading2"/>
        <w:keepNext w:val="0"/>
        <w:keepLines w:val="0"/>
        <w:spacing w:before="280" w:line="360" w:lineRule="auto"/>
        <w:jc w:val="both"/>
        <w:rPr>
          <w:rFonts w:ascii="Times New Roman" w:eastAsia="Times New Roman" w:hAnsi="Times New Roman" w:cs="Times New Roman"/>
          <w:b/>
          <w:bCs/>
          <w:sz w:val="24"/>
          <w:szCs w:val="24"/>
        </w:rPr>
      </w:pPr>
      <w:bookmarkStart w:id="6" w:name="_m25k2ln5vywx" w:colFirst="0" w:colLast="0"/>
      <w:bookmarkStart w:id="7" w:name="_Toc231920375"/>
      <w:bookmarkEnd w:id="6"/>
      <w:r w:rsidRPr="00A30136">
        <w:rPr>
          <w:rFonts w:ascii="Times New Roman" w:eastAsia="Times New Roman" w:hAnsi="Times New Roman" w:cs="Times New Roman"/>
          <w:b/>
          <w:bCs/>
          <w:sz w:val="24"/>
          <w:szCs w:val="24"/>
        </w:rPr>
        <w:t>1.2 Purpose and Scope of the Report</w:t>
      </w:r>
      <w:bookmarkEnd w:id="7"/>
    </w:p>
    <w:p w14:paraId="27317050" w14:textId="275D2AEF"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The purpose of this report is to </w:t>
      </w:r>
      <w:r w:rsidR="00A30136" w:rsidRPr="00A30136">
        <w:rPr>
          <w:rFonts w:ascii="Times New Roman" w:eastAsia="Times New Roman" w:hAnsi="Times New Roman" w:cs="Times New Roman"/>
          <w:sz w:val="24"/>
          <w:szCs w:val="24"/>
        </w:rPr>
        <w:t>analyse</w:t>
      </w:r>
      <w:r w:rsidRPr="00A30136">
        <w:rPr>
          <w:rFonts w:ascii="Times New Roman" w:eastAsia="Times New Roman" w:hAnsi="Times New Roman" w:cs="Times New Roman"/>
          <w:sz w:val="24"/>
          <w:szCs w:val="24"/>
        </w:rPr>
        <w:t xml:space="preserve"> the external marketing environment that is impacting Tata Steel's innovation as they convert to low carbon products. It analyses the natural environment and the political/regulatory environment, proposes a strategic growth plan with Ansoff Matrix, talks about the competitive positioning in the environment and considers the preparation of the analysis with the help of artificial intelligence.</w:t>
      </w:r>
    </w:p>
    <w:p w14:paraId="2EAE7BBD" w14:textId="77777777" w:rsidR="00E962BB" w:rsidRPr="00A30136" w:rsidRDefault="00000000" w:rsidP="00A30136">
      <w:pPr>
        <w:pStyle w:val="Heading1"/>
        <w:keepNext w:val="0"/>
        <w:keepLines w:val="0"/>
        <w:spacing w:before="480" w:line="360" w:lineRule="auto"/>
        <w:jc w:val="both"/>
        <w:rPr>
          <w:rFonts w:ascii="Times New Roman" w:eastAsia="Times New Roman" w:hAnsi="Times New Roman" w:cs="Times New Roman"/>
          <w:b/>
          <w:bCs/>
          <w:sz w:val="24"/>
          <w:szCs w:val="24"/>
        </w:rPr>
      </w:pPr>
      <w:bookmarkStart w:id="8" w:name="_5ptd8afq0i0e" w:colFirst="0" w:colLast="0"/>
      <w:bookmarkStart w:id="9" w:name="_Toc231920376"/>
      <w:bookmarkEnd w:id="8"/>
      <w:r w:rsidRPr="00A30136">
        <w:rPr>
          <w:rFonts w:ascii="Times New Roman" w:eastAsia="Times New Roman" w:hAnsi="Times New Roman" w:cs="Times New Roman"/>
          <w:b/>
          <w:bCs/>
          <w:sz w:val="24"/>
          <w:szCs w:val="24"/>
        </w:rPr>
        <w:t>2. Task 1: Marketing Environment Analysis</w:t>
      </w:r>
      <w:bookmarkEnd w:id="9"/>
      <w:r w:rsidRPr="00A30136">
        <w:rPr>
          <w:rFonts w:ascii="Times New Roman" w:eastAsia="Times New Roman" w:hAnsi="Times New Roman" w:cs="Times New Roman"/>
          <w:b/>
          <w:bCs/>
          <w:sz w:val="24"/>
          <w:szCs w:val="24"/>
        </w:rPr>
        <w:t xml:space="preserve"> </w:t>
      </w:r>
    </w:p>
    <w:p w14:paraId="76CDD0DB"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10" w:name="_a2ig7vbn0a2q" w:colFirst="0" w:colLast="0"/>
      <w:bookmarkStart w:id="11" w:name="_Toc231920377"/>
      <w:bookmarkEnd w:id="10"/>
      <w:r w:rsidRPr="00A30136">
        <w:rPr>
          <w:rFonts w:ascii="Times New Roman" w:eastAsia="Times New Roman" w:hAnsi="Times New Roman" w:cs="Times New Roman"/>
          <w:b/>
          <w:bCs/>
          <w:sz w:val="24"/>
          <w:szCs w:val="24"/>
        </w:rPr>
        <w:t>2.1 Introduction to the Marketing Environment</w:t>
      </w:r>
      <w:bookmarkEnd w:id="11"/>
    </w:p>
    <w:p w14:paraId="50D26189" w14:textId="36474055"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A marketing environment is the environment facing the outside the organisation to create value and achieve organisation's objectives.  They are the economic, political, technological, social and environmental factors. This marketing environment analysis is useful for firms to identify opportunities and threats in this context, so that they can be helpful for the strategic </w:t>
      </w:r>
      <w:r w:rsidR="00A30136" w:rsidRPr="00A30136">
        <w:rPr>
          <w:rFonts w:ascii="Times New Roman" w:eastAsia="Times New Roman" w:hAnsi="Times New Roman" w:cs="Times New Roman"/>
          <w:sz w:val="24"/>
          <w:szCs w:val="24"/>
        </w:rPr>
        <w:t>decision-making</w:t>
      </w:r>
      <w:r w:rsidRPr="00A30136">
        <w:rPr>
          <w:rFonts w:ascii="Times New Roman" w:eastAsia="Times New Roman" w:hAnsi="Times New Roman" w:cs="Times New Roman"/>
          <w:sz w:val="24"/>
          <w:szCs w:val="24"/>
        </w:rPr>
        <w:t xml:space="preserve"> process of the firms (Panchali, 2024). The importance of environment for Tata Steel is that sustainability problems are now a part of customer needs, regulation as well as competitors in the international steel market.</w:t>
      </w:r>
    </w:p>
    <w:p w14:paraId="31F4A7E7" w14:textId="77777777" w:rsidR="00E962BB" w:rsidRPr="00A30136" w:rsidRDefault="00000000" w:rsidP="00A30136">
      <w:pPr>
        <w:spacing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noProof/>
          <w:sz w:val="24"/>
          <w:szCs w:val="24"/>
        </w:rPr>
        <w:lastRenderedPageBreak/>
        <w:drawing>
          <wp:inline distT="114300" distB="114300" distL="114300" distR="114300" wp14:anchorId="2EF8FB37" wp14:editId="20CA49F8">
            <wp:extent cx="2466975" cy="18478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466975" cy="1847850"/>
                    </a:xfrm>
                    <a:prstGeom prst="rect">
                      <a:avLst/>
                    </a:prstGeom>
                    <a:ln/>
                  </pic:spPr>
                </pic:pic>
              </a:graphicData>
            </a:graphic>
          </wp:inline>
        </w:drawing>
      </w:r>
    </w:p>
    <w:p w14:paraId="11DA084F" w14:textId="77777777" w:rsidR="00E962BB" w:rsidRPr="00A30136" w:rsidRDefault="00000000" w:rsidP="00A30136">
      <w:pPr>
        <w:spacing w:line="360" w:lineRule="auto"/>
        <w:jc w:val="center"/>
        <w:rPr>
          <w:rFonts w:ascii="Times New Roman" w:eastAsia="Times New Roman" w:hAnsi="Times New Roman" w:cs="Times New Roman"/>
          <w:b/>
          <w:bCs/>
          <w:sz w:val="24"/>
          <w:szCs w:val="24"/>
        </w:rPr>
      </w:pPr>
      <w:r w:rsidRPr="00A30136">
        <w:rPr>
          <w:rFonts w:ascii="Times New Roman" w:eastAsia="Times New Roman" w:hAnsi="Times New Roman" w:cs="Times New Roman"/>
          <w:b/>
          <w:bCs/>
          <w:sz w:val="24"/>
          <w:szCs w:val="24"/>
        </w:rPr>
        <w:t>Figure: Marketing environment factors diagram macro environment PESTLE model</w:t>
      </w:r>
    </w:p>
    <w:p w14:paraId="747D8BCC" w14:textId="77777777" w:rsidR="00E962BB" w:rsidRPr="00A30136" w:rsidRDefault="00000000" w:rsidP="00A30136">
      <w:pPr>
        <w:spacing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(Source: Panchali, 2024)</w:t>
      </w:r>
    </w:p>
    <w:p w14:paraId="0F690DCB"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12" w:name="_2tmvpjqigjve" w:colFirst="0" w:colLast="0"/>
      <w:bookmarkStart w:id="13" w:name="_Toc231920378"/>
      <w:bookmarkEnd w:id="12"/>
      <w:r w:rsidRPr="00A30136">
        <w:rPr>
          <w:rFonts w:ascii="Times New Roman" w:eastAsia="Times New Roman" w:hAnsi="Times New Roman" w:cs="Times New Roman"/>
          <w:b/>
          <w:bCs/>
          <w:sz w:val="24"/>
          <w:szCs w:val="24"/>
        </w:rPr>
        <w:t>2.2 Analysis of the Natural Environment (Main Focus)</w:t>
      </w:r>
      <w:bookmarkEnd w:id="13"/>
      <w:r w:rsidRPr="00A30136">
        <w:rPr>
          <w:rFonts w:ascii="Times New Roman" w:eastAsia="Times New Roman" w:hAnsi="Times New Roman" w:cs="Times New Roman"/>
          <w:b/>
          <w:bCs/>
          <w:sz w:val="24"/>
          <w:szCs w:val="24"/>
        </w:rPr>
        <w:t xml:space="preserve"> </w:t>
      </w:r>
    </w:p>
    <w:p w14:paraId="4C42E1D0" w14:textId="6B516280"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The nature world today has been brought in as one of the biggest external </w:t>
      </w:r>
      <w:r w:rsidR="00A30136" w:rsidRPr="00A30136">
        <w:rPr>
          <w:rFonts w:ascii="Times New Roman" w:eastAsia="Times New Roman" w:hAnsi="Times New Roman" w:cs="Times New Roman"/>
          <w:sz w:val="24"/>
          <w:szCs w:val="24"/>
        </w:rPr>
        <w:t>factors</w:t>
      </w:r>
      <w:r w:rsidRPr="00A30136">
        <w:rPr>
          <w:rFonts w:ascii="Times New Roman" w:eastAsia="Times New Roman" w:hAnsi="Times New Roman" w:cs="Times New Roman"/>
          <w:sz w:val="24"/>
          <w:szCs w:val="24"/>
        </w:rPr>
        <w:t xml:space="preserve"> for Tata Steel's functioning and direction. Steel making uses a significant amount of energy and fossil fuels, leading to considerable emissions of carbon. As worries about climate change continue to grow, there's a growing push for steel companies to cut emissions and utilize cleaner technologies moving forward. There are also </w:t>
      </w:r>
      <w:r w:rsidR="00A30136" w:rsidRPr="00A30136">
        <w:rPr>
          <w:rFonts w:ascii="Times New Roman" w:eastAsia="Times New Roman" w:hAnsi="Times New Roman" w:cs="Times New Roman"/>
          <w:sz w:val="24"/>
          <w:szCs w:val="24"/>
        </w:rPr>
        <w:t>long-term</w:t>
      </w:r>
      <w:r w:rsidRPr="00A30136">
        <w:rPr>
          <w:rFonts w:ascii="Times New Roman" w:eastAsia="Times New Roman" w:hAnsi="Times New Roman" w:cs="Times New Roman"/>
          <w:sz w:val="24"/>
          <w:szCs w:val="24"/>
        </w:rPr>
        <w:t xml:space="preserve"> operational problems relating to scarcity of resources (particularly coal, and energy resources in general). All these environmental pressures have made Tata Steel invest in sustainable production methods along with use of renewable energy and green technologies in the production of steel. The company has set ambitious goals in terms of sustainability, such as carbon emission reductions and moving towards carbon neutral operations. This represents a constructive attitude in response to the stakeholders' wish and the international climate commitments. The environmental landscape is also undergoing transition with some significant opportunities as well (Anjum, 2022). As a greater demand for low-carbon steel grows, construction, automotive, and infrastructure customers are taking the low-carbon plunge. The investment for green infrastructure projects in construction is ongoing and such an investment requires materials that are environmentally friendly. Hence, Tata Steel can adopt and create sustainable products which can give them a competitive edge and will help them improve their market position. However, environmental measures must be expensive, involve an uncertainty of technology, and take a long time to implement. By investing in sustainability, these investments boost the image and future competitiveness of the business, but it is more difficult to get significant emissions reductions. </w:t>
      </w:r>
      <w:r w:rsidR="00A30136" w:rsidRPr="00A30136">
        <w:rPr>
          <w:rFonts w:ascii="Times New Roman" w:eastAsia="Times New Roman" w:hAnsi="Times New Roman" w:cs="Times New Roman"/>
          <w:sz w:val="24"/>
          <w:szCs w:val="24"/>
        </w:rPr>
        <w:t>Therefore,</w:t>
      </w:r>
      <w:r w:rsidRPr="00A30136">
        <w:rPr>
          <w:rFonts w:ascii="Times New Roman" w:eastAsia="Times New Roman" w:hAnsi="Times New Roman" w:cs="Times New Roman"/>
          <w:sz w:val="24"/>
          <w:szCs w:val="24"/>
        </w:rPr>
        <w:t xml:space="preserve"> Tata steel shouldn't give up on any of its sustainability targets, whether they relate to their business or their profits.</w:t>
      </w:r>
    </w:p>
    <w:p w14:paraId="3CDDC3D3" w14:textId="77777777" w:rsidR="00E962BB" w:rsidRPr="00A30136" w:rsidRDefault="00000000" w:rsidP="00A30136">
      <w:pPr>
        <w:spacing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noProof/>
          <w:sz w:val="24"/>
          <w:szCs w:val="24"/>
        </w:rPr>
        <w:lastRenderedPageBreak/>
        <w:drawing>
          <wp:inline distT="114300" distB="114300" distL="114300" distR="114300" wp14:anchorId="0B847288" wp14:editId="732A9129">
            <wp:extent cx="3157538" cy="196690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157538" cy="1966905"/>
                    </a:xfrm>
                    <a:prstGeom prst="rect">
                      <a:avLst/>
                    </a:prstGeom>
                    <a:ln/>
                  </pic:spPr>
                </pic:pic>
              </a:graphicData>
            </a:graphic>
          </wp:inline>
        </w:drawing>
      </w:r>
    </w:p>
    <w:p w14:paraId="22AE58A2" w14:textId="77777777" w:rsidR="00E962BB" w:rsidRPr="00A30136" w:rsidRDefault="00000000" w:rsidP="00A30136">
      <w:pPr>
        <w:spacing w:line="360" w:lineRule="auto"/>
        <w:jc w:val="center"/>
        <w:rPr>
          <w:rFonts w:ascii="Times New Roman" w:eastAsia="Times New Roman" w:hAnsi="Times New Roman" w:cs="Times New Roman"/>
          <w:b/>
          <w:bCs/>
          <w:sz w:val="24"/>
          <w:szCs w:val="24"/>
        </w:rPr>
      </w:pPr>
      <w:r w:rsidRPr="00A30136">
        <w:rPr>
          <w:rFonts w:ascii="Times New Roman" w:eastAsia="Times New Roman" w:hAnsi="Times New Roman" w:cs="Times New Roman"/>
          <w:b/>
          <w:bCs/>
          <w:sz w:val="24"/>
          <w:szCs w:val="24"/>
        </w:rPr>
        <w:t>Figure: Green steel production process renewable energy steel manufacturing</w:t>
      </w:r>
    </w:p>
    <w:p w14:paraId="158B16AC" w14:textId="77777777" w:rsidR="00E962BB" w:rsidRPr="00A30136" w:rsidRDefault="00000000" w:rsidP="00A30136">
      <w:pPr>
        <w:spacing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(Source: Anjum, 2022)</w:t>
      </w:r>
    </w:p>
    <w:p w14:paraId="13F17378"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14" w:name="_6ikbvaagq0lv" w:colFirst="0" w:colLast="0"/>
      <w:bookmarkStart w:id="15" w:name="_Toc231920379"/>
      <w:bookmarkEnd w:id="14"/>
      <w:r w:rsidRPr="00A30136">
        <w:rPr>
          <w:rFonts w:ascii="Times New Roman" w:eastAsia="Times New Roman" w:hAnsi="Times New Roman" w:cs="Times New Roman"/>
          <w:b/>
          <w:bCs/>
          <w:sz w:val="24"/>
          <w:szCs w:val="24"/>
        </w:rPr>
        <w:t>2.3 Analysis of a Second External Marketing Environment Actor</w:t>
      </w:r>
      <w:bookmarkEnd w:id="15"/>
    </w:p>
    <w:p w14:paraId="30E771CD" w14:textId="3C21EAC2"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The political and regulatory environment is significant, influencing Tata Steel's path towards sustainability. In most parts of the world environmental policies are becoming more stringent, carbon reduction targets are being made, and reporting of emissions is being driven. Carbon pricing, environmental compliance regulations and sustainability reporting guidelines are just some of the policies that directly affect steel companies. Compliance with regulating bodies is no easy thing, in some cases Tata Steel would have to make significant sacrifices regarding cleaner technologies, monitoring systems and process improvements which aren't necessarily cheap. These requirements can result in start-up stress and expense. Governments, however, </w:t>
      </w:r>
      <w:proofErr w:type="gramStart"/>
      <w:r w:rsidRPr="00A30136">
        <w:rPr>
          <w:rFonts w:ascii="Times New Roman" w:eastAsia="Times New Roman" w:hAnsi="Times New Roman" w:cs="Times New Roman"/>
          <w:sz w:val="24"/>
          <w:szCs w:val="24"/>
        </w:rPr>
        <w:t>have a tendency to</w:t>
      </w:r>
      <w:proofErr w:type="gramEnd"/>
      <w:r w:rsidRPr="00A30136">
        <w:rPr>
          <w:rFonts w:ascii="Times New Roman" w:eastAsia="Times New Roman" w:hAnsi="Times New Roman" w:cs="Times New Roman"/>
          <w:sz w:val="24"/>
          <w:szCs w:val="24"/>
        </w:rPr>
        <w:t xml:space="preserve"> incentivize, subsidize and support organizations involved in the field of green innovation and sustainable manufacturing (Roy, 2025). The regulatory environment is complicated, offering opportunities — and threats — as well. Technological development and low carbon products are facilitated by supporting policies. Regulatory alignment can also help to ensure more market access for </w:t>
      </w:r>
      <w:proofErr w:type="gramStart"/>
      <w:r w:rsidRPr="00A30136">
        <w:rPr>
          <w:rFonts w:ascii="Times New Roman" w:eastAsia="Times New Roman" w:hAnsi="Times New Roman" w:cs="Times New Roman"/>
          <w:sz w:val="24"/>
          <w:szCs w:val="24"/>
        </w:rPr>
        <w:t>environmentally-friendly</w:t>
      </w:r>
      <w:proofErr w:type="gramEnd"/>
      <w:r w:rsidRPr="00A30136">
        <w:rPr>
          <w:rFonts w:ascii="Times New Roman" w:eastAsia="Times New Roman" w:hAnsi="Times New Roman" w:cs="Times New Roman"/>
          <w:sz w:val="24"/>
          <w:szCs w:val="24"/>
        </w:rPr>
        <w:t xml:space="preserve"> products and enhance company reputation. However, uncertainty will result from regulation changes and compliance will require an additional burden if rules are tightened with changes. More importantly, government policies, from the management regulatory framework down to the policy on legality, are an important instrument for the sustainable transformation within the steel sector. If not regulated many organisations would delay their investment </w:t>
      </w:r>
      <w:proofErr w:type="gramStart"/>
      <w:r w:rsidRPr="00A30136">
        <w:rPr>
          <w:rFonts w:ascii="Times New Roman" w:eastAsia="Times New Roman" w:hAnsi="Times New Roman" w:cs="Times New Roman"/>
          <w:sz w:val="24"/>
          <w:szCs w:val="24"/>
        </w:rPr>
        <w:t>in the course of</w:t>
      </w:r>
      <w:proofErr w:type="gramEnd"/>
      <w:r w:rsidRPr="00A30136">
        <w:rPr>
          <w:rFonts w:ascii="Times New Roman" w:eastAsia="Times New Roman" w:hAnsi="Times New Roman" w:cs="Times New Roman"/>
          <w:sz w:val="24"/>
          <w:szCs w:val="24"/>
        </w:rPr>
        <w:t xml:space="preserve"> large-scale events within the environment. Too much regulation will lead to decreased competitiveness and financial difficulties, however. Hence, a competent regulation </w:t>
      </w:r>
      <w:r w:rsidR="00A30136" w:rsidRPr="00A30136">
        <w:rPr>
          <w:rFonts w:ascii="Times New Roman" w:eastAsia="Times New Roman" w:hAnsi="Times New Roman" w:cs="Times New Roman"/>
          <w:sz w:val="24"/>
          <w:szCs w:val="24"/>
        </w:rPr>
        <w:t>needs</w:t>
      </w:r>
      <w:r w:rsidRPr="00A30136">
        <w:rPr>
          <w:rFonts w:ascii="Times New Roman" w:eastAsia="Times New Roman" w:hAnsi="Times New Roman" w:cs="Times New Roman"/>
          <w:sz w:val="24"/>
          <w:szCs w:val="24"/>
        </w:rPr>
        <w:t xml:space="preserve"> to take into consideration both the environment and industry development, innovation and competitiveness </w:t>
      </w:r>
      <w:proofErr w:type="gramStart"/>
      <w:r w:rsidRPr="00A30136">
        <w:rPr>
          <w:rFonts w:ascii="Times New Roman" w:eastAsia="Times New Roman" w:hAnsi="Times New Roman" w:cs="Times New Roman"/>
          <w:sz w:val="24"/>
          <w:szCs w:val="24"/>
        </w:rPr>
        <w:t>in order to</w:t>
      </w:r>
      <w:proofErr w:type="gramEnd"/>
      <w:r w:rsidRPr="00A30136">
        <w:rPr>
          <w:rFonts w:ascii="Times New Roman" w:eastAsia="Times New Roman" w:hAnsi="Times New Roman" w:cs="Times New Roman"/>
          <w:sz w:val="24"/>
          <w:szCs w:val="24"/>
        </w:rPr>
        <w:t xml:space="preserve"> achieve a sustainable development within the steel sector.</w:t>
      </w:r>
    </w:p>
    <w:p w14:paraId="3A058995"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16" w:name="_1l2u364m7p44" w:colFirst="0" w:colLast="0"/>
      <w:bookmarkStart w:id="17" w:name="_Toc231920380"/>
      <w:bookmarkEnd w:id="16"/>
      <w:r w:rsidRPr="00A30136">
        <w:rPr>
          <w:rFonts w:ascii="Times New Roman" w:eastAsia="Times New Roman" w:hAnsi="Times New Roman" w:cs="Times New Roman"/>
          <w:b/>
          <w:bCs/>
          <w:sz w:val="24"/>
          <w:szCs w:val="24"/>
        </w:rPr>
        <w:lastRenderedPageBreak/>
        <w:t>2.4 Summary of Environmental Analysis</w:t>
      </w:r>
      <w:bookmarkEnd w:id="17"/>
    </w:p>
    <w:p w14:paraId="017BF73E"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In the light of the environmental analysis, the opportunities and challenges faced by Tata Steel are enormous. However, opportunities are there for growth due to the rise in demand for sustainable products, support in the manufacturing of green products from the government, and the emergence of new markets for low-carbon products. But there are significant risks associated with environmental compliance costs, changing and tougher regulations, as well as being subject to uncertainty as far as technology. The results show that sustainability is an emerging key competitive factor in the steel industry. So, Tata Steel's growth and success will depend on its environmental responsibility and innovation as well as its operations and positioning in the market.</w:t>
      </w:r>
    </w:p>
    <w:p w14:paraId="0BC8BE66" w14:textId="77777777" w:rsidR="00E962BB" w:rsidRPr="00A30136" w:rsidRDefault="00000000" w:rsidP="00A30136">
      <w:pPr>
        <w:pStyle w:val="Heading1"/>
        <w:keepNext w:val="0"/>
        <w:keepLines w:val="0"/>
        <w:spacing w:before="480" w:line="360" w:lineRule="auto"/>
        <w:jc w:val="both"/>
        <w:rPr>
          <w:rFonts w:ascii="Times New Roman" w:eastAsia="Times New Roman" w:hAnsi="Times New Roman" w:cs="Times New Roman"/>
          <w:b/>
          <w:bCs/>
          <w:sz w:val="24"/>
          <w:szCs w:val="24"/>
        </w:rPr>
      </w:pPr>
      <w:bookmarkStart w:id="18" w:name="_ayp63g82zay9" w:colFirst="0" w:colLast="0"/>
      <w:bookmarkStart w:id="19" w:name="_Toc231920381"/>
      <w:bookmarkEnd w:id="18"/>
      <w:r w:rsidRPr="00A30136">
        <w:rPr>
          <w:rFonts w:ascii="Times New Roman" w:eastAsia="Times New Roman" w:hAnsi="Times New Roman" w:cs="Times New Roman"/>
          <w:b/>
          <w:bCs/>
          <w:sz w:val="24"/>
          <w:szCs w:val="24"/>
        </w:rPr>
        <w:t>3. Task 2: Strategic Growth and Competitive Positioning</w:t>
      </w:r>
      <w:bookmarkEnd w:id="19"/>
    </w:p>
    <w:p w14:paraId="2F3CFD5D"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20" w:name="_8nxpg0oe54v7" w:colFirst="0" w:colLast="0"/>
      <w:bookmarkStart w:id="21" w:name="_Toc231920382"/>
      <w:bookmarkEnd w:id="20"/>
      <w:r w:rsidRPr="00A30136">
        <w:rPr>
          <w:rFonts w:ascii="Times New Roman" w:eastAsia="Times New Roman" w:hAnsi="Times New Roman" w:cs="Times New Roman"/>
          <w:b/>
          <w:bCs/>
          <w:sz w:val="24"/>
          <w:szCs w:val="24"/>
        </w:rPr>
        <w:t>3.1 Introduction</w:t>
      </w:r>
      <w:bookmarkEnd w:id="21"/>
    </w:p>
    <w:p w14:paraId="51D0A181"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Environmental analysis is a helpful tool to draw insights which help in strategic growth decisions. The prospects and problems identified in the natural and the regulatory environment indicate that sustainability will play a part in Tata Steel's future game plan. Strategic growth framework is a collection of approaches that help firms to identify appropriate growth strategies and stay competitive (Mahapatra et al., 2024). Based on the Ansoff Matrix, this portrays a growth </w:t>
      </w:r>
      <w:proofErr w:type="gramStart"/>
      <w:r w:rsidRPr="00A30136">
        <w:rPr>
          <w:rFonts w:ascii="Times New Roman" w:eastAsia="Times New Roman" w:hAnsi="Times New Roman" w:cs="Times New Roman"/>
          <w:sz w:val="24"/>
          <w:szCs w:val="24"/>
        </w:rPr>
        <w:t>strategy</w:t>
      </w:r>
      <w:proofErr w:type="gramEnd"/>
      <w:r w:rsidRPr="00A30136">
        <w:rPr>
          <w:rFonts w:ascii="Times New Roman" w:eastAsia="Times New Roman" w:hAnsi="Times New Roman" w:cs="Times New Roman"/>
          <w:sz w:val="24"/>
          <w:szCs w:val="24"/>
        </w:rPr>
        <w:t xml:space="preserve"> and it looks at what strategies Tata Steel can use to gain sustainable competitive advantage in transitioning towards low carbon steel production.</w:t>
      </w:r>
    </w:p>
    <w:p w14:paraId="4BD0A359"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22" w:name="_chb8gg7cv0nn" w:colFirst="0" w:colLast="0"/>
      <w:bookmarkStart w:id="23" w:name="_Toc231920383"/>
      <w:bookmarkEnd w:id="22"/>
      <w:r w:rsidRPr="00A30136">
        <w:rPr>
          <w:rFonts w:ascii="Times New Roman" w:eastAsia="Times New Roman" w:hAnsi="Times New Roman" w:cs="Times New Roman"/>
          <w:b/>
          <w:bCs/>
          <w:sz w:val="24"/>
          <w:szCs w:val="24"/>
        </w:rPr>
        <w:t>3.2 Application of the Ansoff Matrix</w:t>
      </w:r>
      <w:bookmarkEnd w:id="23"/>
    </w:p>
    <w:p w14:paraId="1E176872" w14:textId="059F4F0E"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There are four growth strategies identified by </w:t>
      </w:r>
      <w:r w:rsidR="00A30136" w:rsidRPr="00A30136">
        <w:rPr>
          <w:rFonts w:ascii="Times New Roman" w:eastAsia="Times New Roman" w:hAnsi="Times New Roman" w:cs="Times New Roman"/>
          <w:sz w:val="24"/>
          <w:szCs w:val="24"/>
        </w:rPr>
        <w:t>Ansoff</w:t>
      </w:r>
      <w:r w:rsidRPr="00A30136">
        <w:rPr>
          <w:rFonts w:ascii="Times New Roman" w:eastAsia="Times New Roman" w:hAnsi="Times New Roman" w:cs="Times New Roman"/>
          <w:sz w:val="24"/>
          <w:szCs w:val="24"/>
        </w:rPr>
        <w:t xml:space="preserve"> Matrix: Market Penetration, Market Development, Product Development and Diversification. Market Penetration is the strategy that emphasizes sales in current markets with a firm focus on current products. Market Development products are new markets of existing products. Diversification is combining the new product and the new market - while new product development is the development of the new product for existing customers. Product development is the most suitable option for Tata Steel to pursue. It helps the company to find innovative products and originate the products on low-carbon </w:t>
      </w:r>
      <w:proofErr w:type="gramStart"/>
      <w:r w:rsidRPr="00A30136">
        <w:rPr>
          <w:rFonts w:ascii="Times New Roman" w:eastAsia="Times New Roman" w:hAnsi="Times New Roman" w:cs="Times New Roman"/>
          <w:sz w:val="24"/>
          <w:szCs w:val="24"/>
        </w:rPr>
        <w:t>steel</w:t>
      </w:r>
      <w:proofErr w:type="gramEnd"/>
      <w:r w:rsidRPr="00A30136">
        <w:rPr>
          <w:rFonts w:ascii="Times New Roman" w:eastAsia="Times New Roman" w:hAnsi="Times New Roman" w:cs="Times New Roman"/>
          <w:sz w:val="24"/>
          <w:szCs w:val="24"/>
        </w:rPr>
        <w:t xml:space="preserve"> and which are meeting the demands of the client regarding sustainable materials. Environmental performance is a topic of importance for procurement policies and is also gaining more attention from industrial buyers, who will be willing to accept an offer of a </w:t>
      </w:r>
      <w:r w:rsidRPr="00A30136">
        <w:rPr>
          <w:rFonts w:ascii="Times New Roman" w:eastAsia="Times New Roman" w:hAnsi="Times New Roman" w:cs="Times New Roman"/>
          <w:sz w:val="24"/>
          <w:szCs w:val="24"/>
        </w:rPr>
        <w:lastRenderedPageBreak/>
        <w:t xml:space="preserve">‘green' steel. Product development offers opportunities for Tata Steel to further develop existing customer relationships and enriches their sustainability brand. This is also in line with market trends in the future (Aithal, 2024). Requirements and regulations for the sustainability of materials are becoming more stringent and low carbon materials may be in greater demand. The company has a solid platform with sustainable steel products in the markets it is looking to target to ensure its relevance in the evolving industry sectors. Alternatives, in some </w:t>
      </w:r>
      <w:proofErr w:type="gramStart"/>
      <w:r w:rsidRPr="00A30136">
        <w:rPr>
          <w:rFonts w:ascii="Times New Roman" w:eastAsia="Times New Roman" w:hAnsi="Times New Roman" w:cs="Times New Roman"/>
          <w:sz w:val="24"/>
          <w:szCs w:val="24"/>
        </w:rPr>
        <w:t>aspects</w:t>
      </w:r>
      <w:proofErr w:type="gramEnd"/>
      <w:r w:rsidRPr="00A30136">
        <w:rPr>
          <w:rFonts w:ascii="Times New Roman" w:eastAsia="Times New Roman" w:hAnsi="Times New Roman" w:cs="Times New Roman"/>
          <w:sz w:val="24"/>
          <w:szCs w:val="24"/>
        </w:rPr>
        <w:t>, make sense but are less suited (well) to deal with this. Market development can increase the geographic extent of the market but can't always be directly aimed at sustainability concerns. Diversification is linked to a higher risk level and higher levels of resources committed to diversification. Thus, the best growth path is to develop a product.</w:t>
      </w:r>
    </w:p>
    <w:p w14:paraId="030EB276" w14:textId="77777777" w:rsidR="00E962BB" w:rsidRPr="00A30136" w:rsidRDefault="00000000" w:rsidP="00A30136">
      <w:pPr>
        <w:spacing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noProof/>
          <w:sz w:val="24"/>
          <w:szCs w:val="24"/>
        </w:rPr>
        <w:drawing>
          <wp:inline distT="114300" distB="114300" distL="114300" distR="114300" wp14:anchorId="430FD638" wp14:editId="5199F3CA">
            <wp:extent cx="2852738" cy="204714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852738" cy="2047147"/>
                    </a:xfrm>
                    <a:prstGeom prst="rect">
                      <a:avLst/>
                    </a:prstGeom>
                    <a:ln/>
                  </pic:spPr>
                </pic:pic>
              </a:graphicData>
            </a:graphic>
          </wp:inline>
        </w:drawing>
      </w:r>
    </w:p>
    <w:p w14:paraId="65E1128F" w14:textId="77777777" w:rsidR="00E962BB" w:rsidRPr="00A30136" w:rsidRDefault="00000000" w:rsidP="00A30136">
      <w:pPr>
        <w:spacing w:line="360" w:lineRule="auto"/>
        <w:jc w:val="center"/>
        <w:rPr>
          <w:rFonts w:ascii="Times New Roman" w:eastAsia="Times New Roman" w:hAnsi="Times New Roman" w:cs="Times New Roman"/>
          <w:b/>
          <w:bCs/>
          <w:sz w:val="24"/>
          <w:szCs w:val="24"/>
        </w:rPr>
      </w:pPr>
      <w:r w:rsidRPr="00A30136">
        <w:rPr>
          <w:rFonts w:ascii="Times New Roman" w:eastAsia="Times New Roman" w:hAnsi="Times New Roman" w:cs="Times New Roman"/>
          <w:b/>
          <w:bCs/>
          <w:sz w:val="24"/>
          <w:szCs w:val="24"/>
        </w:rPr>
        <w:t>Figure: Ansoff Matrix business growth strategy diagram</w:t>
      </w:r>
    </w:p>
    <w:p w14:paraId="0691F2EA" w14:textId="77777777" w:rsidR="00E962BB" w:rsidRPr="00A30136" w:rsidRDefault="00000000" w:rsidP="00A30136">
      <w:pPr>
        <w:spacing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(Source: Aithal, 2024)</w:t>
      </w:r>
    </w:p>
    <w:p w14:paraId="2820A1E6"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24" w:name="_9filnr3s38fv" w:colFirst="0" w:colLast="0"/>
      <w:bookmarkStart w:id="25" w:name="_Toc231920384"/>
      <w:bookmarkEnd w:id="24"/>
      <w:r w:rsidRPr="00A30136">
        <w:rPr>
          <w:rFonts w:ascii="Times New Roman" w:eastAsia="Times New Roman" w:hAnsi="Times New Roman" w:cs="Times New Roman"/>
          <w:b/>
          <w:bCs/>
          <w:sz w:val="24"/>
          <w:szCs w:val="24"/>
        </w:rPr>
        <w:t>3.3 Achieving Competitive Advantage</w:t>
      </w:r>
      <w:bookmarkEnd w:id="25"/>
    </w:p>
    <w:p w14:paraId="06EFB273" w14:textId="729371B7" w:rsidR="00E962BB" w:rsidRPr="00A30136" w:rsidRDefault="00000000" w:rsidP="00A30136">
      <w:pPr>
        <w:spacing w:before="240" w:after="240"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Unique value, which no other organization is easy to provide, can help organizations gain their sustainable competitive advantage. Sustainability is a great differentiator for Tata Steel. The adoption of green considerations in branding can generate confidence among stakeholders and enhance the company's image with “environmental users”, but also among investors and the regulators. The other major source of the competitive advantage is technological innovativeness. Improving environmental performance with provision for long-term cost savings can occur when shifting towards best practices in low-carbon production, energy efficiency and sustainable manufacturing processes. Productivity and resource utilization will enhance operational efficiency and add to the competitiveness. Tata Steel can use the differentiation strategy as a competitive strategy according to Porter's generic </w:t>
      </w:r>
      <w:r w:rsidR="00A30136" w:rsidRPr="00A30136">
        <w:rPr>
          <w:rFonts w:ascii="Times New Roman" w:eastAsia="Times New Roman" w:hAnsi="Times New Roman" w:cs="Times New Roman"/>
          <w:sz w:val="24"/>
          <w:szCs w:val="24"/>
        </w:rPr>
        <w:t>Strategies. Tata</w:t>
      </w:r>
      <w:r w:rsidRPr="00A30136">
        <w:rPr>
          <w:rFonts w:ascii="Times New Roman" w:eastAsia="Times New Roman" w:hAnsi="Times New Roman" w:cs="Times New Roman"/>
          <w:sz w:val="24"/>
          <w:szCs w:val="24"/>
        </w:rPr>
        <w:t xml:space="preserve"> steel can pursue differentiation strategy as a </w:t>
      </w:r>
      <w:r w:rsidR="00A30136" w:rsidRPr="00A30136">
        <w:rPr>
          <w:rFonts w:ascii="Times New Roman" w:eastAsia="Times New Roman" w:hAnsi="Times New Roman" w:cs="Times New Roman"/>
          <w:sz w:val="24"/>
          <w:szCs w:val="24"/>
        </w:rPr>
        <w:t>competitive</w:t>
      </w:r>
      <w:r w:rsidRPr="00A30136">
        <w:rPr>
          <w:rFonts w:ascii="Times New Roman" w:eastAsia="Times New Roman" w:hAnsi="Times New Roman" w:cs="Times New Roman"/>
          <w:sz w:val="24"/>
          <w:szCs w:val="24"/>
        </w:rPr>
        <w:t xml:space="preserve"> strategy and according to Porter's </w:t>
      </w:r>
      <w:r w:rsidRPr="00A30136">
        <w:rPr>
          <w:rFonts w:ascii="Times New Roman" w:eastAsia="Times New Roman" w:hAnsi="Times New Roman" w:cs="Times New Roman"/>
          <w:sz w:val="24"/>
          <w:szCs w:val="24"/>
        </w:rPr>
        <w:lastRenderedPageBreak/>
        <w:t xml:space="preserve">generic Strategies it has various options to do this. The company differentiates the product by offering high quality products of steel, which have environment friendly benefits. With consumer awareness on sustainability goals increasingly at an all-time high, E-related products can offer competitive value to its consumers. Differentiation also adds more loyalty with customers and boosts brand's value. A good reputation on sustainability can foster long term collaborations and market positioning. While differentiation is a </w:t>
      </w:r>
      <w:r w:rsidR="00A30136" w:rsidRPr="00A30136">
        <w:rPr>
          <w:rFonts w:ascii="Times New Roman" w:eastAsia="Times New Roman" w:hAnsi="Times New Roman" w:cs="Times New Roman"/>
          <w:sz w:val="24"/>
          <w:szCs w:val="24"/>
        </w:rPr>
        <w:t>high-cost</w:t>
      </w:r>
      <w:r w:rsidRPr="00A30136">
        <w:rPr>
          <w:rFonts w:ascii="Times New Roman" w:eastAsia="Times New Roman" w:hAnsi="Times New Roman" w:cs="Times New Roman"/>
          <w:sz w:val="24"/>
          <w:szCs w:val="24"/>
        </w:rPr>
        <w:t xml:space="preserve"> strategy it may help Tata Steel to deliver additional value to the customer and it could achieve its environmental targets (Tripathi and </w:t>
      </w:r>
      <w:proofErr w:type="spellStart"/>
      <w:r w:rsidRPr="00A30136">
        <w:rPr>
          <w:rFonts w:ascii="Times New Roman" w:eastAsia="Times New Roman" w:hAnsi="Times New Roman" w:cs="Times New Roman"/>
          <w:sz w:val="24"/>
          <w:szCs w:val="24"/>
        </w:rPr>
        <w:t>Karumathil</w:t>
      </w:r>
      <w:proofErr w:type="spellEnd"/>
      <w:r w:rsidRPr="00A30136">
        <w:rPr>
          <w:rFonts w:ascii="Times New Roman" w:eastAsia="Times New Roman" w:hAnsi="Times New Roman" w:cs="Times New Roman"/>
          <w:sz w:val="24"/>
          <w:szCs w:val="24"/>
        </w:rPr>
        <w:t>, 2024). This is the reason why differentiation provides a viable means to gain competitive edge in the consumer conscious market.</w:t>
      </w:r>
    </w:p>
    <w:p w14:paraId="349D9A9A" w14:textId="77777777" w:rsidR="00E962BB" w:rsidRPr="00A30136" w:rsidRDefault="00000000" w:rsidP="00A30136">
      <w:pPr>
        <w:spacing w:before="240" w:after="240"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noProof/>
          <w:sz w:val="24"/>
          <w:szCs w:val="24"/>
        </w:rPr>
        <w:drawing>
          <wp:inline distT="114300" distB="114300" distL="114300" distR="114300" wp14:anchorId="1A2A773C" wp14:editId="6A2CED05">
            <wp:extent cx="2438400" cy="18764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438400" cy="1876425"/>
                    </a:xfrm>
                    <a:prstGeom prst="rect">
                      <a:avLst/>
                    </a:prstGeom>
                    <a:ln/>
                  </pic:spPr>
                </pic:pic>
              </a:graphicData>
            </a:graphic>
          </wp:inline>
        </w:drawing>
      </w:r>
    </w:p>
    <w:p w14:paraId="1D40E1F6" w14:textId="77777777" w:rsidR="00E962BB" w:rsidRPr="00A30136" w:rsidRDefault="00000000" w:rsidP="00A30136">
      <w:pPr>
        <w:spacing w:before="240" w:after="240" w:line="360" w:lineRule="auto"/>
        <w:jc w:val="center"/>
        <w:rPr>
          <w:rFonts w:ascii="Times New Roman" w:eastAsia="Times New Roman" w:hAnsi="Times New Roman" w:cs="Times New Roman"/>
          <w:b/>
          <w:bCs/>
          <w:sz w:val="24"/>
          <w:szCs w:val="24"/>
        </w:rPr>
      </w:pPr>
      <w:r w:rsidRPr="00A30136">
        <w:rPr>
          <w:rFonts w:ascii="Times New Roman" w:eastAsia="Times New Roman" w:hAnsi="Times New Roman" w:cs="Times New Roman"/>
          <w:b/>
          <w:bCs/>
          <w:sz w:val="24"/>
          <w:szCs w:val="24"/>
        </w:rPr>
        <w:t>Figure: Porter's Generic Strategies differentiation strategy diagram</w:t>
      </w:r>
    </w:p>
    <w:p w14:paraId="5D294FF1" w14:textId="77777777" w:rsidR="00E962BB" w:rsidRPr="00A30136" w:rsidRDefault="00000000" w:rsidP="00A30136">
      <w:pPr>
        <w:spacing w:before="240" w:after="240" w:line="360" w:lineRule="auto"/>
        <w:jc w:val="center"/>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(Source: Tripathi and </w:t>
      </w:r>
      <w:proofErr w:type="spellStart"/>
      <w:r w:rsidRPr="00A30136">
        <w:rPr>
          <w:rFonts w:ascii="Times New Roman" w:eastAsia="Times New Roman" w:hAnsi="Times New Roman" w:cs="Times New Roman"/>
          <w:sz w:val="24"/>
          <w:szCs w:val="24"/>
        </w:rPr>
        <w:t>Karumathil</w:t>
      </w:r>
      <w:proofErr w:type="spellEnd"/>
      <w:r w:rsidRPr="00A30136">
        <w:rPr>
          <w:rFonts w:ascii="Times New Roman" w:eastAsia="Times New Roman" w:hAnsi="Times New Roman" w:cs="Times New Roman"/>
          <w:sz w:val="24"/>
          <w:szCs w:val="24"/>
        </w:rPr>
        <w:t>, 2024)</w:t>
      </w:r>
    </w:p>
    <w:p w14:paraId="14ECA586"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26" w:name="_w179u8xn7s8j" w:colFirst="0" w:colLast="0"/>
      <w:bookmarkStart w:id="27" w:name="_Toc231920385"/>
      <w:bookmarkEnd w:id="26"/>
      <w:r w:rsidRPr="00A30136">
        <w:rPr>
          <w:rFonts w:ascii="Times New Roman" w:eastAsia="Times New Roman" w:hAnsi="Times New Roman" w:cs="Times New Roman"/>
          <w:b/>
          <w:bCs/>
          <w:sz w:val="24"/>
          <w:szCs w:val="24"/>
        </w:rPr>
        <w:t>3.4 Implementation Considerations</w:t>
      </w:r>
      <w:bookmarkEnd w:id="27"/>
    </w:p>
    <w:p w14:paraId="5596B868"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A low carbon growth approach will require a considerable investment and commitment in organization. There, of course, will be tremendous expenses for Tata Steel to invest in new research and development, renewable energy projects and new and advanced manufacturing processes. This will enable services to achieve environmental goals and competitiveness through such investments. It's a critical technology partnership matter as well. Cooperation with technology providers, research institutions and organisations striving for sustainability can enhance innovations and provide access to special expertise. Strategic partnerships lower the risk in development and help the uptake of new green technologies (Pati, 2024). There is need for transformation of the supply chain as well. Unless external processes contribute to the sustainable goals, they cannot be met. Reducing emissions across the Tata Steel value chain will require tremendous effort from both the Tata group suppliers and the Tata group logistics </w:t>
      </w:r>
      <w:r w:rsidRPr="00A30136">
        <w:rPr>
          <w:rFonts w:ascii="Times New Roman" w:eastAsia="Times New Roman" w:hAnsi="Times New Roman" w:cs="Times New Roman"/>
          <w:sz w:val="24"/>
          <w:szCs w:val="24"/>
        </w:rPr>
        <w:lastRenderedPageBreak/>
        <w:t>companies, as well as from customers. Clear sustainability goals and working together can enhance the overall environmental performance. Applying risk management is also very important once the project is underway. There may be uncertainties regarding the technology, regulatory change, market acceptance, financial pressures, or other unforeseen factors that could affect Project success. There should be a comprehensive procedure of risk assessment to identify potential challenges and come up with mitigation strategies (Sharma and Vij, 2024). The main ingredients to becoming successful are a commitment from the leadership, stakeholder engagement, and the continuous tracking of the sustainability performance. The inclusion of environmental goals in company strategies leads to sustainability creating value in the long-term and not just a compliance activity.</w:t>
      </w:r>
    </w:p>
    <w:p w14:paraId="122D4680"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28" w:name="_p5lo6wvctizb" w:colFirst="0" w:colLast="0"/>
      <w:bookmarkStart w:id="29" w:name="_Toc231920386"/>
      <w:bookmarkEnd w:id="28"/>
      <w:r w:rsidRPr="00A30136">
        <w:rPr>
          <w:rFonts w:ascii="Times New Roman" w:eastAsia="Times New Roman" w:hAnsi="Times New Roman" w:cs="Times New Roman"/>
          <w:b/>
          <w:bCs/>
          <w:sz w:val="24"/>
          <w:szCs w:val="24"/>
        </w:rPr>
        <w:t>3.5 Strategic Recommendations</w:t>
      </w:r>
      <w:bookmarkEnd w:id="29"/>
    </w:p>
    <w:p w14:paraId="6DF6525F"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Considering the requirement of sustainable materials in the market, it is recommended that Tata Steel diversifies its business, with low carbon steel products. It recommended that the firm urgently accelerate its efforts on renewable energy utilization, and more investments in renewable production technologies. To enhance the awareness of the stakeholders, and reinforce the branding, the marketing communication should be reinforced related to sustainability matters. The creation of suitable liaison among Tata Steel and technology vendors, research labs and big customers can also help in developing innovation and market creation. The programs will contribute to the improvement of environmental standards and to increase competitive edge and sustainable future development in a market of steels continually driven by sustainability.</w:t>
      </w:r>
    </w:p>
    <w:p w14:paraId="1DC2F75B" w14:textId="77777777" w:rsidR="00E962BB" w:rsidRPr="00A30136" w:rsidRDefault="00000000" w:rsidP="00A30136">
      <w:pPr>
        <w:pStyle w:val="Heading1"/>
        <w:keepNext w:val="0"/>
        <w:keepLines w:val="0"/>
        <w:spacing w:before="480" w:line="360" w:lineRule="auto"/>
        <w:jc w:val="both"/>
        <w:rPr>
          <w:rFonts w:ascii="Times New Roman" w:eastAsia="Times New Roman" w:hAnsi="Times New Roman" w:cs="Times New Roman"/>
          <w:b/>
          <w:bCs/>
          <w:sz w:val="24"/>
          <w:szCs w:val="24"/>
        </w:rPr>
      </w:pPr>
      <w:bookmarkStart w:id="30" w:name="_nk1y095lihjm" w:colFirst="0" w:colLast="0"/>
      <w:bookmarkStart w:id="31" w:name="_Toc231920387"/>
      <w:bookmarkEnd w:id="30"/>
      <w:r w:rsidRPr="00A30136">
        <w:rPr>
          <w:rFonts w:ascii="Times New Roman" w:eastAsia="Times New Roman" w:hAnsi="Times New Roman" w:cs="Times New Roman"/>
          <w:b/>
          <w:bCs/>
          <w:sz w:val="24"/>
          <w:szCs w:val="24"/>
        </w:rPr>
        <w:t>4. Task 3: Critical Reflection on AI Usage</w:t>
      </w:r>
      <w:bookmarkEnd w:id="31"/>
      <w:r w:rsidRPr="00A30136">
        <w:rPr>
          <w:rFonts w:ascii="Times New Roman" w:eastAsia="Times New Roman" w:hAnsi="Times New Roman" w:cs="Times New Roman"/>
          <w:b/>
          <w:bCs/>
          <w:sz w:val="24"/>
          <w:szCs w:val="24"/>
        </w:rPr>
        <w:t xml:space="preserve"> </w:t>
      </w:r>
    </w:p>
    <w:p w14:paraId="5B9826D0"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32" w:name="_ia0gy1hckad" w:colFirst="0" w:colLast="0"/>
      <w:bookmarkStart w:id="33" w:name="_Toc231920388"/>
      <w:bookmarkEnd w:id="32"/>
      <w:r w:rsidRPr="00A30136">
        <w:rPr>
          <w:rFonts w:ascii="Times New Roman" w:eastAsia="Times New Roman" w:hAnsi="Times New Roman" w:cs="Times New Roman"/>
          <w:b/>
          <w:bCs/>
          <w:sz w:val="24"/>
          <w:szCs w:val="24"/>
        </w:rPr>
        <w:t>4.1 Tool Disclosure</w:t>
      </w:r>
      <w:bookmarkEnd w:id="33"/>
    </w:p>
    <w:p w14:paraId="7715E1B6" w14:textId="18AFF915"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Artificial intelligence platforms like ChatGPT, Perplexity and Grammarly were used to prepare this report. To support preliminary research, identify useful concepts and organise the information, ChatGPT was used. We used perplexity to help find up-to-date information in the industry and related sources (Hotak, 2026). The grammatical and sentence level accuracy and clarity was verified with grammatical tool </w:t>
      </w:r>
      <w:r w:rsidR="00A30136" w:rsidRPr="00A30136">
        <w:rPr>
          <w:rFonts w:ascii="Times New Roman" w:eastAsia="Times New Roman" w:hAnsi="Times New Roman" w:cs="Times New Roman"/>
          <w:sz w:val="24"/>
          <w:szCs w:val="24"/>
        </w:rPr>
        <w:t>Grammarly</w:t>
      </w:r>
      <w:r w:rsidRPr="00A30136">
        <w:rPr>
          <w:rFonts w:ascii="Times New Roman" w:eastAsia="Times New Roman" w:hAnsi="Times New Roman" w:cs="Times New Roman"/>
          <w:sz w:val="24"/>
          <w:szCs w:val="24"/>
        </w:rPr>
        <w:t xml:space="preserve">. The tools contributed to using more information sources </w:t>
      </w:r>
      <w:proofErr w:type="gramStart"/>
      <w:r w:rsidRPr="00A30136">
        <w:rPr>
          <w:rFonts w:ascii="Times New Roman" w:eastAsia="Times New Roman" w:hAnsi="Times New Roman" w:cs="Times New Roman"/>
          <w:sz w:val="24"/>
          <w:szCs w:val="24"/>
        </w:rPr>
        <w:t>and also</w:t>
      </w:r>
      <w:proofErr w:type="gramEnd"/>
      <w:r w:rsidRPr="00A30136">
        <w:rPr>
          <w:rFonts w:ascii="Times New Roman" w:eastAsia="Times New Roman" w:hAnsi="Times New Roman" w:cs="Times New Roman"/>
          <w:sz w:val="24"/>
          <w:szCs w:val="24"/>
        </w:rPr>
        <w:t xml:space="preserve"> to be efficient.</w:t>
      </w:r>
    </w:p>
    <w:p w14:paraId="1D80EF64"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34" w:name="_vghybbrqn57o" w:colFirst="0" w:colLast="0"/>
      <w:bookmarkStart w:id="35" w:name="_Toc231920389"/>
      <w:bookmarkEnd w:id="34"/>
      <w:r w:rsidRPr="00A30136">
        <w:rPr>
          <w:rFonts w:ascii="Times New Roman" w:eastAsia="Times New Roman" w:hAnsi="Times New Roman" w:cs="Times New Roman"/>
          <w:b/>
          <w:bCs/>
          <w:sz w:val="24"/>
          <w:szCs w:val="24"/>
        </w:rPr>
        <w:lastRenderedPageBreak/>
        <w:t>4.2 Critical Evaluation of AI Outputs</w:t>
      </w:r>
      <w:bookmarkEnd w:id="35"/>
    </w:p>
    <w:p w14:paraId="766C94EF"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AI tools found to be helpful, but outputs needed to be reviewed and verified. The information generated via AIs is checked and verified using research articles from academic journals, industry reports, sustainability publications and Tata Steel's corporate documents. This verification process was able to identify inaccuracies, old information and unsupported claims (Jena, 2025). Special attention was given to results and suggestions regarding an environmental performance, and indications for strategic development. When inconsistencies were detected, those were corrected relying on sound academic and professional sources. Through this process, human judgment came to the fore when using AI-generated content.</w:t>
      </w:r>
    </w:p>
    <w:p w14:paraId="3E9A8B36"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36" w:name="_wv2u1bupe1c6" w:colFirst="0" w:colLast="0"/>
      <w:bookmarkStart w:id="37" w:name="_Toc231920390"/>
      <w:bookmarkEnd w:id="36"/>
      <w:r w:rsidRPr="00A30136">
        <w:rPr>
          <w:rFonts w:ascii="Times New Roman" w:eastAsia="Times New Roman" w:hAnsi="Times New Roman" w:cs="Times New Roman"/>
          <w:b/>
          <w:bCs/>
          <w:sz w:val="24"/>
          <w:szCs w:val="24"/>
        </w:rPr>
        <w:t>4.3 Contribution Analysis</w:t>
      </w:r>
      <w:bookmarkEnd w:id="37"/>
    </w:p>
    <w:p w14:paraId="49DB7028"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The collection of information, brainstorming, and structuring were other areas where AI tools could assist, primarily. They helped to identify themes, propose potential frameworks and structure documents. The critical analysis, environmental factors assessment, interpretation of strategic implications and development of recommendations, however, were not performed as a combined activity. Final arguments and conclusions will be more a product of personal understanding, academic judgement and critical thinking and less a product of AI. So, it was not a device to replace and supersede individuals in independent analysis; it's meant to aid them.</w:t>
      </w:r>
    </w:p>
    <w:p w14:paraId="026A8AB2" w14:textId="77777777" w:rsidR="00E962BB" w:rsidRPr="00A30136" w:rsidRDefault="00000000" w:rsidP="00A30136">
      <w:pPr>
        <w:pStyle w:val="Heading2"/>
        <w:keepNext w:val="0"/>
        <w:keepLines w:val="0"/>
        <w:spacing w:after="80" w:line="360" w:lineRule="auto"/>
        <w:jc w:val="both"/>
        <w:rPr>
          <w:rFonts w:ascii="Times New Roman" w:eastAsia="Times New Roman" w:hAnsi="Times New Roman" w:cs="Times New Roman"/>
          <w:b/>
          <w:bCs/>
          <w:sz w:val="24"/>
          <w:szCs w:val="24"/>
        </w:rPr>
      </w:pPr>
      <w:bookmarkStart w:id="38" w:name="_flf4thqng2yq" w:colFirst="0" w:colLast="0"/>
      <w:bookmarkStart w:id="39" w:name="_Toc231920391"/>
      <w:bookmarkEnd w:id="38"/>
      <w:r w:rsidRPr="00A30136">
        <w:rPr>
          <w:rFonts w:ascii="Times New Roman" w:eastAsia="Times New Roman" w:hAnsi="Times New Roman" w:cs="Times New Roman"/>
          <w:b/>
          <w:bCs/>
          <w:sz w:val="24"/>
          <w:szCs w:val="24"/>
        </w:rPr>
        <w:t>4.4 Ethical and Professional Reflection</w:t>
      </w:r>
      <w:bookmarkEnd w:id="39"/>
    </w:p>
    <w:p w14:paraId="4C57922D" w14:textId="03667C71" w:rsidR="00E962BB" w:rsidRPr="00A30136" w:rsidRDefault="00A30136"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t xml:space="preserve">Alin burgh is enthusiastic about the opportunities of using AI in marketing analysis and understands the potential problems. AI has the power to simplify the ability to access information, and to make better, data-driven decisions. However, there are concerns regarding the issue of misinformation, algorithmic bias, depending on algorithmic outputs, and potential academic integrity problems (Ahuja 2025). To ensure responsible AI usage, it's important to be transparent, verify and critically evaluate AI-generated content. Some professionals </w:t>
      </w:r>
      <w:proofErr w:type="gramStart"/>
      <w:r w:rsidRPr="00A30136">
        <w:rPr>
          <w:rFonts w:ascii="Times New Roman" w:eastAsia="Times New Roman" w:hAnsi="Times New Roman" w:cs="Times New Roman"/>
          <w:sz w:val="24"/>
          <w:szCs w:val="24"/>
        </w:rPr>
        <w:t>have to</w:t>
      </w:r>
      <w:proofErr w:type="gramEnd"/>
      <w:r w:rsidRPr="00A30136">
        <w:rPr>
          <w:rFonts w:ascii="Times New Roman" w:eastAsia="Times New Roman" w:hAnsi="Times New Roman" w:cs="Times New Roman"/>
          <w:sz w:val="24"/>
          <w:szCs w:val="24"/>
        </w:rPr>
        <w:t xml:space="preserve"> take responsibility for the rightness and quality of their work. To use AI ethically, it's crucial to grasp its scope, ensure the protection of intellectual property, and maintain a direct influence on the decision-making process. The standards are key to upholding trust and professionalism in the academic and business world.</w:t>
      </w:r>
    </w:p>
    <w:p w14:paraId="568F9513" w14:textId="77777777" w:rsidR="00E962BB" w:rsidRPr="00A30136" w:rsidRDefault="00000000" w:rsidP="00A30136">
      <w:pPr>
        <w:pStyle w:val="Heading1"/>
        <w:keepNext w:val="0"/>
        <w:keepLines w:val="0"/>
        <w:spacing w:before="480" w:line="360" w:lineRule="auto"/>
        <w:jc w:val="both"/>
        <w:rPr>
          <w:rFonts w:ascii="Times New Roman" w:eastAsia="Times New Roman" w:hAnsi="Times New Roman" w:cs="Times New Roman"/>
          <w:b/>
          <w:bCs/>
          <w:sz w:val="24"/>
          <w:szCs w:val="24"/>
        </w:rPr>
      </w:pPr>
      <w:bookmarkStart w:id="40" w:name="_wkc2d7t1t17g" w:colFirst="0" w:colLast="0"/>
      <w:bookmarkStart w:id="41" w:name="_Toc231920392"/>
      <w:bookmarkEnd w:id="40"/>
      <w:r w:rsidRPr="00A30136">
        <w:rPr>
          <w:rFonts w:ascii="Times New Roman" w:eastAsia="Times New Roman" w:hAnsi="Times New Roman" w:cs="Times New Roman"/>
          <w:b/>
          <w:bCs/>
          <w:sz w:val="24"/>
          <w:szCs w:val="24"/>
        </w:rPr>
        <w:t>5. Conclusion</w:t>
      </w:r>
      <w:bookmarkEnd w:id="41"/>
      <w:r w:rsidRPr="00A30136">
        <w:rPr>
          <w:rFonts w:ascii="Times New Roman" w:eastAsia="Times New Roman" w:hAnsi="Times New Roman" w:cs="Times New Roman"/>
          <w:b/>
          <w:bCs/>
          <w:sz w:val="24"/>
          <w:szCs w:val="24"/>
        </w:rPr>
        <w:t xml:space="preserve"> </w:t>
      </w:r>
    </w:p>
    <w:p w14:paraId="5D56EABE" w14:textId="11DFBD9D"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sz w:val="24"/>
          <w:szCs w:val="24"/>
        </w:rPr>
        <w:lastRenderedPageBreak/>
        <w:t xml:space="preserve">The purpose of this report was to analyse the external marketing and marketing mix factors, affecting the steel firm's shift to the production of less carbon steel. </w:t>
      </w:r>
      <w:r w:rsidR="00A30136" w:rsidRPr="00A30136">
        <w:rPr>
          <w:rFonts w:ascii="Times New Roman" w:eastAsia="Times New Roman" w:hAnsi="Times New Roman" w:cs="Times New Roman"/>
          <w:sz w:val="24"/>
          <w:szCs w:val="24"/>
        </w:rPr>
        <w:t>However,</w:t>
      </w:r>
      <w:r w:rsidRPr="00A30136">
        <w:rPr>
          <w:rFonts w:ascii="Times New Roman" w:eastAsia="Times New Roman" w:hAnsi="Times New Roman" w:cs="Times New Roman"/>
          <w:sz w:val="24"/>
          <w:szCs w:val="24"/>
        </w:rPr>
        <w:t xml:space="preserve"> analysis indicated the following important factors affecting strategic decisions: Natural environment and the political/regulatory environment. Both innovation opportunities and regulatory and sustainability pressures pose opportunities and challenges for future growth. Using the Ansoff Matrix, product development was the most appropriate growth strategy taken—the development of innovative low carbon steel products. Porter's differentiation strategy was suggested to create a sustainable competitive advantage by being a good leader in the changes and being innovative. Environmental analysis in the general use has an important role in making strategies. The investments in sustainability and technology by Tata Steel alongside stakeholder investments will help him further build market-standing and act as enablers for his future journey in the same spirit of low carbon.</w:t>
      </w:r>
    </w:p>
    <w:p w14:paraId="5A32F189" w14:textId="77777777" w:rsidR="00A30136" w:rsidRDefault="00A30136">
      <w:pPr>
        <w:rPr>
          <w:rFonts w:ascii="Times New Roman" w:eastAsia="Times New Roman" w:hAnsi="Times New Roman" w:cs="Times New Roman"/>
          <w:b/>
          <w:bCs/>
          <w:sz w:val="24"/>
          <w:szCs w:val="24"/>
        </w:rPr>
      </w:pPr>
      <w:bookmarkStart w:id="42" w:name="_w2k4sqx09ia8" w:colFirst="0" w:colLast="0"/>
      <w:bookmarkStart w:id="43" w:name="_Toc231920393"/>
      <w:bookmarkEnd w:id="42"/>
      <w:r>
        <w:rPr>
          <w:rFonts w:ascii="Times New Roman" w:eastAsia="Times New Roman" w:hAnsi="Times New Roman" w:cs="Times New Roman"/>
          <w:b/>
          <w:bCs/>
          <w:sz w:val="24"/>
          <w:szCs w:val="24"/>
        </w:rPr>
        <w:br w:type="page"/>
      </w:r>
    </w:p>
    <w:p w14:paraId="6A7869FD" w14:textId="71C6297F" w:rsidR="00E962BB" w:rsidRPr="00A30136" w:rsidRDefault="00000000" w:rsidP="00A30136">
      <w:pPr>
        <w:pStyle w:val="Heading1"/>
        <w:spacing w:line="360" w:lineRule="auto"/>
        <w:jc w:val="both"/>
        <w:rPr>
          <w:rFonts w:ascii="Times New Roman" w:eastAsia="Times New Roman" w:hAnsi="Times New Roman" w:cs="Times New Roman"/>
          <w:b/>
          <w:bCs/>
          <w:sz w:val="24"/>
          <w:szCs w:val="24"/>
        </w:rPr>
      </w:pPr>
      <w:r w:rsidRPr="00A30136">
        <w:rPr>
          <w:rFonts w:ascii="Times New Roman" w:eastAsia="Times New Roman" w:hAnsi="Times New Roman" w:cs="Times New Roman"/>
          <w:b/>
          <w:bCs/>
          <w:sz w:val="24"/>
          <w:szCs w:val="24"/>
        </w:rPr>
        <w:lastRenderedPageBreak/>
        <w:t>References</w:t>
      </w:r>
      <w:bookmarkEnd w:id="43"/>
    </w:p>
    <w:p w14:paraId="28870F7D"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Richard, E., 2026. A Comprehensive Study That Entails the Financial Analysis of the Company, TATA STEEL. </w:t>
      </w:r>
      <w:r w:rsidRPr="00A30136">
        <w:rPr>
          <w:rFonts w:ascii="Times New Roman" w:eastAsia="Times New Roman" w:hAnsi="Times New Roman" w:cs="Times New Roman"/>
          <w:i/>
          <w:iCs/>
          <w:color w:val="222222"/>
          <w:sz w:val="24"/>
          <w:szCs w:val="24"/>
          <w:highlight w:val="white"/>
        </w:rPr>
        <w:t>TATA STEEL (April 19, 2026)</w:t>
      </w:r>
      <w:r w:rsidRPr="00A30136">
        <w:rPr>
          <w:rFonts w:ascii="Times New Roman" w:eastAsia="Times New Roman" w:hAnsi="Times New Roman" w:cs="Times New Roman"/>
          <w:color w:val="222222"/>
          <w:sz w:val="24"/>
          <w:szCs w:val="24"/>
          <w:highlight w:val="white"/>
        </w:rPr>
        <w:t>.</w:t>
      </w:r>
      <w:r w:rsidRPr="00A30136">
        <w:rPr>
          <w:rFonts w:ascii="Times New Roman" w:eastAsia="Times New Roman" w:hAnsi="Times New Roman" w:cs="Times New Roman"/>
          <w:sz w:val="24"/>
          <w:szCs w:val="24"/>
        </w:rPr>
        <w:t xml:space="preserve">  </w:t>
      </w:r>
      <w:hyperlink r:id="rId13">
        <w:r w:rsidR="00E962BB" w:rsidRPr="00A30136">
          <w:rPr>
            <w:rFonts w:ascii="Times New Roman" w:eastAsia="Times New Roman" w:hAnsi="Times New Roman" w:cs="Times New Roman"/>
            <w:color w:val="1155CC"/>
            <w:sz w:val="24"/>
            <w:szCs w:val="24"/>
            <w:u w:val="single"/>
          </w:rPr>
          <w:t>https://papers.ssrn.com/sol3/papers.cfm?abstract_id=6607098</w:t>
        </w:r>
      </w:hyperlink>
      <w:r w:rsidRPr="00A30136">
        <w:rPr>
          <w:rFonts w:ascii="Times New Roman" w:eastAsia="Times New Roman" w:hAnsi="Times New Roman" w:cs="Times New Roman"/>
          <w:sz w:val="24"/>
          <w:szCs w:val="24"/>
        </w:rPr>
        <w:t xml:space="preserve"> </w:t>
      </w:r>
    </w:p>
    <w:p w14:paraId="6069FC8F"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Panchali, J., 2024. Tata Steel’s Acquisition of Bhushan Steel: Steeling the Competition. </w:t>
      </w:r>
      <w:proofErr w:type="spellStart"/>
      <w:r w:rsidRPr="00A30136">
        <w:rPr>
          <w:rFonts w:ascii="Times New Roman" w:eastAsia="Times New Roman" w:hAnsi="Times New Roman" w:cs="Times New Roman"/>
          <w:i/>
          <w:iCs/>
          <w:color w:val="222222"/>
          <w:sz w:val="24"/>
          <w:szCs w:val="24"/>
          <w:highlight w:val="white"/>
        </w:rPr>
        <w:t>Vikalpa</w:t>
      </w:r>
      <w:proofErr w:type="spellEnd"/>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49</w:t>
      </w:r>
      <w:r w:rsidRPr="00A30136">
        <w:rPr>
          <w:rFonts w:ascii="Times New Roman" w:eastAsia="Times New Roman" w:hAnsi="Times New Roman" w:cs="Times New Roman"/>
          <w:color w:val="222222"/>
          <w:sz w:val="24"/>
          <w:szCs w:val="24"/>
          <w:highlight w:val="white"/>
        </w:rPr>
        <w:t>(2), pp.181-189.</w:t>
      </w:r>
      <w:r w:rsidRPr="00A30136">
        <w:rPr>
          <w:rFonts w:ascii="Times New Roman" w:eastAsia="Times New Roman" w:hAnsi="Times New Roman" w:cs="Times New Roman"/>
          <w:sz w:val="24"/>
          <w:szCs w:val="24"/>
        </w:rPr>
        <w:t xml:space="preserve">  </w:t>
      </w:r>
      <w:hyperlink r:id="rId14">
        <w:r w:rsidR="00E962BB" w:rsidRPr="00A30136">
          <w:rPr>
            <w:rFonts w:ascii="Times New Roman" w:eastAsia="Times New Roman" w:hAnsi="Times New Roman" w:cs="Times New Roman"/>
            <w:color w:val="1155CC"/>
            <w:sz w:val="24"/>
            <w:szCs w:val="24"/>
            <w:u w:val="single"/>
          </w:rPr>
          <w:t>https://journals.sagepub.com/doi/abs/10.1177/02560909241260914</w:t>
        </w:r>
      </w:hyperlink>
      <w:r w:rsidRPr="00A30136">
        <w:rPr>
          <w:rFonts w:ascii="Times New Roman" w:eastAsia="Times New Roman" w:hAnsi="Times New Roman" w:cs="Times New Roman"/>
          <w:sz w:val="24"/>
          <w:szCs w:val="24"/>
        </w:rPr>
        <w:t xml:space="preserve"> </w:t>
      </w:r>
    </w:p>
    <w:p w14:paraId="5D0AE518"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Anjum, F., 2022. Diversification Strategies of Tata group of companies: A Case Study. </w:t>
      </w:r>
      <w:r w:rsidRPr="00A30136">
        <w:rPr>
          <w:rFonts w:ascii="Times New Roman" w:eastAsia="Times New Roman" w:hAnsi="Times New Roman" w:cs="Times New Roman"/>
          <w:i/>
          <w:iCs/>
          <w:color w:val="222222"/>
          <w:sz w:val="24"/>
          <w:szCs w:val="24"/>
          <w:highlight w:val="white"/>
        </w:rPr>
        <w:t>International Journal of Scientific Research in Engineering and Management</w:t>
      </w:r>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6</w:t>
      </w:r>
      <w:r w:rsidRPr="00A30136">
        <w:rPr>
          <w:rFonts w:ascii="Times New Roman" w:eastAsia="Times New Roman" w:hAnsi="Times New Roman" w:cs="Times New Roman"/>
          <w:color w:val="222222"/>
          <w:sz w:val="24"/>
          <w:szCs w:val="24"/>
          <w:highlight w:val="white"/>
        </w:rPr>
        <w:t>(10).</w:t>
      </w:r>
      <w:r w:rsidRPr="00A30136">
        <w:rPr>
          <w:rFonts w:ascii="Times New Roman" w:eastAsia="Times New Roman" w:hAnsi="Times New Roman" w:cs="Times New Roman"/>
          <w:sz w:val="24"/>
          <w:szCs w:val="24"/>
        </w:rPr>
        <w:t xml:space="preserve">  </w:t>
      </w:r>
      <w:hyperlink r:id="rId15">
        <w:r w:rsidR="00E962BB" w:rsidRPr="00A30136">
          <w:rPr>
            <w:rFonts w:ascii="Times New Roman" w:eastAsia="Times New Roman" w:hAnsi="Times New Roman" w:cs="Times New Roman"/>
            <w:color w:val="1155CC"/>
            <w:sz w:val="24"/>
            <w:szCs w:val="24"/>
            <w:u w:val="single"/>
          </w:rPr>
          <w:t>https://www.eabhigyan.com/pluginfile.php/179626/mod_resource/content/1/323053-PDF-ENG.pdf</w:t>
        </w:r>
      </w:hyperlink>
      <w:r w:rsidRPr="00A30136">
        <w:rPr>
          <w:rFonts w:ascii="Times New Roman" w:eastAsia="Times New Roman" w:hAnsi="Times New Roman" w:cs="Times New Roman"/>
          <w:sz w:val="24"/>
          <w:szCs w:val="24"/>
        </w:rPr>
        <w:t xml:space="preserve"> </w:t>
      </w:r>
    </w:p>
    <w:p w14:paraId="0603C02F"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Roy, R., 2025. Tata Steel-A Strategic Case Study on Supply Chain Management and Logistics Optimization. </w:t>
      </w:r>
      <w:r w:rsidRPr="00A30136">
        <w:rPr>
          <w:rFonts w:ascii="Times New Roman" w:eastAsia="Times New Roman" w:hAnsi="Times New Roman" w:cs="Times New Roman"/>
          <w:i/>
          <w:iCs/>
          <w:color w:val="222222"/>
          <w:sz w:val="24"/>
          <w:szCs w:val="24"/>
          <w:highlight w:val="white"/>
        </w:rPr>
        <w:t>Available at SSRN 5172734</w:t>
      </w:r>
      <w:r w:rsidRPr="00A30136">
        <w:rPr>
          <w:rFonts w:ascii="Times New Roman" w:eastAsia="Times New Roman" w:hAnsi="Times New Roman" w:cs="Times New Roman"/>
          <w:color w:val="222222"/>
          <w:sz w:val="24"/>
          <w:szCs w:val="24"/>
          <w:highlight w:val="white"/>
        </w:rPr>
        <w:t>.</w:t>
      </w:r>
      <w:r w:rsidRPr="00A30136">
        <w:rPr>
          <w:rFonts w:ascii="Times New Roman" w:eastAsia="Times New Roman" w:hAnsi="Times New Roman" w:cs="Times New Roman"/>
          <w:sz w:val="24"/>
          <w:szCs w:val="24"/>
        </w:rPr>
        <w:t xml:space="preserve">  </w:t>
      </w:r>
      <w:hyperlink r:id="rId16">
        <w:r w:rsidR="00E962BB" w:rsidRPr="00A30136">
          <w:rPr>
            <w:rFonts w:ascii="Times New Roman" w:eastAsia="Times New Roman" w:hAnsi="Times New Roman" w:cs="Times New Roman"/>
            <w:color w:val="1155CC"/>
            <w:sz w:val="24"/>
            <w:szCs w:val="24"/>
            <w:u w:val="single"/>
          </w:rPr>
          <w:t>https://papers.ssrn.com/sol3/papers.cfm?abstract_id=5172734</w:t>
        </w:r>
      </w:hyperlink>
      <w:r w:rsidRPr="00A30136">
        <w:rPr>
          <w:rFonts w:ascii="Times New Roman" w:eastAsia="Times New Roman" w:hAnsi="Times New Roman" w:cs="Times New Roman"/>
          <w:sz w:val="24"/>
          <w:szCs w:val="24"/>
        </w:rPr>
        <w:t xml:space="preserve"> </w:t>
      </w:r>
    </w:p>
    <w:p w14:paraId="58F08538"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Mahapatra, D., Roy, K. and Saha, B., 2024. Tata Steel’s Acquisition of Bhushan Steel: Steeling the Competition. </w:t>
      </w:r>
      <w:proofErr w:type="spellStart"/>
      <w:r w:rsidRPr="00A30136">
        <w:rPr>
          <w:rFonts w:ascii="Times New Roman" w:eastAsia="Times New Roman" w:hAnsi="Times New Roman" w:cs="Times New Roman"/>
          <w:i/>
          <w:iCs/>
          <w:color w:val="222222"/>
          <w:sz w:val="24"/>
          <w:szCs w:val="24"/>
          <w:highlight w:val="white"/>
        </w:rPr>
        <w:t>Vikalpa</w:t>
      </w:r>
      <w:proofErr w:type="spellEnd"/>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49</w:t>
      </w:r>
      <w:r w:rsidRPr="00A30136">
        <w:rPr>
          <w:rFonts w:ascii="Times New Roman" w:eastAsia="Times New Roman" w:hAnsi="Times New Roman" w:cs="Times New Roman"/>
          <w:color w:val="222222"/>
          <w:sz w:val="24"/>
          <w:szCs w:val="24"/>
          <w:highlight w:val="white"/>
        </w:rPr>
        <w:t>(2), pp.167-180.</w:t>
      </w:r>
      <w:r w:rsidRPr="00A30136">
        <w:rPr>
          <w:rFonts w:ascii="Times New Roman" w:eastAsia="Times New Roman" w:hAnsi="Times New Roman" w:cs="Times New Roman"/>
          <w:sz w:val="24"/>
          <w:szCs w:val="24"/>
        </w:rPr>
        <w:t xml:space="preserve">  </w:t>
      </w:r>
      <w:hyperlink r:id="rId17">
        <w:r w:rsidR="00E962BB" w:rsidRPr="00A30136">
          <w:rPr>
            <w:rFonts w:ascii="Times New Roman" w:eastAsia="Times New Roman" w:hAnsi="Times New Roman" w:cs="Times New Roman"/>
            <w:color w:val="1155CC"/>
            <w:sz w:val="24"/>
            <w:szCs w:val="24"/>
            <w:u w:val="single"/>
          </w:rPr>
          <w:t>https://journals.sagepub.com/doi/abs/10.1177/02560909231223351</w:t>
        </w:r>
      </w:hyperlink>
      <w:r w:rsidRPr="00A30136">
        <w:rPr>
          <w:rFonts w:ascii="Times New Roman" w:eastAsia="Times New Roman" w:hAnsi="Times New Roman" w:cs="Times New Roman"/>
          <w:sz w:val="24"/>
          <w:szCs w:val="24"/>
        </w:rPr>
        <w:t xml:space="preserve"> </w:t>
      </w:r>
    </w:p>
    <w:p w14:paraId="1E338D63"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Aithal, P.S., 2024. Achieving business excellence through ethical business model: A success story of Tata Group, India. </w:t>
      </w:r>
      <w:proofErr w:type="spellStart"/>
      <w:r w:rsidRPr="00A30136">
        <w:rPr>
          <w:rFonts w:ascii="Times New Roman" w:eastAsia="Times New Roman" w:hAnsi="Times New Roman" w:cs="Times New Roman"/>
          <w:i/>
          <w:iCs/>
          <w:color w:val="222222"/>
          <w:sz w:val="24"/>
          <w:szCs w:val="24"/>
          <w:highlight w:val="white"/>
        </w:rPr>
        <w:t>Poornaprajna</w:t>
      </w:r>
      <w:proofErr w:type="spellEnd"/>
      <w:r w:rsidRPr="00A30136">
        <w:rPr>
          <w:rFonts w:ascii="Times New Roman" w:eastAsia="Times New Roman" w:hAnsi="Times New Roman" w:cs="Times New Roman"/>
          <w:i/>
          <w:iCs/>
          <w:color w:val="222222"/>
          <w:sz w:val="24"/>
          <w:szCs w:val="24"/>
          <w:highlight w:val="white"/>
        </w:rPr>
        <w:t xml:space="preserve"> Int. J. Manag. Educ. Soc. Sci</w:t>
      </w:r>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1</w:t>
      </w:r>
      <w:r w:rsidRPr="00A30136">
        <w:rPr>
          <w:rFonts w:ascii="Times New Roman" w:eastAsia="Times New Roman" w:hAnsi="Times New Roman" w:cs="Times New Roman"/>
          <w:color w:val="222222"/>
          <w:sz w:val="24"/>
          <w:szCs w:val="24"/>
          <w:highlight w:val="white"/>
        </w:rPr>
        <w:t>(2), p.165.</w:t>
      </w:r>
      <w:r w:rsidRPr="00A30136">
        <w:rPr>
          <w:rFonts w:ascii="Times New Roman" w:eastAsia="Times New Roman" w:hAnsi="Times New Roman" w:cs="Times New Roman"/>
          <w:sz w:val="24"/>
          <w:szCs w:val="24"/>
        </w:rPr>
        <w:t xml:space="preserve">  </w:t>
      </w:r>
      <w:hyperlink r:id="rId18">
        <w:r w:rsidR="00E962BB" w:rsidRPr="00A30136">
          <w:rPr>
            <w:rFonts w:ascii="Times New Roman" w:eastAsia="Times New Roman" w:hAnsi="Times New Roman" w:cs="Times New Roman"/>
            <w:color w:val="1155CC"/>
            <w:sz w:val="24"/>
            <w:szCs w:val="24"/>
            <w:u w:val="single"/>
          </w:rPr>
          <w:t>https://www.researchgate.net/profile/Sreeramana-Aithal/publication/386534397_Achieving_Business_Excellence_through_Ethical_Business_Model_A_Success_Story_of_Tata_Group_India/links/67547586b558f41d0fc28bec/Achieving-Business-Excellence-through-Ethical-Business-Model-A-Success-Story-of-Tata-Group-India.pdf</w:t>
        </w:r>
      </w:hyperlink>
      <w:r w:rsidRPr="00A30136">
        <w:rPr>
          <w:rFonts w:ascii="Times New Roman" w:eastAsia="Times New Roman" w:hAnsi="Times New Roman" w:cs="Times New Roman"/>
          <w:sz w:val="24"/>
          <w:szCs w:val="24"/>
        </w:rPr>
        <w:t xml:space="preserve"> </w:t>
      </w:r>
    </w:p>
    <w:p w14:paraId="3AC3D2DA"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Gupta, M., 2023. </w:t>
      </w:r>
      <w:r w:rsidRPr="00A30136">
        <w:rPr>
          <w:rFonts w:ascii="Times New Roman" w:eastAsia="Times New Roman" w:hAnsi="Times New Roman" w:cs="Times New Roman"/>
          <w:i/>
          <w:iCs/>
          <w:color w:val="222222"/>
          <w:sz w:val="24"/>
          <w:szCs w:val="24"/>
          <w:highlight w:val="white"/>
        </w:rPr>
        <w:t>Corporate Sustainability Architecture: A Case-Study for Tata Steel</w:t>
      </w:r>
      <w:r w:rsidRPr="00A30136">
        <w:rPr>
          <w:rFonts w:ascii="Times New Roman" w:eastAsia="Times New Roman" w:hAnsi="Times New Roman" w:cs="Times New Roman"/>
          <w:color w:val="222222"/>
          <w:sz w:val="24"/>
          <w:szCs w:val="24"/>
          <w:highlight w:val="white"/>
        </w:rPr>
        <w:t xml:space="preserve"> (Doctoral dissertation, School of Public Policy Kautilya School of Public Policy, Gandhi Institute of Technology and Management).</w:t>
      </w:r>
      <w:r w:rsidRPr="00A30136">
        <w:rPr>
          <w:rFonts w:ascii="Times New Roman" w:eastAsia="Times New Roman" w:hAnsi="Times New Roman" w:cs="Times New Roman"/>
          <w:sz w:val="24"/>
          <w:szCs w:val="24"/>
        </w:rPr>
        <w:t xml:space="preserve">  </w:t>
      </w:r>
      <w:hyperlink r:id="rId19">
        <w:r w:rsidR="00E962BB" w:rsidRPr="00A30136">
          <w:rPr>
            <w:rFonts w:ascii="Times New Roman" w:eastAsia="Times New Roman" w:hAnsi="Times New Roman" w:cs="Times New Roman"/>
            <w:color w:val="1155CC"/>
            <w:sz w:val="24"/>
            <w:szCs w:val="24"/>
            <w:u w:val="single"/>
          </w:rPr>
          <w:t>https://cms.kspp.edu.in/public/CapstoneProject/cpdocument_670f82e4ee544.pdf</w:t>
        </w:r>
      </w:hyperlink>
      <w:r w:rsidRPr="00A30136">
        <w:rPr>
          <w:rFonts w:ascii="Times New Roman" w:eastAsia="Times New Roman" w:hAnsi="Times New Roman" w:cs="Times New Roman"/>
          <w:sz w:val="24"/>
          <w:szCs w:val="24"/>
        </w:rPr>
        <w:t xml:space="preserve"> </w:t>
      </w:r>
    </w:p>
    <w:p w14:paraId="057CBE67"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Pati, A., 2024. A Study on </w:t>
      </w:r>
      <w:proofErr w:type="spellStart"/>
      <w:r w:rsidRPr="00A30136">
        <w:rPr>
          <w:rFonts w:ascii="Times New Roman" w:eastAsia="Times New Roman" w:hAnsi="Times New Roman" w:cs="Times New Roman"/>
          <w:color w:val="222222"/>
          <w:sz w:val="24"/>
          <w:szCs w:val="24"/>
          <w:highlight w:val="white"/>
        </w:rPr>
        <w:t>Awarness</w:t>
      </w:r>
      <w:proofErr w:type="spellEnd"/>
      <w:r w:rsidRPr="00A30136">
        <w:rPr>
          <w:rFonts w:ascii="Times New Roman" w:eastAsia="Times New Roman" w:hAnsi="Times New Roman" w:cs="Times New Roman"/>
          <w:color w:val="222222"/>
          <w:sz w:val="24"/>
          <w:szCs w:val="24"/>
          <w:highlight w:val="white"/>
        </w:rPr>
        <w:t xml:space="preserve"> Level of TATA TGM Programme at Bhubaneswar City.</w:t>
      </w:r>
      <w:r w:rsidRPr="00A30136">
        <w:rPr>
          <w:rFonts w:ascii="Times New Roman" w:eastAsia="Times New Roman" w:hAnsi="Times New Roman" w:cs="Times New Roman"/>
          <w:sz w:val="24"/>
          <w:szCs w:val="24"/>
        </w:rPr>
        <w:t xml:space="preserve">  </w:t>
      </w:r>
      <w:hyperlink r:id="rId20">
        <w:r w:rsidR="00E962BB" w:rsidRPr="00A30136">
          <w:rPr>
            <w:rFonts w:ascii="Times New Roman" w:eastAsia="Times New Roman" w:hAnsi="Times New Roman" w:cs="Times New Roman"/>
            <w:color w:val="1155CC"/>
            <w:sz w:val="24"/>
            <w:szCs w:val="24"/>
            <w:u w:val="single"/>
          </w:rPr>
          <w:t>http://biitm.dspaces.org/bitstream/123456789/1149/1/AGNIVARNA%20PATI%20SIP.pdf</w:t>
        </w:r>
      </w:hyperlink>
      <w:r w:rsidRPr="00A30136">
        <w:rPr>
          <w:rFonts w:ascii="Times New Roman" w:eastAsia="Times New Roman" w:hAnsi="Times New Roman" w:cs="Times New Roman"/>
          <w:sz w:val="24"/>
          <w:szCs w:val="24"/>
        </w:rPr>
        <w:t xml:space="preserve"> </w:t>
      </w:r>
    </w:p>
    <w:p w14:paraId="1DA13AA7"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Hotak, F., 2026. The Role of Entrepreneurial Leadership in Driving Global Expansion: Ratan Tata’s Strategic Vision for the TATA Groups: The Role of Entrepreneurial Leadership in </w:t>
      </w:r>
      <w:r w:rsidRPr="00A30136">
        <w:rPr>
          <w:rFonts w:ascii="Times New Roman" w:eastAsia="Times New Roman" w:hAnsi="Times New Roman" w:cs="Times New Roman"/>
          <w:color w:val="222222"/>
          <w:sz w:val="24"/>
          <w:szCs w:val="24"/>
          <w:highlight w:val="white"/>
        </w:rPr>
        <w:lastRenderedPageBreak/>
        <w:t xml:space="preserve">Driving Global Expansion. </w:t>
      </w:r>
      <w:r w:rsidRPr="00A30136">
        <w:rPr>
          <w:rFonts w:ascii="Times New Roman" w:eastAsia="Times New Roman" w:hAnsi="Times New Roman" w:cs="Times New Roman"/>
          <w:i/>
          <w:iCs/>
          <w:color w:val="222222"/>
          <w:sz w:val="24"/>
          <w:szCs w:val="24"/>
          <w:highlight w:val="white"/>
        </w:rPr>
        <w:t>Journal of İstanbul School of Technology</w:t>
      </w:r>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2</w:t>
      </w:r>
      <w:r w:rsidRPr="00A30136">
        <w:rPr>
          <w:rFonts w:ascii="Times New Roman" w:eastAsia="Times New Roman" w:hAnsi="Times New Roman" w:cs="Times New Roman"/>
          <w:color w:val="222222"/>
          <w:sz w:val="24"/>
          <w:szCs w:val="24"/>
          <w:highlight w:val="white"/>
        </w:rPr>
        <w:t>(1), pp.1-15.</w:t>
      </w:r>
      <w:r w:rsidRPr="00A30136">
        <w:rPr>
          <w:rFonts w:ascii="Times New Roman" w:eastAsia="Times New Roman" w:hAnsi="Times New Roman" w:cs="Times New Roman"/>
          <w:sz w:val="24"/>
          <w:szCs w:val="24"/>
        </w:rPr>
        <w:t xml:space="preserve">  </w:t>
      </w:r>
      <w:hyperlink r:id="rId21">
        <w:r w:rsidR="00E962BB" w:rsidRPr="00A30136">
          <w:rPr>
            <w:rFonts w:ascii="Times New Roman" w:eastAsia="Times New Roman" w:hAnsi="Times New Roman" w:cs="Times New Roman"/>
            <w:color w:val="1155CC"/>
            <w:sz w:val="24"/>
            <w:szCs w:val="24"/>
            <w:u w:val="single"/>
          </w:rPr>
          <w:t>https://jistech.org/index.php/pub/article/view/24</w:t>
        </w:r>
      </w:hyperlink>
      <w:r w:rsidRPr="00A30136">
        <w:rPr>
          <w:rFonts w:ascii="Times New Roman" w:eastAsia="Times New Roman" w:hAnsi="Times New Roman" w:cs="Times New Roman"/>
          <w:sz w:val="24"/>
          <w:szCs w:val="24"/>
        </w:rPr>
        <w:t xml:space="preserve"> </w:t>
      </w:r>
    </w:p>
    <w:p w14:paraId="4D53EC36"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Dutta, S.K., 2025. Towards an outcome-based approach in ESG reporting: sustainability drive of Tata Steel. </w:t>
      </w:r>
      <w:r w:rsidRPr="00A30136">
        <w:rPr>
          <w:rFonts w:ascii="Times New Roman" w:eastAsia="Times New Roman" w:hAnsi="Times New Roman" w:cs="Times New Roman"/>
          <w:i/>
          <w:iCs/>
          <w:color w:val="222222"/>
          <w:sz w:val="24"/>
          <w:szCs w:val="24"/>
          <w:highlight w:val="white"/>
        </w:rPr>
        <w:t>IIM Ranchi journal of management studies</w:t>
      </w:r>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4</w:t>
      </w:r>
      <w:r w:rsidRPr="00A30136">
        <w:rPr>
          <w:rFonts w:ascii="Times New Roman" w:eastAsia="Times New Roman" w:hAnsi="Times New Roman" w:cs="Times New Roman"/>
          <w:color w:val="222222"/>
          <w:sz w:val="24"/>
          <w:szCs w:val="24"/>
          <w:highlight w:val="white"/>
        </w:rPr>
        <w:t>(2), pp.107-126.</w:t>
      </w:r>
      <w:r w:rsidRPr="00A30136">
        <w:rPr>
          <w:rFonts w:ascii="Times New Roman" w:eastAsia="Times New Roman" w:hAnsi="Times New Roman" w:cs="Times New Roman"/>
          <w:sz w:val="24"/>
          <w:szCs w:val="24"/>
        </w:rPr>
        <w:t xml:space="preserve">  </w:t>
      </w:r>
      <w:hyperlink r:id="rId22">
        <w:r w:rsidR="00E962BB" w:rsidRPr="00A30136">
          <w:rPr>
            <w:rFonts w:ascii="Times New Roman" w:eastAsia="Times New Roman" w:hAnsi="Times New Roman" w:cs="Times New Roman"/>
            <w:color w:val="1155CC"/>
            <w:sz w:val="24"/>
            <w:szCs w:val="24"/>
            <w:u w:val="single"/>
          </w:rPr>
          <w:t>https://www.emerald.com/irjms/article-pdf/4/2/107/10075058/irjms-08-2024-0080en.pdf</w:t>
        </w:r>
      </w:hyperlink>
      <w:r w:rsidRPr="00A30136">
        <w:rPr>
          <w:rFonts w:ascii="Times New Roman" w:eastAsia="Times New Roman" w:hAnsi="Times New Roman" w:cs="Times New Roman"/>
          <w:sz w:val="24"/>
          <w:szCs w:val="24"/>
        </w:rPr>
        <w:t xml:space="preserve"> </w:t>
      </w:r>
    </w:p>
    <w:p w14:paraId="2799C1C3"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Ahuja, A., 2025. Salt to Software: Tracing Tata's Macro-Economic Influence on India. </w:t>
      </w:r>
      <w:r w:rsidRPr="00A30136">
        <w:rPr>
          <w:rFonts w:ascii="Times New Roman" w:eastAsia="Times New Roman" w:hAnsi="Times New Roman" w:cs="Times New Roman"/>
          <w:i/>
          <w:iCs/>
          <w:color w:val="222222"/>
          <w:sz w:val="24"/>
          <w:szCs w:val="24"/>
          <w:highlight w:val="white"/>
        </w:rPr>
        <w:t>Available at SSRN 5551919</w:t>
      </w:r>
      <w:r w:rsidRPr="00A30136">
        <w:rPr>
          <w:rFonts w:ascii="Times New Roman" w:eastAsia="Times New Roman" w:hAnsi="Times New Roman" w:cs="Times New Roman"/>
          <w:color w:val="222222"/>
          <w:sz w:val="24"/>
          <w:szCs w:val="24"/>
          <w:highlight w:val="white"/>
        </w:rPr>
        <w:t>.</w:t>
      </w:r>
      <w:r w:rsidRPr="00A30136">
        <w:rPr>
          <w:rFonts w:ascii="Times New Roman" w:eastAsia="Times New Roman" w:hAnsi="Times New Roman" w:cs="Times New Roman"/>
          <w:sz w:val="24"/>
          <w:szCs w:val="24"/>
        </w:rPr>
        <w:t xml:space="preserve">  </w:t>
      </w:r>
      <w:hyperlink r:id="rId23">
        <w:r w:rsidR="00E962BB" w:rsidRPr="00A30136">
          <w:rPr>
            <w:rFonts w:ascii="Times New Roman" w:eastAsia="Times New Roman" w:hAnsi="Times New Roman" w:cs="Times New Roman"/>
            <w:color w:val="1155CC"/>
            <w:sz w:val="24"/>
            <w:szCs w:val="24"/>
            <w:u w:val="single"/>
          </w:rPr>
          <w:t>https://papers.ssrn.com/sol3/papers.cfm?abstract_id=5551919</w:t>
        </w:r>
      </w:hyperlink>
      <w:r w:rsidRPr="00A30136">
        <w:rPr>
          <w:rFonts w:ascii="Times New Roman" w:eastAsia="Times New Roman" w:hAnsi="Times New Roman" w:cs="Times New Roman"/>
          <w:sz w:val="24"/>
          <w:szCs w:val="24"/>
        </w:rPr>
        <w:t xml:space="preserve"> </w:t>
      </w:r>
    </w:p>
    <w:p w14:paraId="50AB3021"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Jena, T., 2025. Mergers and Acquisitions in India’s Steel Sector: Evaluating Corporate and Shareholder Growth through VRIO. </w:t>
      </w:r>
      <w:r w:rsidRPr="00A30136">
        <w:rPr>
          <w:rFonts w:ascii="Times New Roman" w:eastAsia="Times New Roman" w:hAnsi="Times New Roman" w:cs="Times New Roman"/>
          <w:i/>
          <w:iCs/>
          <w:color w:val="222222"/>
          <w:sz w:val="24"/>
          <w:szCs w:val="24"/>
          <w:highlight w:val="white"/>
        </w:rPr>
        <w:t>International Journal of Research and Scientific Innovation</w:t>
      </w:r>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12</w:t>
      </w:r>
      <w:r w:rsidRPr="00A30136">
        <w:rPr>
          <w:rFonts w:ascii="Times New Roman" w:eastAsia="Times New Roman" w:hAnsi="Times New Roman" w:cs="Times New Roman"/>
          <w:color w:val="222222"/>
          <w:sz w:val="24"/>
          <w:szCs w:val="24"/>
          <w:highlight w:val="white"/>
        </w:rPr>
        <w:t>(9), pp.4320-4330.</w:t>
      </w:r>
      <w:r w:rsidRPr="00A30136">
        <w:rPr>
          <w:rFonts w:ascii="Times New Roman" w:eastAsia="Times New Roman" w:hAnsi="Times New Roman" w:cs="Times New Roman"/>
          <w:sz w:val="24"/>
          <w:szCs w:val="24"/>
        </w:rPr>
        <w:t xml:space="preserve">  </w:t>
      </w:r>
      <w:hyperlink r:id="rId24">
        <w:r w:rsidR="00E962BB" w:rsidRPr="00A30136">
          <w:rPr>
            <w:rFonts w:ascii="Times New Roman" w:eastAsia="Times New Roman" w:hAnsi="Times New Roman" w:cs="Times New Roman"/>
            <w:color w:val="1155CC"/>
            <w:sz w:val="24"/>
            <w:szCs w:val="24"/>
            <w:u w:val="single"/>
          </w:rPr>
          <w:t>https://gyaanarth.com/articles/mergers-and-acquisitions-in-indias-steel-sector-evaluating-corporate-and-shareholder-growth-through-vrio/</w:t>
        </w:r>
      </w:hyperlink>
      <w:r w:rsidRPr="00A30136">
        <w:rPr>
          <w:rFonts w:ascii="Times New Roman" w:eastAsia="Times New Roman" w:hAnsi="Times New Roman" w:cs="Times New Roman"/>
          <w:sz w:val="24"/>
          <w:szCs w:val="24"/>
        </w:rPr>
        <w:t xml:space="preserve"> </w:t>
      </w:r>
    </w:p>
    <w:p w14:paraId="5262371B"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Sharma, A.K. and Vij, S., 2024. Dynamic Capability of the Most Sustainable Firm in Indian Metal Industry: A Mixed-Method Approach. </w:t>
      </w:r>
      <w:r w:rsidRPr="00A30136">
        <w:rPr>
          <w:rFonts w:ascii="Times New Roman" w:eastAsia="Times New Roman" w:hAnsi="Times New Roman" w:cs="Times New Roman"/>
          <w:i/>
          <w:iCs/>
          <w:color w:val="222222"/>
          <w:sz w:val="24"/>
          <w:szCs w:val="24"/>
          <w:highlight w:val="white"/>
        </w:rPr>
        <w:t>IUP Journal of Business Strategy</w:t>
      </w:r>
      <w:r w:rsidRPr="00A30136">
        <w:rPr>
          <w:rFonts w:ascii="Times New Roman" w:eastAsia="Times New Roman" w:hAnsi="Times New Roman" w:cs="Times New Roman"/>
          <w:color w:val="222222"/>
          <w:sz w:val="24"/>
          <w:szCs w:val="24"/>
          <w:highlight w:val="white"/>
        </w:rPr>
        <w:t xml:space="preserve">, </w:t>
      </w:r>
      <w:r w:rsidRPr="00A30136">
        <w:rPr>
          <w:rFonts w:ascii="Times New Roman" w:eastAsia="Times New Roman" w:hAnsi="Times New Roman" w:cs="Times New Roman"/>
          <w:i/>
          <w:iCs/>
          <w:color w:val="222222"/>
          <w:sz w:val="24"/>
          <w:szCs w:val="24"/>
          <w:highlight w:val="white"/>
        </w:rPr>
        <w:t>21</w:t>
      </w:r>
      <w:r w:rsidRPr="00A30136">
        <w:rPr>
          <w:rFonts w:ascii="Times New Roman" w:eastAsia="Times New Roman" w:hAnsi="Times New Roman" w:cs="Times New Roman"/>
          <w:color w:val="222222"/>
          <w:sz w:val="24"/>
          <w:szCs w:val="24"/>
          <w:highlight w:val="white"/>
        </w:rPr>
        <w:t>(1).</w:t>
      </w:r>
      <w:r w:rsidRPr="00A30136">
        <w:rPr>
          <w:rFonts w:ascii="Times New Roman" w:eastAsia="Times New Roman" w:hAnsi="Times New Roman" w:cs="Times New Roman"/>
          <w:sz w:val="24"/>
          <w:szCs w:val="24"/>
        </w:rPr>
        <w:t xml:space="preserve">  </w:t>
      </w:r>
      <w:hyperlink r:id="rId25">
        <w:r w:rsidR="00E962BB" w:rsidRPr="00A30136">
          <w:rPr>
            <w:rFonts w:ascii="Times New Roman" w:eastAsia="Times New Roman" w:hAnsi="Times New Roman" w:cs="Times New Roman"/>
            <w:color w:val="1155CC"/>
            <w:sz w:val="24"/>
            <w:szCs w:val="24"/>
            <w:u w:val="single"/>
          </w:rPr>
          <w:t>https://www.researchgate.net/profile/Sandeep-Vij/publication/388648593_Dynamic_Capability_of_the_Most_Sustainable_Firm_in_Indian_Metal_Industry_A_Mixed-Method_Approach/links/67a10476645ef274a462496a/Dynamic-Capability-of-the-Most-Sustainable-Firm-in-Indian-Metal-Industry-A-Mixed-Method-Approach.pdf</w:t>
        </w:r>
      </w:hyperlink>
      <w:r w:rsidRPr="00A30136">
        <w:rPr>
          <w:rFonts w:ascii="Times New Roman" w:eastAsia="Times New Roman" w:hAnsi="Times New Roman" w:cs="Times New Roman"/>
          <w:sz w:val="24"/>
          <w:szCs w:val="24"/>
        </w:rPr>
        <w:t xml:space="preserve"> </w:t>
      </w:r>
    </w:p>
    <w:p w14:paraId="1CE8EDD6" w14:textId="77777777" w:rsidR="00E962BB" w:rsidRPr="00A30136" w:rsidRDefault="00000000" w:rsidP="00A30136">
      <w:pPr>
        <w:spacing w:line="360" w:lineRule="auto"/>
        <w:jc w:val="both"/>
        <w:rPr>
          <w:rFonts w:ascii="Times New Roman" w:eastAsia="Times New Roman" w:hAnsi="Times New Roman" w:cs="Times New Roman"/>
          <w:sz w:val="24"/>
          <w:szCs w:val="24"/>
        </w:rPr>
      </w:pPr>
      <w:r w:rsidRPr="00A30136">
        <w:rPr>
          <w:rFonts w:ascii="Times New Roman" w:eastAsia="Times New Roman" w:hAnsi="Times New Roman" w:cs="Times New Roman"/>
          <w:color w:val="222222"/>
          <w:sz w:val="24"/>
          <w:szCs w:val="24"/>
          <w:highlight w:val="white"/>
        </w:rPr>
        <w:t xml:space="preserve">Tripathi, R. and </w:t>
      </w:r>
      <w:proofErr w:type="spellStart"/>
      <w:r w:rsidRPr="00A30136">
        <w:rPr>
          <w:rFonts w:ascii="Times New Roman" w:eastAsia="Times New Roman" w:hAnsi="Times New Roman" w:cs="Times New Roman"/>
          <w:color w:val="222222"/>
          <w:sz w:val="24"/>
          <w:szCs w:val="24"/>
          <w:highlight w:val="white"/>
        </w:rPr>
        <w:t>Karumathil</w:t>
      </w:r>
      <w:proofErr w:type="spellEnd"/>
      <w:r w:rsidRPr="00A30136">
        <w:rPr>
          <w:rFonts w:ascii="Times New Roman" w:eastAsia="Times New Roman" w:hAnsi="Times New Roman" w:cs="Times New Roman"/>
          <w:color w:val="222222"/>
          <w:sz w:val="24"/>
          <w:szCs w:val="24"/>
          <w:highlight w:val="white"/>
        </w:rPr>
        <w:t xml:space="preserve">, A., 2024. Humanistic leadership and the paradoxical pursuit of sustainability and profitability: A Case Study of the Tata Group in India. In </w:t>
      </w:r>
      <w:r w:rsidRPr="00A30136">
        <w:rPr>
          <w:rFonts w:ascii="Times New Roman" w:eastAsia="Times New Roman" w:hAnsi="Times New Roman" w:cs="Times New Roman"/>
          <w:i/>
          <w:iCs/>
          <w:color w:val="222222"/>
          <w:sz w:val="24"/>
          <w:szCs w:val="24"/>
          <w:highlight w:val="white"/>
        </w:rPr>
        <w:t>Humanistic leadership practices: Exemplary cases from different cultures</w:t>
      </w:r>
      <w:r w:rsidRPr="00A30136">
        <w:rPr>
          <w:rFonts w:ascii="Times New Roman" w:eastAsia="Times New Roman" w:hAnsi="Times New Roman" w:cs="Times New Roman"/>
          <w:color w:val="222222"/>
          <w:sz w:val="24"/>
          <w:szCs w:val="24"/>
          <w:highlight w:val="white"/>
        </w:rPr>
        <w:t xml:space="preserve"> (pp. 237-265). Cham: Springer International Publishing.</w:t>
      </w:r>
      <w:r w:rsidRPr="00A30136">
        <w:rPr>
          <w:rFonts w:ascii="Times New Roman" w:eastAsia="Times New Roman" w:hAnsi="Times New Roman" w:cs="Times New Roman"/>
          <w:sz w:val="24"/>
          <w:szCs w:val="24"/>
        </w:rPr>
        <w:t xml:space="preserve">  </w:t>
      </w:r>
      <w:hyperlink r:id="rId26">
        <w:r w:rsidR="00E962BB" w:rsidRPr="00A30136">
          <w:rPr>
            <w:rFonts w:ascii="Times New Roman" w:eastAsia="Times New Roman" w:hAnsi="Times New Roman" w:cs="Times New Roman"/>
            <w:color w:val="1155CC"/>
            <w:sz w:val="24"/>
            <w:szCs w:val="24"/>
            <w:u w:val="single"/>
          </w:rPr>
          <w:t>https://link.springer.com/chapter/10.1007/978-3-031-34366-7_10</w:t>
        </w:r>
      </w:hyperlink>
      <w:r w:rsidRPr="00A30136">
        <w:rPr>
          <w:rFonts w:ascii="Times New Roman" w:eastAsia="Times New Roman" w:hAnsi="Times New Roman" w:cs="Times New Roman"/>
          <w:sz w:val="24"/>
          <w:szCs w:val="24"/>
        </w:rPr>
        <w:t xml:space="preserve"> </w:t>
      </w:r>
    </w:p>
    <w:sectPr w:rsidR="00E962BB" w:rsidRPr="00A30136" w:rsidSect="00A30136">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0EF897" w14:textId="77777777" w:rsidR="00C854A8" w:rsidRDefault="00C854A8" w:rsidP="00A30136">
      <w:pPr>
        <w:spacing w:line="240" w:lineRule="auto"/>
      </w:pPr>
      <w:r>
        <w:separator/>
      </w:r>
    </w:p>
  </w:endnote>
  <w:endnote w:type="continuationSeparator" w:id="0">
    <w:p w14:paraId="3C63CCCA" w14:textId="77777777" w:rsidR="00C854A8" w:rsidRDefault="00C854A8" w:rsidP="00A301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AEBD33B-3AB4-473F-9677-64071AE4BA44}"/>
  </w:font>
  <w:font w:name="Cambria">
    <w:panose1 w:val="02040503050406030204"/>
    <w:charset w:val="00"/>
    <w:family w:val="roman"/>
    <w:pitch w:val="variable"/>
    <w:sig w:usb0="E00006FF" w:usb1="420024FF" w:usb2="02000000" w:usb3="00000000" w:csb0="0000019F" w:csb1="00000000"/>
    <w:embedRegular r:id="rId2" w:fontKey="{611BD01F-5789-4047-A17D-30AEC7E8CEE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695683"/>
      <w:docPartObj>
        <w:docPartGallery w:val="Page Numbers (Bottom of Page)"/>
        <w:docPartUnique/>
      </w:docPartObj>
    </w:sdtPr>
    <w:sdtEndPr>
      <w:rPr>
        <w:noProof/>
      </w:rPr>
    </w:sdtEndPr>
    <w:sdtContent>
      <w:p w14:paraId="1A9541B3" w14:textId="66841269" w:rsidR="00A30136" w:rsidRDefault="00A301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D1C57D" w14:textId="77777777" w:rsidR="00A30136" w:rsidRDefault="00A30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031BDF" w14:textId="77777777" w:rsidR="00C854A8" w:rsidRDefault="00C854A8" w:rsidP="00A30136">
      <w:pPr>
        <w:spacing w:line="240" w:lineRule="auto"/>
      </w:pPr>
      <w:r>
        <w:separator/>
      </w:r>
    </w:p>
  </w:footnote>
  <w:footnote w:type="continuationSeparator" w:id="0">
    <w:p w14:paraId="6C710686" w14:textId="77777777" w:rsidR="00C854A8" w:rsidRDefault="00C854A8" w:rsidP="00A3013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2BB"/>
    <w:rsid w:val="000D046C"/>
    <w:rsid w:val="001A5BE4"/>
    <w:rsid w:val="0025257E"/>
    <w:rsid w:val="00292726"/>
    <w:rsid w:val="00510B33"/>
    <w:rsid w:val="0063123F"/>
    <w:rsid w:val="009404D8"/>
    <w:rsid w:val="00A03F92"/>
    <w:rsid w:val="00A30136"/>
    <w:rsid w:val="00A90F69"/>
    <w:rsid w:val="00C658D2"/>
    <w:rsid w:val="00C854A8"/>
    <w:rsid w:val="00E962BB"/>
    <w:rsid w:val="00F55F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9C789"/>
  <w15:docId w15:val="{20307FF9-3364-46C4-A798-3462174DE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30136"/>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30136"/>
    <w:pPr>
      <w:spacing w:after="100"/>
    </w:pPr>
  </w:style>
  <w:style w:type="paragraph" w:styleId="TOC2">
    <w:name w:val="toc 2"/>
    <w:basedOn w:val="Normal"/>
    <w:next w:val="Normal"/>
    <w:autoRedefine/>
    <w:uiPriority w:val="39"/>
    <w:unhideWhenUsed/>
    <w:rsid w:val="00A30136"/>
    <w:pPr>
      <w:spacing w:after="100"/>
      <w:ind w:left="220"/>
    </w:pPr>
  </w:style>
  <w:style w:type="character" w:styleId="Hyperlink">
    <w:name w:val="Hyperlink"/>
    <w:basedOn w:val="DefaultParagraphFont"/>
    <w:uiPriority w:val="99"/>
    <w:unhideWhenUsed/>
    <w:rsid w:val="00A30136"/>
    <w:rPr>
      <w:color w:val="0000FF" w:themeColor="hyperlink"/>
      <w:u w:val="single"/>
    </w:rPr>
  </w:style>
  <w:style w:type="paragraph" w:styleId="Header">
    <w:name w:val="header"/>
    <w:basedOn w:val="Normal"/>
    <w:link w:val="HeaderChar"/>
    <w:uiPriority w:val="99"/>
    <w:unhideWhenUsed/>
    <w:rsid w:val="00A30136"/>
    <w:pPr>
      <w:tabs>
        <w:tab w:val="center" w:pos="4513"/>
        <w:tab w:val="right" w:pos="9026"/>
      </w:tabs>
      <w:spacing w:line="240" w:lineRule="auto"/>
    </w:pPr>
  </w:style>
  <w:style w:type="character" w:customStyle="1" w:styleId="HeaderChar">
    <w:name w:val="Header Char"/>
    <w:basedOn w:val="DefaultParagraphFont"/>
    <w:link w:val="Header"/>
    <w:uiPriority w:val="99"/>
    <w:rsid w:val="00A30136"/>
  </w:style>
  <w:style w:type="paragraph" w:styleId="Footer">
    <w:name w:val="footer"/>
    <w:basedOn w:val="Normal"/>
    <w:link w:val="FooterChar"/>
    <w:uiPriority w:val="99"/>
    <w:unhideWhenUsed/>
    <w:rsid w:val="00A30136"/>
    <w:pPr>
      <w:tabs>
        <w:tab w:val="center" w:pos="4513"/>
        <w:tab w:val="right" w:pos="9026"/>
      </w:tabs>
      <w:spacing w:line="240" w:lineRule="auto"/>
    </w:pPr>
  </w:style>
  <w:style w:type="character" w:customStyle="1" w:styleId="FooterChar">
    <w:name w:val="Footer Char"/>
    <w:basedOn w:val="DefaultParagraphFont"/>
    <w:link w:val="Footer"/>
    <w:uiPriority w:val="99"/>
    <w:rsid w:val="00A30136"/>
  </w:style>
  <w:style w:type="character" w:customStyle="1" w:styleId="TitleChar">
    <w:name w:val="Title Char"/>
    <w:basedOn w:val="DefaultParagraphFont"/>
    <w:link w:val="Title"/>
    <w:uiPriority w:val="10"/>
    <w:rsid w:val="00F55F97"/>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apers.ssrn.com/sol3/papers.cfm?abstract_id=6607098" TargetMode="External"/><Relationship Id="rId18" Type="http://schemas.openxmlformats.org/officeDocument/2006/relationships/hyperlink" Target="https://www.researchgate.net/profile/Sreeramana-Aithal/publication/386534397_Achieving_Business_Excellence_through_Ethical_Business_Model_A_Success_Story_of_Tata_Group_India/links/67547586b558f41d0fc28bec/Achieving-Business-Excellence-through-Ethical-Business-Model-A-Success-Story-of-Tata-Group-India.pdf" TargetMode="External"/><Relationship Id="rId26" Type="http://schemas.openxmlformats.org/officeDocument/2006/relationships/hyperlink" Target="https://link.springer.com/chapter/10.1007/978-3-031-34366-7_10" TargetMode="External"/><Relationship Id="rId3" Type="http://schemas.openxmlformats.org/officeDocument/2006/relationships/settings" Target="settings.xml"/><Relationship Id="rId21" Type="http://schemas.openxmlformats.org/officeDocument/2006/relationships/hyperlink" Target="https://jistech.org/index.php/pub/article/view/24"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journals.sagepub.com/doi/abs/10.1177/02560909231223351" TargetMode="External"/><Relationship Id="rId25" Type="http://schemas.openxmlformats.org/officeDocument/2006/relationships/hyperlink" Target="https://www.researchgate.net/profile/Sandeep-Vij/publication/388648593_Dynamic_Capability_of_the_Most_Sustainable_Firm_in_Indian_Metal_Industry_A_Mixed-Method_Approach/links/67a10476645ef274a462496a/Dynamic-Capability-of-the-Most-Sustainable-Firm-in-Indian-Metal-Industry-A-Mixed-Method-Approach.pdf" TargetMode="External"/><Relationship Id="rId2" Type="http://schemas.openxmlformats.org/officeDocument/2006/relationships/styles" Target="styles.xml"/><Relationship Id="rId16" Type="http://schemas.openxmlformats.org/officeDocument/2006/relationships/hyperlink" Target="https://papers.ssrn.com/sol3/papers.cfm?abstract_id=5172734" TargetMode="External"/><Relationship Id="rId20" Type="http://schemas.openxmlformats.org/officeDocument/2006/relationships/hyperlink" Target="http://biitm.dspaces.org/bitstream/123456789/1149/1/AGNIVARNA%20PATI%20SIP.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gyaanarth.com/articles/mergers-and-acquisitions-in-indias-steel-sector-evaluating-corporate-and-shareholder-growth-through-vrio/" TargetMode="External"/><Relationship Id="rId5" Type="http://schemas.openxmlformats.org/officeDocument/2006/relationships/footnotes" Target="footnotes.xml"/><Relationship Id="rId15" Type="http://schemas.openxmlformats.org/officeDocument/2006/relationships/hyperlink" Target="https://www.eabhigyan.com/pluginfile.php/179626/mod_resource/content/1/323053-PDF-ENG.pdf" TargetMode="External"/><Relationship Id="rId23" Type="http://schemas.openxmlformats.org/officeDocument/2006/relationships/hyperlink" Target="https://papers.ssrn.com/sol3/papers.cfm?abstract_id=5551919"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cms.kspp.edu.in/public/CapstoneProject/cpdocument_670f82e4ee544.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journals.sagepub.com/doi/abs/10.1177/02560909241260914" TargetMode="External"/><Relationship Id="rId22" Type="http://schemas.openxmlformats.org/officeDocument/2006/relationships/hyperlink" Target="https://www.emerald.com/irjms/article-pdf/4/2/107/10075058/irjms-08-2024-0080en.pdf"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8566E-7882-4354-89DE-05D8C1272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3998</Words>
  <Characters>22793</Characters>
  <Application>Microsoft Office Word</Application>
  <DocSecurity>0</DocSecurity>
  <Lines>189</Lines>
  <Paragraphs>53</Paragraphs>
  <ScaleCrop>false</ScaleCrop>
  <Company/>
  <LinksUpToDate>false</LinksUpToDate>
  <CharactersWithSpaces>26738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Nakul</dc:creator>
  <cp:lastModifiedBy>Ritiben Vishwanath MacHhi (2538062)</cp:lastModifiedBy>
  <cp:revision>9</cp:revision>
  <dcterms:created xsi:type="dcterms:W3CDTF">2026-06-22T22:27:00Z</dcterms:created>
  <dcterms:modified xsi:type="dcterms:W3CDTF">2026-06-22T22:41:00Z</dcterms:modified>
</cp:coreProperties>
</file>