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9D6C5B" w14:textId="77777777" w:rsidR="003F7DD7" w:rsidRDefault="003F7DD7" w:rsidP="003F7DD7">
      <w:pPr>
        <w:rPr>
          <w:sz w:val="24"/>
          <w:szCs w:val="24"/>
        </w:rPr>
      </w:pPr>
    </w:p>
    <w:p w14:paraId="5752CF86" w14:textId="5DBDD63A" w:rsidR="003F7DD7" w:rsidRPr="00E11986" w:rsidRDefault="003F7DD7" w:rsidP="00E11986">
      <w:pPr>
        <w:pStyle w:val="Title"/>
        <w:jc w:val="center"/>
        <w:rPr>
          <w:sz w:val="72"/>
          <w:szCs w:val="72"/>
        </w:rPr>
      </w:pPr>
      <w:r w:rsidRPr="00E11986">
        <w:rPr>
          <w:sz w:val="72"/>
          <w:szCs w:val="72"/>
        </w:rPr>
        <w:t>Name:</w:t>
      </w:r>
      <w:r w:rsidR="00B55EEE" w:rsidRPr="00E11986">
        <w:rPr>
          <w:sz w:val="72"/>
          <w:szCs w:val="72"/>
        </w:rPr>
        <w:t xml:space="preserve"> Adnan Tahir</w:t>
      </w:r>
    </w:p>
    <w:p w14:paraId="1EF03A2C" w14:textId="77777777" w:rsidR="003F7DD7" w:rsidRPr="00E11986" w:rsidRDefault="003F7DD7" w:rsidP="00E11986">
      <w:pPr>
        <w:pStyle w:val="Title"/>
        <w:jc w:val="center"/>
        <w:rPr>
          <w:sz w:val="72"/>
          <w:szCs w:val="72"/>
        </w:rPr>
      </w:pPr>
    </w:p>
    <w:p w14:paraId="00F47272" w14:textId="0BA94EF5" w:rsidR="003F7DD7" w:rsidRPr="00E11986" w:rsidRDefault="003F7DD7" w:rsidP="00E11986">
      <w:pPr>
        <w:pStyle w:val="Title"/>
        <w:jc w:val="center"/>
        <w:rPr>
          <w:sz w:val="72"/>
          <w:szCs w:val="72"/>
        </w:rPr>
      </w:pPr>
      <w:r w:rsidRPr="00E11986">
        <w:rPr>
          <w:sz w:val="72"/>
          <w:szCs w:val="72"/>
        </w:rPr>
        <w:t>Student ID:</w:t>
      </w:r>
      <w:r w:rsidR="00B55EEE" w:rsidRPr="00E11986">
        <w:rPr>
          <w:sz w:val="72"/>
          <w:szCs w:val="72"/>
        </w:rPr>
        <w:t xml:space="preserve"> 2536540</w:t>
      </w:r>
    </w:p>
    <w:p w14:paraId="3CD72554" w14:textId="77777777" w:rsidR="003F7DD7" w:rsidRPr="00E11986" w:rsidRDefault="003F7DD7" w:rsidP="00E11986">
      <w:pPr>
        <w:pStyle w:val="Title"/>
        <w:jc w:val="center"/>
        <w:rPr>
          <w:sz w:val="52"/>
          <w:szCs w:val="52"/>
        </w:rPr>
      </w:pPr>
    </w:p>
    <w:p w14:paraId="24BFDDE9" w14:textId="7EC3C166" w:rsidR="003F7DD7" w:rsidRPr="00E11986" w:rsidRDefault="003F7DD7" w:rsidP="00E11986">
      <w:pPr>
        <w:pStyle w:val="Title"/>
        <w:jc w:val="center"/>
        <w:rPr>
          <w:sz w:val="52"/>
          <w:szCs w:val="52"/>
        </w:rPr>
      </w:pPr>
      <w:r w:rsidRPr="00E11986">
        <w:rPr>
          <w:sz w:val="52"/>
          <w:szCs w:val="52"/>
        </w:rPr>
        <w:t>Module Name:</w:t>
      </w:r>
      <w:r w:rsidR="00B55EEE" w:rsidRPr="00E11986">
        <w:rPr>
          <w:sz w:val="52"/>
          <w:szCs w:val="52"/>
        </w:rPr>
        <w:t xml:space="preserve"> Effective Teamworking and Communication Module (LCLM4003)</w:t>
      </w:r>
    </w:p>
    <w:p w14:paraId="6FB10324" w14:textId="77777777" w:rsidR="003F7DD7" w:rsidRDefault="003F7DD7" w:rsidP="003F7DD7">
      <w:pPr>
        <w:rPr>
          <w:sz w:val="32"/>
          <w:szCs w:val="32"/>
        </w:rPr>
      </w:pPr>
    </w:p>
    <w:p w14:paraId="333A8589" w14:textId="77777777" w:rsidR="00B55EEE" w:rsidRDefault="00B55EEE" w:rsidP="008D2E35">
      <w:pPr>
        <w:spacing w:after="0"/>
        <w:rPr>
          <w:sz w:val="32"/>
          <w:szCs w:val="32"/>
        </w:rPr>
      </w:pPr>
    </w:p>
    <w:p w14:paraId="10EDD1F2" w14:textId="77777777" w:rsidR="00B55EEE" w:rsidRDefault="00B55EEE" w:rsidP="008D2E35">
      <w:pPr>
        <w:spacing w:after="0"/>
        <w:rPr>
          <w:sz w:val="32"/>
          <w:szCs w:val="32"/>
        </w:rPr>
      </w:pPr>
    </w:p>
    <w:p w14:paraId="0397291F" w14:textId="77777777" w:rsidR="00B55EEE" w:rsidRDefault="00B55EEE" w:rsidP="008D2E35">
      <w:pPr>
        <w:spacing w:after="0"/>
        <w:rPr>
          <w:sz w:val="32"/>
          <w:szCs w:val="32"/>
        </w:rPr>
      </w:pPr>
    </w:p>
    <w:p w14:paraId="05ED482A" w14:textId="77777777" w:rsidR="00B55EEE" w:rsidRDefault="00B55EEE" w:rsidP="008D2E35">
      <w:pPr>
        <w:spacing w:after="0"/>
        <w:rPr>
          <w:sz w:val="32"/>
          <w:szCs w:val="32"/>
        </w:rPr>
      </w:pPr>
    </w:p>
    <w:p w14:paraId="4E72A067" w14:textId="77777777" w:rsidR="00B55EEE" w:rsidRDefault="00B55EEE" w:rsidP="008D2E35">
      <w:pPr>
        <w:spacing w:after="0"/>
        <w:rPr>
          <w:sz w:val="32"/>
          <w:szCs w:val="32"/>
        </w:rPr>
      </w:pPr>
    </w:p>
    <w:p w14:paraId="3F195D3C" w14:textId="77777777" w:rsidR="00B55EEE" w:rsidRDefault="00B55EEE" w:rsidP="008D2E35">
      <w:pPr>
        <w:spacing w:after="0"/>
        <w:rPr>
          <w:sz w:val="32"/>
          <w:szCs w:val="32"/>
        </w:rPr>
      </w:pPr>
    </w:p>
    <w:p w14:paraId="585A95D5" w14:textId="77777777" w:rsidR="00B55EEE" w:rsidRDefault="00B55EEE" w:rsidP="008D2E35">
      <w:pPr>
        <w:spacing w:after="0"/>
        <w:rPr>
          <w:sz w:val="32"/>
          <w:szCs w:val="32"/>
        </w:rPr>
      </w:pPr>
    </w:p>
    <w:p w14:paraId="0C68A4FB" w14:textId="77777777" w:rsidR="00B55EEE" w:rsidRDefault="00B55EEE" w:rsidP="008D2E35">
      <w:pPr>
        <w:spacing w:after="0"/>
        <w:rPr>
          <w:sz w:val="32"/>
          <w:szCs w:val="32"/>
        </w:rPr>
      </w:pPr>
    </w:p>
    <w:p w14:paraId="50BAAB5B" w14:textId="77777777" w:rsidR="00B55EEE" w:rsidRDefault="00B55EEE" w:rsidP="008D2E35">
      <w:pPr>
        <w:spacing w:after="0"/>
        <w:rPr>
          <w:sz w:val="32"/>
          <w:szCs w:val="32"/>
        </w:rPr>
      </w:pPr>
    </w:p>
    <w:p w14:paraId="2D7AF065" w14:textId="77777777" w:rsidR="00B55EEE" w:rsidRDefault="00B55EEE" w:rsidP="008D2E35">
      <w:pPr>
        <w:spacing w:after="0"/>
        <w:rPr>
          <w:sz w:val="32"/>
          <w:szCs w:val="32"/>
        </w:rPr>
      </w:pPr>
    </w:p>
    <w:p w14:paraId="23DA758C" w14:textId="77777777" w:rsidR="00B55EEE" w:rsidRDefault="00B55EEE" w:rsidP="008D2E35">
      <w:pPr>
        <w:spacing w:after="0"/>
        <w:rPr>
          <w:sz w:val="32"/>
          <w:szCs w:val="32"/>
        </w:rPr>
      </w:pPr>
    </w:p>
    <w:p w14:paraId="3221B01F" w14:textId="77777777" w:rsidR="00B55EEE" w:rsidRDefault="00B55EEE" w:rsidP="008D2E35">
      <w:pPr>
        <w:spacing w:after="0"/>
        <w:rPr>
          <w:sz w:val="32"/>
          <w:szCs w:val="32"/>
        </w:rPr>
      </w:pPr>
    </w:p>
    <w:p w14:paraId="1030FD98" w14:textId="77777777" w:rsidR="00B55EEE" w:rsidRDefault="00B55EEE" w:rsidP="008D2E35">
      <w:pPr>
        <w:spacing w:after="0"/>
        <w:rPr>
          <w:sz w:val="32"/>
          <w:szCs w:val="32"/>
        </w:rPr>
      </w:pPr>
    </w:p>
    <w:p w14:paraId="5DEB0668" w14:textId="77777777" w:rsidR="00B55EEE" w:rsidRDefault="00B55EEE" w:rsidP="008D2E35">
      <w:pPr>
        <w:spacing w:after="0"/>
        <w:rPr>
          <w:sz w:val="32"/>
          <w:szCs w:val="32"/>
        </w:rPr>
      </w:pPr>
    </w:p>
    <w:p w14:paraId="68DFE34F" w14:textId="77777777" w:rsidR="00B55EEE" w:rsidRDefault="00B55EEE" w:rsidP="008D2E35">
      <w:pPr>
        <w:spacing w:after="0"/>
        <w:rPr>
          <w:sz w:val="32"/>
          <w:szCs w:val="32"/>
        </w:rPr>
      </w:pPr>
    </w:p>
    <w:p w14:paraId="20E97925" w14:textId="77777777" w:rsidR="00B55EEE" w:rsidRDefault="00B55EEE" w:rsidP="008D2E35">
      <w:pPr>
        <w:spacing w:after="0"/>
        <w:rPr>
          <w:sz w:val="32"/>
          <w:szCs w:val="32"/>
        </w:rPr>
      </w:pPr>
    </w:p>
    <w:p w14:paraId="7A970DAE" w14:textId="77777777" w:rsidR="00E11986" w:rsidRDefault="00E11986" w:rsidP="008D2E35">
      <w:pPr>
        <w:spacing w:after="0"/>
        <w:rPr>
          <w:sz w:val="32"/>
          <w:szCs w:val="32"/>
        </w:rPr>
      </w:pPr>
    </w:p>
    <w:p w14:paraId="1AA5BBB0" w14:textId="3697DA1B"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B55EEE">
        <w:rPr>
          <w:rFonts w:cstheme="minorHAnsi"/>
          <w:sz w:val="24"/>
          <w:szCs w:val="24"/>
        </w:rPr>
        <w:t>These characters</w:t>
      </w:r>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2CB5998D" w14:textId="5E464579" w:rsidR="00702CAE" w:rsidRPr="00B55EEE" w:rsidRDefault="0000208F" w:rsidP="00B55EEE">
      <w:pPr>
        <w:rPr>
          <w:rFonts w:cstheme="minorHAnsi"/>
          <w:sz w:val="24"/>
          <w:szCs w:val="24"/>
        </w:rPr>
      </w:pPr>
      <w:r>
        <w:rPr>
          <w:rFonts w:cstheme="minorHAnsi"/>
          <w:sz w:val="24"/>
          <w:szCs w:val="24"/>
        </w:rPr>
        <w:br w:type="page"/>
      </w: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lastRenderedPageBreak/>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103155BB" w14:textId="4AA0A13E" w:rsidR="00891FB9" w:rsidRPr="002203CA" w:rsidRDefault="00B928C4" w:rsidP="006F1A94">
            <w:pPr>
              <w:jc w:val="both"/>
              <w:rPr>
                <w:rFonts w:cstheme="minorHAnsi"/>
                <w:sz w:val="24"/>
                <w:szCs w:val="24"/>
              </w:rPr>
            </w:pPr>
            <w:r w:rsidRPr="00B928C4">
              <w:rPr>
                <w:rFonts w:cstheme="minorHAnsi"/>
                <w:sz w:val="24"/>
                <w:szCs w:val="24"/>
              </w:rPr>
              <w:t>When individuals collaborate, they combine their abilities, knowledge, and efforts to achieve a shared objective. Effective teamwork requires coordination, communication, and reciprocal support (Salas, Sims, and Burke, 2005). In the video, the children employ a range of skills to develop their digital marketing plan. While Omar offers creative ideas, Lena focuses on scholarly evidence and quality. Priya offers a compromise to help them resolve their disputes, while Alex organizes the project using digital tools. Following that, the students plan their assignments, talk about their research, and evaluate one another's work. This demonstrates how different contributions can complement one another and help a group accomplish its common goal.</w:t>
            </w: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4D5FCA3A" w14:textId="1C58A4A6" w:rsidR="00773777" w:rsidRPr="002203CA" w:rsidRDefault="00B928C4" w:rsidP="00A80797">
            <w:pPr>
              <w:jc w:val="both"/>
              <w:rPr>
                <w:rFonts w:cstheme="minorHAnsi"/>
                <w:sz w:val="24"/>
                <w:szCs w:val="24"/>
              </w:rPr>
            </w:pPr>
            <w:r w:rsidRPr="00B928C4">
              <w:rPr>
                <w:rFonts w:cstheme="minorHAnsi"/>
                <w:sz w:val="24"/>
                <w:szCs w:val="24"/>
              </w:rPr>
              <w:t>The period between 2:00 and 2:56 is the Storming stage, according to Tuckman's team growth model. As they attempt to determine how the organization should operate and express divergent opinions, members disagree throughout this period (Bonebright, 2010). In the video, Omar becomes agitated because he wants to make a decision immediately after the team has been debating for two hours. Lena disagrees, arguing that before the campaign can proceed, more reliable empirical data is needed. Their conflicting priorities cause tension, and Hannah appears uncomfortable and finds it challenging to engage. This situation is an example of storming since the group has not yet chosen a plan. By resolving these disputes, the team can create more fruitful working relationships.</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C242EC2" w14:textId="77777777" w:rsidR="00B55EEE" w:rsidRDefault="00B55EEE" w:rsidP="00F0469F">
      <w:pPr>
        <w:rPr>
          <w:rFonts w:cstheme="minorHAnsi"/>
          <w:b/>
          <w:bCs/>
          <w:sz w:val="24"/>
          <w:szCs w:val="24"/>
        </w:rPr>
      </w:pPr>
    </w:p>
    <w:p w14:paraId="5177DD95" w14:textId="77777777" w:rsidR="00B55EEE" w:rsidRDefault="00B55EEE" w:rsidP="00F0469F">
      <w:pPr>
        <w:rPr>
          <w:rFonts w:cstheme="minorHAnsi"/>
          <w:b/>
          <w:bCs/>
          <w:sz w:val="24"/>
          <w:szCs w:val="24"/>
        </w:rPr>
      </w:pPr>
    </w:p>
    <w:p w14:paraId="0809987A" w14:textId="77777777" w:rsidR="00B55EEE" w:rsidRDefault="00B55EEE" w:rsidP="00F0469F">
      <w:pPr>
        <w:rPr>
          <w:rFonts w:cstheme="minorHAnsi"/>
          <w:b/>
          <w:bCs/>
          <w:sz w:val="24"/>
          <w:szCs w:val="24"/>
        </w:rPr>
      </w:pPr>
    </w:p>
    <w:p w14:paraId="5AF07078" w14:textId="77777777" w:rsidR="00B55EEE" w:rsidRDefault="00B55EEE" w:rsidP="00F0469F">
      <w:pPr>
        <w:rPr>
          <w:rFonts w:cstheme="minorHAnsi"/>
          <w:b/>
          <w:bCs/>
          <w:sz w:val="24"/>
          <w:szCs w:val="24"/>
        </w:rPr>
      </w:pPr>
    </w:p>
    <w:p w14:paraId="0682D5AB" w14:textId="77777777" w:rsidR="00B55EEE" w:rsidRDefault="00B55EEE" w:rsidP="00F0469F">
      <w:pPr>
        <w:rPr>
          <w:rFonts w:cstheme="minorHAnsi"/>
          <w:b/>
          <w:bCs/>
          <w:sz w:val="24"/>
          <w:szCs w:val="24"/>
        </w:rPr>
      </w:pPr>
    </w:p>
    <w:p w14:paraId="457938FB" w14:textId="77777777" w:rsidR="00B55EEE" w:rsidRDefault="00B55EEE" w:rsidP="00F0469F">
      <w:pPr>
        <w:rPr>
          <w:rFonts w:cstheme="minorHAnsi"/>
          <w:b/>
          <w:bCs/>
          <w:sz w:val="24"/>
          <w:szCs w:val="24"/>
        </w:rPr>
      </w:pPr>
    </w:p>
    <w:p w14:paraId="121B14ED" w14:textId="644BA802"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5CCCFCA4" w14:textId="591BE91D" w:rsidR="00773777" w:rsidRPr="002203CA" w:rsidRDefault="00B928C4" w:rsidP="00A80797">
            <w:pPr>
              <w:jc w:val="both"/>
              <w:rPr>
                <w:rFonts w:cstheme="minorHAnsi"/>
                <w:sz w:val="24"/>
                <w:szCs w:val="24"/>
              </w:rPr>
            </w:pPr>
            <w:r w:rsidRPr="00B928C4">
              <w:rPr>
                <w:rFonts w:cstheme="minorHAnsi"/>
                <w:sz w:val="24"/>
                <w:szCs w:val="24"/>
              </w:rPr>
              <w:t>In the final two minutes, the team displays the Performing stage of Tuckman's model. Members now work effectively together, understand their responsibilities, and concentrate on achieving shared objectives (Bonebright, 2010). Hannah completes the market analysis in the video while Priya acquires external case studies to support the campaign. Alex oversees the team's workflow and monitors their progress while Lena assesses Omar's work for academic quality. These contributions show how members are making good use of their special skills. In contrast to the earlier dispute, the team now demonstrates collaboration and effective coordination. They are successfully pursuing their common goal, as evidenced by their readiness to yield.</w:t>
            </w: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584C0497" w14:textId="3BF48856" w:rsidR="00773777" w:rsidRPr="002203CA" w:rsidRDefault="00B928C4" w:rsidP="00A80797">
            <w:pPr>
              <w:jc w:val="both"/>
              <w:rPr>
                <w:rFonts w:cstheme="minorHAnsi"/>
                <w:sz w:val="24"/>
                <w:szCs w:val="24"/>
              </w:rPr>
            </w:pPr>
            <w:r w:rsidRPr="00B928C4">
              <w:rPr>
                <w:rFonts w:cstheme="minorHAnsi"/>
                <w:sz w:val="24"/>
                <w:szCs w:val="24"/>
              </w:rPr>
              <w:t>During the decision-making process, group members exchange information, consider their alternatives, and choose a course of action to achieve a shared objective (Hirokawa and Johnston, 1989). It allows people to present other perspectives before making a decision. In the video, Lena insists on obtaining sufficient evidence before proceeding with Omar's digital marketing plan. In order for the group to go forward, Priya proposes that Omar's framework be approved while Lena has 48 hours to verify the supporting data. This strategy considers both viewpoints and provides a practical solution. It demonstrates how a team can come to decisions through communication and compromise while having different priorities.</w:t>
            </w: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57FD637" w14:textId="0701FE76" w:rsidR="00773777" w:rsidRPr="002203CA" w:rsidRDefault="00B928C4" w:rsidP="00A80797">
            <w:pPr>
              <w:jc w:val="both"/>
              <w:rPr>
                <w:rFonts w:cstheme="minorHAnsi"/>
                <w:sz w:val="24"/>
                <w:szCs w:val="24"/>
              </w:rPr>
            </w:pPr>
            <w:r w:rsidRPr="00B928C4">
              <w:rPr>
                <w:rFonts w:cstheme="minorHAnsi"/>
                <w:sz w:val="24"/>
                <w:szCs w:val="24"/>
              </w:rPr>
              <w:t>The Nominal Group Technique (NGT) is a structured method that helps groups generate ideas and evaluate possible solutions before making a decision. Members rank the options, discuss them, and make recommendations (Van de Ven and Delbecq, 1974). In the video, the students present a number of marketing strategies. Omar offers a creative digital approach, while Lena highlights the need for supporting data. Ultimately, Omar suggests using voting to decide how the campaign would go. Even if the team does not follow every formal step of NGT, the exchange demonstrates how multiple ideas can be considered before reaching a consensus.</w:t>
            </w: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78308261" w14:textId="3687F9AD" w:rsidR="00773777" w:rsidRPr="002203CA" w:rsidRDefault="00B928C4" w:rsidP="00A80797">
            <w:pPr>
              <w:jc w:val="both"/>
              <w:rPr>
                <w:rFonts w:cstheme="minorHAnsi"/>
                <w:sz w:val="24"/>
                <w:szCs w:val="24"/>
              </w:rPr>
            </w:pPr>
            <w:r w:rsidRPr="00B928C4">
              <w:rPr>
                <w:rFonts w:cstheme="minorHAnsi"/>
                <w:sz w:val="24"/>
                <w:szCs w:val="24"/>
              </w:rPr>
              <w:t xml:space="preserve">Priya is a prime example of the compromise conflict method. This approach involves finding a middle ground where people make concessions in order to reach a practical solution (Thomas, 1992). In the video, Omar wants to launch the creative campaign immediately, but Lena insists on verifying the supporting statistics. Priya acknowledges these problems and suggests approving Omar's concept while allowing Lena 48 hours to go over the details. This idea gives each member a piece of what they want without completely </w:t>
            </w:r>
            <w:proofErr w:type="spellStart"/>
            <w:r w:rsidRPr="00B928C4">
              <w:rPr>
                <w:rFonts w:cstheme="minorHAnsi"/>
                <w:sz w:val="24"/>
                <w:szCs w:val="24"/>
              </w:rPr>
              <w:t>favoring</w:t>
            </w:r>
            <w:proofErr w:type="spellEnd"/>
            <w:r w:rsidRPr="00B928C4">
              <w:rPr>
                <w:rFonts w:cstheme="minorHAnsi"/>
                <w:sz w:val="24"/>
                <w:szCs w:val="24"/>
              </w:rPr>
              <w:t xml:space="preserve"> one position over the other. Priya reduces tension and enables the group to continue working toward their shared objective.</w:t>
            </w: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47EED981" w14:textId="0C3D6A89" w:rsidR="00773777" w:rsidRPr="002203CA" w:rsidRDefault="00B928C4" w:rsidP="00A80797">
            <w:pPr>
              <w:jc w:val="both"/>
              <w:rPr>
                <w:rFonts w:cstheme="minorHAnsi"/>
                <w:sz w:val="24"/>
                <w:szCs w:val="24"/>
              </w:rPr>
            </w:pPr>
            <w:r w:rsidRPr="00B928C4">
              <w:rPr>
                <w:rFonts w:cstheme="minorHAnsi"/>
                <w:sz w:val="24"/>
                <w:szCs w:val="24"/>
              </w:rPr>
              <w:t xml:space="preserve">Hannah appears to be in the conflict avoidance mindset. </w:t>
            </w:r>
            <w:r w:rsidRPr="00B928C4">
              <w:rPr>
                <w:rFonts w:cstheme="minorHAnsi"/>
                <w:sz w:val="24"/>
                <w:szCs w:val="24"/>
              </w:rPr>
              <w:t>Instead,</w:t>
            </w:r>
            <w:r w:rsidRPr="00B928C4">
              <w:rPr>
                <w:rFonts w:cstheme="minorHAnsi"/>
                <w:sz w:val="24"/>
                <w:szCs w:val="24"/>
              </w:rPr>
              <w:t xml:space="preserve"> </w:t>
            </w:r>
            <w:proofErr w:type="gramStart"/>
            <w:r w:rsidRPr="00B928C4">
              <w:rPr>
                <w:rFonts w:cstheme="minorHAnsi"/>
                <w:sz w:val="24"/>
                <w:szCs w:val="24"/>
              </w:rPr>
              <w:t>than</w:t>
            </w:r>
            <w:proofErr w:type="gramEnd"/>
            <w:r w:rsidRPr="00B928C4">
              <w:rPr>
                <w:rFonts w:cstheme="minorHAnsi"/>
                <w:sz w:val="24"/>
                <w:szCs w:val="24"/>
              </w:rPr>
              <w:t xml:space="preserve"> expressing one's concerns or attempting to find a solution, this conduct involves withdrawing from a problem (Wall and Callister, 1995). During Omar and Lena's argument, Hannah leans back in her chair and stops speaking when someone interrupts. Rather than confronting either person, she withdraws from the discussion. This suggests that she doesn't express her views because she finds the conflict uncomfortable. Her </w:t>
            </w:r>
            <w:r w:rsidRPr="00B928C4">
              <w:rPr>
                <w:rFonts w:cstheme="minorHAnsi"/>
                <w:sz w:val="24"/>
                <w:szCs w:val="24"/>
              </w:rPr>
              <w:t>behaviour</w:t>
            </w:r>
            <w:r w:rsidRPr="00B928C4">
              <w:rPr>
                <w:rFonts w:cstheme="minorHAnsi"/>
                <w:sz w:val="24"/>
                <w:szCs w:val="24"/>
              </w:rPr>
              <w:t xml:space="preserve"> contrasts with Priya's proactive attempts to address the problem. Hannah's comment illustrates how avoiding disagreement could reduce direct confrontation but also prevent significant contributions from being acknowledged.</w:t>
            </w: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5758E1C1" w14:textId="077F2D53" w:rsidR="00773777" w:rsidRPr="002203CA" w:rsidRDefault="00B928C4" w:rsidP="00A80797">
            <w:pPr>
              <w:jc w:val="both"/>
              <w:rPr>
                <w:rFonts w:cstheme="minorHAnsi"/>
                <w:sz w:val="24"/>
                <w:szCs w:val="24"/>
              </w:rPr>
            </w:pPr>
            <w:r w:rsidRPr="00B928C4">
              <w:rPr>
                <w:rFonts w:cstheme="minorHAnsi"/>
                <w:sz w:val="24"/>
                <w:szCs w:val="24"/>
              </w:rPr>
              <w:t>Alex is a perfect example of the Implementer job since he turns judgments into planned actions. He splits the workflow into discrete activities for platform mapping and data validation after establishing a shared workspace and Trello board. Priya demonstrates aspects of the roles of Coordinator and Resource Investigator. She helps the team come to a decision by finding a middle ground between Lena's need for evidence and Omar's creative goals. She also shares two recent case studies that she obtained from an independent digital firm with the group. These examples show how Alex provides useful organizing, whereas Priya encourages teamwork and provides useful outside information for the project (</w:t>
            </w:r>
            <w:proofErr w:type="spellStart"/>
            <w:r w:rsidRPr="00B928C4">
              <w:rPr>
                <w:rFonts w:cstheme="minorHAnsi"/>
                <w:sz w:val="24"/>
                <w:szCs w:val="24"/>
              </w:rPr>
              <w:t>Aritzeta</w:t>
            </w:r>
            <w:proofErr w:type="spellEnd"/>
            <w:r w:rsidRPr="00B928C4">
              <w:rPr>
                <w:rFonts w:cstheme="minorHAnsi"/>
                <w:sz w:val="24"/>
                <w:szCs w:val="24"/>
              </w:rPr>
              <w:t>, Swailes, and Senior, 2007).</w:t>
            </w: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2131F6D5"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w:t>
      </w:r>
      <w:proofErr w:type="gramStart"/>
      <w:r w:rsidRPr="00CE2FAE">
        <w:rPr>
          <w:rFonts w:cstheme="minorHAnsi"/>
          <w:sz w:val="24"/>
          <w:szCs w:val="24"/>
        </w:rPr>
        <w:t xml:space="preserve">Implementer, </w:t>
      </w:r>
      <w:r w:rsidR="00B55EEE">
        <w:rPr>
          <w:rFonts w:cstheme="minorHAnsi"/>
          <w:sz w:val="24"/>
          <w:szCs w:val="24"/>
        </w:rPr>
        <w:t xml:space="preserve"> </w:t>
      </w:r>
      <w:r w:rsidR="00B928C4" w:rsidRPr="00CE2FAE">
        <w:rPr>
          <w:rFonts w:cstheme="minorHAnsi"/>
          <w:sz w:val="24"/>
          <w:szCs w:val="24"/>
        </w:rPr>
        <w:t>coordinator</w:t>
      </w:r>
      <w:proofErr w:type="gramEnd"/>
      <w:r w:rsidRPr="00CE2FAE">
        <w:rPr>
          <w:rFonts w:cstheme="minorHAnsi"/>
          <w:sz w:val="24"/>
          <w:szCs w:val="24"/>
        </w:rPr>
        <w:t xml:space="preserve">,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049B501D" w14:textId="0B7E57A2" w:rsidR="00EF4387" w:rsidRDefault="00B928C4" w:rsidP="00A77C0E">
            <w:pPr>
              <w:jc w:val="both"/>
              <w:rPr>
                <w:rFonts w:cstheme="minorHAnsi"/>
                <w:sz w:val="24"/>
                <w:szCs w:val="24"/>
              </w:rPr>
            </w:pPr>
            <w:r w:rsidRPr="00B928C4">
              <w:rPr>
                <w:rFonts w:cstheme="minorHAnsi"/>
                <w:sz w:val="24"/>
                <w:szCs w:val="24"/>
              </w:rPr>
              <w:t>Omar is a perfect example of the Shaper role since he is direct, proactive, and goal-oriented. After two hours of discussion, he exhorts the team to decide on the campaign's course, warning that any delays could affect its completion. Lena is a perfect example of the Monitor Evaluator role since she carefully considers ideas and looks for evidence before endorsing a proposal. She opposes Omar's campaign proposal because she believes it needs more serious academic backing. Later on, she contrasts his advertising narrative with the criteria of the literature evaluation. These roles complement each other well: While Omar encourages the group to move forward, Lena makes sure that the team's actions are carefully thought out and supported by data (</w:t>
            </w:r>
            <w:proofErr w:type="spellStart"/>
            <w:r w:rsidRPr="00B928C4">
              <w:rPr>
                <w:rFonts w:cstheme="minorHAnsi"/>
                <w:sz w:val="24"/>
                <w:szCs w:val="24"/>
              </w:rPr>
              <w:t>Aritzeta</w:t>
            </w:r>
            <w:proofErr w:type="spellEnd"/>
            <w:r w:rsidRPr="00B928C4">
              <w:rPr>
                <w:rFonts w:cstheme="minorHAnsi"/>
                <w:sz w:val="24"/>
                <w:szCs w:val="24"/>
              </w:rPr>
              <w:t>, Swailes, and Senior, 2007).</w:t>
            </w:r>
          </w:p>
          <w:p w14:paraId="6E21E029" w14:textId="77777777" w:rsidR="00EF4387" w:rsidRDefault="00EF4387" w:rsidP="00A77C0E">
            <w:pPr>
              <w:jc w:val="both"/>
              <w:rPr>
                <w:rFonts w:cstheme="minorHAnsi"/>
                <w:sz w:val="24"/>
                <w:szCs w:val="24"/>
              </w:rPr>
            </w:pPr>
          </w:p>
        </w:tc>
      </w:tr>
    </w:tbl>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B55EEE">
        <w:trPr>
          <w:trHeight w:val="416"/>
        </w:trPr>
        <w:tc>
          <w:tcPr>
            <w:tcW w:w="9350" w:type="dxa"/>
          </w:tcPr>
          <w:p w14:paraId="30951252" w14:textId="63557022" w:rsidR="007F16AF" w:rsidRDefault="00B928C4" w:rsidP="00A77C0E">
            <w:pPr>
              <w:jc w:val="both"/>
              <w:rPr>
                <w:rFonts w:cstheme="minorHAnsi"/>
                <w:sz w:val="24"/>
                <w:szCs w:val="24"/>
              </w:rPr>
            </w:pPr>
            <w:r w:rsidRPr="00B928C4">
              <w:rPr>
                <w:rFonts w:cstheme="minorHAnsi"/>
                <w:sz w:val="24"/>
                <w:szCs w:val="24"/>
              </w:rPr>
              <w:t xml:space="preserve">Naturally, given I like organizing tasks and turning ideas into practical results, I would choose the Implementer role. I would help the team establish clear roles, create a workable schedule, and monitor deadline progress. For example, I would organize the research, creative work, and final editing so that everyone is aware of what needs to be done. Effective teamwork is just as crucial to a project's success as innovative </w:t>
            </w:r>
            <w:proofErr w:type="gramStart"/>
            <w:r w:rsidRPr="00B928C4">
              <w:rPr>
                <w:rFonts w:cstheme="minorHAnsi"/>
                <w:sz w:val="24"/>
                <w:szCs w:val="24"/>
              </w:rPr>
              <w:t>ideas,</w:t>
            </w:r>
            <w:proofErr w:type="gramEnd"/>
            <w:r w:rsidRPr="00B928C4">
              <w:rPr>
                <w:rFonts w:cstheme="minorHAnsi"/>
                <w:sz w:val="24"/>
                <w:szCs w:val="24"/>
              </w:rPr>
              <w:t xml:space="preserve"> thus this job would be beneficial. Like Alex in the video, I would focus on establishing a systematic procedure and helping the team finish the campaign on time.</w:t>
            </w:r>
          </w:p>
          <w:p w14:paraId="3D583751" w14:textId="77777777" w:rsidR="00B928C4" w:rsidRDefault="00B928C4" w:rsidP="00A77C0E">
            <w:pPr>
              <w:jc w:val="both"/>
              <w:rPr>
                <w:rFonts w:cstheme="minorHAnsi"/>
                <w:sz w:val="24"/>
                <w:szCs w:val="24"/>
              </w:rPr>
            </w:pPr>
          </w:p>
          <w:p w14:paraId="7BF6219D" w14:textId="77777777" w:rsidR="00B928C4" w:rsidRDefault="00B928C4" w:rsidP="00A77C0E">
            <w:pPr>
              <w:jc w:val="both"/>
              <w:rPr>
                <w:rFonts w:cstheme="minorHAnsi"/>
                <w:sz w:val="24"/>
                <w:szCs w:val="24"/>
              </w:rPr>
            </w:pPr>
          </w:p>
          <w:p w14:paraId="4AE89369" w14:textId="77777777" w:rsidR="00E11986" w:rsidRDefault="00E11986"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3D68E3D3" w14:textId="77777777" w:rsidR="00E11986" w:rsidRDefault="00E11986" w:rsidP="00B55EEE">
      <w:pPr>
        <w:rPr>
          <w:rFonts w:cstheme="minorHAnsi"/>
          <w:b/>
          <w:bCs/>
          <w:sz w:val="24"/>
          <w:szCs w:val="24"/>
        </w:rPr>
      </w:pPr>
    </w:p>
    <w:p w14:paraId="14FAA9A0" w14:textId="77777777" w:rsidR="00E11986" w:rsidRDefault="00E11986" w:rsidP="00B55EEE">
      <w:pPr>
        <w:rPr>
          <w:rFonts w:cstheme="minorHAnsi"/>
          <w:b/>
          <w:bCs/>
          <w:sz w:val="24"/>
          <w:szCs w:val="24"/>
        </w:rPr>
      </w:pPr>
    </w:p>
    <w:p w14:paraId="08E921EA" w14:textId="77777777" w:rsidR="00E11986" w:rsidRDefault="00E11986" w:rsidP="00B55EEE">
      <w:pPr>
        <w:rPr>
          <w:rFonts w:cstheme="minorHAnsi"/>
          <w:b/>
          <w:bCs/>
          <w:sz w:val="24"/>
          <w:szCs w:val="24"/>
        </w:rPr>
      </w:pPr>
    </w:p>
    <w:p w14:paraId="4BAF1E1A" w14:textId="77777777" w:rsidR="00E11986" w:rsidRDefault="00E11986" w:rsidP="00B55EEE">
      <w:pPr>
        <w:rPr>
          <w:rFonts w:cstheme="minorHAnsi"/>
          <w:b/>
          <w:bCs/>
          <w:sz w:val="24"/>
          <w:szCs w:val="24"/>
        </w:rPr>
      </w:pPr>
    </w:p>
    <w:p w14:paraId="039BF9A9" w14:textId="77777777" w:rsidR="00E11986" w:rsidRDefault="00E11986" w:rsidP="00B55EEE">
      <w:pPr>
        <w:rPr>
          <w:rFonts w:cstheme="minorHAnsi"/>
          <w:b/>
          <w:bCs/>
          <w:sz w:val="24"/>
          <w:szCs w:val="24"/>
        </w:rPr>
      </w:pPr>
    </w:p>
    <w:p w14:paraId="623ED3E3" w14:textId="77777777" w:rsidR="00E11986" w:rsidRDefault="00E11986" w:rsidP="00B55EEE">
      <w:pPr>
        <w:rPr>
          <w:rFonts w:cstheme="minorHAnsi"/>
          <w:b/>
          <w:bCs/>
          <w:sz w:val="24"/>
          <w:szCs w:val="24"/>
        </w:rPr>
      </w:pPr>
    </w:p>
    <w:p w14:paraId="63758443" w14:textId="77777777" w:rsidR="00E11986" w:rsidRDefault="00E11986" w:rsidP="00B55EEE">
      <w:pPr>
        <w:rPr>
          <w:rFonts w:cstheme="minorHAnsi"/>
          <w:b/>
          <w:bCs/>
          <w:sz w:val="24"/>
          <w:szCs w:val="24"/>
        </w:rPr>
      </w:pPr>
    </w:p>
    <w:p w14:paraId="596990DC" w14:textId="1F538DD9" w:rsidR="00A77C0E" w:rsidRPr="00B55EEE" w:rsidRDefault="005A7CFA" w:rsidP="00B55EEE">
      <w:pPr>
        <w:rPr>
          <w:rFonts w:cstheme="minorHAnsi"/>
          <w:sz w:val="24"/>
          <w:szCs w:val="24"/>
        </w:rPr>
      </w:pPr>
      <w:r>
        <w:rPr>
          <w:rFonts w:cstheme="minorHAnsi"/>
          <w:b/>
          <w:bCs/>
          <w:sz w:val="24"/>
          <w:szCs w:val="24"/>
        </w:rPr>
        <w:lastRenderedPageBreak/>
        <w:t>R</w:t>
      </w:r>
      <w:r w:rsidR="007F16AF" w:rsidRPr="006B33ED">
        <w:rPr>
          <w:rFonts w:cstheme="minorHAnsi"/>
          <w:b/>
          <w:bCs/>
          <w:sz w:val="24"/>
          <w:szCs w:val="24"/>
        </w:rPr>
        <w:t>ef</w:t>
      </w:r>
      <w:r w:rsidR="006B33ED" w:rsidRPr="006B33ED">
        <w:rPr>
          <w:rFonts w:cstheme="minorHAnsi"/>
          <w:b/>
          <w:bCs/>
          <w:sz w:val="24"/>
          <w:szCs w:val="24"/>
        </w:rPr>
        <w:t>erences list</w:t>
      </w:r>
    </w:p>
    <w:p w14:paraId="7003F86A" w14:textId="37A87364" w:rsidR="00B55EEE" w:rsidRPr="00B55EEE" w:rsidRDefault="00B55EEE" w:rsidP="00B55EEE">
      <w:pPr>
        <w:jc w:val="both"/>
        <w:rPr>
          <w:rFonts w:cstheme="minorHAnsi"/>
          <w:sz w:val="24"/>
          <w:szCs w:val="24"/>
        </w:rPr>
      </w:pPr>
      <w:proofErr w:type="spellStart"/>
      <w:r w:rsidRPr="00B55EEE">
        <w:rPr>
          <w:rFonts w:cstheme="minorHAnsi"/>
          <w:sz w:val="24"/>
          <w:szCs w:val="24"/>
        </w:rPr>
        <w:t>Aritzeta</w:t>
      </w:r>
      <w:proofErr w:type="spellEnd"/>
      <w:r w:rsidRPr="00B55EEE">
        <w:rPr>
          <w:rFonts w:cstheme="minorHAnsi"/>
          <w:sz w:val="24"/>
          <w:szCs w:val="24"/>
        </w:rPr>
        <w:t xml:space="preserve">, A., Swailes, S. and Senior, B. (2007) ‘Belbin’s team role model: Development, validity and applications for team building’, Journal of Management Studies, 44(1), pp. 96–118. </w:t>
      </w:r>
      <w:hyperlink r:id="rId13" w:history="1">
        <w:r w:rsidRPr="00E173DF">
          <w:rPr>
            <w:rStyle w:val="Hyperlink"/>
            <w:rFonts w:cstheme="minorHAnsi"/>
            <w:sz w:val="24"/>
            <w:szCs w:val="24"/>
          </w:rPr>
          <w:t>https://doi.org/10.1111/j.1467-6486.2007.00666.x</w:t>
        </w:r>
      </w:hyperlink>
      <w:r>
        <w:rPr>
          <w:rFonts w:cstheme="minorHAnsi"/>
          <w:sz w:val="24"/>
          <w:szCs w:val="24"/>
        </w:rPr>
        <w:t xml:space="preserve"> </w:t>
      </w:r>
    </w:p>
    <w:p w14:paraId="635DEC06" w14:textId="14C106EF" w:rsidR="00B55EEE" w:rsidRPr="00B55EEE" w:rsidRDefault="00B55EEE" w:rsidP="00B55EEE">
      <w:pPr>
        <w:jc w:val="both"/>
        <w:rPr>
          <w:rFonts w:cstheme="minorHAnsi"/>
          <w:sz w:val="24"/>
          <w:szCs w:val="24"/>
        </w:rPr>
      </w:pPr>
      <w:r w:rsidRPr="00B55EEE">
        <w:rPr>
          <w:rFonts w:cstheme="minorHAnsi"/>
          <w:sz w:val="24"/>
          <w:szCs w:val="24"/>
        </w:rPr>
        <w:t xml:space="preserve">Bonebright, D.A. (2010) ‘40 years of storming: A historical review of Tuckman’s model of small group development’, Human Resource Development International, 13(1), pp. 111–120. </w:t>
      </w:r>
      <w:hyperlink r:id="rId14" w:history="1">
        <w:r w:rsidRPr="00E173DF">
          <w:rPr>
            <w:rStyle w:val="Hyperlink"/>
            <w:rFonts w:cstheme="minorHAnsi"/>
            <w:sz w:val="24"/>
            <w:szCs w:val="24"/>
          </w:rPr>
          <w:t>https://doi.org/10.1080/13678861003589099</w:t>
        </w:r>
      </w:hyperlink>
      <w:r>
        <w:rPr>
          <w:rFonts w:cstheme="minorHAnsi"/>
          <w:sz w:val="24"/>
          <w:szCs w:val="24"/>
        </w:rPr>
        <w:t xml:space="preserve"> </w:t>
      </w:r>
    </w:p>
    <w:p w14:paraId="25348337" w14:textId="3EFEDEC5" w:rsidR="00B55EEE" w:rsidRPr="00B55EEE" w:rsidRDefault="00B55EEE" w:rsidP="00B55EEE">
      <w:pPr>
        <w:jc w:val="both"/>
        <w:rPr>
          <w:rFonts w:cstheme="minorHAnsi"/>
          <w:sz w:val="24"/>
          <w:szCs w:val="24"/>
        </w:rPr>
      </w:pPr>
      <w:r w:rsidRPr="00B55EEE">
        <w:rPr>
          <w:rFonts w:cstheme="minorHAnsi"/>
          <w:sz w:val="24"/>
          <w:szCs w:val="24"/>
        </w:rPr>
        <w:t xml:space="preserve">Hirokawa, R.Y. and Johnston, D.D. (1989) ‘Toward a general theory of group decision making: Development of an integrated model’, Small Group </w:t>
      </w:r>
      <w:proofErr w:type="spellStart"/>
      <w:r w:rsidRPr="00B55EEE">
        <w:rPr>
          <w:rFonts w:cstheme="minorHAnsi"/>
          <w:sz w:val="24"/>
          <w:szCs w:val="24"/>
        </w:rPr>
        <w:t>Behavior</w:t>
      </w:r>
      <w:proofErr w:type="spellEnd"/>
      <w:r w:rsidRPr="00B55EEE">
        <w:rPr>
          <w:rFonts w:cstheme="minorHAnsi"/>
          <w:sz w:val="24"/>
          <w:szCs w:val="24"/>
        </w:rPr>
        <w:t xml:space="preserve">, 20(4), pp. 461–477. </w:t>
      </w:r>
      <w:hyperlink r:id="rId15" w:history="1">
        <w:r w:rsidRPr="00E173DF">
          <w:rPr>
            <w:rStyle w:val="Hyperlink"/>
            <w:rFonts w:cstheme="minorHAnsi"/>
            <w:sz w:val="24"/>
            <w:szCs w:val="24"/>
          </w:rPr>
          <w:t>https://doi.org/10.1177/104649648902000408</w:t>
        </w:r>
      </w:hyperlink>
      <w:r>
        <w:rPr>
          <w:rFonts w:cstheme="minorHAnsi"/>
          <w:sz w:val="24"/>
          <w:szCs w:val="24"/>
        </w:rPr>
        <w:t xml:space="preserve"> </w:t>
      </w:r>
    </w:p>
    <w:p w14:paraId="6A9A9112" w14:textId="62B61C20" w:rsidR="00B55EEE" w:rsidRPr="00B55EEE" w:rsidRDefault="00B55EEE" w:rsidP="00B55EEE">
      <w:pPr>
        <w:jc w:val="both"/>
        <w:rPr>
          <w:rFonts w:cstheme="minorHAnsi"/>
          <w:sz w:val="24"/>
          <w:szCs w:val="24"/>
        </w:rPr>
      </w:pPr>
      <w:r w:rsidRPr="00B55EEE">
        <w:rPr>
          <w:rFonts w:cstheme="minorHAnsi"/>
          <w:sz w:val="24"/>
          <w:szCs w:val="24"/>
        </w:rPr>
        <w:t xml:space="preserve">Salas, E., Sims, D.E. and Burke, C.S. (2005) ‘Is there a “Big Five” in teamwork?’, Small Group Research, 36(5), pp. 555–599. </w:t>
      </w:r>
      <w:hyperlink r:id="rId16" w:history="1">
        <w:r w:rsidRPr="00E173DF">
          <w:rPr>
            <w:rStyle w:val="Hyperlink"/>
            <w:rFonts w:cstheme="minorHAnsi"/>
            <w:sz w:val="24"/>
            <w:szCs w:val="24"/>
          </w:rPr>
          <w:t>https://doi.org/10.1177/1046496405277134</w:t>
        </w:r>
      </w:hyperlink>
      <w:r>
        <w:rPr>
          <w:rFonts w:cstheme="minorHAnsi"/>
          <w:sz w:val="24"/>
          <w:szCs w:val="24"/>
        </w:rPr>
        <w:t xml:space="preserve"> </w:t>
      </w:r>
    </w:p>
    <w:p w14:paraId="46BC534E" w14:textId="77777777" w:rsidR="00B55EEE" w:rsidRPr="00B55EEE" w:rsidRDefault="00B55EEE" w:rsidP="00B55EEE">
      <w:pPr>
        <w:jc w:val="both"/>
        <w:rPr>
          <w:rFonts w:cstheme="minorHAnsi"/>
          <w:sz w:val="24"/>
          <w:szCs w:val="24"/>
        </w:rPr>
      </w:pPr>
      <w:r w:rsidRPr="00B55EEE">
        <w:rPr>
          <w:rFonts w:cstheme="minorHAnsi"/>
          <w:sz w:val="24"/>
          <w:szCs w:val="24"/>
        </w:rPr>
        <w:t xml:space="preserve">Thomas, K.W. (1992) ‘Conflict and negotiation processes in organizations’, in </w:t>
      </w:r>
      <w:proofErr w:type="spellStart"/>
      <w:r w:rsidRPr="00B55EEE">
        <w:rPr>
          <w:rFonts w:cstheme="minorHAnsi"/>
          <w:sz w:val="24"/>
          <w:szCs w:val="24"/>
        </w:rPr>
        <w:t>Dunnette</w:t>
      </w:r>
      <w:proofErr w:type="spellEnd"/>
      <w:r w:rsidRPr="00B55EEE">
        <w:rPr>
          <w:rFonts w:cstheme="minorHAnsi"/>
          <w:sz w:val="24"/>
          <w:szCs w:val="24"/>
        </w:rPr>
        <w:t xml:space="preserve">, M.D. and Hough, L.M. (eds.) Handbook of Industrial and Organizational Psychology. 2nd </w:t>
      </w:r>
      <w:proofErr w:type="spellStart"/>
      <w:r w:rsidRPr="00B55EEE">
        <w:rPr>
          <w:rFonts w:cstheme="minorHAnsi"/>
          <w:sz w:val="24"/>
          <w:szCs w:val="24"/>
        </w:rPr>
        <w:t>edn</w:t>
      </w:r>
      <w:proofErr w:type="spellEnd"/>
      <w:r w:rsidRPr="00B55EEE">
        <w:rPr>
          <w:rFonts w:cstheme="minorHAnsi"/>
          <w:sz w:val="24"/>
          <w:szCs w:val="24"/>
        </w:rPr>
        <w:t>. Palo Alto, CA: Consulting Psychologists Press, pp. 651–717.</w:t>
      </w:r>
    </w:p>
    <w:p w14:paraId="41D4A32A" w14:textId="2FF4B200" w:rsidR="00B55EEE" w:rsidRPr="00B55EEE" w:rsidRDefault="00B55EEE" w:rsidP="00B55EEE">
      <w:pPr>
        <w:jc w:val="both"/>
        <w:rPr>
          <w:rFonts w:cstheme="minorHAnsi"/>
          <w:sz w:val="24"/>
          <w:szCs w:val="24"/>
        </w:rPr>
      </w:pPr>
      <w:r w:rsidRPr="00B55EEE">
        <w:rPr>
          <w:rFonts w:cstheme="minorHAnsi"/>
          <w:sz w:val="24"/>
          <w:szCs w:val="24"/>
        </w:rPr>
        <w:t xml:space="preserve">Van de Ven, A.H. and Delbecq, A.L. (1974) ‘The effectiveness of nominal, Delphi, and interacting group decision making processes’, Academy of Management Journal, 17(4), pp. 605–621. </w:t>
      </w:r>
      <w:hyperlink r:id="rId17" w:history="1">
        <w:r w:rsidRPr="00E173DF">
          <w:rPr>
            <w:rStyle w:val="Hyperlink"/>
            <w:rFonts w:cstheme="minorHAnsi"/>
            <w:sz w:val="24"/>
            <w:szCs w:val="24"/>
          </w:rPr>
          <w:t>https://doi.org/10.5465/255641</w:t>
        </w:r>
      </w:hyperlink>
      <w:r>
        <w:rPr>
          <w:rFonts w:cstheme="minorHAnsi"/>
          <w:sz w:val="24"/>
          <w:szCs w:val="24"/>
        </w:rPr>
        <w:t xml:space="preserve"> </w:t>
      </w:r>
    </w:p>
    <w:p w14:paraId="5A1E31FC" w14:textId="487234DA" w:rsidR="00A77C0E" w:rsidRPr="002203CA" w:rsidRDefault="00B55EEE" w:rsidP="00B55EEE">
      <w:pPr>
        <w:jc w:val="both"/>
        <w:rPr>
          <w:rFonts w:cstheme="minorHAnsi"/>
          <w:sz w:val="24"/>
          <w:szCs w:val="24"/>
        </w:rPr>
      </w:pPr>
      <w:r w:rsidRPr="00B55EEE">
        <w:rPr>
          <w:rFonts w:cstheme="minorHAnsi"/>
          <w:sz w:val="24"/>
          <w:szCs w:val="24"/>
        </w:rPr>
        <w:t xml:space="preserve">Wall, J.A. and Callister, R.R. (1995) ‘Conflict and its management’, Journal of Management, 21(3), pp. 515–558. </w:t>
      </w:r>
      <w:hyperlink r:id="rId18" w:history="1">
        <w:r w:rsidRPr="00E173DF">
          <w:rPr>
            <w:rStyle w:val="Hyperlink"/>
            <w:rFonts w:cstheme="minorHAnsi"/>
            <w:sz w:val="24"/>
            <w:szCs w:val="24"/>
          </w:rPr>
          <w:t>https://doi.org/10.1177/014920639502100306</w:t>
        </w:r>
      </w:hyperlink>
      <w:r>
        <w:rPr>
          <w:rFonts w:cstheme="minorHAnsi"/>
          <w:sz w:val="24"/>
          <w:szCs w:val="24"/>
        </w:rPr>
        <w:t xml:space="preserve"> </w:t>
      </w: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9BE1C1" w14:textId="77777777" w:rsidR="00A858AA" w:rsidRPr="002203CA" w:rsidRDefault="00A858AA" w:rsidP="002203CA">
      <w:pPr>
        <w:spacing w:after="0" w:line="240" w:lineRule="auto"/>
      </w:pPr>
      <w:r w:rsidRPr="002203CA">
        <w:separator/>
      </w:r>
    </w:p>
  </w:endnote>
  <w:endnote w:type="continuationSeparator" w:id="0">
    <w:p w14:paraId="456ABB5A" w14:textId="77777777" w:rsidR="00A858AA" w:rsidRPr="002203CA" w:rsidRDefault="00A858AA"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C8B875" w14:textId="77777777" w:rsidR="00A858AA" w:rsidRPr="002203CA" w:rsidRDefault="00A858AA" w:rsidP="002203CA">
      <w:pPr>
        <w:spacing w:after="0" w:line="240" w:lineRule="auto"/>
      </w:pPr>
      <w:r w:rsidRPr="002203CA">
        <w:separator/>
      </w:r>
    </w:p>
  </w:footnote>
  <w:footnote w:type="continuationSeparator" w:id="0">
    <w:p w14:paraId="04429218" w14:textId="77777777" w:rsidR="00A858AA" w:rsidRPr="002203CA" w:rsidRDefault="00A858AA" w:rsidP="002203CA">
      <w:pPr>
        <w:spacing w:after="0" w:line="240" w:lineRule="auto"/>
      </w:pPr>
      <w:r w:rsidRPr="002203CA">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72BBD"/>
    <w:rsid w:val="000A6A63"/>
    <w:rsid w:val="000B4D05"/>
    <w:rsid w:val="000D5528"/>
    <w:rsid w:val="000E1E15"/>
    <w:rsid w:val="000E69E0"/>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858AA"/>
    <w:rsid w:val="00A9071B"/>
    <w:rsid w:val="00AC15C8"/>
    <w:rsid w:val="00AD7AE6"/>
    <w:rsid w:val="00B31E2D"/>
    <w:rsid w:val="00B55EEE"/>
    <w:rsid w:val="00B6029A"/>
    <w:rsid w:val="00B61356"/>
    <w:rsid w:val="00B65059"/>
    <w:rsid w:val="00B928C4"/>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1986"/>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B55EEE"/>
    <w:rPr>
      <w:color w:val="0563C1" w:themeColor="hyperlink"/>
      <w:u w:val="single"/>
    </w:rPr>
  </w:style>
  <w:style w:type="character" w:styleId="UnresolvedMention">
    <w:name w:val="Unresolved Mention"/>
    <w:basedOn w:val="DefaultParagraphFont"/>
    <w:uiPriority w:val="99"/>
    <w:semiHidden/>
    <w:unhideWhenUsed/>
    <w:rsid w:val="00B55EEE"/>
    <w:rPr>
      <w:color w:val="605E5C"/>
      <w:shd w:val="clear" w:color="auto" w:fill="E1DFDD"/>
    </w:rPr>
  </w:style>
  <w:style w:type="character" w:styleId="FollowedHyperlink">
    <w:name w:val="FollowedHyperlink"/>
    <w:basedOn w:val="DefaultParagraphFont"/>
    <w:uiPriority w:val="99"/>
    <w:semiHidden/>
    <w:unhideWhenUsed/>
    <w:rsid w:val="00B55EEE"/>
    <w:rPr>
      <w:color w:val="954F72" w:themeColor="followedHyperlink"/>
      <w:u w:val="single"/>
    </w:rPr>
  </w:style>
  <w:style w:type="paragraph" w:styleId="Title">
    <w:name w:val="Title"/>
    <w:basedOn w:val="Normal"/>
    <w:next w:val="Normal"/>
    <w:link w:val="TitleChar"/>
    <w:uiPriority w:val="10"/>
    <w:qFormat/>
    <w:rsid w:val="00E119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986"/>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11/j.1467-6486.2007.00666.x" TargetMode="External"/><Relationship Id="rId18" Type="http://schemas.openxmlformats.org/officeDocument/2006/relationships/hyperlink" Target="https://doi.org/10.1177/01492063950210030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5465/255641" TargetMode="External"/><Relationship Id="rId2" Type="http://schemas.openxmlformats.org/officeDocument/2006/relationships/styles" Target="styles.xml"/><Relationship Id="rId16" Type="http://schemas.openxmlformats.org/officeDocument/2006/relationships/hyperlink" Target="https://doi.org/10.1177/1046496405277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oi.org/10.1177/104649648902000408"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13678861003589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1582</Words>
  <Characters>11076</Characters>
  <Application>Microsoft Office Word</Application>
  <DocSecurity>0</DocSecurity>
  <Lines>226</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Giuliano Catania (2242264)</cp:lastModifiedBy>
  <cp:revision>3</cp:revision>
  <dcterms:created xsi:type="dcterms:W3CDTF">2026-10-12T14:42:00Z</dcterms:created>
  <dcterms:modified xsi:type="dcterms:W3CDTF">2026-10-13T12:37:00Z</dcterms:modified>
</cp:coreProperties>
</file>