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EA87246" w14:textId="77777777" w:rsidR="00E07057" w:rsidRDefault="00E07057">
      <w:pPr>
        <w:jc w:val="center"/>
        <w:rPr>
          <w:b/>
          <w:bCs/>
        </w:rPr>
      </w:pPr>
    </w:p>
    <w:p w14:paraId="3F34A7A5" w14:textId="77777777" w:rsidR="00E07057" w:rsidRDefault="00E07057">
      <w:pPr>
        <w:jc w:val="center"/>
        <w:rPr>
          <w:b/>
          <w:bCs/>
        </w:rPr>
      </w:pPr>
    </w:p>
    <w:p w14:paraId="621031F7" w14:textId="77777777" w:rsidR="00E07057" w:rsidRDefault="00E07057">
      <w:pPr>
        <w:jc w:val="center"/>
        <w:rPr>
          <w:b/>
          <w:bCs/>
        </w:rPr>
      </w:pPr>
    </w:p>
    <w:p w14:paraId="2259C672" w14:textId="77777777" w:rsidR="00E07057" w:rsidRDefault="00E07057">
      <w:pPr>
        <w:jc w:val="center"/>
        <w:rPr>
          <w:b/>
          <w:bCs/>
        </w:rPr>
      </w:pPr>
    </w:p>
    <w:p w14:paraId="691EC499" w14:textId="77777777" w:rsidR="00E07057" w:rsidRDefault="00E07057">
      <w:pPr>
        <w:jc w:val="center"/>
        <w:rPr>
          <w:b/>
          <w:bCs/>
        </w:rPr>
      </w:pPr>
    </w:p>
    <w:p w14:paraId="5C6922D5" w14:textId="77777777" w:rsidR="00E07057" w:rsidRDefault="00E07057">
      <w:pPr>
        <w:jc w:val="center"/>
        <w:rPr>
          <w:b/>
          <w:bCs/>
        </w:rPr>
      </w:pPr>
    </w:p>
    <w:p w14:paraId="486A2BE1" w14:textId="77777777" w:rsidR="00E07057" w:rsidRDefault="00B20BD7">
      <w:pPr>
        <w:jc w:val="center"/>
        <w:rPr>
          <w:sz w:val="30"/>
          <w:szCs w:val="30"/>
        </w:rPr>
      </w:pPr>
      <w:r>
        <w:rPr>
          <w:b/>
          <w:bCs/>
          <w:sz w:val="30"/>
          <w:szCs w:val="30"/>
        </w:rPr>
        <w:t>Programme:</w:t>
      </w:r>
      <w:r>
        <w:rPr>
          <w:sz w:val="30"/>
          <w:szCs w:val="30"/>
        </w:rPr>
        <w:t xml:space="preserve"> BA (Hons) Leadership and Management Skills in the Workplace</w:t>
      </w:r>
    </w:p>
    <w:p w14:paraId="2C224329" w14:textId="77777777" w:rsidR="00E07057" w:rsidRDefault="00B20BD7">
      <w:pPr>
        <w:jc w:val="center"/>
        <w:rPr>
          <w:sz w:val="30"/>
          <w:szCs w:val="30"/>
        </w:rPr>
      </w:pPr>
      <w:r>
        <w:rPr>
          <w:b/>
          <w:bCs/>
          <w:sz w:val="30"/>
          <w:szCs w:val="30"/>
        </w:rPr>
        <w:t>Module:</w:t>
      </w:r>
      <w:r>
        <w:rPr>
          <w:sz w:val="30"/>
          <w:szCs w:val="30"/>
        </w:rPr>
        <w:t xml:space="preserve"> Project Management</w:t>
      </w:r>
    </w:p>
    <w:p w14:paraId="39774F5E" w14:textId="77777777" w:rsidR="00E07057" w:rsidRDefault="00B20BD7">
      <w:pPr>
        <w:jc w:val="center"/>
        <w:rPr>
          <w:sz w:val="30"/>
          <w:szCs w:val="30"/>
        </w:rPr>
      </w:pPr>
      <w:r>
        <w:rPr>
          <w:b/>
          <w:bCs/>
          <w:sz w:val="30"/>
          <w:szCs w:val="30"/>
        </w:rPr>
        <w:t>Module code:</w:t>
      </w:r>
      <w:r>
        <w:rPr>
          <w:sz w:val="30"/>
          <w:szCs w:val="30"/>
        </w:rPr>
        <w:t xml:space="preserve"> LCLM5003</w:t>
      </w:r>
    </w:p>
    <w:p w14:paraId="312C89F6" w14:textId="77777777" w:rsidR="00E07057" w:rsidRDefault="00B20BD7">
      <w:pPr>
        <w:jc w:val="center"/>
        <w:rPr>
          <w:sz w:val="30"/>
          <w:szCs w:val="30"/>
        </w:rPr>
      </w:pPr>
      <w:r>
        <w:rPr>
          <w:b/>
          <w:bCs/>
          <w:sz w:val="30"/>
          <w:szCs w:val="30"/>
        </w:rPr>
        <w:t>Assignment Title:</w:t>
      </w:r>
      <w:r>
        <w:rPr>
          <w:sz w:val="30"/>
          <w:szCs w:val="30"/>
        </w:rPr>
        <w:t xml:space="preserve"> A Project Portfolio</w:t>
      </w:r>
    </w:p>
    <w:p w14:paraId="14B580C8" w14:textId="77777777" w:rsidR="00E07057" w:rsidRDefault="00B20BD7">
      <w:r>
        <w:br w:type="page"/>
      </w:r>
    </w:p>
    <w:p w14:paraId="121A270A" w14:textId="77777777" w:rsidR="00E07057" w:rsidRDefault="00B20BD7">
      <w:pPr>
        <w:jc w:val="center"/>
        <w:rPr>
          <w:b/>
          <w:bCs/>
          <w:sz w:val="28"/>
          <w:szCs w:val="28"/>
        </w:rPr>
      </w:pPr>
      <w:r>
        <w:rPr>
          <w:b/>
          <w:bCs/>
          <w:sz w:val="28"/>
          <w:szCs w:val="28"/>
        </w:rPr>
        <w:t>Table of Contents</w:t>
      </w:r>
    </w:p>
    <w:sdt>
      <w:sdtPr>
        <w:id w:val="-1384575895"/>
        <w:docPartObj>
          <w:docPartGallery w:val="Table of Contents"/>
          <w:docPartUnique/>
        </w:docPartObj>
      </w:sdtPr>
      <w:sdtEndPr/>
      <w:sdtContent>
        <w:p w14:paraId="10586ED2" w14:textId="77777777" w:rsidR="00E07057" w:rsidRDefault="00B20BD7">
          <w:pPr>
            <w:widowControl w:val="0"/>
            <w:tabs>
              <w:tab w:val="right" w:leader="dot" w:pos="9025"/>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5om9dargjxlt">
            <w:r>
              <w:rPr>
                <w:b/>
                <w:bCs/>
                <w:color w:val="000000"/>
              </w:rPr>
              <w:t>Part A: Project proposal Poster</w:t>
            </w:r>
            <w:r>
              <w:rPr>
                <w:b/>
                <w:bCs/>
                <w:color w:val="000000"/>
              </w:rPr>
              <w:tab/>
            </w:r>
          </w:hyperlink>
          <w:r>
            <w:fldChar w:fldCharType="begin"/>
          </w:r>
          <w:r>
            <w:instrText xml:space="preserve"> PAGEREF _5om9dargjxlt \h </w:instrText>
          </w:r>
          <w:r>
            <w:fldChar w:fldCharType="separate"/>
          </w:r>
          <w:r>
            <w:rPr>
              <w:b/>
              <w:bCs/>
            </w:rPr>
            <w:t>3</w:t>
          </w:r>
          <w:r>
            <w:fldChar w:fldCharType="end"/>
          </w:r>
        </w:p>
        <w:p w14:paraId="2BA02D01" w14:textId="77777777" w:rsidR="00E07057" w:rsidRDefault="00B20BD7">
          <w:pPr>
            <w:widowControl w:val="0"/>
            <w:tabs>
              <w:tab w:val="right" w:leader="dot" w:pos="9025"/>
            </w:tabs>
            <w:spacing w:before="60" w:line="240" w:lineRule="auto"/>
            <w:jc w:val="left"/>
            <w:rPr>
              <w:b/>
              <w:bCs/>
              <w:color w:val="000000"/>
            </w:rPr>
          </w:pPr>
          <w:hyperlink w:anchor="_dflc5yw2hwin">
            <w:r>
              <w:rPr>
                <w:b/>
                <w:bCs/>
                <w:color w:val="000000"/>
              </w:rPr>
              <w:t>Part B: Reflection on Feedback</w:t>
            </w:r>
            <w:r>
              <w:rPr>
                <w:b/>
                <w:bCs/>
                <w:color w:val="000000"/>
              </w:rPr>
              <w:tab/>
            </w:r>
          </w:hyperlink>
          <w:r>
            <w:fldChar w:fldCharType="begin"/>
          </w:r>
          <w:r>
            <w:instrText xml:space="preserve"> PAGEREF _dflc5yw2hwin \h </w:instrText>
          </w:r>
          <w:r>
            <w:fldChar w:fldCharType="separate"/>
          </w:r>
          <w:r>
            <w:rPr>
              <w:b/>
              <w:bCs/>
            </w:rPr>
            <w:t>6</w:t>
          </w:r>
          <w:r>
            <w:fldChar w:fldCharType="end"/>
          </w:r>
        </w:p>
        <w:p w14:paraId="3AEB5A7A" w14:textId="77777777" w:rsidR="00E07057" w:rsidRDefault="00B20BD7">
          <w:pPr>
            <w:widowControl w:val="0"/>
            <w:tabs>
              <w:tab w:val="right" w:leader="dot" w:pos="9025"/>
            </w:tabs>
            <w:spacing w:before="60" w:line="240" w:lineRule="auto"/>
            <w:jc w:val="left"/>
            <w:rPr>
              <w:b/>
              <w:bCs/>
              <w:color w:val="000000"/>
            </w:rPr>
          </w:pPr>
          <w:hyperlink w:anchor="_uux36jvnus0">
            <w:r>
              <w:rPr>
                <w:b/>
                <w:bCs/>
                <w:color w:val="000000"/>
              </w:rPr>
              <w:t>Part C</w:t>
            </w:r>
            <w:r>
              <w:rPr>
                <w:b/>
                <w:bCs/>
                <w:color w:val="000000"/>
              </w:rPr>
              <w:tab/>
            </w:r>
          </w:hyperlink>
          <w:r>
            <w:fldChar w:fldCharType="begin"/>
          </w:r>
          <w:r>
            <w:instrText xml:space="preserve"> PAGEREF _uux36jvnus0 \h </w:instrText>
          </w:r>
          <w:r>
            <w:fldChar w:fldCharType="separate"/>
          </w:r>
          <w:r>
            <w:rPr>
              <w:b/>
              <w:bCs/>
            </w:rPr>
            <w:t>8</w:t>
          </w:r>
          <w:r>
            <w:fldChar w:fldCharType="end"/>
          </w:r>
        </w:p>
        <w:p w14:paraId="71FACF5C" w14:textId="77777777" w:rsidR="00E07057" w:rsidRDefault="00B20BD7">
          <w:pPr>
            <w:widowControl w:val="0"/>
            <w:tabs>
              <w:tab w:val="right" w:leader="dot" w:pos="9025"/>
            </w:tabs>
            <w:spacing w:before="60" w:line="240" w:lineRule="auto"/>
            <w:ind w:left="360"/>
            <w:jc w:val="left"/>
            <w:rPr>
              <w:color w:val="000000"/>
            </w:rPr>
          </w:pPr>
          <w:hyperlink w:anchor="_8uc30cdq82ws">
            <w:r>
              <w:rPr>
                <w:color w:val="000000"/>
              </w:rPr>
              <w:t>1. Introduction</w:t>
            </w:r>
            <w:r>
              <w:rPr>
                <w:color w:val="000000"/>
              </w:rPr>
              <w:tab/>
            </w:r>
          </w:hyperlink>
          <w:r>
            <w:fldChar w:fldCharType="begin"/>
          </w:r>
          <w:r>
            <w:instrText xml:space="preserve"> PAGEREF _8uc30cdq82ws \h </w:instrText>
          </w:r>
          <w:r>
            <w:fldChar w:fldCharType="separate"/>
          </w:r>
          <w:r>
            <w:t>8</w:t>
          </w:r>
          <w:r>
            <w:fldChar w:fldCharType="end"/>
          </w:r>
        </w:p>
        <w:p w14:paraId="3DF202D8" w14:textId="77777777" w:rsidR="00E07057" w:rsidRDefault="00B20BD7">
          <w:pPr>
            <w:widowControl w:val="0"/>
            <w:tabs>
              <w:tab w:val="right" w:leader="dot" w:pos="9025"/>
            </w:tabs>
            <w:spacing w:before="60" w:line="240" w:lineRule="auto"/>
            <w:ind w:left="360"/>
            <w:jc w:val="left"/>
            <w:rPr>
              <w:color w:val="000000"/>
            </w:rPr>
          </w:pPr>
          <w:hyperlink w:anchor="_kw6579a68coe">
            <w:r>
              <w:rPr>
                <w:color w:val="000000"/>
              </w:rPr>
              <w:t>2. Project Description</w:t>
            </w:r>
            <w:r>
              <w:rPr>
                <w:color w:val="000000"/>
              </w:rPr>
              <w:tab/>
            </w:r>
          </w:hyperlink>
          <w:r>
            <w:fldChar w:fldCharType="begin"/>
          </w:r>
          <w:r>
            <w:instrText xml:space="preserve"> PAGEREF _kw6579a68coe \h </w:instrText>
          </w:r>
          <w:r>
            <w:fldChar w:fldCharType="separate"/>
          </w:r>
          <w:r>
            <w:t>8</w:t>
          </w:r>
          <w:r>
            <w:fldChar w:fldCharType="end"/>
          </w:r>
        </w:p>
        <w:p w14:paraId="0863ED11" w14:textId="77777777" w:rsidR="00E07057" w:rsidRDefault="00B20BD7">
          <w:pPr>
            <w:widowControl w:val="0"/>
            <w:tabs>
              <w:tab w:val="right" w:leader="dot" w:pos="9025"/>
            </w:tabs>
            <w:spacing w:before="60" w:line="240" w:lineRule="auto"/>
            <w:ind w:left="720"/>
            <w:jc w:val="left"/>
            <w:rPr>
              <w:color w:val="000000"/>
            </w:rPr>
          </w:pPr>
          <w:hyperlink w:anchor="_awuzwcq0d2kl">
            <w:r>
              <w:rPr>
                <w:color w:val="000000"/>
              </w:rPr>
              <w:t>2.1 Project Overview</w:t>
            </w:r>
            <w:r>
              <w:rPr>
                <w:color w:val="000000"/>
              </w:rPr>
              <w:tab/>
            </w:r>
          </w:hyperlink>
          <w:r>
            <w:fldChar w:fldCharType="begin"/>
          </w:r>
          <w:r>
            <w:instrText xml:space="preserve"> PAGEREF _awuzwcq0d2kl \h </w:instrText>
          </w:r>
          <w:r>
            <w:fldChar w:fldCharType="separate"/>
          </w:r>
          <w:r>
            <w:t>8</w:t>
          </w:r>
          <w:r>
            <w:fldChar w:fldCharType="end"/>
          </w:r>
        </w:p>
        <w:p w14:paraId="7C8A5B6C" w14:textId="77777777" w:rsidR="00E07057" w:rsidRDefault="00B20BD7">
          <w:pPr>
            <w:widowControl w:val="0"/>
            <w:tabs>
              <w:tab w:val="right" w:leader="dot" w:pos="9025"/>
            </w:tabs>
            <w:spacing w:before="60" w:line="240" w:lineRule="auto"/>
            <w:ind w:left="720"/>
            <w:jc w:val="left"/>
            <w:rPr>
              <w:color w:val="000000"/>
            </w:rPr>
          </w:pPr>
          <w:hyperlink w:anchor="_5alhl0ejvfsk">
            <w:r>
              <w:rPr>
                <w:color w:val="000000"/>
              </w:rPr>
              <w:t>2.2 Project Aim and SMART Objectives</w:t>
            </w:r>
            <w:r>
              <w:rPr>
                <w:color w:val="000000"/>
              </w:rPr>
              <w:tab/>
            </w:r>
          </w:hyperlink>
          <w:r>
            <w:fldChar w:fldCharType="begin"/>
          </w:r>
          <w:r>
            <w:instrText xml:space="preserve"> PAGEREF _5alhl0ejvfsk \h </w:instrText>
          </w:r>
          <w:r>
            <w:fldChar w:fldCharType="separate"/>
          </w:r>
          <w:r>
            <w:t>8</w:t>
          </w:r>
          <w:r>
            <w:fldChar w:fldCharType="end"/>
          </w:r>
        </w:p>
        <w:p w14:paraId="62E22B8E" w14:textId="77777777" w:rsidR="00E07057" w:rsidRDefault="00B20BD7">
          <w:pPr>
            <w:widowControl w:val="0"/>
            <w:tabs>
              <w:tab w:val="right" w:leader="dot" w:pos="9025"/>
            </w:tabs>
            <w:spacing w:before="60" w:line="240" w:lineRule="auto"/>
            <w:ind w:left="360"/>
            <w:jc w:val="left"/>
            <w:rPr>
              <w:color w:val="000000"/>
            </w:rPr>
          </w:pPr>
          <w:hyperlink w:anchor="_skxcyr26c4k1">
            <w:r>
              <w:rPr>
                <w:color w:val="000000"/>
              </w:rPr>
              <w:t>3. Project Scope</w:t>
            </w:r>
            <w:r>
              <w:rPr>
                <w:color w:val="000000"/>
              </w:rPr>
              <w:tab/>
            </w:r>
          </w:hyperlink>
          <w:r>
            <w:fldChar w:fldCharType="begin"/>
          </w:r>
          <w:r>
            <w:instrText xml:space="preserve"> PAGEREF _skxcyr26c4k1 \h </w:instrText>
          </w:r>
          <w:r>
            <w:fldChar w:fldCharType="separate"/>
          </w:r>
          <w:r>
            <w:t>9</w:t>
          </w:r>
          <w:r>
            <w:fldChar w:fldCharType="end"/>
          </w:r>
        </w:p>
        <w:p w14:paraId="19ADC107" w14:textId="77777777" w:rsidR="00E07057" w:rsidRDefault="00B20BD7">
          <w:pPr>
            <w:widowControl w:val="0"/>
            <w:tabs>
              <w:tab w:val="right" w:leader="dot" w:pos="9025"/>
            </w:tabs>
            <w:spacing w:before="60" w:line="240" w:lineRule="auto"/>
            <w:ind w:left="720"/>
            <w:jc w:val="left"/>
            <w:rPr>
              <w:color w:val="000000"/>
            </w:rPr>
          </w:pPr>
          <w:hyperlink w:anchor="_cw23uiuv067u">
            <w:r>
              <w:rPr>
                <w:color w:val="000000"/>
              </w:rPr>
              <w:t>3.1 In Scope</w:t>
            </w:r>
            <w:r>
              <w:rPr>
                <w:color w:val="000000"/>
              </w:rPr>
              <w:tab/>
            </w:r>
          </w:hyperlink>
          <w:r>
            <w:fldChar w:fldCharType="begin"/>
          </w:r>
          <w:r>
            <w:instrText xml:space="preserve"> PAGEREF _cw23uiuv067u \h </w:instrText>
          </w:r>
          <w:r>
            <w:fldChar w:fldCharType="separate"/>
          </w:r>
          <w:r>
            <w:t>9</w:t>
          </w:r>
          <w:r>
            <w:fldChar w:fldCharType="end"/>
          </w:r>
        </w:p>
        <w:p w14:paraId="39D2E63C" w14:textId="77777777" w:rsidR="00E07057" w:rsidRDefault="00B20BD7">
          <w:pPr>
            <w:widowControl w:val="0"/>
            <w:tabs>
              <w:tab w:val="right" w:leader="dot" w:pos="9025"/>
            </w:tabs>
            <w:spacing w:before="60" w:line="240" w:lineRule="auto"/>
            <w:ind w:left="720"/>
            <w:jc w:val="left"/>
            <w:rPr>
              <w:color w:val="000000"/>
            </w:rPr>
          </w:pPr>
          <w:hyperlink w:anchor="_j7hdlw12ht7w">
            <w:r>
              <w:rPr>
                <w:color w:val="000000"/>
              </w:rPr>
              <w:t>3.2 Out of Scope</w:t>
            </w:r>
            <w:r>
              <w:rPr>
                <w:color w:val="000000"/>
              </w:rPr>
              <w:tab/>
            </w:r>
          </w:hyperlink>
          <w:r>
            <w:fldChar w:fldCharType="begin"/>
          </w:r>
          <w:r>
            <w:instrText xml:space="preserve"> PAGEREF _j7hdlw12ht7w \h </w:instrText>
          </w:r>
          <w:r>
            <w:fldChar w:fldCharType="separate"/>
          </w:r>
          <w:r>
            <w:t>9</w:t>
          </w:r>
          <w:r>
            <w:fldChar w:fldCharType="end"/>
          </w:r>
        </w:p>
        <w:p w14:paraId="6AD76A94" w14:textId="77777777" w:rsidR="00E07057" w:rsidRDefault="00B20BD7">
          <w:pPr>
            <w:widowControl w:val="0"/>
            <w:tabs>
              <w:tab w:val="right" w:leader="dot" w:pos="9025"/>
            </w:tabs>
            <w:spacing w:before="60" w:line="240" w:lineRule="auto"/>
            <w:ind w:left="720"/>
            <w:jc w:val="left"/>
            <w:rPr>
              <w:color w:val="000000"/>
            </w:rPr>
          </w:pPr>
          <w:hyperlink w:anchor="_ev2px3cml98m">
            <w:r>
              <w:rPr>
                <w:color w:val="000000"/>
              </w:rPr>
              <w:t>3.3 Project Constraints and Assumptions</w:t>
            </w:r>
            <w:r>
              <w:rPr>
                <w:color w:val="000000"/>
              </w:rPr>
              <w:tab/>
            </w:r>
          </w:hyperlink>
          <w:r>
            <w:fldChar w:fldCharType="begin"/>
          </w:r>
          <w:r>
            <w:instrText xml:space="preserve"> PAGEREF _ev2px3cml98m \h </w:instrText>
          </w:r>
          <w:r>
            <w:fldChar w:fldCharType="separate"/>
          </w:r>
          <w:r>
            <w:t>10</w:t>
          </w:r>
          <w:r>
            <w:fldChar w:fldCharType="end"/>
          </w:r>
        </w:p>
        <w:p w14:paraId="6520A759" w14:textId="77777777" w:rsidR="00E07057" w:rsidRDefault="00B20BD7">
          <w:pPr>
            <w:widowControl w:val="0"/>
            <w:tabs>
              <w:tab w:val="right" w:leader="dot" w:pos="9025"/>
            </w:tabs>
            <w:spacing w:before="60" w:line="240" w:lineRule="auto"/>
            <w:ind w:left="360"/>
            <w:jc w:val="left"/>
            <w:rPr>
              <w:color w:val="000000"/>
            </w:rPr>
          </w:pPr>
          <w:hyperlink w:anchor="_wwn5gyv3a5h">
            <w:r>
              <w:rPr>
                <w:color w:val="000000"/>
              </w:rPr>
              <w:t>4. Work Breakdown Structure (WBS)</w:t>
            </w:r>
            <w:r>
              <w:rPr>
                <w:color w:val="000000"/>
              </w:rPr>
              <w:tab/>
            </w:r>
          </w:hyperlink>
          <w:r>
            <w:fldChar w:fldCharType="begin"/>
          </w:r>
          <w:r>
            <w:instrText xml:space="preserve"> PAGEREF _wwn5gyv3a5h \h </w:instrText>
          </w:r>
          <w:r>
            <w:fldChar w:fldCharType="separate"/>
          </w:r>
          <w:r>
            <w:t>10</w:t>
          </w:r>
          <w:r>
            <w:fldChar w:fldCharType="end"/>
          </w:r>
        </w:p>
        <w:p w14:paraId="30C0FDA4" w14:textId="77777777" w:rsidR="00E07057" w:rsidRDefault="00B20BD7">
          <w:pPr>
            <w:widowControl w:val="0"/>
            <w:tabs>
              <w:tab w:val="right" w:leader="dot" w:pos="9025"/>
            </w:tabs>
            <w:spacing w:before="60" w:line="240" w:lineRule="auto"/>
            <w:ind w:left="360"/>
            <w:jc w:val="left"/>
            <w:rPr>
              <w:color w:val="000000"/>
            </w:rPr>
          </w:pPr>
          <w:hyperlink w:anchor="_rmm7h57pzfv9">
            <w:r>
              <w:rPr>
                <w:color w:val="000000"/>
              </w:rPr>
              <w:t>5. Quad Chart</w:t>
            </w:r>
            <w:r>
              <w:rPr>
                <w:color w:val="000000"/>
              </w:rPr>
              <w:tab/>
            </w:r>
          </w:hyperlink>
          <w:r>
            <w:fldChar w:fldCharType="begin"/>
          </w:r>
          <w:r>
            <w:instrText xml:space="preserve"> PAGEREF _rmm7h57pzfv9 \h </w:instrText>
          </w:r>
          <w:r>
            <w:fldChar w:fldCharType="separate"/>
          </w:r>
          <w:r>
            <w:t>11</w:t>
          </w:r>
          <w:r>
            <w:fldChar w:fldCharType="end"/>
          </w:r>
        </w:p>
        <w:p w14:paraId="76CF3D2A" w14:textId="77777777" w:rsidR="00E07057" w:rsidRDefault="00B20BD7">
          <w:pPr>
            <w:widowControl w:val="0"/>
            <w:tabs>
              <w:tab w:val="right" w:leader="dot" w:pos="9025"/>
            </w:tabs>
            <w:spacing w:before="60" w:line="240" w:lineRule="auto"/>
            <w:ind w:left="360"/>
            <w:jc w:val="left"/>
            <w:rPr>
              <w:color w:val="000000"/>
            </w:rPr>
          </w:pPr>
          <w:hyperlink w:anchor="_uggn4xszq05f">
            <w:r>
              <w:rPr>
                <w:color w:val="000000"/>
              </w:rPr>
              <w:t>6. Gantt Chart</w:t>
            </w:r>
            <w:r>
              <w:rPr>
                <w:color w:val="000000"/>
              </w:rPr>
              <w:tab/>
            </w:r>
          </w:hyperlink>
          <w:r>
            <w:fldChar w:fldCharType="begin"/>
          </w:r>
          <w:r>
            <w:instrText xml:space="preserve"> PAGEREF _uggn4xszq05f \h </w:instrText>
          </w:r>
          <w:r>
            <w:fldChar w:fldCharType="separate"/>
          </w:r>
          <w:r>
            <w:t>12</w:t>
          </w:r>
          <w:r>
            <w:fldChar w:fldCharType="end"/>
          </w:r>
        </w:p>
        <w:p w14:paraId="076A6421" w14:textId="77777777" w:rsidR="00E07057" w:rsidRDefault="00B20BD7">
          <w:pPr>
            <w:widowControl w:val="0"/>
            <w:tabs>
              <w:tab w:val="right" w:leader="dot" w:pos="9025"/>
            </w:tabs>
            <w:spacing w:before="60" w:line="240" w:lineRule="auto"/>
            <w:ind w:left="360"/>
            <w:jc w:val="left"/>
            <w:rPr>
              <w:color w:val="000000"/>
            </w:rPr>
          </w:pPr>
          <w:hyperlink w:anchor="_ty1f91q46dwq">
            <w:r>
              <w:rPr>
                <w:color w:val="000000"/>
              </w:rPr>
              <w:t>7. Stakeholder Involvement</w:t>
            </w:r>
            <w:r>
              <w:rPr>
                <w:color w:val="000000"/>
              </w:rPr>
              <w:tab/>
            </w:r>
          </w:hyperlink>
          <w:r>
            <w:fldChar w:fldCharType="begin"/>
          </w:r>
          <w:r>
            <w:instrText xml:space="preserve"> PAGEREF _ty1f91q46dwq \h </w:instrText>
          </w:r>
          <w:r>
            <w:fldChar w:fldCharType="separate"/>
          </w:r>
          <w:r>
            <w:t>12</w:t>
          </w:r>
          <w:r>
            <w:fldChar w:fldCharType="end"/>
          </w:r>
        </w:p>
        <w:p w14:paraId="179000CF" w14:textId="77777777" w:rsidR="00E07057" w:rsidRDefault="00B20BD7">
          <w:pPr>
            <w:widowControl w:val="0"/>
            <w:tabs>
              <w:tab w:val="right" w:leader="dot" w:pos="9025"/>
            </w:tabs>
            <w:spacing w:before="60" w:line="240" w:lineRule="auto"/>
            <w:ind w:left="720"/>
            <w:jc w:val="left"/>
            <w:rPr>
              <w:color w:val="000000"/>
            </w:rPr>
          </w:pPr>
          <w:hyperlink w:anchor="_97oz9b3czqmi">
            <w:r>
              <w:rPr>
                <w:color w:val="000000"/>
              </w:rPr>
              <w:t>7.1 Stakeholder Identification</w:t>
            </w:r>
            <w:r>
              <w:rPr>
                <w:color w:val="000000"/>
              </w:rPr>
              <w:tab/>
            </w:r>
          </w:hyperlink>
          <w:r>
            <w:fldChar w:fldCharType="begin"/>
          </w:r>
          <w:r>
            <w:instrText xml:space="preserve"> PAGEREF _97oz9b3czqmi \h </w:instrText>
          </w:r>
          <w:r>
            <w:fldChar w:fldCharType="separate"/>
          </w:r>
          <w:r>
            <w:t>12</w:t>
          </w:r>
          <w:r>
            <w:fldChar w:fldCharType="end"/>
          </w:r>
        </w:p>
        <w:p w14:paraId="0A7BCF3B" w14:textId="77777777" w:rsidR="00E07057" w:rsidRDefault="00B20BD7">
          <w:pPr>
            <w:widowControl w:val="0"/>
            <w:tabs>
              <w:tab w:val="right" w:leader="dot" w:pos="9025"/>
            </w:tabs>
            <w:spacing w:before="60" w:line="240" w:lineRule="auto"/>
            <w:ind w:left="720"/>
            <w:jc w:val="left"/>
            <w:rPr>
              <w:color w:val="000000"/>
            </w:rPr>
          </w:pPr>
          <w:hyperlink w:anchor="_2gjo59pgyv8b">
            <w:r>
              <w:rPr>
                <w:color w:val="000000"/>
              </w:rPr>
              <w:t>7.2 Stakeholder Power–Interest Matrix</w:t>
            </w:r>
            <w:r>
              <w:rPr>
                <w:color w:val="000000"/>
              </w:rPr>
              <w:tab/>
            </w:r>
          </w:hyperlink>
          <w:r>
            <w:fldChar w:fldCharType="begin"/>
          </w:r>
          <w:r>
            <w:instrText xml:space="preserve"> PAGEREF _2gjo59pgyv8b \h </w:instrText>
          </w:r>
          <w:r>
            <w:fldChar w:fldCharType="separate"/>
          </w:r>
          <w:r>
            <w:t>13</w:t>
          </w:r>
          <w:r>
            <w:fldChar w:fldCharType="end"/>
          </w:r>
        </w:p>
        <w:p w14:paraId="4AC9CF98" w14:textId="77777777" w:rsidR="00E07057" w:rsidRDefault="00B20BD7">
          <w:pPr>
            <w:widowControl w:val="0"/>
            <w:tabs>
              <w:tab w:val="right" w:leader="dot" w:pos="9025"/>
            </w:tabs>
            <w:spacing w:before="60" w:line="240" w:lineRule="auto"/>
            <w:ind w:left="720"/>
            <w:jc w:val="left"/>
            <w:rPr>
              <w:color w:val="000000"/>
            </w:rPr>
          </w:pPr>
          <w:hyperlink w:anchor="_sosmthpfrsgc">
            <w:r>
              <w:rPr>
                <w:color w:val="000000"/>
              </w:rPr>
              <w:t>7.3 Stakeholder Communication Plan</w:t>
            </w:r>
            <w:r>
              <w:rPr>
                <w:color w:val="000000"/>
              </w:rPr>
              <w:tab/>
            </w:r>
          </w:hyperlink>
          <w:r>
            <w:fldChar w:fldCharType="begin"/>
          </w:r>
          <w:r>
            <w:instrText xml:space="preserve"> PAGEREF _sosmthpfrsgc \h </w:instrText>
          </w:r>
          <w:r>
            <w:fldChar w:fldCharType="separate"/>
          </w:r>
          <w:r>
            <w:t>13</w:t>
          </w:r>
          <w:r>
            <w:fldChar w:fldCharType="end"/>
          </w:r>
        </w:p>
        <w:p w14:paraId="3B2DC6CC" w14:textId="77777777" w:rsidR="00E07057" w:rsidRDefault="00B20BD7">
          <w:pPr>
            <w:widowControl w:val="0"/>
            <w:tabs>
              <w:tab w:val="right" w:leader="dot" w:pos="9025"/>
            </w:tabs>
            <w:spacing w:before="60" w:line="240" w:lineRule="auto"/>
            <w:ind w:left="360"/>
            <w:jc w:val="left"/>
            <w:rPr>
              <w:color w:val="000000"/>
            </w:rPr>
          </w:pPr>
          <w:hyperlink w:anchor="_jukpkjw809a9">
            <w:r>
              <w:rPr>
                <w:color w:val="000000"/>
              </w:rPr>
              <w:t>8. Allocation of Resources</w:t>
            </w:r>
            <w:r>
              <w:rPr>
                <w:color w:val="000000"/>
              </w:rPr>
              <w:tab/>
            </w:r>
          </w:hyperlink>
          <w:r>
            <w:fldChar w:fldCharType="begin"/>
          </w:r>
          <w:r>
            <w:instrText xml:space="preserve"> PAGEREF _jukpkjw809a9 \h </w:instrText>
          </w:r>
          <w:r>
            <w:fldChar w:fldCharType="separate"/>
          </w:r>
          <w:r>
            <w:t>14</w:t>
          </w:r>
          <w:r>
            <w:fldChar w:fldCharType="end"/>
          </w:r>
        </w:p>
        <w:p w14:paraId="66304C02" w14:textId="77777777" w:rsidR="00E07057" w:rsidRDefault="00B20BD7">
          <w:pPr>
            <w:widowControl w:val="0"/>
            <w:tabs>
              <w:tab w:val="right" w:leader="dot" w:pos="9025"/>
            </w:tabs>
            <w:spacing w:before="60" w:line="240" w:lineRule="auto"/>
            <w:ind w:left="360"/>
            <w:jc w:val="left"/>
            <w:rPr>
              <w:color w:val="000000"/>
            </w:rPr>
          </w:pPr>
          <w:hyperlink w:anchor="_mz3brmwo41xk">
            <w:r>
              <w:rPr>
                <w:color w:val="000000"/>
              </w:rPr>
              <w:t>9. Risk Analysis</w:t>
            </w:r>
            <w:r>
              <w:rPr>
                <w:color w:val="000000"/>
              </w:rPr>
              <w:tab/>
            </w:r>
          </w:hyperlink>
          <w:r>
            <w:fldChar w:fldCharType="begin"/>
          </w:r>
          <w:r>
            <w:instrText xml:space="preserve"> PAGEREF _mz3brmwo41xk \h </w:instrText>
          </w:r>
          <w:r>
            <w:fldChar w:fldCharType="separate"/>
          </w:r>
          <w:r>
            <w:t>15</w:t>
          </w:r>
          <w:r>
            <w:fldChar w:fldCharType="end"/>
          </w:r>
        </w:p>
        <w:p w14:paraId="65E0E900" w14:textId="77777777" w:rsidR="00E07057" w:rsidRDefault="00B20BD7">
          <w:pPr>
            <w:widowControl w:val="0"/>
            <w:tabs>
              <w:tab w:val="right" w:leader="dot" w:pos="9025"/>
            </w:tabs>
            <w:spacing w:before="60" w:line="240" w:lineRule="auto"/>
            <w:ind w:left="720"/>
            <w:jc w:val="left"/>
            <w:rPr>
              <w:color w:val="000000"/>
            </w:rPr>
          </w:pPr>
          <w:hyperlink w:anchor="_ugc58cuvlck0">
            <w:r>
              <w:rPr>
                <w:color w:val="000000"/>
              </w:rPr>
              <w:t>9.1 Risk Identification</w:t>
            </w:r>
            <w:r>
              <w:rPr>
                <w:color w:val="000000"/>
              </w:rPr>
              <w:tab/>
            </w:r>
          </w:hyperlink>
          <w:r>
            <w:fldChar w:fldCharType="begin"/>
          </w:r>
          <w:r>
            <w:instrText xml:space="preserve"> PAGEREF _ugc58cuvlck0 \h </w:instrText>
          </w:r>
          <w:r>
            <w:fldChar w:fldCharType="separate"/>
          </w:r>
          <w:r>
            <w:t>15</w:t>
          </w:r>
          <w:r>
            <w:fldChar w:fldCharType="end"/>
          </w:r>
        </w:p>
        <w:p w14:paraId="0057A402" w14:textId="77777777" w:rsidR="00E07057" w:rsidRDefault="00B20BD7">
          <w:pPr>
            <w:widowControl w:val="0"/>
            <w:tabs>
              <w:tab w:val="right" w:leader="dot" w:pos="9025"/>
            </w:tabs>
            <w:spacing w:before="60" w:line="240" w:lineRule="auto"/>
            <w:ind w:left="720"/>
            <w:jc w:val="left"/>
            <w:rPr>
              <w:color w:val="000000"/>
            </w:rPr>
          </w:pPr>
          <w:hyperlink w:anchor="_tf2ovzok3cj8">
            <w:r>
              <w:rPr>
                <w:color w:val="000000"/>
              </w:rPr>
              <w:t>9.2 Risk Matrix</w:t>
            </w:r>
            <w:r>
              <w:rPr>
                <w:color w:val="000000"/>
              </w:rPr>
              <w:tab/>
            </w:r>
          </w:hyperlink>
          <w:r>
            <w:fldChar w:fldCharType="begin"/>
          </w:r>
          <w:r>
            <w:instrText xml:space="preserve"> PAGEREF _tf2ovzok3cj8 \h </w:instrText>
          </w:r>
          <w:r>
            <w:fldChar w:fldCharType="separate"/>
          </w:r>
          <w:r>
            <w:t>15</w:t>
          </w:r>
          <w:r>
            <w:fldChar w:fldCharType="end"/>
          </w:r>
        </w:p>
        <w:p w14:paraId="3D3B8FA2" w14:textId="77777777" w:rsidR="00E07057" w:rsidRDefault="00B20BD7">
          <w:pPr>
            <w:widowControl w:val="0"/>
            <w:tabs>
              <w:tab w:val="right" w:leader="dot" w:pos="9025"/>
            </w:tabs>
            <w:spacing w:before="60" w:line="240" w:lineRule="auto"/>
            <w:ind w:left="720"/>
            <w:jc w:val="left"/>
            <w:rPr>
              <w:color w:val="000000"/>
            </w:rPr>
          </w:pPr>
          <w:hyperlink w:anchor="_89s3f0e6zfct">
            <w:r>
              <w:rPr>
                <w:color w:val="000000"/>
              </w:rPr>
              <w:t>9.3 Risk Mitigation Strategies</w:t>
            </w:r>
            <w:r>
              <w:rPr>
                <w:color w:val="000000"/>
              </w:rPr>
              <w:tab/>
            </w:r>
          </w:hyperlink>
          <w:r>
            <w:fldChar w:fldCharType="begin"/>
          </w:r>
          <w:r>
            <w:instrText xml:space="preserve"> PAGEREF _89s3f0e6zfct \h </w:instrText>
          </w:r>
          <w:r>
            <w:fldChar w:fldCharType="separate"/>
          </w:r>
          <w:r>
            <w:t>16</w:t>
          </w:r>
          <w:r>
            <w:fldChar w:fldCharType="end"/>
          </w:r>
        </w:p>
        <w:p w14:paraId="31020874" w14:textId="77777777" w:rsidR="00E07057" w:rsidRDefault="00B20BD7">
          <w:pPr>
            <w:widowControl w:val="0"/>
            <w:tabs>
              <w:tab w:val="right" w:leader="dot" w:pos="9025"/>
            </w:tabs>
            <w:spacing w:before="60" w:line="240" w:lineRule="auto"/>
            <w:ind w:left="360"/>
            <w:jc w:val="left"/>
            <w:rPr>
              <w:color w:val="000000"/>
            </w:rPr>
          </w:pPr>
          <w:hyperlink w:anchor="_r45l4e40sb31">
            <w:r>
              <w:rPr>
                <w:color w:val="000000"/>
              </w:rPr>
              <w:t>10. Conclusion</w:t>
            </w:r>
            <w:r>
              <w:rPr>
                <w:color w:val="000000"/>
              </w:rPr>
              <w:tab/>
            </w:r>
          </w:hyperlink>
          <w:r>
            <w:fldChar w:fldCharType="begin"/>
          </w:r>
          <w:r>
            <w:instrText xml:space="preserve"> PAGEREF _r45l4e40sb31 \h </w:instrText>
          </w:r>
          <w:r>
            <w:fldChar w:fldCharType="separate"/>
          </w:r>
          <w:r>
            <w:t>17</w:t>
          </w:r>
          <w:r>
            <w:fldChar w:fldCharType="end"/>
          </w:r>
        </w:p>
        <w:p w14:paraId="360B20C2" w14:textId="77777777" w:rsidR="00E07057" w:rsidRDefault="00B20BD7">
          <w:pPr>
            <w:widowControl w:val="0"/>
            <w:tabs>
              <w:tab w:val="right" w:leader="dot" w:pos="9025"/>
            </w:tabs>
            <w:spacing w:before="60" w:line="240" w:lineRule="auto"/>
            <w:jc w:val="left"/>
            <w:rPr>
              <w:b/>
              <w:bCs/>
              <w:color w:val="000000"/>
            </w:rPr>
          </w:pPr>
          <w:hyperlink w:anchor="_24j41jvxkh91">
            <w:r>
              <w:rPr>
                <w:b/>
                <w:bCs/>
                <w:color w:val="000000"/>
              </w:rPr>
              <w:t>Reference</w:t>
            </w:r>
            <w:r>
              <w:rPr>
                <w:b/>
                <w:bCs/>
                <w:color w:val="000000"/>
              </w:rPr>
              <w:tab/>
            </w:r>
          </w:hyperlink>
          <w:r>
            <w:fldChar w:fldCharType="begin"/>
          </w:r>
          <w:r>
            <w:instrText xml:space="preserve"> PAGEREF _24j41jvxkh91 \h </w:instrText>
          </w:r>
          <w:r>
            <w:fldChar w:fldCharType="separate"/>
          </w:r>
          <w:r>
            <w:rPr>
              <w:b/>
              <w:bCs/>
            </w:rPr>
            <w:t>18</w:t>
          </w:r>
          <w:r>
            <w:fldChar w:fldCharType="end"/>
          </w:r>
        </w:p>
        <w:p w14:paraId="63F48B6A" w14:textId="77777777" w:rsidR="00E07057" w:rsidRDefault="00B20BD7">
          <w:pPr>
            <w:widowControl w:val="0"/>
            <w:tabs>
              <w:tab w:val="right" w:leader="dot" w:pos="9025"/>
            </w:tabs>
            <w:spacing w:before="60" w:line="240" w:lineRule="auto"/>
            <w:ind w:left="360"/>
            <w:jc w:val="left"/>
            <w:rPr>
              <w:color w:val="000000"/>
            </w:rPr>
          </w:pPr>
          <w:hyperlink w:anchor="_33owa08pvj3o">
            <w:r>
              <w:rPr>
                <w:color w:val="000000"/>
              </w:rPr>
              <w:t>Part A</w:t>
            </w:r>
            <w:r>
              <w:rPr>
                <w:color w:val="000000"/>
              </w:rPr>
              <w:tab/>
            </w:r>
          </w:hyperlink>
          <w:r>
            <w:fldChar w:fldCharType="begin"/>
          </w:r>
          <w:r>
            <w:instrText xml:space="preserve"> PAGEREF _33owa08pvj3o \h </w:instrText>
          </w:r>
          <w:r>
            <w:fldChar w:fldCharType="separate"/>
          </w:r>
          <w:r>
            <w:t>18</w:t>
          </w:r>
          <w:r>
            <w:fldChar w:fldCharType="end"/>
          </w:r>
        </w:p>
        <w:p w14:paraId="379552A6" w14:textId="77777777" w:rsidR="00E07057" w:rsidRDefault="00B20BD7">
          <w:pPr>
            <w:widowControl w:val="0"/>
            <w:tabs>
              <w:tab w:val="right" w:leader="dot" w:pos="9025"/>
            </w:tabs>
            <w:spacing w:before="60" w:line="240" w:lineRule="auto"/>
            <w:ind w:left="360"/>
            <w:jc w:val="left"/>
            <w:rPr>
              <w:color w:val="000000"/>
            </w:rPr>
          </w:pPr>
          <w:hyperlink w:anchor="_ej4jjgui20h">
            <w:r>
              <w:rPr>
                <w:color w:val="000000"/>
              </w:rPr>
              <w:t>Part B</w:t>
            </w:r>
            <w:r>
              <w:rPr>
                <w:color w:val="000000"/>
              </w:rPr>
              <w:tab/>
            </w:r>
          </w:hyperlink>
          <w:r>
            <w:fldChar w:fldCharType="begin"/>
          </w:r>
          <w:r>
            <w:instrText xml:space="preserve"> PAGEREF _ej4jjgui20h \h </w:instrText>
          </w:r>
          <w:r>
            <w:fldChar w:fldCharType="separate"/>
          </w:r>
          <w:r>
            <w:t>18</w:t>
          </w:r>
          <w:r>
            <w:fldChar w:fldCharType="end"/>
          </w:r>
        </w:p>
        <w:p w14:paraId="76908EC8" w14:textId="77777777" w:rsidR="00E07057" w:rsidRDefault="00B20BD7">
          <w:pPr>
            <w:widowControl w:val="0"/>
            <w:tabs>
              <w:tab w:val="right" w:leader="dot" w:pos="9025"/>
            </w:tabs>
            <w:spacing w:before="60" w:line="240" w:lineRule="auto"/>
            <w:ind w:left="360"/>
            <w:jc w:val="left"/>
            <w:rPr>
              <w:color w:val="000000"/>
            </w:rPr>
          </w:pPr>
          <w:hyperlink w:anchor="_kyvc62phwtw">
            <w:r>
              <w:rPr>
                <w:color w:val="000000"/>
              </w:rPr>
              <w:t>Part C</w:t>
            </w:r>
            <w:r>
              <w:rPr>
                <w:color w:val="000000"/>
              </w:rPr>
              <w:tab/>
            </w:r>
          </w:hyperlink>
          <w:r>
            <w:fldChar w:fldCharType="begin"/>
          </w:r>
          <w:r>
            <w:instrText xml:space="preserve"> PAGEREF _kyvc62phwtw \h </w:instrText>
          </w:r>
          <w:r>
            <w:fldChar w:fldCharType="separate"/>
          </w:r>
          <w:r>
            <w:t>18</w:t>
          </w:r>
          <w:r>
            <w:fldChar w:fldCharType="end"/>
          </w:r>
          <w:r>
            <w:fldChar w:fldCharType="end"/>
          </w:r>
        </w:p>
      </w:sdtContent>
    </w:sdt>
    <w:p w14:paraId="22C27EC0" w14:textId="77777777" w:rsidR="00E07057" w:rsidRDefault="00B20BD7">
      <w:pPr>
        <w:jc w:val="center"/>
      </w:pPr>
      <w:r>
        <w:br w:type="page"/>
      </w:r>
    </w:p>
    <w:p w14:paraId="1A855B67" w14:textId="77777777" w:rsidR="00E07057" w:rsidRDefault="00B20BD7">
      <w:pPr>
        <w:pStyle w:val="Heading1"/>
      </w:pPr>
      <w:bookmarkStart w:id="0" w:name="_5om9dargjxlt" w:colFirst="0" w:colLast="0"/>
      <w:bookmarkEnd w:id="0"/>
      <w:r>
        <w:t>Part A: Project proposal Poster</w:t>
      </w:r>
    </w:p>
    <w:p w14:paraId="4CB1962D" w14:textId="77777777" w:rsidR="00E07057" w:rsidRDefault="00B20BD7">
      <w:r>
        <w:rPr>
          <w:noProof/>
        </w:rPr>
        <w:drawing>
          <wp:inline distT="114300" distB="114300" distL="114300" distR="114300" wp14:anchorId="4802075E" wp14:editId="10E17585">
            <wp:extent cx="5731200" cy="8102600"/>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
                    <a:srcRect/>
                    <a:stretch>
                      <a:fillRect/>
                    </a:stretch>
                  </pic:blipFill>
                  <pic:spPr>
                    <a:xfrm>
                      <a:off x="0" y="0"/>
                      <a:ext cx="5731200" cy="8102600"/>
                    </a:xfrm>
                    <a:prstGeom prst="rect">
                      <a:avLst/>
                    </a:prstGeom>
                    <a:ln/>
                  </pic:spPr>
                </pic:pic>
              </a:graphicData>
            </a:graphic>
          </wp:inline>
        </w:drawing>
      </w:r>
    </w:p>
    <w:p w14:paraId="53DB1955" w14:textId="77777777" w:rsidR="00E07057" w:rsidRDefault="00B20BD7">
      <w:pPr>
        <w:pStyle w:val="Heading1"/>
      </w:pPr>
      <w:bookmarkStart w:id="1" w:name="_axptcxymud0w" w:colFirst="0" w:colLast="0"/>
      <w:bookmarkEnd w:id="1"/>
      <w:r>
        <w:br w:type="page"/>
      </w:r>
    </w:p>
    <w:p w14:paraId="1767BBAE" w14:textId="77777777" w:rsidR="00E07057" w:rsidRDefault="00B20BD7">
      <w:pPr>
        <w:pStyle w:val="Heading1"/>
      </w:pPr>
      <w:bookmarkStart w:id="2" w:name="_dflc5yw2hwin" w:colFirst="0" w:colLast="0"/>
      <w:bookmarkEnd w:id="2"/>
      <w:r>
        <w:t>Part B: Reflection on Feedback</w:t>
      </w:r>
    </w:p>
    <w:p w14:paraId="0197C7F9" w14:textId="77777777" w:rsidR="00E07057" w:rsidRDefault="00B20BD7">
      <w:r>
        <w:t>I have applied the Reflective Cycle by Kolb to understand the feedback that I got on my project proposal poster on the Redevelopment of the Central Transport Hub. This reflection details the areas in which I excelled, the areas I need to improve on, and how the feedback will impact my overall project management plan.</w:t>
      </w:r>
    </w:p>
    <w:p w14:paraId="36DF530E" w14:textId="77777777" w:rsidR="00E07057" w:rsidRDefault="00B20BD7">
      <w:pPr>
        <w:rPr>
          <w:b/>
          <w:bCs/>
        </w:rPr>
      </w:pPr>
      <w:r>
        <w:rPr>
          <w:b/>
          <w:bCs/>
        </w:rPr>
        <w:t>Concrete Experience</w:t>
      </w:r>
    </w:p>
    <w:p w14:paraId="30821163" w14:textId="77777777" w:rsidR="00E07057" w:rsidRDefault="00B20BD7">
      <w:pPr>
        <w:rPr>
          <w:b/>
          <w:bCs/>
        </w:rPr>
      </w:pPr>
      <w:r>
        <w:t>My tutor gave me a good response after I had submitted my project proposal. I got to know that my poster was clear where a project background, rationale, aims, scope, and stakeholders were explained, as well as risks and strategic value. By emphasising safety, accessibility, sustainability and digital infrastructure, I was able to prove the significance of redeveloping the transport hub. The feedback also realised that I had put into consideration both the social and economic value of the project as I established the significance of stakeholder involvement during the lifecycle of the project. On the whole, I was motivated since my work has been completed in accordance with the core assessment requirements and presented the idea of the project perfectly well.</w:t>
      </w:r>
    </w:p>
    <w:p w14:paraId="08E1C4FB" w14:textId="77777777" w:rsidR="00E07057" w:rsidRDefault="00B20BD7">
      <w:pPr>
        <w:rPr>
          <w:b/>
          <w:bCs/>
        </w:rPr>
      </w:pPr>
      <w:r>
        <w:rPr>
          <w:b/>
          <w:bCs/>
        </w:rPr>
        <w:t>Reflective Observation</w:t>
      </w:r>
    </w:p>
    <w:p w14:paraId="584E85A2" w14:textId="77777777" w:rsidR="00E07057" w:rsidRDefault="00B20BD7">
      <w:r>
        <w:t>Despite the positive reviews about my work, I realised that I could still work on a number of aspects. To ensure that my objectives are more specific, measurable, achievable, relevant and time-bound, my tutor insinuated that my objectives should be written in the SMART framework. I also understood that I primarily used descriptive information rather than project management tools that were recognised. My analysis on risks was not in-depth on probability of risk, response and mitigation measures. Additionally, I have realized that I could have explained the strategic value of the project by adding a greater degree of critical analysis in regards to the long term economic, environmental and social advantages of the project.</w:t>
      </w:r>
    </w:p>
    <w:p w14:paraId="57697762" w14:textId="77777777" w:rsidR="00E07057" w:rsidRDefault="00B20BD7">
      <w:pPr>
        <w:rPr>
          <w:b/>
          <w:bCs/>
        </w:rPr>
      </w:pPr>
      <w:r>
        <w:rPr>
          <w:b/>
          <w:bCs/>
        </w:rPr>
        <w:t>Abstract Conceptualisation</w:t>
      </w:r>
    </w:p>
    <w:p w14:paraId="0415DB26" w14:textId="77777777" w:rsidR="00E07057" w:rsidRDefault="00B20BD7">
      <w:r>
        <w:t>The comments made me realise that a project management plan entails more than a description of a project. It ought to show how the recognised project management techniques can be applied in practice to support decisions and enhance project delivery (Portny and Portny, 2022). I understood that applications of SMART objectives, stakeholder mapping, governance frameworks, risk matrix, Work Breakdown Structures (WBS) and Gantt charts would enhance the quality of my work. The techniques are more enlightening, enhance planning and aid in decision making during the project.</w:t>
      </w:r>
    </w:p>
    <w:p w14:paraId="5584ED89" w14:textId="77777777" w:rsidR="00E07057" w:rsidRDefault="00B20BD7">
      <w:pPr>
        <w:rPr>
          <w:b/>
          <w:bCs/>
        </w:rPr>
      </w:pPr>
      <w:r>
        <w:rPr>
          <w:b/>
          <w:bCs/>
        </w:rPr>
        <w:t>Active Experimentation</w:t>
      </w:r>
    </w:p>
    <w:p w14:paraId="67998B77" w14:textId="77777777" w:rsidR="00E07057" w:rsidRDefault="00B20BD7">
      <w:r>
        <w:t>I will use the feedback towards my final project management plan. I will restate my objectives based on the SMART framework and give a comprehensive stakeholder analysis with the relevant stakeholder mapping. I will also come up with a detailed risk register and risk matrix that outlines the possible risks, impact, likelihood and appropriate mitigation measures. Moreover, I will also incorporate a Work Breakdown Structure, a Quad Chart and a Gantt Chart in order to enhance scheduling and governance of the project. Lastly, the strategic value section will be extended by critically assessing the long-term economic, environmental and social benefits of the redevelopment project. With these improvements, I think that my end project management plan will be able to reflect a greater level of project management knowledge and meet my assessment expectations.</w:t>
      </w:r>
    </w:p>
    <w:p w14:paraId="08884740" w14:textId="77777777" w:rsidR="00E07057" w:rsidRDefault="00E07057"/>
    <w:p w14:paraId="6F220EC1" w14:textId="77777777" w:rsidR="00E07057" w:rsidRDefault="00B20BD7">
      <w:pPr>
        <w:pStyle w:val="Heading1"/>
      </w:pPr>
      <w:bookmarkStart w:id="3" w:name="_6fiyn9bsmgd" w:colFirst="0" w:colLast="0"/>
      <w:bookmarkEnd w:id="3"/>
      <w:r>
        <w:br w:type="page"/>
      </w:r>
    </w:p>
    <w:p w14:paraId="089CFE46" w14:textId="77777777" w:rsidR="00E07057" w:rsidRDefault="00B20BD7">
      <w:pPr>
        <w:pStyle w:val="Heading1"/>
      </w:pPr>
      <w:bookmarkStart w:id="4" w:name="_uux36jvnus0" w:colFirst="0" w:colLast="0"/>
      <w:bookmarkEnd w:id="4"/>
      <w:r>
        <w:t>Part C</w:t>
      </w:r>
    </w:p>
    <w:p w14:paraId="09D37629" w14:textId="77777777" w:rsidR="00E07057" w:rsidRDefault="00B20BD7">
      <w:pPr>
        <w:pStyle w:val="Heading2"/>
      </w:pPr>
      <w:bookmarkStart w:id="5" w:name="_8uc30cdq82ws" w:colFirst="0" w:colLast="0"/>
      <w:bookmarkEnd w:id="5"/>
      <w:r>
        <w:t>1. Introduction</w:t>
      </w:r>
    </w:p>
    <w:p w14:paraId="1068B540" w14:textId="77777777" w:rsidR="00E07057" w:rsidRDefault="00B20BD7">
      <w:r>
        <w:t>The forced closure of the Central Transport Hub just because of structural safety reasons has brought about a lot of inconvenience to commuter travel, freight logistics, local businesses and the local economy in the region. The current infrastructure is not as safe, accessible or functional as it is in the modern society and therefore a total redevelopment of the infrastructure is necessary to reintroduce the reliable transport services and help the economy grow in the future. The proposed project will work to create a safe, accessible, digitally integrated and environmentally friendly transport hub that will satisfy passenger and other stakeholders. Successful management of the projects is core to the agreed scope, budget and timeframe of the redevelopment in addition to quality, risks management and satisfaction of the stakeholders. The implementation of formal project management tools and techniques also enhances the planning, coordination, resource use and decision making during project life cycle. This report contains a detailed project management plan, which includes the description of the project, scope, Work Breakdown Structure, Quad Chart, Gantt Chart, the stakeholder involvement, resource allocation, risk analysis and general outcome of the project.</w:t>
      </w:r>
    </w:p>
    <w:p w14:paraId="1BFE0E20" w14:textId="77777777" w:rsidR="00E07057" w:rsidRDefault="00B20BD7">
      <w:pPr>
        <w:pStyle w:val="Heading2"/>
      </w:pPr>
      <w:bookmarkStart w:id="6" w:name="_kw6579a68coe" w:colFirst="0" w:colLast="0"/>
      <w:bookmarkEnd w:id="6"/>
      <w:r>
        <w:t>2. Project Description</w:t>
      </w:r>
    </w:p>
    <w:p w14:paraId="7C70AC1A" w14:textId="77777777" w:rsidR="00E07057" w:rsidRDefault="00B20BD7">
      <w:pPr>
        <w:pStyle w:val="Heading3"/>
      </w:pPr>
      <w:bookmarkStart w:id="7" w:name="_awuzwcq0d2kl" w:colFirst="0" w:colLast="0"/>
      <w:bookmarkEnd w:id="7"/>
      <w:r>
        <w:t>2.1 Project Overview</w:t>
      </w:r>
    </w:p>
    <w:p w14:paraId="0987506B" w14:textId="77777777" w:rsidR="00E07057" w:rsidRDefault="00B20BD7">
      <w:r>
        <w:t>The Central Transport Hub Redevelopment project is set to revamp the out-dated transport hub to a new modern, secure and sustainable transport facility, which will address the current transportation needs. The current hub has been closed since it no longer meets the structural safety standards, access and operational standards, and continues to disrupt the passengers, freight services, and local businesses. The redevelopment will have to recoup transport capacity, enhance the growth of the transport efficiently and aid the economic growth of the region. Among the anticipated results are a higher level of safety of passengers, better accessibility to everyone, digitally integrated transport services, decreased effects on the environment through sustainable infrastructure and an increased connection not only between rail, bus, and freight services but also between long-term benefits of the community.</w:t>
      </w:r>
    </w:p>
    <w:p w14:paraId="2724CCCC" w14:textId="77777777" w:rsidR="00E07057" w:rsidRDefault="00B20BD7">
      <w:pPr>
        <w:pStyle w:val="Heading3"/>
      </w:pPr>
      <w:bookmarkStart w:id="8" w:name="_5alhl0ejvfsk" w:colFirst="0" w:colLast="0"/>
      <w:bookmarkEnd w:id="8"/>
      <w:r>
        <w:t>2.2 Project Aim and SMART Objectives</w:t>
      </w:r>
    </w:p>
    <w:p w14:paraId="49D1833A" w14:textId="77777777" w:rsidR="00E07057" w:rsidRDefault="00B20BD7">
      <w:pPr>
        <w:rPr>
          <w:b/>
          <w:bCs/>
        </w:rPr>
      </w:pPr>
      <w:r>
        <w:rPr>
          <w:b/>
          <w:bCs/>
        </w:rPr>
        <w:t>Project Aim</w:t>
      </w:r>
    </w:p>
    <w:p w14:paraId="05A42F1A" w14:textId="77777777" w:rsidR="00E07057" w:rsidRDefault="00B20BD7">
      <w:r>
        <w:t>This project will redesign the Central Transport Hub into a secure, approachable, digitally connected and environmentally friendly transport hub that facilitates swifter people movement and economic development.</w:t>
      </w:r>
    </w:p>
    <w:p w14:paraId="06AFA28F" w14:textId="77777777" w:rsidR="00E07057" w:rsidRDefault="00B20BD7">
      <w:pPr>
        <w:rPr>
          <w:b/>
          <w:bCs/>
        </w:rPr>
      </w:pPr>
      <w:r>
        <w:rPr>
          <w:b/>
          <w:bCs/>
        </w:rPr>
        <w:t>SMART Objectives</w:t>
      </w:r>
    </w:p>
    <w:p w14:paraId="1AFBFE93" w14:textId="77777777" w:rsidR="00E07057" w:rsidRDefault="00B20BD7">
      <w:pPr>
        <w:numPr>
          <w:ilvl w:val="0"/>
          <w:numId w:val="1"/>
        </w:numPr>
      </w:pPr>
      <w:r>
        <w:t>Finalize the redevelopment of the transport hub within the next 24 months, so that all the planned construction and commissioning activities of the plan can be carried out as per the project schedule that has been approved.</w:t>
      </w:r>
    </w:p>
    <w:p w14:paraId="506210D6" w14:textId="77777777" w:rsidR="00E07057" w:rsidRDefault="00B20BD7">
      <w:pPr>
        <w:numPr>
          <w:ilvl w:val="0"/>
          <w:numId w:val="1"/>
        </w:numPr>
      </w:pPr>
      <w:r>
        <w:t>By the time of completion of the project, improve the level of accessibility by 100 percent, ensuring that lifts, ramps, tactile paving and step-free access are installed to meet the UK accessibility regulations.</w:t>
      </w:r>
    </w:p>
    <w:p w14:paraId="5D2CCDDD" w14:textId="77777777" w:rsidR="00E07057" w:rsidRDefault="00B20BD7">
      <w:pPr>
        <w:numPr>
          <w:ilvl w:val="0"/>
          <w:numId w:val="1"/>
        </w:numPr>
      </w:pPr>
      <w:r>
        <w:t>Optimize the connectivity of passengers (within the first year of operation) through enhanced transport connectivity, traffic management and service coordination, by 30 percent.</w:t>
      </w:r>
    </w:p>
    <w:p w14:paraId="1AE2753F" w14:textId="77777777" w:rsidR="00E07057" w:rsidRDefault="00B20BD7">
      <w:pPr>
        <w:numPr>
          <w:ilvl w:val="0"/>
          <w:numId w:val="1"/>
        </w:numPr>
      </w:pPr>
      <w:r>
        <w:t>Instill complete adherence to environmental and health and safety rules by integrating sustainable construction methods and energy-saving infrastructures in all aspects of the project.</w:t>
      </w:r>
    </w:p>
    <w:p w14:paraId="7CB8C32E" w14:textId="77777777" w:rsidR="00E07057" w:rsidRDefault="00B20BD7">
      <w:pPr>
        <w:numPr>
          <w:ilvl w:val="0"/>
          <w:numId w:val="1"/>
        </w:numPr>
      </w:pPr>
      <w:r>
        <w:t>Installation of integrated digital ticketing, passenger information and logistics management systems before handover of the project can boost operational efficiency and passenger experience.</w:t>
      </w:r>
    </w:p>
    <w:p w14:paraId="5724BEFC" w14:textId="77777777" w:rsidR="00E07057" w:rsidRDefault="00B20BD7">
      <w:pPr>
        <w:pStyle w:val="Heading2"/>
      </w:pPr>
      <w:bookmarkStart w:id="9" w:name="_skxcyr26c4k1" w:colFirst="0" w:colLast="0"/>
      <w:bookmarkEnd w:id="9"/>
      <w:r>
        <w:t>3. Project Scope</w:t>
      </w:r>
    </w:p>
    <w:p w14:paraId="37BFAC61" w14:textId="77777777" w:rsidR="00E07057" w:rsidRDefault="00B20BD7">
      <w:pPr>
        <w:pStyle w:val="Heading3"/>
      </w:pPr>
      <w:bookmarkStart w:id="10" w:name="_cw23uiuv067u" w:colFirst="0" w:colLast="0"/>
      <w:bookmarkEnd w:id="10"/>
      <w:r>
        <w:t>3.1 In Scope</w:t>
      </w:r>
    </w:p>
    <w:p w14:paraId="4F44CF1E" w14:textId="77777777" w:rsidR="00E07057" w:rsidRDefault="00B20BD7">
      <w:r>
        <w:t>The Central Transport Hub Redevelopment encompasses total refurbishment of the bus terminal and railway infrastructure enhancement to increase the transport connectivity and performance in terms of efficiency. The project will enhance passenger facilities by modernizing the waiting areas, displays of information and enhanced amenities. It will also bring in the integrated digital ticketing and real-time passenger information systems to enhance the travel experience. This will be done by making accessibility enhanced such as lifts, ramps and tactile paving, and making the places step-free to meet the accessibility standards. Sustainable construction strategies, including using energy-efficient lighting, environmental friendly materials and waste minimisation strategies, will also be used to ensure that the environmental impact is minimised during the project.</w:t>
      </w:r>
    </w:p>
    <w:p w14:paraId="1DCA8F7C" w14:textId="77777777" w:rsidR="00E07057" w:rsidRDefault="00B20BD7">
      <w:pPr>
        <w:pStyle w:val="Heading3"/>
      </w:pPr>
      <w:bookmarkStart w:id="11" w:name="_j7hdlw12ht7w" w:colFirst="0" w:colLast="0"/>
      <w:bookmarkEnd w:id="11"/>
      <w:r>
        <w:t>3.2 Out of Scope</w:t>
      </w:r>
    </w:p>
    <w:p w14:paraId="7EEF5CDD" w14:textId="77777777" w:rsidR="00E07057" w:rsidRDefault="00B20BD7">
      <w:r>
        <w:t>There is no development of individual transport infrastructure, residential housing or commercial property development around the transport hub in the project. Neither does it cover upgrades to transport services owned by the private and other non-related urban regeneration projects that do not align with the approved project goals and budget.</w:t>
      </w:r>
    </w:p>
    <w:p w14:paraId="3FCA7BCD" w14:textId="77777777" w:rsidR="00E07057" w:rsidRDefault="00B20BD7">
      <w:pPr>
        <w:pStyle w:val="Heading3"/>
      </w:pPr>
      <w:bookmarkStart w:id="12" w:name="_ev2px3cml98m" w:colFirst="0" w:colLast="0"/>
      <w:bookmarkEnd w:id="12"/>
      <w:r>
        <w:t>3.3 Project Constraints and Assumptions</w:t>
      </w:r>
    </w:p>
    <w:p w14:paraId="55FC4881" w14:textId="77777777" w:rsidR="00E07057" w:rsidRDefault="00B20BD7">
      <w:r>
        <w:t>The approved budget, a set deadline in which the project must be finalized, statutory planning regulations and the presence of skilled resources are the constraints of the project. It is also assumed that the weather conditions will not result in delays and that the proper approvals of all stakeholders, funds and regulatory approvals will be secured within the project life cycle.</w:t>
      </w:r>
    </w:p>
    <w:p w14:paraId="4A765F52" w14:textId="77777777" w:rsidR="00E07057" w:rsidRDefault="00B20BD7">
      <w:pPr>
        <w:pStyle w:val="Heading2"/>
      </w:pPr>
      <w:bookmarkStart w:id="13" w:name="_wwn5gyv3a5h" w:colFirst="0" w:colLast="0"/>
      <w:bookmarkEnd w:id="13"/>
      <w:r>
        <w:t>4. Work Breakdown Structure (WBS)</w:t>
      </w:r>
    </w:p>
    <w:p w14:paraId="3A339A31" w14:textId="77777777" w:rsidR="00E07057" w:rsidRDefault="00B20BD7">
      <w:pPr>
        <w:jc w:val="center"/>
        <w:rPr>
          <w:b/>
          <w:bCs/>
        </w:rPr>
      </w:pPr>
      <w:r>
        <w:rPr>
          <w:b/>
          <w:bCs/>
          <w:noProof/>
        </w:rPr>
        <w:drawing>
          <wp:inline distT="114300" distB="114300" distL="114300" distR="114300" wp14:anchorId="34663706" wp14:editId="5059B480">
            <wp:extent cx="5248275" cy="30099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248275" cy="3009900"/>
                    </a:xfrm>
                    <a:prstGeom prst="rect">
                      <a:avLst/>
                    </a:prstGeom>
                    <a:ln/>
                  </pic:spPr>
                </pic:pic>
              </a:graphicData>
            </a:graphic>
          </wp:inline>
        </w:drawing>
      </w:r>
    </w:p>
    <w:p w14:paraId="68AF15A0" w14:textId="77777777" w:rsidR="00E07057" w:rsidRDefault="00B20BD7">
      <w:pPr>
        <w:jc w:val="center"/>
        <w:rPr>
          <w:b/>
          <w:bCs/>
        </w:rPr>
      </w:pPr>
      <w:r>
        <w:rPr>
          <w:b/>
          <w:bCs/>
        </w:rPr>
        <w:t>Figure 1: Work Breakdown Structure (WBS)</w:t>
      </w:r>
    </w:p>
    <w:p w14:paraId="1FDD9470" w14:textId="77777777" w:rsidR="00E07057" w:rsidRDefault="00B20BD7">
      <w:r>
        <w:t>The Work Breakdown Structure (WBS) breaks down the Central Transport Hub Redevelopment project into manageable parts and complex activities are easier to put into place and manage. Level 1 will capture the overall project, Level 2 will capture the significant project stages and Level 3 will further subdivide each stage into more specific activities, which can be allocated, tracked and accomplished in a systematic manner. The hierarchical process will help the project team to clearly comprehend the tasks responsibility and dependency. WBS enhances planning of a project since it outlines all the activities needed before a project is implemented (PMI, 2026). It also helps to schedule effectively since it detects the logical sequence of tasks and this will help in coming up with realistic project schedules. More so, the WBS improves monitoring of the project as it is possible to track progress at every stage and project managers can detect any delays or deviations in the project at its early stages. Lastly, it enhances resource allocation by allocating personnel, equipment and financial resources to certain activities thus minimizing duplication and efficient utilization of the resources throughout the project lifecycle.</w:t>
      </w:r>
    </w:p>
    <w:p w14:paraId="12944317" w14:textId="77777777" w:rsidR="00E07057" w:rsidRDefault="00B20BD7">
      <w:pPr>
        <w:pStyle w:val="Heading2"/>
      </w:pPr>
      <w:bookmarkStart w:id="14" w:name="_rmm7h57pzfv9" w:colFirst="0" w:colLast="0"/>
      <w:bookmarkEnd w:id="14"/>
      <w:r>
        <w:t>5. Quad Chart</w:t>
      </w:r>
    </w:p>
    <w:p w14:paraId="5CDE77E2" w14:textId="77777777" w:rsidR="00E07057" w:rsidRDefault="00B20BD7">
      <w:pPr>
        <w:jc w:val="center"/>
        <w:rPr>
          <w:i/>
          <w:iCs/>
        </w:rPr>
      </w:pPr>
      <w:r>
        <w:rPr>
          <w:i/>
          <w:iCs/>
          <w:noProof/>
        </w:rPr>
        <w:drawing>
          <wp:inline distT="114300" distB="114300" distL="114300" distR="114300" wp14:anchorId="1C6E6BBE" wp14:editId="53281850">
            <wp:extent cx="5181600" cy="3848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181600" cy="3848100"/>
                    </a:xfrm>
                    <a:prstGeom prst="rect">
                      <a:avLst/>
                    </a:prstGeom>
                    <a:ln/>
                  </pic:spPr>
                </pic:pic>
              </a:graphicData>
            </a:graphic>
          </wp:inline>
        </w:drawing>
      </w:r>
    </w:p>
    <w:p w14:paraId="5DAA1196" w14:textId="77777777" w:rsidR="00E07057" w:rsidRDefault="00B20BD7">
      <w:pPr>
        <w:jc w:val="center"/>
        <w:rPr>
          <w:i/>
          <w:iCs/>
        </w:rPr>
      </w:pPr>
      <w:r>
        <w:rPr>
          <w:i/>
          <w:iCs/>
        </w:rPr>
        <w:t>Figure 2: Quad Chart</w:t>
      </w:r>
    </w:p>
    <w:p w14:paraId="60718454" w14:textId="77777777" w:rsidR="00E07057" w:rsidRDefault="00B20BD7">
      <w:r>
        <w:t>The Quad Chart offers a succinct overview of the main aspects of the project by summarising the objectives, deliverables, implementation schedule and resources needed to deliver the project under one graph. Objectives quadrant is used to determine the general objective of the project and the anticipated returns of redevelopment. The Deliverables quadrant determines what will be the tangible results that will be accomplished by the project team. The Schedule is a plan of the key project phases and the timeframe within which it can be completed, whereas the Resources/Budget provides an overview of the staff, financial resources, equipment and technology that will be needed to make this project a success. Communication is enhanced by use of a Quad Chart since the stakeholders will be able to establish the priorities of a project without reading through pages and pages of documents. It also enhances the project governance by giving senior managers and the project sponsors a clear overview on how to monitor progress to support decision making and accountability in the entire project lifecycle. Consequently, transparency, excellent coordination and improved project control are encouraged by the Quad Chart.</w:t>
      </w:r>
    </w:p>
    <w:p w14:paraId="7DEE6660" w14:textId="77777777" w:rsidR="00E07057" w:rsidRDefault="00B20BD7">
      <w:pPr>
        <w:pStyle w:val="Heading2"/>
      </w:pPr>
      <w:bookmarkStart w:id="15" w:name="_uggn4xszq05f" w:colFirst="0" w:colLast="0"/>
      <w:bookmarkEnd w:id="15"/>
      <w:r>
        <w:t>6. Gantt Chart</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32"/>
        <w:gridCol w:w="808"/>
        <w:gridCol w:w="808"/>
        <w:gridCol w:w="808"/>
        <w:gridCol w:w="2088"/>
        <w:gridCol w:w="1046"/>
        <w:gridCol w:w="1046"/>
        <w:gridCol w:w="689"/>
      </w:tblGrid>
      <w:tr w:rsidR="00E07057" w14:paraId="0FC904C3"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A653D" w14:textId="77777777" w:rsidR="00E07057" w:rsidRDefault="00B20BD7">
            <w:pPr>
              <w:spacing w:line="240" w:lineRule="auto"/>
              <w:jc w:val="center"/>
              <w:rPr>
                <w:b/>
                <w:bCs/>
              </w:rPr>
            </w:pPr>
            <w:r>
              <w:rPr>
                <w:b/>
                <w:bCs/>
              </w:rPr>
              <w:t>Project Phase</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6AB271" w14:textId="77777777" w:rsidR="00E07057" w:rsidRDefault="00B20BD7">
            <w:pPr>
              <w:spacing w:line="240" w:lineRule="auto"/>
              <w:jc w:val="center"/>
              <w:rPr>
                <w:b/>
                <w:bCs/>
              </w:rPr>
            </w:pPr>
            <w:r>
              <w:rPr>
                <w:b/>
                <w:bCs/>
              </w:rPr>
              <w:t>M1–3</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4C9EB9" w14:textId="77777777" w:rsidR="00E07057" w:rsidRDefault="00B20BD7">
            <w:pPr>
              <w:spacing w:line="240" w:lineRule="auto"/>
              <w:jc w:val="center"/>
              <w:rPr>
                <w:b/>
                <w:bCs/>
              </w:rPr>
            </w:pPr>
            <w:r>
              <w:rPr>
                <w:b/>
                <w:bCs/>
              </w:rPr>
              <w:t>M4–6</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71FAD8" w14:textId="77777777" w:rsidR="00E07057" w:rsidRDefault="00B20BD7">
            <w:pPr>
              <w:spacing w:line="240" w:lineRule="auto"/>
              <w:jc w:val="center"/>
              <w:rPr>
                <w:b/>
                <w:bCs/>
              </w:rPr>
            </w:pPr>
            <w:r>
              <w:rPr>
                <w:b/>
                <w:bCs/>
              </w:rPr>
              <w:t>M7–9</w:t>
            </w: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B10FED" w14:textId="77777777" w:rsidR="00E07057" w:rsidRDefault="00B20BD7">
            <w:pPr>
              <w:spacing w:line="240" w:lineRule="auto"/>
              <w:jc w:val="center"/>
              <w:rPr>
                <w:b/>
                <w:bCs/>
              </w:rPr>
            </w:pPr>
            <w:r>
              <w:rPr>
                <w:b/>
                <w:bCs/>
              </w:rPr>
              <w:t>M10–20</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CE0AC" w14:textId="77777777" w:rsidR="00E07057" w:rsidRDefault="00B20BD7">
            <w:pPr>
              <w:spacing w:line="240" w:lineRule="auto"/>
              <w:jc w:val="center"/>
              <w:rPr>
                <w:b/>
                <w:bCs/>
              </w:rPr>
            </w:pPr>
            <w:r>
              <w:rPr>
                <w:b/>
                <w:bCs/>
              </w:rPr>
              <w:t>M18–21</w:t>
            </w: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03FDC7" w14:textId="77777777" w:rsidR="00E07057" w:rsidRDefault="00B20BD7">
            <w:pPr>
              <w:spacing w:line="240" w:lineRule="auto"/>
              <w:jc w:val="center"/>
              <w:rPr>
                <w:b/>
                <w:bCs/>
              </w:rPr>
            </w:pPr>
            <w:r>
              <w:rPr>
                <w:b/>
                <w:bCs/>
              </w:rPr>
              <w:t>M22–23</w:t>
            </w: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2B8639" w14:textId="77777777" w:rsidR="00E07057" w:rsidRDefault="00B20BD7">
            <w:pPr>
              <w:spacing w:line="240" w:lineRule="auto"/>
              <w:jc w:val="center"/>
              <w:rPr>
                <w:b/>
                <w:bCs/>
              </w:rPr>
            </w:pPr>
            <w:r>
              <w:rPr>
                <w:b/>
                <w:bCs/>
              </w:rPr>
              <w:t>M24</w:t>
            </w:r>
          </w:p>
        </w:tc>
      </w:tr>
      <w:tr w:rsidR="00E07057" w14:paraId="61588BA2"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C86E54" w14:textId="77777777" w:rsidR="00E07057" w:rsidRDefault="00B20BD7">
            <w:pPr>
              <w:spacing w:line="240" w:lineRule="auto"/>
            </w:pPr>
            <w:r>
              <w:t>Planning</w:t>
            </w:r>
          </w:p>
        </w:tc>
        <w:tc>
          <w:tcPr>
            <w:tcW w:w="808" w:type="dxa"/>
            <w:tcBorders>
              <w:top w:val="single" w:sz="8" w:space="0" w:color="000000"/>
              <w:left w:val="single" w:sz="8" w:space="0" w:color="000000"/>
              <w:bottom w:val="single" w:sz="8" w:space="0" w:color="000000"/>
              <w:right w:val="single" w:sz="8" w:space="0" w:color="000000"/>
            </w:tcBorders>
            <w:shd w:val="clear" w:color="auto" w:fill="980000"/>
            <w:tcMar>
              <w:top w:w="100" w:type="dxa"/>
              <w:left w:w="100" w:type="dxa"/>
              <w:bottom w:w="100" w:type="dxa"/>
              <w:right w:w="100" w:type="dxa"/>
            </w:tcMar>
          </w:tcPr>
          <w:p w14:paraId="7D3D5CE9"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25307"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D7FB19"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C8D9D4"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597B7F"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E39D09"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0C63AB" w14:textId="77777777" w:rsidR="00E07057" w:rsidRDefault="00E07057">
            <w:pPr>
              <w:spacing w:line="240" w:lineRule="auto"/>
            </w:pPr>
          </w:p>
        </w:tc>
      </w:tr>
      <w:tr w:rsidR="00E07057" w14:paraId="7019E609"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F1B100" w14:textId="77777777" w:rsidR="00E07057" w:rsidRDefault="00B20BD7">
            <w:pPr>
              <w:spacing w:line="240" w:lineRule="auto"/>
            </w:pPr>
            <w:r>
              <w:t>Design</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201D18"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shd w:val="clear" w:color="auto" w:fill="FF00FF"/>
            <w:tcMar>
              <w:top w:w="100" w:type="dxa"/>
              <w:left w:w="100" w:type="dxa"/>
              <w:bottom w:w="100" w:type="dxa"/>
              <w:right w:w="100" w:type="dxa"/>
            </w:tcMar>
          </w:tcPr>
          <w:p w14:paraId="0E092898"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6700E6"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9A3B70"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E72741"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D9D435"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EEF2A" w14:textId="77777777" w:rsidR="00E07057" w:rsidRDefault="00E07057">
            <w:pPr>
              <w:spacing w:line="240" w:lineRule="auto"/>
            </w:pPr>
          </w:p>
        </w:tc>
      </w:tr>
      <w:tr w:rsidR="00E07057" w14:paraId="2C127F3C"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AE7EC" w14:textId="77777777" w:rsidR="00E07057" w:rsidRDefault="00B20BD7">
            <w:pPr>
              <w:spacing w:line="240" w:lineRule="auto"/>
            </w:pPr>
            <w:r>
              <w:t>Approval</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C01DED"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shd w:val="clear" w:color="auto" w:fill="FF0000"/>
            <w:tcMar>
              <w:top w:w="100" w:type="dxa"/>
              <w:left w:w="100" w:type="dxa"/>
              <w:bottom w:w="100" w:type="dxa"/>
              <w:right w:w="100" w:type="dxa"/>
            </w:tcMar>
          </w:tcPr>
          <w:p w14:paraId="5E48FB17"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D59412"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9E53E7"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0584D5"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C5B6E5"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064F07" w14:textId="77777777" w:rsidR="00E07057" w:rsidRDefault="00E07057">
            <w:pPr>
              <w:spacing w:line="240" w:lineRule="auto"/>
            </w:pPr>
          </w:p>
        </w:tc>
      </w:tr>
      <w:tr w:rsidR="00E07057" w14:paraId="4E55A79C"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A7E368" w14:textId="77777777" w:rsidR="00E07057" w:rsidRDefault="00B20BD7">
            <w:pPr>
              <w:spacing w:line="240" w:lineRule="auto"/>
            </w:pPr>
            <w:r>
              <w:t>Procurement</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CBF8FB"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1B73C0"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shd w:val="clear" w:color="auto" w:fill="FF9900"/>
            <w:tcMar>
              <w:top w:w="100" w:type="dxa"/>
              <w:left w:w="100" w:type="dxa"/>
              <w:bottom w:w="100" w:type="dxa"/>
              <w:right w:w="100" w:type="dxa"/>
            </w:tcMar>
          </w:tcPr>
          <w:p w14:paraId="1B3459EE"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AB662"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E3ACEA"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6D4248"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4A39D" w14:textId="77777777" w:rsidR="00E07057" w:rsidRDefault="00E07057">
            <w:pPr>
              <w:spacing w:line="240" w:lineRule="auto"/>
            </w:pPr>
          </w:p>
        </w:tc>
      </w:tr>
      <w:tr w:rsidR="00E07057" w14:paraId="790438E2"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BE2E3" w14:textId="77777777" w:rsidR="00E07057" w:rsidRDefault="00B20BD7">
            <w:pPr>
              <w:spacing w:line="240" w:lineRule="auto"/>
            </w:pPr>
            <w:r>
              <w:t>Construction</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C08CA"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B9FD8F"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41180F"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shd w:val="clear" w:color="auto" w:fill="FFFF00"/>
            <w:tcMar>
              <w:top w:w="100" w:type="dxa"/>
              <w:left w:w="100" w:type="dxa"/>
              <w:bottom w:w="100" w:type="dxa"/>
              <w:right w:w="100" w:type="dxa"/>
            </w:tcMar>
          </w:tcPr>
          <w:p w14:paraId="3C44F1BC"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FA7D8F"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AF9CA3"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8C9D8" w14:textId="77777777" w:rsidR="00E07057" w:rsidRDefault="00E07057">
            <w:pPr>
              <w:spacing w:line="240" w:lineRule="auto"/>
            </w:pPr>
          </w:p>
        </w:tc>
      </w:tr>
      <w:tr w:rsidR="00E07057" w14:paraId="0C44907F"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073901" w14:textId="77777777" w:rsidR="00E07057" w:rsidRDefault="00B20BD7">
            <w:pPr>
              <w:spacing w:line="240" w:lineRule="auto"/>
            </w:pPr>
            <w:r>
              <w:t>Testing</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29B6D"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B18A0C"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09EC50"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BB9FF1"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65F3A316"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shd w:val="clear" w:color="auto" w:fill="00FFFF"/>
            <w:tcMar>
              <w:top w:w="100" w:type="dxa"/>
              <w:left w:w="100" w:type="dxa"/>
              <w:bottom w:w="100" w:type="dxa"/>
              <w:right w:w="100" w:type="dxa"/>
            </w:tcMar>
          </w:tcPr>
          <w:p w14:paraId="4EC46838"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F1564" w14:textId="77777777" w:rsidR="00E07057" w:rsidRDefault="00E07057">
            <w:pPr>
              <w:spacing w:line="240" w:lineRule="auto"/>
            </w:pPr>
          </w:p>
        </w:tc>
      </w:tr>
      <w:tr w:rsidR="00E07057" w14:paraId="3E544182"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681295" w14:textId="77777777" w:rsidR="00E07057" w:rsidRDefault="00B20BD7">
            <w:pPr>
              <w:spacing w:line="240" w:lineRule="auto"/>
            </w:pPr>
            <w:r>
              <w:t>Commissioning</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9DABAE"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00BFA"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84085"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803232"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124FA7"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0F8688F2"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4071A3" w14:textId="77777777" w:rsidR="00E07057" w:rsidRDefault="00E07057">
            <w:pPr>
              <w:spacing w:line="240" w:lineRule="auto"/>
            </w:pPr>
          </w:p>
        </w:tc>
      </w:tr>
      <w:tr w:rsidR="00E07057" w14:paraId="157BF2C0" w14:textId="77777777">
        <w:trPr>
          <w:trHeight w:val="515"/>
        </w:trPr>
        <w:tc>
          <w:tcPr>
            <w:tcW w:w="17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61FECE" w14:textId="77777777" w:rsidR="00E07057" w:rsidRDefault="00B20BD7">
            <w:pPr>
              <w:spacing w:line="240" w:lineRule="auto"/>
            </w:pPr>
            <w:r>
              <w:t>Project Closure</w:t>
            </w: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78F1DC"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E37AA3" w14:textId="77777777" w:rsidR="00E07057" w:rsidRDefault="00E07057">
            <w:pPr>
              <w:spacing w:line="240" w:lineRule="auto"/>
            </w:pPr>
          </w:p>
        </w:tc>
        <w:tc>
          <w:tcPr>
            <w:tcW w:w="8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E48068" w14:textId="77777777" w:rsidR="00E07057" w:rsidRDefault="00E07057">
            <w:pPr>
              <w:spacing w:line="240" w:lineRule="auto"/>
            </w:pPr>
          </w:p>
        </w:tc>
        <w:tc>
          <w:tcPr>
            <w:tcW w:w="208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1ECA4F"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43F8D7" w14:textId="77777777" w:rsidR="00E07057" w:rsidRDefault="00E07057">
            <w:pPr>
              <w:spacing w:line="240" w:lineRule="auto"/>
            </w:pPr>
          </w:p>
        </w:tc>
        <w:tc>
          <w:tcPr>
            <w:tcW w:w="104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AE162A" w14:textId="77777777" w:rsidR="00E07057" w:rsidRDefault="00E07057">
            <w:pPr>
              <w:spacing w:line="240" w:lineRule="auto"/>
            </w:pPr>
          </w:p>
        </w:tc>
        <w:tc>
          <w:tcPr>
            <w:tcW w:w="689" w:type="dxa"/>
            <w:tcBorders>
              <w:top w:val="single" w:sz="8" w:space="0" w:color="000000"/>
              <w:left w:val="single" w:sz="8" w:space="0" w:color="000000"/>
              <w:bottom w:val="single" w:sz="8" w:space="0" w:color="000000"/>
              <w:right w:val="single" w:sz="8" w:space="0" w:color="000000"/>
            </w:tcBorders>
            <w:shd w:val="clear" w:color="auto" w:fill="0000FF"/>
            <w:tcMar>
              <w:top w:w="100" w:type="dxa"/>
              <w:left w:w="100" w:type="dxa"/>
              <w:bottom w:w="100" w:type="dxa"/>
              <w:right w:w="100" w:type="dxa"/>
            </w:tcMar>
          </w:tcPr>
          <w:p w14:paraId="0A951CBB" w14:textId="77777777" w:rsidR="00E07057" w:rsidRDefault="00E07057">
            <w:pPr>
              <w:spacing w:line="240" w:lineRule="auto"/>
            </w:pPr>
          </w:p>
        </w:tc>
      </w:tr>
    </w:tbl>
    <w:p w14:paraId="4F1C67CC" w14:textId="77777777" w:rsidR="00E07057" w:rsidRDefault="00B20BD7">
      <w:pPr>
        <w:pStyle w:val="Heading2"/>
      </w:pPr>
      <w:bookmarkStart w:id="16" w:name="_ty1f91q46dwq" w:colFirst="0" w:colLast="0"/>
      <w:bookmarkEnd w:id="16"/>
      <w:r>
        <w:t>7. Stakeholder Involvement</w:t>
      </w:r>
    </w:p>
    <w:p w14:paraId="0FC6D1DB" w14:textId="77777777" w:rsidR="00E07057" w:rsidRDefault="00B20BD7">
      <w:pPr>
        <w:pStyle w:val="Heading3"/>
      </w:pPr>
      <w:bookmarkStart w:id="17" w:name="_97oz9b3czqmi" w:colFirst="0" w:colLast="0"/>
      <w:bookmarkEnd w:id="17"/>
      <w:r>
        <w:t>7.1 Stakeholder Identification</w:t>
      </w:r>
    </w:p>
    <w:p w14:paraId="596D82BE" w14:textId="77777777" w:rsidR="00E07057" w:rsidRDefault="00B20BD7">
      <w:r>
        <w:t>The effective participation of various stakeholders in the lifecycle of the project is what will make the Central Transport Hub Redevelopment successful. Approval of projects, funding and regulations are the duties of local authorities. Contractors are involved in construction projects and they put in place quality, safety and on time delivery. The transport operators also manage the bus and rail services in order to ensure that there are minimal disruptions in redevelopment. Environmental regulatory bodies control adherence to environmental legislation, and sustainable building policies (Okwandu</w:t>
      </w:r>
      <w:r>
        <w:rPr>
          <w:i/>
          <w:iCs/>
        </w:rPr>
        <w:t xml:space="preserve"> et al., </w:t>
      </w:r>
      <w:r>
        <w:t>2024). Local businesses are key stakeholders as the project has an impact on the accessibility of customer and economic activity. Some of the impacts on the residents include construction noise, traffic diversion and long-term benefits to the community. Commuters form the main end users whose expectations of safety, accessibility and efficient transport services, should be taken into account during the planning, construction and project delivery.</w:t>
      </w:r>
    </w:p>
    <w:p w14:paraId="593D981A" w14:textId="77777777" w:rsidR="00E07057" w:rsidRDefault="00B20BD7">
      <w:pPr>
        <w:pStyle w:val="Heading3"/>
      </w:pPr>
      <w:bookmarkStart w:id="18" w:name="_2gjo59pgyv8b" w:colFirst="0" w:colLast="0"/>
      <w:bookmarkEnd w:id="18"/>
      <w:r>
        <w:t>7.2 Stakeholder Power–Interest Matrix</w:t>
      </w:r>
    </w:p>
    <w:p w14:paraId="2B00F88F" w14:textId="77777777" w:rsidR="00E07057" w:rsidRDefault="00B20BD7">
      <w:pPr>
        <w:jc w:val="center"/>
        <w:rPr>
          <w:b/>
          <w:bCs/>
        </w:rPr>
      </w:pPr>
      <w:r>
        <w:rPr>
          <w:b/>
          <w:bCs/>
          <w:noProof/>
        </w:rPr>
        <w:drawing>
          <wp:inline distT="114300" distB="114300" distL="114300" distR="114300" wp14:anchorId="4439890F" wp14:editId="6E4BCFAD">
            <wp:extent cx="5715000" cy="4114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15000" cy="4114800"/>
                    </a:xfrm>
                    <a:prstGeom prst="rect">
                      <a:avLst/>
                    </a:prstGeom>
                    <a:ln/>
                  </pic:spPr>
                </pic:pic>
              </a:graphicData>
            </a:graphic>
          </wp:inline>
        </w:drawing>
      </w:r>
    </w:p>
    <w:p w14:paraId="5F4C5AFE" w14:textId="77777777" w:rsidR="00E07057" w:rsidRDefault="00B20BD7">
      <w:pPr>
        <w:jc w:val="center"/>
        <w:rPr>
          <w:b/>
          <w:bCs/>
        </w:rPr>
      </w:pPr>
      <w:r>
        <w:rPr>
          <w:b/>
          <w:bCs/>
        </w:rPr>
        <w:t>Figure 3: Stakeholder Power–Interest Matrix</w:t>
      </w:r>
    </w:p>
    <w:p w14:paraId="0F4BA256" w14:textId="77777777" w:rsidR="00E07057" w:rsidRDefault="00B20BD7">
      <w:r>
        <w:t>The Power- Interests Matrix will serve to put stakeholder engagement activities into priority in relation to the influence that each stakeholder has to the project and the degree of interest. High power and high interest stakeholders must be handled by close means of decision-making and cooperation (PMC, 2015). The highly powerful and with low interest should be maintained contented by giving them strategic updates and by making sure that they are compliant to regulations. Low-power, high-interest stakeholders need to be informed on a regular basis through communication and consultation since they are directly impacted by the outcomes of a project. Last but not least, low-power, low-interest stakeholders will only need periodic monitoring in order to make sure that emerging issues are spotted without a lot of needless communication.</w:t>
      </w:r>
    </w:p>
    <w:p w14:paraId="639F6B79" w14:textId="77777777" w:rsidR="00E07057" w:rsidRDefault="00B20BD7">
      <w:pPr>
        <w:pStyle w:val="Heading3"/>
      </w:pPr>
      <w:bookmarkStart w:id="19" w:name="_sosmthpfrsgc" w:colFirst="0" w:colLast="0"/>
      <w:bookmarkEnd w:id="19"/>
      <w:r>
        <w:t>7.3 Stakeholder Communication Plan</w:t>
      </w:r>
    </w:p>
    <w:p w14:paraId="75EADD91" w14:textId="77777777" w:rsidR="00E07057" w:rsidRDefault="00B20BD7">
      <w:r>
        <w:t>A proper communication strategy is necessary to have the confidence of stakeholders and guarantee transparency in the project. The local authorities, contractors and project managers will hold regular project meetings to discuss the progress of the project, and to solve problems and key decisions. The progress monthly reports will be shared with the senior stakeholders showing activities completed, project performance, risks and budget status. During the critical phases of the projects, public consultations will be conducted to collect opinions of the residents, businesses and transport users about the changes proposed. Stakeholders will express their concerns as soon as possible through continuous feedback mechanisms such as the use of surveys, emails and special project contact channels. Moreover, open communication via websites, social media and press releases will also include timeliness of the construction activities, traffic alterations and project milestones which will encourage transparency and stakeholder involvement.</w:t>
      </w:r>
    </w:p>
    <w:p w14:paraId="4E42F0FF" w14:textId="77777777" w:rsidR="00E07057" w:rsidRDefault="00B20BD7">
      <w:pPr>
        <w:pStyle w:val="Heading2"/>
      </w:pPr>
      <w:bookmarkStart w:id="20" w:name="_jukpkjw809a9" w:colFirst="0" w:colLast="0"/>
      <w:bookmarkEnd w:id="20"/>
      <w:r>
        <w:t>8. Allocation of Resources</w:t>
      </w:r>
    </w:p>
    <w:p w14:paraId="79244112" w14:textId="77777777" w:rsidR="00E07057" w:rsidRDefault="00B20BD7">
      <w:r>
        <w:t>To ensure that the Central Transport Hub Redevelopment project is successfully delivered, it is critical to allocate resources effectively. The project manager is part of the human resources and he deals with overall planning, coordination and decisions made in the lifecycle of the project. The transport hub will be designed by engineers and architects and will meet the safety, accessibility and environmental standards. The construction employees will perform the demolition work, the installing of the infrastructure of the area, and the IT specialists will install the digital ticketing system, passenger-related information boards and smart transportation devices. The financial resources will be mainly funded by the government with a validated project budget that will cater to the planning, procurement, construction, installing the technology, contingency costs and project management processes. Proper allocation of budgets will make the financial resources be efficiently allocated in every step of the project and at the same time control costs. Physical resources are construction machinery, heavy equipment, vehicles, building materials, safety equipment and digital infrastructure to construct and be operational ready (Khan</w:t>
      </w:r>
      <w:r>
        <w:rPr>
          <w:i/>
          <w:iCs/>
        </w:rPr>
        <w:t xml:space="preserve"> et al.,</w:t>
      </w:r>
      <w:r>
        <w:t xml:space="preserve"> 2022). These funds will help in the effective implementation of the project as well as sustain quality during the entire redevelopment process. The support will also involve technology tools to coordinate project scheduling of projects like Microsoft Project, and project design coordination using Building Information Modelling (BIM), digital monitoring tools to track project performance, and communication tools to assist the stakeholders in coordinating their activities. With the proper incorporation of these human, financial, physical and technological resources, productivity will be increased, making decision-making easier and enabling successful execution of the project within the agreed scope, budget as well as time.</w:t>
      </w:r>
    </w:p>
    <w:p w14:paraId="7EE158F4" w14:textId="77777777" w:rsidR="00E07057" w:rsidRDefault="00B20BD7">
      <w:pPr>
        <w:pStyle w:val="Heading2"/>
      </w:pPr>
      <w:bookmarkStart w:id="21" w:name="_mz3brmwo41xk" w:colFirst="0" w:colLast="0"/>
      <w:bookmarkEnd w:id="21"/>
      <w:r>
        <w:t>9. Risk Analysis</w:t>
      </w:r>
    </w:p>
    <w:p w14:paraId="261E8DCA" w14:textId="77777777" w:rsidR="00E07057" w:rsidRDefault="00B20BD7">
      <w:pPr>
        <w:pStyle w:val="Heading3"/>
      </w:pPr>
      <w:bookmarkStart w:id="22" w:name="_ugc58cuvlck0" w:colFirst="0" w:colLast="0"/>
      <w:bookmarkEnd w:id="22"/>
      <w:r>
        <w:t>9.1 Risk Identification</w:t>
      </w:r>
    </w:p>
    <w:p w14:paraId="7D324FAD" w14:textId="77777777" w:rsidR="00E07057" w:rsidRDefault="00B20BD7">
      <w:r>
        <w:t>Central Transport Hub Redevelopment project is susceptible to a number of risks which can influence its successful fulfillment. Lack of construction due to bad weather, labour shortages, or untold conditions of the site could lead to construction delays. The overruns might be caused by inflation or the increase in the price of materials or modifications in the scope. Problems in the supply chains could cause stalling of important construction materials and equipment. Examples of environmental risks are failure to comply with environmental regulations, and augmented pollution during construction. Interruption of traffic, noise and short term loss of business can be the cause of public opposition. Moreover, workers and the population might be exposed to health and safety hazards unless the necessary safety measures are properly established.</w:t>
      </w:r>
    </w:p>
    <w:p w14:paraId="0E27A320" w14:textId="77777777" w:rsidR="00E07057" w:rsidRDefault="00B20BD7">
      <w:pPr>
        <w:pStyle w:val="Heading3"/>
      </w:pPr>
      <w:bookmarkStart w:id="23" w:name="_tf2ovzok3cj8" w:colFirst="0" w:colLast="0"/>
      <w:bookmarkEnd w:id="23"/>
      <w:r>
        <w:t>9.2 Risk Matrix</w:t>
      </w:r>
    </w:p>
    <w:p w14:paraId="21A9BF18" w14:textId="77777777" w:rsidR="00E07057" w:rsidRDefault="00B20BD7">
      <w:pPr>
        <w:jc w:val="center"/>
        <w:rPr>
          <w:b/>
          <w:bCs/>
        </w:rPr>
      </w:pPr>
      <w:r>
        <w:rPr>
          <w:b/>
          <w:bCs/>
          <w:noProof/>
        </w:rPr>
        <w:drawing>
          <wp:inline distT="114300" distB="114300" distL="114300" distR="114300" wp14:anchorId="6D6B07C5" wp14:editId="3E160E5F">
            <wp:extent cx="5400675" cy="35147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400675" cy="3514725"/>
                    </a:xfrm>
                    <a:prstGeom prst="rect">
                      <a:avLst/>
                    </a:prstGeom>
                    <a:ln/>
                  </pic:spPr>
                </pic:pic>
              </a:graphicData>
            </a:graphic>
          </wp:inline>
        </w:drawing>
      </w:r>
    </w:p>
    <w:p w14:paraId="0814C59A" w14:textId="77777777" w:rsidR="00E07057" w:rsidRDefault="00B20BD7">
      <w:pPr>
        <w:jc w:val="center"/>
        <w:rPr>
          <w:b/>
          <w:bCs/>
        </w:rPr>
      </w:pPr>
      <w:r>
        <w:rPr>
          <w:b/>
          <w:bCs/>
        </w:rPr>
        <w:t>Figure 4: Risk Matrix</w:t>
      </w:r>
    </w:p>
    <w:p w14:paraId="1FED5C2B" w14:textId="77777777" w:rsidR="00E07057" w:rsidRDefault="00B20BD7">
      <w:r>
        <w:t>The Risk Matrix analyses all the risks identified based on the probability of their occurrence and the effects they are likely to have on the project. The risks that belong to the high likelihood-high impact category need attention and constant monitoring since they are the most threatening to the success of the projects. Appropriate control measures should be taken on medium-level risks whereas low-level risks should be taken care of by regularly monitoring them to ensure that they do not escalate. This will allow the project managers to prioritise on the resources and put in place appropriate mitigation measures before the risks can have serious consequences on the project performance.</w:t>
      </w:r>
    </w:p>
    <w:p w14:paraId="6FF5B270" w14:textId="77777777" w:rsidR="00E07057" w:rsidRDefault="00B20BD7">
      <w:pPr>
        <w:pStyle w:val="Heading3"/>
      </w:pPr>
      <w:bookmarkStart w:id="24" w:name="_89s3f0e6zfct" w:colFirst="0" w:colLast="0"/>
      <w:bookmarkEnd w:id="24"/>
      <w:r>
        <w:t>9.3 Risk Mitigation Strategies</w:t>
      </w:r>
    </w:p>
    <w:tbl>
      <w:tblPr>
        <w:tblStyle w:val="a0"/>
        <w:tblW w:w="903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35"/>
        <w:gridCol w:w="960"/>
        <w:gridCol w:w="1335"/>
        <w:gridCol w:w="2490"/>
        <w:gridCol w:w="2610"/>
      </w:tblGrid>
      <w:tr w:rsidR="00E07057" w14:paraId="68625FCA" w14:textId="77777777">
        <w:trPr>
          <w:trHeight w:val="515"/>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CB6434" w14:textId="77777777" w:rsidR="00E07057" w:rsidRDefault="00B20BD7">
            <w:pPr>
              <w:spacing w:line="240" w:lineRule="auto"/>
              <w:jc w:val="center"/>
              <w:rPr>
                <w:b/>
                <w:bCs/>
              </w:rPr>
            </w:pPr>
            <w:r>
              <w:rPr>
                <w:b/>
                <w:bCs/>
              </w:rPr>
              <w:t>Risk</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CFFFEB" w14:textId="77777777" w:rsidR="00E07057" w:rsidRDefault="00B20BD7">
            <w:pPr>
              <w:spacing w:line="240" w:lineRule="auto"/>
              <w:jc w:val="center"/>
              <w:rPr>
                <w:b/>
                <w:bCs/>
              </w:rPr>
            </w:pPr>
            <w:r>
              <w:rPr>
                <w:b/>
                <w:bCs/>
              </w:rPr>
              <w:t>Impact</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99E330" w14:textId="77777777" w:rsidR="00E07057" w:rsidRDefault="00B20BD7">
            <w:pPr>
              <w:spacing w:line="240" w:lineRule="auto"/>
              <w:jc w:val="center"/>
              <w:rPr>
                <w:b/>
                <w:bCs/>
              </w:rPr>
            </w:pPr>
            <w:r>
              <w:rPr>
                <w:b/>
                <w:bCs/>
              </w:rPr>
              <w:t>Likelihood</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AD9C33" w14:textId="77777777" w:rsidR="00E07057" w:rsidRDefault="00B20BD7">
            <w:pPr>
              <w:spacing w:line="240" w:lineRule="auto"/>
              <w:jc w:val="center"/>
              <w:rPr>
                <w:b/>
                <w:bCs/>
              </w:rPr>
            </w:pPr>
            <w:r>
              <w:rPr>
                <w:b/>
                <w:bCs/>
              </w:rPr>
              <w:t>Mitigation Strategy</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4E42B8" w14:textId="77777777" w:rsidR="00E07057" w:rsidRDefault="00B20BD7">
            <w:pPr>
              <w:spacing w:line="240" w:lineRule="auto"/>
              <w:jc w:val="center"/>
              <w:rPr>
                <w:b/>
                <w:bCs/>
              </w:rPr>
            </w:pPr>
            <w:r>
              <w:rPr>
                <w:b/>
                <w:bCs/>
              </w:rPr>
              <w:t>Contingency Plan</w:t>
            </w:r>
          </w:p>
        </w:tc>
      </w:tr>
      <w:tr w:rsidR="00E07057" w14:paraId="62533120" w14:textId="77777777">
        <w:trPr>
          <w:trHeight w:val="137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01A525" w14:textId="77777777" w:rsidR="00E07057" w:rsidRDefault="00B20BD7">
            <w:pPr>
              <w:spacing w:line="240" w:lineRule="auto"/>
            </w:pPr>
            <w:r>
              <w:t>Construction delays</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295156" w14:textId="77777777" w:rsidR="00E07057" w:rsidRDefault="00B20BD7">
            <w:pPr>
              <w:spacing w:line="240" w:lineRule="auto"/>
            </w:pPr>
            <w:r>
              <w:t>High</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22225D" w14:textId="77777777" w:rsidR="00E07057" w:rsidRDefault="00B20BD7">
            <w:pPr>
              <w:spacing w:line="240" w:lineRule="auto"/>
            </w:pPr>
            <w:r>
              <w:t>High</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8D26A0" w14:textId="77777777" w:rsidR="00E07057" w:rsidRDefault="00B20BD7">
            <w:pPr>
              <w:spacing w:line="240" w:lineRule="auto"/>
            </w:pPr>
            <w:r>
              <w:t>Develop realistic schedules, monitor progress weekly and maintain buffer time.</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0F7D9F" w14:textId="77777777" w:rsidR="00E07057" w:rsidRDefault="00B20BD7">
            <w:pPr>
              <w:spacing w:line="240" w:lineRule="auto"/>
            </w:pPr>
            <w:r>
              <w:t>Extend working hours and allocate additional labour if required.</w:t>
            </w:r>
          </w:p>
        </w:tc>
      </w:tr>
      <w:tr w:rsidR="00E07057" w14:paraId="39676DDF" w14:textId="77777777">
        <w:trPr>
          <w:trHeight w:val="137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9075EA" w14:textId="77777777" w:rsidR="00E07057" w:rsidRDefault="00B20BD7">
            <w:pPr>
              <w:spacing w:line="240" w:lineRule="auto"/>
            </w:pPr>
            <w:r>
              <w:t>Cost overruns</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084AF4" w14:textId="77777777" w:rsidR="00E07057" w:rsidRDefault="00B20BD7">
            <w:pPr>
              <w:spacing w:line="240" w:lineRule="auto"/>
            </w:pPr>
            <w:r>
              <w:t>High</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304E48" w14:textId="77777777" w:rsidR="00E07057" w:rsidRDefault="00B20BD7">
            <w:pPr>
              <w:spacing w:line="240" w:lineRule="auto"/>
            </w:pPr>
            <w:r>
              <w:t>Medium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37D941" w14:textId="77777777" w:rsidR="00E07057" w:rsidRDefault="00B20BD7">
            <w:pPr>
              <w:spacing w:line="240" w:lineRule="auto"/>
            </w:pPr>
            <w:r>
              <w:t>Prepare detailed budgets, monitor expenditure regularly and include contingency funds.</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655D5" w14:textId="77777777" w:rsidR="00E07057" w:rsidRDefault="00B20BD7">
            <w:pPr>
              <w:spacing w:line="240" w:lineRule="auto"/>
            </w:pPr>
            <w:r>
              <w:t>Use reserve funding and review non-essential project costs.</w:t>
            </w:r>
          </w:p>
        </w:tc>
      </w:tr>
      <w:tr w:rsidR="00E07057" w14:paraId="6C234F8F" w14:textId="77777777">
        <w:trPr>
          <w:trHeight w:val="137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EEE545" w14:textId="77777777" w:rsidR="00E07057" w:rsidRDefault="00B20BD7">
            <w:pPr>
              <w:spacing w:line="240" w:lineRule="auto"/>
            </w:pPr>
            <w:r>
              <w:t>Supply chain issues</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E5911" w14:textId="77777777" w:rsidR="00E07057" w:rsidRDefault="00B20BD7">
            <w:pPr>
              <w:spacing w:line="240" w:lineRule="auto"/>
            </w:pPr>
            <w:r>
              <w:t>Medium</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BA236" w14:textId="77777777" w:rsidR="00E07057" w:rsidRDefault="00B20BD7">
            <w:pPr>
              <w:spacing w:line="240" w:lineRule="auto"/>
            </w:pPr>
            <w:r>
              <w:t>Medium</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AE4EE" w14:textId="77777777" w:rsidR="00E07057" w:rsidRDefault="00B20BD7">
            <w:pPr>
              <w:spacing w:line="240" w:lineRule="auto"/>
            </w:pPr>
            <w:r>
              <w:t>Select reliable suppliers, diversify vendors and order critical materials early.</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0D6D35" w14:textId="77777777" w:rsidR="00E07057" w:rsidRDefault="00B20BD7">
            <w:pPr>
              <w:spacing w:line="240" w:lineRule="auto"/>
            </w:pPr>
            <w:r>
              <w:t>Source alternative suppliers and adjust procurement schedules.</w:t>
            </w:r>
          </w:p>
        </w:tc>
      </w:tr>
      <w:tr w:rsidR="00E07057" w14:paraId="60DDA444" w14:textId="77777777">
        <w:trPr>
          <w:trHeight w:val="137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B021D4" w14:textId="77777777" w:rsidR="00E07057" w:rsidRDefault="00B20BD7">
            <w:pPr>
              <w:spacing w:line="240" w:lineRule="auto"/>
            </w:pPr>
            <w:r>
              <w:t>Environmental risks</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E85AC" w14:textId="77777777" w:rsidR="00E07057" w:rsidRDefault="00B20BD7">
            <w:pPr>
              <w:spacing w:line="240" w:lineRule="auto"/>
            </w:pPr>
            <w:r>
              <w:t>High</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2B1883" w14:textId="77777777" w:rsidR="00E07057" w:rsidRDefault="00B20BD7">
            <w:pPr>
              <w:spacing w:line="240" w:lineRule="auto"/>
            </w:pPr>
            <w:r>
              <w:t>Low</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582B2F" w14:textId="77777777" w:rsidR="00E07057" w:rsidRDefault="00B20BD7">
            <w:pPr>
              <w:spacing w:line="240" w:lineRule="auto"/>
            </w:pPr>
            <w:r>
              <w:t>Conduct environmental assessments and comply with all environmental regulations.</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7DA2DC" w14:textId="77777777" w:rsidR="00E07057" w:rsidRDefault="00B20BD7">
            <w:pPr>
              <w:spacing w:line="240" w:lineRule="auto"/>
            </w:pPr>
            <w:r>
              <w:t>Implement corrective environmental measures and consult regulatory agencies.</w:t>
            </w:r>
          </w:p>
        </w:tc>
      </w:tr>
      <w:tr w:rsidR="00E07057" w14:paraId="493B2ED8" w14:textId="77777777">
        <w:trPr>
          <w:trHeight w:val="164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F3B672" w14:textId="77777777" w:rsidR="00E07057" w:rsidRDefault="00B20BD7">
            <w:pPr>
              <w:spacing w:line="240" w:lineRule="auto"/>
            </w:pPr>
            <w:r>
              <w:t>Public opposition</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AB02E9" w14:textId="77777777" w:rsidR="00E07057" w:rsidRDefault="00B20BD7">
            <w:pPr>
              <w:spacing w:line="240" w:lineRule="auto"/>
            </w:pPr>
            <w:r>
              <w:t>Medium</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B9A22" w14:textId="77777777" w:rsidR="00E07057" w:rsidRDefault="00B20BD7">
            <w:pPr>
              <w:spacing w:line="240" w:lineRule="auto"/>
            </w:pPr>
            <w:r>
              <w:t>Low</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74DCFF" w14:textId="77777777" w:rsidR="00E07057" w:rsidRDefault="00B20BD7">
            <w:pPr>
              <w:spacing w:line="240" w:lineRule="auto"/>
            </w:pPr>
            <w:r>
              <w:t>Maintain regular public consultation, provide updates and address community concerns promptly.</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F09E3" w14:textId="77777777" w:rsidR="00E07057" w:rsidRDefault="00B20BD7">
            <w:pPr>
              <w:spacing w:line="240" w:lineRule="auto"/>
            </w:pPr>
            <w:r>
              <w:t>Revise traffic management plans and increase stakeholder engagement activities.</w:t>
            </w:r>
          </w:p>
        </w:tc>
      </w:tr>
      <w:tr w:rsidR="00E07057" w14:paraId="6C96C2D9" w14:textId="77777777">
        <w:trPr>
          <w:trHeight w:val="137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80E517" w14:textId="77777777" w:rsidR="00E07057" w:rsidRDefault="00B20BD7">
            <w:pPr>
              <w:spacing w:line="240" w:lineRule="auto"/>
            </w:pPr>
            <w:r>
              <w:t>Health and safety risks</w:t>
            </w:r>
          </w:p>
        </w:tc>
        <w:tc>
          <w:tcPr>
            <w:tcW w:w="9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E18E48" w14:textId="77777777" w:rsidR="00E07057" w:rsidRDefault="00B20BD7">
            <w:pPr>
              <w:spacing w:line="240" w:lineRule="auto"/>
            </w:pPr>
            <w:r>
              <w:t>High</w:t>
            </w:r>
          </w:p>
        </w:tc>
        <w:tc>
          <w:tcPr>
            <w:tcW w:w="13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1C1B6D" w14:textId="77777777" w:rsidR="00E07057" w:rsidRDefault="00B20BD7">
            <w:pPr>
              <w:spacing w:line="240" w:lineRule="auto"/>
            </w:pPr>
            <w:r>
              <w:t>High</w:t>
            </w:r>
          </w:p>
        </w:tc>
        <w:tc>
          <w:tcPr>
            <w:tcW w:w="24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54F214" w14:textId="77777777" w:rsidR="00E07057" w:rsidRDefault="00B20BD7">
            <w:pPr>
              <w:spacing w:line="240" w:lineRule="auto"/>
            </w:pPr>
            <w:r>
              <w:t>Enforce health and safety policies, provide staff training and conduct regular site inspections.</w:t>
            </w:r>
          </w:p>
        </w:tc>
        <w:tc>
          <w:tcPr>
            <w:tcW w:w="26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795B2" w14:textId="77777777" w:rsidR="00E07057" w:rsidRDefault="00B20BD7">
            <w:pPr>
              <w:spacing w:line="240" w:lineRule="auto"/>
            </w:pPr>
            <w:r>
              <w:t>Activate emergency response procedures and temporarily suspend high-risk activities if necessary.</w:t>
            </w:r>
          </w:p>
        </w:tc>
      </w:tr>
    </w:tbl>
    <w:p w14:paraId="6EBE0254" w14:textId="77777777" w:rsidR="00E07057" w:rsidRDefault="00B20BD7">
      <w:r>
        <w:t>By putting these mitigation measures in place, the probability and effects of major project risks are minimized and consequently the project becomes more resilient. Frequent risk assessment, ongoing monitoring and corrective actions will avert successful delivery of projects, by reducing cost, schedule, quality and satisfaction of stakeholders in the redevelopment project.</w:t>
      </w:r>
    </w:p>
    <w:p w14:paraId="0A6C4854" w14:textId="77777777" w:rsidR="00E07057" w:rsidRDefault="00B20BD7">
      <w:pPr>
        <w:pStyle w:val="Heading2"/>
      </w:pPr>
      <w:bookmarkStart w:id="25" w:name="_r45l4e40sb31" w:colFirst="0" w:colLast="0"/>
      <w:bookmarkEnd w:id="25"/>
      <w:r>
        <w:t>10. Conclusion</w:t>
      </w:r>
    </w:p>
    <w:p w14:paraId="771F8312" w14:textId="77777777" w:rsidR="00E07057" w:rsidRDefault="00B20BD7">
      <w:r>
        <w:t>Good project planning offers a systematic guide on how to execute the Central Transport Hub Redevelopment to achieve success within the time, cost, quality and expectations of the stakeholders. This project management plan has shown how key project management tools like the Work Breakdown Structure (WBS), Quad Chart, Gantt Chart, the use of stakeholder analysis and risk management techniques will be used to facilitate successful planning, implementation and control. Good stakeholder management fosters cooperation, enhances communication and makes sure that the demands of the governmental bodies, contractors, companies, shelter and commuters are met accordingly during the project lifecycle. Risk management also ensures that project delivery is indeed very strong since threats are always established and appropriate mitigation measures undertaken before they can cause a big impact on the project performance. The redevelopment project will be successful, given the application of the recognised project management principles and continuous monitoring and governance.</w:t>
      </w:r>
    </w:p>
    <w:p w14:paraId="0EF45176" w14:textId="77777777" w:rsidR="00E07057" w:rsidRDefault="00B20BD7">
      <w:pPr>
        <w:pStyle w:val="Heading1"/>
      </w:pPr>
      <w:bookmarkStart w:id="26" w:name="_jqd3ypjaxb04" w:colFirst="0" w:colLast="0"/>
      <w:bookmarkEnd w:id="26"/>
      <w:r>
        <w:br w:type="page"/>
      </w:r>
    </w:p>
    <w:p w14:paraId="4DE5E260" w14:textId="77777777" w:rsidR="00E07057" w:rsidRDefault="00B20BD7">
      <w:pPr>
        <w:pStyle w:val="Heading1"/>
      </w:pPr>
      <w:bookmarkStart w:id="27" w:name="_24j41jvxkh91" w:colFirst="0" w:colLast="0"/>
      <w:bookmarkEnd w:id="27"/>
      <w:r>
        <w:t>Reference</w:t>
      </w:r>
    </w:p>
    <w:p w14:paraId="072A53CC" w14:textId="77777777" w:rsidR="00E07057" w:rsidRDefault="00B20BD7">
      <w:pPr>
        <w:pStyle w:val="Heading2"/>
      </w:pPr>
      <w:bookmarkStart w:id="28" w:name="_33owa08pvj3o" w:colFirst="0" w:colLast="0"/>
      <w:bookmarkEnd w:id="28"/>
      <w:r>
        <w:t>Part A</w:t>
      </w:r>
    </w:p>
    <w:p w14:paraId="7DDD6131" w14:textId="77777777" w:rsidR="00E07057" w:rsidRDefault="00B20BD7">
      <w:pPr>
        <w:rPr>
          <w:color w:val="1155CC"/>
          <w:u w:val="single"/>
        </w:rPr>
      </w:pPr>
      <w:r>
        <w:t xml:space="preserve">Dugbartey, A.N. and Kehinde, O., (2025). Optimizing project delivery through agile methodologies: Balancing speed, collaboration and stakeholder engagement. </w:t>
      </w:r>
      <w:r>
        <w:rPr>
          <w:i/>
          <w:iCs/>
        </w:rPr>
        <w:t>World Journal of Advanced Research and Reviews</w:t>
      </w:r>
      <w:r>
        <w:t xml:space="preserve">, </w:t>
      </w:r>
      <w:r>
        <w:rPr>
          <w:i/>
          <w:iCs/>
        </w:rPr>
        <w:t>25</w:t>
      </w:r>
      <w:r>
        <w:t>(1), pp.1237-1257.</w:t>
      </w:r>
      <w:hyperlink r:id="rId10">
        <w:r>
          <w:t xml:space="preserve"> </w:t>
        </w:r>
      </w:hyperlink>
      <w:hyperlink r:id="rId11">
        <w:r>
          <w:rPr>
            <w:color w:val="1155CC"/>
            <w:u w:val="single"/>
          </w:rPr>
          <w:t>https://www.researchgate.net/profile/Adriana-Dugbartey/publication/388175971_Corresponding_author_Adriana_N_Dugbartey_Optimizing_project_delivery_through_agile_methodologies_Balancing_speed_collaboration_and_stakeholder_engagement/links/678d448aec3ae3435a6e0a39/Corresponding-author-Adriana-N-Dugbartey-Optimizing-project-delivery-through-agile-methodologies-Balancing-speed-collaboration-and-stakeholder-engagement.pdf</w:t>
        </w:r>
      </w:hyperlink>
    </w:p>
    <w:p w14:paraId="30E69BD3" w14:textId="77777777" w:rsidR="00E07057" w:rsidRDefault="00B20BD7">
      <w:r>
        <w:t xml:space="preserve">Haagenson, A. (2025). </w:t>
      </w:r>
      <w:r>
        <w:rPr>
          <w:i/>
          <w:iCs/>
        </w:rPr>
        <w:t>Managing rising material costs: Budgeting and forecasting for contractors</w:t>
      </w:r>
      <w:r>
        <w:t xml:space="preserve">, </w:t>
      </w:r>
      <w:r>
        <w:rPr>
          <w:i/>
          <w:iCs/>
        </w:rPr>
        <w:t>Brady Martz</w:t>
      </w:r>
      <w:r>
        <w:t>. Available at: https://www.bradymartz.com/managing-rising-material-costs-budgeting-and-forecasting-for-contractors/ (Accessed: 10 June 2026).</w:t>
      </w:r>
    </w:p>
    <w:p w14:paraId="19F4AD45" w14:textId="77777777" w:rsidR="00E07057" w:rsidRDefault="00B20BD7">
      <w:pPr>
        <w:rPr>
          <w:color w:val="1155CC"/>
          <w:u w:val="single"/>
        </w:rPr>
      </w:pPr>
      <w:r>
        <w:t xml:space="preserve">Quiroz Villanueva, M.J., Guglielmi, F., De Fabiis, F. and Coppola, P., (2025).  Social and Economic Impacts of Transportation Multi-Modal and Multi-Service Hub Development. </w:t>
      </w:r>
      <w:r>
        <w:rPr>
          <w:i/>
          <w:iCs/>
        </w:rPr>
        <w:t>Sustainability</w:t>
      </w:r>
      <w:r>
        <w:t xml:space="preserve">, </w:t>
      </w:r>
      <w:r>
        <w:rPr>
          <w:i/>
          <w:iCs/>
        </w:rPr>
        <w:t>17</w:t>
      </w:r>
      <w:r>
        <w:t>(4), p.1767.</w:t>
      </w:r>
      <w:hyperlink r:id="rId12">
        <w:r>
          <w:t xml:space="preserve"> </w:t>
        </w:r>
      </w:hyperlink>
      <w:hyperlink r:id="rId13">
        <w:r>
          <w:rPr>
            <w:color w:val="1155CC"/>
            <w:u w:val="single"/>
          </w:rPr>
          <w:t>https://www.mdpi.com/2071-1050/17/4/1767</w:t>
        </w:r>
      </w:hyperlink>
    </w:p>
    <w:p w14:paraId="5AA7EBB5" w14:textId="77777777" w:rsidR="00E07057" w:rsidRDefault="00B20BD7">
      <w:r>
        <w:t xml:space="preserve">Unger, D., (2024). </w:t>
      </w:r>
      <w:r>
        <w:rPr>
          <w:i/>
          <w:iCs/>
        </w:rPr>
        <w:t>Lifts and escalators</w:t>
      </w:r>
      <w:r>
        <w:t>. Springer.</w:t>
      </w:r>
    </w:p>
    <w:p w14:paraId="770A6F12" w14:textId="77777777" w:rsidR="00E07057" w:rsidRDefault="00B20BD7">
      <w:pPr>
        <w:pStyle w:val="Heading2"/>
      </w:pPr>
      <w:bookmarkStart w:id="29" w:name="_ej4jjgui20h" w:colFirst="0" w:colLast="0"/>
      <w:bookmarkEnd w:id="29"/>
      <w:r>
        <w:t>Part B</w:t>
      </w:r>
    </w:p>
    <w:p w14:paraId="6653EA17" w14:textId="77777777" w:rsidR="00E07057" w:rsidRDefault="00B20BD7">
      <w:r>
        <w:rPr>
          <w:color w:val="222222"/>
          <w:highlight w:val="white"/>
        </w:rPr>
        <w:t xml:space="preserve">Kolb, D.A., 2007. </w:t>
      </w:r>
      <w:r>
        <w:rPr>
          <w:i/>
          <w:iCs/>
          <w:color w:val="222222"/>
          <w:highlight w:val="white"/>
        </w:rPr>
        <w:t>The Kolb learning style inventory</w:t>
      </w:r>
      <w:r>
        <w:rPr>
          <w:color w:val="222222"/>
          <w:highlight w:val="white"/>
        </w:rPr>
        <w:t>. Boston, MA: Hay Resources Direct.</w:t>
      </w:r>
      <w:r>
        <w:t xml:space="preserve"> </w:t>
      </w:r>
    </w:p>
    <w:p w14:paraId="3C486B6B" w14:textId="77777777" w:rsidR="00E07057" w:rsidRDefault="00B20BD7">
      <w:r>
        <w:rPr>
          <w:color w:val="222222"/>
          <w:highlight w:val="white"/>
        </w:rPr>
        <w:t xml:space="preserve">Portny, J.L. and Portny, S.E., 2022. </w:t>
      </w:r>
      <w:r>
        <w:rPr>
          <w:i/>
          <w:iCs/>
          <w:color w:val="222222"/>
          <w:highlight w:val="white"/>
        </w:rPr>
        <w:t>Project management for dummies</w:t>
      </w:r>
      <w:r>
        <w:rPr>
          <w:color w:val="222222"/>
          <w:highlight w:val="white"/>
        </w:rPr>
        <w:t>. John Wiley &amp; Sons.</w:t>
      </w:r>
      <w:r>
        <w:t xml:space="preserve"> </w:t>
      </w:r>
    </w:p>
    <w:p w14:paraId="414DB366" w14:textId="77777777" w:rsidR="00E07057" w:rsidRDefault="00B20BD7">
      <w:pPr>
        <w:pStyle w:val="Heading2"/>
      </w:pPr>
      <w:bookmarkStart w:id="30" w:name="_kyvc62phwtw" w:colFirst="0" w:colLast="0"/>
      <w:bookmarkEnd w:id="30"/>
      <w:r>
        <w:t>Part C</w:t>
      </w:r>
    </w:p>
    <w:p w14:paraId="5CE82D7D" w14:textId="77777777" w:rsidR="00E07057" w:rsidRDefault="00B20BD7">
      <w:pPr>
        <w:spacing w:after="160"/>
      </w:pPr>
      <w:r>
        <w:t xml:space="preserve">Khan, A.U., Huang, L., Onstein, E. and Liu, Y., (2022). Overview of emerging technologies for improving the performance of heavy-duty construction machines. </w:t>
      </w:r>
      <w:r>
        <w:rPr>
          <w:i/>
          <w:iCs/>
        </w:rPr>
        <w:t>Ieee Access</w:t>
      </w:r>
      <w:r>
        <w:t xml:space="preserve">, </w:t>
      </w:r>
      <w:r>
        <w:rPr>
          <w:i/>
          <w:iCs/>
        </w:rPr>
        <w:t>10</w:t>
      </w:r>
      <w:r>
        <w:t>, pp.103315-103336.</w:t>
      </w:r>
    </w:p>
    <w:p w14:paraId="522601A8" w14:textId="77777777" w:rsidR="00E07057" w:rsidRDefault="00B20BD7">
      <w:pPr>
        <w:spacing w:after="160"/>
      </w:pPr>
      <w:r>
        <w:t xml:space="preserve">Okwandu, A.C., Esho, A.O.O., Iluyomade, T.D. and Olatunde, T.M., (2024). The role of policy and regulation in promoting green buildings. </w:t>
      </w:r>
      <w:r>
        <w:rPr>
          <w:i/>
          <w:iCs/>
        </w:rPr>
        <w:t>World Journal of Advanced Research and Reviews</w:t>
      </w:r>
      <w:r>
        <w:t xml:space="preserve">, </w:t>
      </w:r>
      <w:r>
        <w:rPr>
          <w:i/>
          <w:iCs/>
        </w:rPr>
        <w:t>22</w:t>
      </w:r>
      <w:r>
        <w:t>(1), pp.139-150.</w:t>
      </w:r>
    </w:p>
    <w:p w14:paraId="171A5D6E" w14:textId="77777777" w:rsidR="00E07057" w:rsidRDefault="00B20BD7">
      <w:pPr>
        <w:spacing w:after="160"/>
      </w:pPr>
      <w:r>
        <w:t xml:space="preserve">PMC (2015) </w:t>
      </w:r>
      <w:r>
        <w:rPr>
          <w:i/>
          <w:iCs/>
        </w:rPr>
        <w:t>“Project Stakeholder Management in the Clinical Research Environment: How to Do it Right”</w:t>
      </w:r>
      <w:r>
        <w:t xml:space="preserve"> Available at:</w:t>
      </w:r>
      <w:hyperlink r:id="rId14">
        <w:r>
          <w:t xml:space="preserve"> </w:t>
        </w:r>
      </w:hyperlink>
      <w:hyperlink r:id="rId15">
        <w:r>
          <w:rPr>
            <w:color w:val="1155CC"/>
            <w:u w:val="single"/>
          </w:rPr>
          <w:t>https://pmc.ncbi.nlm.nih.gov/articles/PMC4434843/</w:t>
        </w:r>
      </w:hyperlink>
      <w:r>
        <w:t xml:space="preserve"> [Accessed on 9</w:t>
      </w:r>
      <w:r>
        <w:rPr>
          <w:vertAlign w:val="superscript"/>
        </w:rPr>
        <w:t>th</w:t>
      </w:r>
      <w:r>
        <w:t xml:space="preserve"> July 2026]</w:t>
      </w:r>
    </w:p>
    <w:p w14:paraId="697EFECE" w14:textId="77777777" w:rsidR="00E07057" w:rsidRDefault="00B20BD7">
      <w:pPr>
        <w:spacing w:after="160"/>
      </w:pPr>
      <w:r>
        <w:t xml:space="preserve">PMI (2026) </w:t>
      </w:r>
      <w:r>
        <w:rPr>
          <w:i/>
          <w:iCs/>
        </w:rPr>
        <w:t>“The WBS”</w:t>
      </w:r>
      <w:r>
        <w:t xml:space="preserve"> Available at:</w:t>
      </w:r>
      <w:hyperlink r:id="rId16">
        <w:r>
          <w:t xml:space="preserve"> </w:t>
        </w:r>
      </w:hyperlink>
      <w:hyperlink r:id="rId17">
        <w:r>
          <w:rPr>
            <w:color w:val="1155CC"/>
            <w:u w:val="single"/>
          </w:rPr>
          <w:t>https://www.pmi.org/learning/library/work-breakdown-structure-basic-principles-4883</w:t>
        </w:r>
      </w:hyperlink>
      <w:r>
        <w:t xml:space="preserve"> [Accessed on 9</w:t>
      </w:r>
      <w:r>
        <w:rPr>
          <w:vertAlign w:val="superscript"/>
        </w:rPr>
        <w:t>th</w:t>
      </w:r>
      <w:r>
        <w:t xml:space="preserve"> July 2026]</w:t>
      </w:r>
    </w:p>
    <w:sectPr w:rsidR="00E07057">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modern"/>
    <w:pitch w:val="variable"/>
    <w:sig w:usb0="00000003" w:usb1="00000000" w:usb2="00000000" w:usb3="00000000" w:csb0="00000001"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E195EE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71A104F"/>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E574BCA"/>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7232893">
    <w:abstractNumId w:val="0"/>
  </w:num>
  <w:num w:numId="2" w16cid:durableId="1739327316">
    <w:abstractNumId w:val="2"/>
  </w:num>
  <w:num w:numId="3" w16cid:durableId="190860762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embedTrueTypeFonts/>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7057"/>
    <w:rsid w:val="00036BAF"/>
    <w:rsid w:val="00B20BD7"/>
    <w:rsid w:val="00E07057"/>
    <w:rsid w:val="00E834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D7CB75"/>
  <w15:docId w15:val="{D2437AEC-BCCA-BB47-8B49-396BCCDA41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40"/>
      <w:szCs w:val="40"/>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mdpi.com/2071-1050/17/4/1767"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mdpi.com/2071-1050/17/4/1767" TargetMode="External"/><Relationship Id="rId17" Type="http://schemas.openxmlformats.org/officeDocument/2006/relationships/hyperlink" Target="https://www.pmi.org/learning/library/work-breakdown-structure-basic-principles-4883" TargetMode="External"/><Relationship Id="rId2" Type="http://schemas.openxmlformats.org/officeDocument/2006/relationships/styles" Target="styles.xml"/><Relationship Id="rId16" Type="http://schemas.openxmlformats.org/officeDocument/2006/relationships/hyperlink" Target="https://www.pmi.org/learning/library/work-breakdown-structure-basic-principles-4883"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researchgate.net/profile/Adriana-Dugbartey/publication/388175971_Corresponding_author_Adriana_N_Dugbartey_Optimizing_project_delivery_through_agile_methodologies_Balancing_speed_collaboration_and_stakeholder_engagement/links/678d448aec3ae3435a6e0a39/Corresponding-author-Adriana-N-Dugbartey-Optimizing-project-delivery-through-agile-methodologies-Balancing-speed-collaboration-and-stakeholder-engagement.pdf" TargetMode="External"/><Relationship Id="rId5" Type="http://schemas.openxmlformats.org/officeDocument/2006/relationships/image" Target="media/image1.png"/><Relationship Id="rId15" Type="http://schemas.openxmlformats.org/officeDocument/2006/relationships/hyperlink" Target="https://pmc.ncbi.nlm.nih.gov/articles/PMC4434843/" TargetMode="External"/><Relationship Id="rId10" Type="http://schemas.openxmlformats.org/officeDocument/2006/relationships/hyperlink" Target="https://www.researchgate.net/profile/Adriana-Dugbartey/publication/388175971_Corresponding_author_Adriana_N_Dugbartey_Optimizing_project_delivery_through_agile_methodologies_Balancing_speed_collaboration_and_stakeholder_engagement/links/678d448aec3ae3435a6e0a39/Corresponding-author-Adriana-N-Dugbartey-Optimizing-project-delivery-through-agile-methodologies-Balancing-speed-collaboration-and-stakeholder-engagement.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pmc.ncbi.nlm.nih.gov/articles/PMC443484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4052</Words>
  <Characters>23101</Characters>
  <Application>Microsoft Office Word</Application>
  <DocSecurity>0</DocSecurity>
  <Lines>192</Lines>
  <Paragraphs>54</Paragraphs>
  <ScaleCrop>false</ScaleCrop>
  <Company/>
  <LinksUpToDate>false</LinksUpToDate>
  <CharactersWithSpaces>27099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 gabriela coca</cp:lastModifiedBy>
  <cp:revision>2</cp:revision>
  <dcterms:created xsi:type="dcterms:W3CDTF">2026-07-15T19:36:00Z</dcterms:created>
  <dcterms:modified xsi:type="dcterms:W3CDTF">2026-07-15T19:36:00Z</dcterms:modified>
</cp:coreProperties>
</file>