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205352" w14:textId="77777777" w:rsidR="00D9412F" w:rsidRDefault="00D9412F">
      <w:pPr>
        <w:spacing w:line="360" w:lineRule="auto"/>
        <w:contextualSpacing/>
        <w:jc w:val="both"/>
        <w:rPr>
          <w:rFonts w:ascii="Times New Roman" w:hAnsi="Times New Roman" w:cs="Times New Roman"/>
          <w:sz w:val="24"/>
          <w:szCs w:val="24"/>
        </w:rPr>
      </w:pPr>
    </w:p>
    <w:p w14:paraId="6D2952DE" w14:textId="77777777" w:rsidR="00D9412F" w:rsidRDefault="00D9412F">
      <w:pPr>
        <w:pStyle w:val="NormalWeb"/>
        <w:spacing w:before="0" w:beforeAutospacing="0" w:after="0" w:afterAutospacing="0" w:line="360" w:lineRule="auto"/>
        <w:contextualSpacing/>
        <w:jc w:val="both"/>
        <w:rPr>
          <w:rStyle w:val="Strong"/>
          <w:rFonts w:eastAsiaTheme="majorEastAsia"/>
        </w:rPr>
      </w:pPr>
    </w:p>
    <w:p w14:paraId="655D05EF" w14:textId="77777777" w:rsidR="00D9412F" w:rsidRDefault="00D9412F">
      <w:pPr>
        <w:pStyle w:val="NormalWeb"/>
        <w:spacing w:before="0" w:beforeAutospacing="0" w:after="0" w:afterAutospacing="0" w:line="360" w:lineRule="auto"/>
        <w:contextualSpacing/>
        <w:jc w:val="center"/>
        <w:rPr>
          <w:rStyle w:val="Strong"/>
          <w:rFonts w:eastAsiaTheme="majorEastAsia"/>
        </w:rPr>
      </w:pPr>
    </w:p>
    <w:p w14:paraId="3CB98242" w14:textId="77777777" w:rsidR="00D9412F" w:rsidRDefault="00292467">
      <w:pPr>
        <w:pStyle w:val="NormalWeb"/>
        <w:spacing w:before="0" w:beforeAutospacing="0" w:after="0" w:afterAutospacing="0" w:line="360" w:lineRule="auto"/>
        <w:contextualSpacing/>
        <w:jc w:val="center"/>
        <w:rPr>
          <w:b/>
          <w:bCs/>
        </w:rPr>
      </w:pPr>
      <w:r>
        <w:rPr>
          <w:b/>
          <w:bCs/>
        </w:rPr>
        <w:t>Entrepreneurship Portfolio – Business Plan Development and Reflection</w:t>
      </w:r>
    </w:p>
    <w:p w14:paraId="33C6EF0D" w14:textId="77777777" w:rsidR="00D9412F" w:rsidRDefault="00D9412F">
      <w:pPr>
        <w:pStyle w:val="NormalWeb"/>
        <w:spacing w:before="0" w:beforeAutospacing="0" w:after="0" w:afterAutospacing="0" w:line="360" w:lineRule="auto"/>
        <w:contextualSpacing/>
        <w:jc w:val="center"/>
        <w:rPr>
          <w:rStyle w:val="Strong"/>
          <w:rFonts w:eastAsiaTheme="majorEastAsia"/>
        </w:rPr>
      </w:pPr>
    </w:p>
    <w:p w14:paraId="71CD8DBA" w14:textId="77777777" w:rsidR="00D9412F" w:rsidRDefault="00292467">
      <w:pPr>
        <w:pStyle w:val="NormalWeb"/>
        <w:spacing w:before="0" w:beforeAutospacing="0" w:after="0" w:afterAutospacing="0" w:line="360" w:lineRule="auto"/>
        <w:contextualSpacing/>
        <w:jc w:val="center"/>
      </w:pPr>
      <w:r>
        <w:rPr>
          <w:rStyle w:val="Strong"/>
          <w:rFonts w:eastAsiaTheme="majorEastAsia"/>
        </w:rPr>
        <w:t>Program of Study:</w:t>
      </w:r>
      <w:r>
        <w:t xml:space="preserve"> BA (</w:t>
      </w:r>
      <w:proofErr w:type="spellStart"/>
      <w:r>
        <w:t>Hons</w:t>
      </w:r>
      <w:proofErr w:type="spellEnd"/>
      <w:r>
        <w:t>) Business Management</w:t>
      </w:r>
    </w:p>
    <w:p w14:paraId="75C307C3" w14:textId="77777777" w:rsidR="00D9412F" w:rsidRDefault="00292467">
      <w:pPr>
        <w:pStyle w:val="NormalWeb"/>
        <w:spacing w:before="0" w:beforeAutospacing="0" w:after="0" w:afterAutospacing="0" w:line="360" w:lineRule="auto"/>
        <w:contextualSpacing/>
        <w:jc w:val="center"/>
      </w:pPr>
      <w:r>
        <w:rPr>
          <w:rStyle w:val="Strong"/>
          <w:rFonts w:eastAsiaTheme="majorEastAsia"/>
        </w:rPr>
        <w:t>Module Name and Code:</w:t>
      </w:r>
      <w:r>
        <w:t xml:space="preserve"> LCBB5013 Entrepreneurship</w:t>
      </w:r>
    </w:p>
    <w:p w14:paraId="560DB2F5" w14:textId="352F8801" w:rsidR="00D9412F" w:rsidRDefault="00292467">
      <w:pPr>
        <w:pStyle w:val="NormalWeb"/>
        <w:spacing w:before="0" w:beforeAutospacing="0" w:after="0" w:afterAutospacing="0" w:line="360" w:lineRule="auto"/>
        <w:contextualSpacing/>
        <w:jc w:val="center"/>
      </w:pPr>
      <w:r>
        <w:rPr>
          <w:rStyle w:val="Strong"/>
          <w:rFonts w:eastAsiaTheme="majorEastAsia"/>
        </w:rPr>
        <w:t>Student Name:</w:t>
      </w:r>
      <w:r>
        <w:t xml:space="preserve"> </w:t>
      </w:r>
      <w:r w:rsidR="00BA540C">
        <w:t xml:space="preserve">Simone Nash </w:t>
      </w:r>
    </w:p>
    <w:p w14:paraId="52A4BA8D" w14:textId="3E2292E7" w:rsidR="00BA540C" w:rsidRDefault="00292467" w:rsidP="00BA540C">
      <w:pPr>
        <w:pStyle w:val="NormalWeb"/>
        <w:spacing w:before="0" w:beforeAutospacing="0" w:after="0" w:afterAutospacing="0" w:line="360" w:lineRule="auto"/>
        <w:contextualSpacing/>
        <w:jc w:val="center"/>
      </w:pPr>
      <w:r>
        <w:rPr>
          <w:rStyle w:val="Strong"/>
          <w:rFonts w:eastAsiaTheme="majorEastAsia"/>
        </w:rPr>
        <w:t>Student ID:</w:t>
      </w:r>
      <w:r w:rsidR="00BA540C">
        <w:t xml:space="preserve"> 2215439</w:t>
      </w:r>
    </w:p>
    <w:p w14:paraId="54E1294F" w14:textId="3B4851D2" w:rsidR="00D9412F" w:rsidRDefault="00292467">
      <w:pPr>
        <w:pStyle w:val="NormalWeb"/>
        <w:spacing w:before="0" w:beforeAutospacing="0" w:after="0" w:afterAutospacing="0" w:line="360" w:lineRule="auto"/>
        <w:contextualSpacing/>
        <w:jc w:val="center"/>
      </w:pPr>
      <w:r>
        <w:rPr>
          <w:rStyle w:val="Strong"/>
          <w:rFonts w:eastAsiaTheme="majorEastAsia"/>
        </w:rPr>
        <w:t>Submission Date:</w:t>
      </w:r>
      <w:r>
        <w:t xml:space="preserve"> </w:t>
      </w:r>
      <w:r w:rsidR="00E53CF3">
        <w:t>26</w:t>
      </w:r>
      <w:r w:rsidR="00E53CF3" w:rsidRPr="00E53CF3">
        <w:rPr>
          <w:vertAlign w:val="superscript"/>
        </w:rPr>
        <w:t>th</w:t>
      </w:r>
      <w:r w:rsidR="00E53CF3">
        <w:t xml:space="preserve"> October 2025</w:t>
      </w:r>
    </w:p>
    <w:p w14:paraId="5CFAA379" w14:textId="77777777" w:rsidR="00D9412F" w:rsidRDefault="00D9412F">
      <w:pPr>
        <w:spacing w:line="360" w:lineRule="auto"/>
        <w:contextualSpacing/>
        <w:jc w:val="both"/>
        <w:rPr>
          <w:rFonts w:ascii="Times New Roman" w:hAnsi="Times New Roman" w:cs="Times New Roman"/>
          <w:sz w:val="24"/>
          <w:szCs w:val="24"/>
        </w:rPr>
      </w:pPr>
    </w:p>
    <w:p w14:paraId="165E48C1" w14:textId="77777777" w:rsidR="00D9412F" w:rsidRDefault="00D9412F">
      <w:pPr>
        <w:spacing w:line="360" w:lineRule="auto"/>
        <w:contextualSpacing/>
        <w:jc w:val="both"/>
        <w:rPr>
          <w:rFonts w:ascii="Times New Roman" w:hAnsi="Times New Roman" w:cs="Times New Roman"/>
          <w:sz w:val="24"/>
          <w:szCs w:val="24"/>
        </w:rPr>
      </w:pPr>
    </w:p>
    <w:p w14:paraId="3A19C7E4" w14:textId="77777777" w:rsidR="00D9412F" w:rsidRDefault="00D9412F">
      <w:pPr>
        <w:spacing w:line="360" w:lineRule="auto"/>
        <w:contextualSpacing/>
        <w:jc w:val="both"/>
        <w:rPr>
          <w:rFonts w:ascii="Times New Roman" w:hAnsi="Times New Roman" w:cs="Times New Roman"/>
          <w:sz w:val="24"/>
          <w:szCs w:val="24"/>
        </w:rPr>
      </w:pPr>
    </w:p>
    <w:p w14:paraId="0A163D03" w14:textId="77777777" w:rsidR="00D9412F" w:rsidRDefault="00D9412F">
      <w:pPr>
        <w:spacing w:line="360" w:lineRule="auto"/>
        <w:contextualSpacing/>
        <w:jc w:val="both"/>
        <w:rPr>
          <w:rFonts w:ascii="Times New Roman" w:hAnsi="Times New Roman" w:cs="Times New Roman"/>
          <w:sz w:val="24"/>
          <w:szCs w:val="24"/>
        </w:rPr>
      </w:pPr>
    </w:p>
    <w:p w14:paraId="122F6500" w14:textId="77777777" w:rsidR="00D9412F" w:rsidRDefault="00D9412F">
      <w:pPr>
        <w:spacing w:line="360" w:lineRule="auto"/>
        <w:contextualSpacing/>
        <w:jc w:val="both"/>
        <w:rPr>
          <w:rFonts w:ascii="Times New Roman" w:hAnsi="Times New Roman" w:cs="Times New Roman"/>
          <w:sz w:val="24"/>
          <w:szCs w:val="24"/>
        </w:rPr>
      </w:pPr>
    </w:p>
    <w:p w14:paraId="3F425A5C" w14:textId="77777777" w:rsidR="00D9412F" w:rsidRDefault="00D9412F">
      <w:pPr>
        <w:spacing w:line="360" w:lineRule="auto"/>
        <w:contextualSpacing/>
        <w:jc w:val="both"/>
        <w:rPr>
          <w:rFonts w:ascii="Times New Roman" w:hAnsi="Times New Roman" w:cs="Times New Roman"/>
          <w:sz w:val="24"/>
          <w:szCs w:val="24"/>
        </w:rPr>
      </w:pPr>
    </w:p>
    <w:p w14:paraId="6F915F73" w14:textId="77777777" w:rsidR="00D9412F" w:rsidRDefault="00D9412F">
      <w:pPr>
        <w:spacing w:line="360" w:lineRule="auto"/>
        <w:contextualSpacing/>
        <w:jc w:val="both"/>
        <w:rPr>
          <w:rFonts w:ascii="Times New Roman" w:hAnsi="Times New Roman" w:cs="Times New Roman"/>
          <w:sz w:val="24"/>
          <w:szCs w:val="24"/>
        </w:rPr>
      </w:pPr>
    </w:p>
    <w:p w14:paraId="3707AB6D" w14:textId="77777777" w:rsidR="00D9412F" w:rsidRDefault="00D9412F">
      <w:pPr>
        <w:spacing w:line="360" w:lineRule="auto"/>
        <w:contextualSpacing/>
        <w:jc w:val="both"/>
        <w:rPr>
          <w:rFonts w:ascii="Times New Roman" w:hAnsi="Times New Roman" w:cs="Times New Roman"/>
          <w:sz w:val="24"/>
          <w:szCs w:val="24"/>
        </w:rPr>
      </w:pPr>
    </w:p>
    <w:p w14:paraId="3C48369C" w14:textId="77777777" w:rsidR="00D9412F" w:rsidRDefault="00D9412F">
      <w:pPr>
        <w:spacing w:line="360" w:lineRule="auto"/>
        <w:contextualSpacing/>
        <w:jc w:val="both"/>
        <w:rPr>
          <w:rFonts w:ascii="Times New Roman" w:hAnsi="Times New Roman" w:cs="Times New Roman"/>
          <w:sz w:val="24"/>
          <w:szCs w:val="24"/>
        </w:rPr>
      </w:pPr>
    </w:p>
    <w:p w14:paraId="3963D97C" w14:textId="77777777" w:rsidR="00D9412F" w:rsidRDefault="00D9412F">
      <w:pPr>
        <w:spacing w:line="360" w:lineRule="auto"/>
        <w:contextualSpacing/>
        <w:jc w:val="both"/>
        <w:rPr>
          <w:rFonts w:ascii="Times New Roman" w:hAnsi="Times New Roman" w:cs="Times New Roman"/>
          <w:sz w:val="24"/>
          <w:szCs w:val="24"/>
        </w:rPr>
      </w:pPr>
    </w:p>
    <w:p w14:paraId="469B4995" w14:textId="77777777" w:rsidR="00D9412F" w:rsidRDefault="00D9412F">
      <w:pPr>
        <w:spacing w:line="360" w:lineRule="auto"/>
        <w:contextualSpacing/>
        <w:jc w:val="both"/>
        <w:rPr>
          <w:rFonts w:ascii="Times New Roman" w:hAnsi="Times New Roman" w:cs="Times New Roman"/>
          <w:sz w:val="24"/>
          <w:szCs w:val="24"/>
        </w:rPr>
      </w:pPr>
    </w:p>
    <w:p w14:paraId="4E62A34F" w14:textId="77777777" w:rsidR="00D9412F" w:rsidRDefault="00D9412F">
      <w:pPr>
        <w:spacing w:line="360" w:lineRule="auto"/>
        <w:contextualSpacing/>
        <w:jc w:val="both"/>
        <w:rPr>
          <w:rFonts w:ascii="Times New Roman" w:hAnsi="Times New Roman" w:cs="Times New Roman"/>
          <w:sz w:val="24"/>
          <w:szCs w:val="24"/>
        </w:rPr>
      </w:pPr>
    </w:p>
    <w:p w14:paraId="391FE0CC" w14:textId="77777777" w:rsidR="00D9412F" w:rsidRDefault="00D9412F">
      <w:pPr>
        <w:spacing w:line="360" w:lineRule="auto"/>
        <w:contextualSpacing/>
        <w:jc w:val="both"/>
        <w:rPr>
          <w:rFonts w:ascii="Times New Roman" w:hAnsi="Times New Roman" w:cs="Times New Roman"/>
          <w:sz w:val="24"/>
          <w:szCs w:val="24"/>
        </w:rPr>
      </w:pPr>
    </w:p>
    <w:p w14:paraId="16FFB672" w14:textId="77777777" w:rsidR="00D9412F" w:rsidRDefault="00D9412F">
      <w:pPr>
        <w:spacing w:line="360" w:lineRule="auto"/>
        <w:contextualSpacing/>
        <w:jc w:val="both"/>
        <w:rPr>
          <w:rFonts w:ascii="Times New Roman" w:hAnsi="Times New Roman" w:cs="Times New Roman"/>
          <w:sz w:val="24"/>
          <w:szCs w:val="24"/>
        </w:rPr>
      </w:pPr>
    </w:p>
    <w:p w14:paraId="6B070010" w14:textId="77777777" w:rsidR="00D9412F" w:rsidRDefault="00D9412F">
      <w:pPr>
        <w:spacing w:line="360" w:lineRule="auto"/>
        <w:contextualSpacing/>
        <w:jc w:val="both"/>
        <w:rPr>
          <w:rFonts w:ascii="Times New Roman" w:hAnsi="Times New Roman" w:cs="Times New Roman"/>
          <w:sz w:val="24"/>
          <w:szCs w:val="24"/>
        </w:rPr>
      </w:pPr>
    </w:p>
    <w:p w14:paraId="069A5F0D" w14:textId="77777777" w:rsidR="00D9412F" w:rsidRDefault="00D9412F">
      <w:pPr>
        <w:spacing w:line="360" w:lineRule="auto"/>
        <w:contextualSpacing/>
        <w:jc w:val="both"/>
        <w:rPr>
          <w:rFonts w:ascii="Times New Roman" w:hAnsi="Times New Roman" w:cs="Times New Roman"/>
          <w:sz w:val="24"/>
          <w:szCs w:val="24"/>
        </w:rPr>
      </w:pPr>
    </w:p>
    <w:p w14:paraId="6B3D2526" w14:textId="77777777" w:rsidR="00D9412F" w:rsidRDefault="00D9412F">
      <w:pPr>
        <w:spacing w:line="360" w:lineRule="auto"/>
        <w:contextualSpacing/>
        <w:jc w:val="both"/>
        <w:rPr>
          <w:rFonts w:ascii="Times New Roman" w:hAnsi="Times New Roman" w:cs="Times New Roman"/>
          <w:sz w:val="24"/>
          <w:szCs w:val="24"/>
        </w:rPr>
      </w:pPr>
    </w:p>
    <w:p w14:paraId="23C7222F" w14:textId="77777777" w:rsidR="00D9412F" w:rsidRDefault="00D9412F">
      <w:pPr>
        <w:spacing w:line="360" w:lineRule="auto"/>
        <w:contextualSpacing/>
        <w:jc w:val="both"/>
        <w:rPr>
          <w:rFonts w:ascii="Times New Roman" w:hAnsi="Times New Roman" w:cs="Times New Roman"/>
          <w:sz w:val="24"/>
          <w:szCs w:val="24"/>
        </w:rPr>
      </w:pPr>
    </w:p>
    <w:p w14:paraId="297736D3" w14:textId="77777777" w:rsidR="00D9412F" w:rsidRDefault="00D9412F">
      <w:pPr>
        <w:spacing w:line="360" w:lineRule="auto"/>
        <w:contextualSpacing/>
        <w:jc w:val="both"/>
        <w:rPr>
          <w:rFonts w:ascii="Times New Roman" w:hAnsi="Times New Roman" w:cs="Times New Roman"/>
          <w:sz w:val="24"/>
          <w:szCs w:val="24"/>
        </w:rPr>
      </w:pPr>
    </w:p>
    <w:p w14:paraId="5D7EF6A5" w14:textId="77777777" w:rsidR="00D9412F" w:rsidRDefault="00D9412F">
      <w:pPr>
        <w:spacing w:line="360" w:lineRule="auto"/>
        <w:contextualSpacing/>
        <w:jc w:val="both"/>
        <w:rPr>
          <w:rFonts w:ascii="Times New Roman" w:hAnsi="Times New Roman" w:cs="Times New Roman"/>
          <w:sz w:val="24"/>
          <w:szCs w:val="24"/>
        </w:rPr>
      </w:pPr>
    </w:p>
    <w:p w14:paraId="6AC90868" w14:textId="77777777" w:rsidR="00D9412F" w:rsidRDefault="00D9412F">
      <w:pPr>
        <w:spacing w:line="360" w:lineRule="auto"/>
        <w:contextualSpacing/>
        <w:jc w:val="both"/>
        <w:rPr>
          <w:rFonts w:ascii="Times New Roman" w:hAnsi="Times New Roman" w:cs="Times New Roman"/>
          <w:sz w:val="24"/>
          <w:szCs w:val="24"/>
        </w:rPr>
      </w:pPr>
    </w:p>
    <w:p w14:paraId="3D547046" w14:textId="77777777" w:rsidR="00D9412F" w:rsidRDefault="00D9412F">
      <w:pPr>
        <w:spacing w:line="360" w:lineRule="auto"/>
        <w:contextualSpacing/>
        <w:jc w:val="both"/>
        <w:rPr>
          <w:rFonts w:ascii="Times New Roman" w:hAnsi="Times New Roman" w:cs="Times New Roman"/>
          <w:sz w:val="24"/>
          <w:szCs w:val="24"/>
        </w:rPr>
      </w:pPr>
    </w:p>
    <w:p w14:paraId="6B63F5E2" w14:textId="77777777" w:rsidR="00D9412F" w:rsidRDefault="00D9412F">
      <w:pPr>
        <w:spacing w:line="360" w:lineRule="auto"/>
        <w:contextualSpacing/>
        <w:jc w:val="both"/>
        <w:rPr>
          <w:rFonts w:ascii="Times New Roman" w:hAnsi="Times New Roman" w:cs="Times New Roman"/>
          <w:sz w:val="24"/>
          <w:szCs w:val="24"/>
        </w:rPr>
      </w:pPr>
    </w:p>
    <w:p w14:paraId="74DCD1BD" w14:textId="77777777" w:rsidR="00D9412F" w:rsidRDefault="00292467">
      <w:pPr>
        <w:widowControl/>
        <w:autoSpaceDE/>
        <w:autoSpaceDN/>
        <w:spacing w:after="160" w:line="278" w:lineRule="auto"/>
        <w:rPr>
          <w:rFonts w:ascii="Times New Roman" w:hAnsi="Times New Roman" w:cs="Times New Roman"/>
          <w:sz w:val="24"/>
          <w:szCs w:val="24"/>
        </w:rPr>
      </w:pPr>
      <w:r>
        <w:rPr>
          <w:rFonts w:ascii="Times New Roman" w:hAnsi="Times New Roman" w:cs="Times New Roman"/>
          <w:sz w:val="24"/>
          <w:szCs w:val="24"/>
        </w:rPr>
        <w:br w:type="page"/>
      </w:r>
    </w:p>
    <w:p w14:paraId="56673C6A" w14:textId="77777777" w:rsidR="00D9412F" w:rsidRDefault="00D9412F">
      <w:pPr>
        <w:spacing w:line="360" w:lineRule="auto"/>
        <w:contextualSpacing/>
        <w:jc w:val="both"/>
        <w:rPr>
          <w:rFonts w:ascii="Times New Roman" w:hAnsi="Times New Roman" w:cs="Times New Roman"/>
          <w:sz w:val="24"/>
          <w:szCs w:val="24"/>
        </w:rPr>
      </w:pPr>
    </w:p>
    <w:sdt>
      <w:sdtPr>
        <w:rPr>
          <w:rFonts w:ascii="Times New Roman" w:eastAsia="Calibri" w:hAnsi="Times New Roman" w:cs="Times New Roman"/>
          <w:b/>
          <w:bCs/>
          <w:color w:val="auto"/>
          <w:sz w:val="24"/>
          <w:szCs w:val="24"/>
        </w:rPr>
        <w:id w:val="1283302149"/>
        <w:docPartObj>
          <w:docPartGallery w:val="Table of Contents"/>
          <w:docPartUnique/>
        </w:docPartObj>
      </w:sdtPr>
      <w:sdtEndPr/>
      <w:sdtContent>
        <w:p w14:paraId="518598FB" w14:textId="77777777" w:rsidR="00D9412F" w:rsidRDefault="00292467">
          <w:pPr>
            <w:pStyle w:val="TOCHeading1"/>
            <w:spacing w:before="0" w:line="360" w:lineRule="auto"/>
            <w:contextualSpacing/>
            <w:jc w:val="both"/>
            <w:rPr>
              <w:rFonts w:ascii="Times New Roman" w:hAnsi="Times New Roman" w:cs="Times New Roman"/>
              <w:b/>
              <w:bCs/>
              <w:color w:val="auto"/>
              <w:sz w:val="24"/>
              <w:szCs w:val="24"/>
            </w:rPr>
          </w:pPr>
          <w:r>
            <w:rPr>
              <w:rFonts w:ascii="Times New Roman" w:hAnsi="Times New Roman" w:cs="Times New Roman"/>
              <w:b/>
              <w:bCs/>
              <w:color w:val="auto"/>
              <w:sz w:val="24"/>
              <w:szCs w:val="24"/>
            </w:rPr>
            <w:t>Contents</w:t>
          </w:r>
        </w:p>
        <w:p w14:paraId="0D4AB34C" w14:textId="42F7FB19" w:rsidR="00D9412F" w:rsidRDefault="00292467">
          <w:pPr>
            <w:pStyle w:val="TOC1"/>
            <w:tabs>
              <w:tab w:val="right" w:leader="dot" w:pos="9492"/>
            </w:tabs>
            <w:spacing w:after="0" w:line="360" w:lineRule="auto"/>
            <w:contextualSpacing/>
            <w:jc w:val="both"/>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211042862" w:history="1">
            <w:r w:rsidR="00D9412F">
              <w:rPr>
                <w:rStyle w:val="Hyperlink"/>
                <w:rFonts w:ascii="Times New Roman" w:hAnsi="Times New Roman" w:cs="Times New Roman"/>
                <w:b/>
                <w:bCs/>
                <w:sz w:val="24"/>
                <w:szCs w:val="24"/>
              </w:rPr>
              <w:t>Business Plan Development</w:t>
            </w:r>
            <w:r w:rsidR="00D9412F">
              <w:rPr>
                <w:rFonts w:ascii="Times New Roman" w:hAnsi="Times New Roman" w:cs="Times New Roman"/>
                <w:sz w:val="24"/>
                <w:szCs w:val="24"/>
              </w:rPr>
              <w:tab/>
            </w:r>
            <w:r w:rsidR="00D9412F">
              <w:rPr>
                <w:rFonts w:ascii="Times New Roman" w:hAnsi="Times New Roman" w:cs="Times New Roman"/>
                <w:sz w:val="24"/>
                <w:szCs w:val="24"/>
              </w:rPr>
              <w:fldChar w:fldCharType="begin"/>
            </w:r>
            <w:r w:rsidR="00D9412F">
              <w:rPr>
                <w:rFonts w:ascii="Times New Roman" w:hAnsi="Times New Roman" w:cs="Times New Roman"/>
                <w:sz w:val="24"/>
                <w:szCs w:val="24"/>
              </w:rPr>
              <w:instrText xml:space="preserve"> PAGEREF _Toc211042862 \h </w:instrText>
            </w:r>
            <w:r w:rsidR="00D9412F">
              <w:rPr>
                <w:rFonts w:ascii="Times New Roman" w:hAnsi="Times New Roman" w:cs="Times New Roman"/>
                <w:sz w:val="24"/>
                <w:szCs w:val="24"/>
              </w:rPr>
            </w:r>
            <w:r w:rsidR="00D9412F">
              <w:rPr>
                <w:rFonts w:ascii="Times New Roman" w:hAnsi="Times New Roman" w:cs="Times New Roman"/>
                <w:sz w:val="24"/>
                <w:szCs w:val="24"/>
              </w:rPr>
              <w:fldChar w:fldCharType="separate"/>
            </w:r>
            <w:r w:rsidR="00D9412F">
              <w:rPr>
                <w:rFonts w:ascii="Times New Roman" w:hAnsi="Times New Roman" w:cs="Times New Roman"/>
                <w:sz w:val="24"/>
                <w:szCs w:val="24"/>
              </w:rPr>
              <w:t>3</w:t>
            </w:r>
            <w:r w:rsidR="00D9412F">
              <w:rPr>
                <w:rFonts w:ascii="Times New Roman" w:hAnsi="Times New Roman" w:cs="Times New Roman"/>
                <w:sz w:val="24"/>
                <w:szCs w:val="24"/>
              </w:rPr>
              <w:fldChar w:fldCharType="end"/>
            </w:r>
          </w:hyperlink>
        </w:p>
        <w:p w14:paraId="05CD237C" w14:textId="77777777" w:rsidR="00D9412F" w:rsidRDefault="00D9412F">
          <w:pPr>
            <w:pStyle w:val="TOC2"/>
            <w:tabs>
              <w:tab w:val="left" w:pos="720"/>
              <w:tab w:val="right" w:leader="dot" w:pos="9492"/>
            </w:tabs>
            <w:spacing w:after="0" w:line="360" w:lineRule="auto"/>
            <w:contextualSpacing/>
            <w:jc w:val="both"/>
            <w:rPr>
              <w:rFonts w:ascii="Times New Roman" w:hAnsi="Times New Roman" w:cs="Times New Roman"/>
              <w:sz w:val="24"/>
              <w:szCs w:val="24"/>
            </w:rPr>
          </w:pPr>
          <w:hyperlink w:anchor="_Toc211042863" w:history="1">
            <w:r>
              <w:rPr>
                <w:rStyle w:val="Hyperlink"/>
                <w:rFonts w:ascii="Times New Roman" w:hAnsi="Times New Roman" w:cs="Times New Roman"/>
                <w:sz w:val="24"/>
                <w:szCs w:val="24"/>
              </w:rPr>
              <w:t>1.</w:t>
            </w:r>
            <w:r>
              <w:rPr>
                <w:rFonts w:ascii="Times New Roman" w:hAnsi="Times New Roman" w:cs="Times New Roman"/>
                <w:sz w:val="24"/>
                <w:szCs w:val="24"/>
              </w:rPr>
              <w:tab/>
            </w:r>
            <w:r>
              <w:rPr>
                <w:rStyle w:val="Hyperlink"/>
                <w:rFonts w:ascii="Times New Roman" w:hAnsi="Times New Roman" w:cs="Times New Roman"/>
                <w:sz w:val="24"/>
                <w:szCs w:val="24"/>
              </w:rPr>
              <w:t>Business</w:t>
            </w:r>
            <w:r>
              <w:rPr>
                <w:rStyle w:val="Hyperlink"/>
                <w:rFonts w:ascii="Times New Roman" w:hAnsi="Times New Roman" w:cs="Times New Roman"/>
                <w:spacing w:val="-12"/>
                <w:sz w:val="24"/>
                <w:szCs w:val="24"/>
              </w:rPr>
              <w:t xml:space="preserve"> </w:t>
            </w:r>
            <w:r>
              <w:rPr>
                <w:rStyle w:val="Hyperlink"/>
                <w:rFonts w:ascii="Times New Roman" w:hAnsi="Times New Roman" w:cs="Times New Roman"/>
                <w:spacing w:val="-4"/>
                <w:sz w:val="24"/>
                <w:szCs w:val="24"/>
              </w:rPr>
              <w:t>Idea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_Toc211042863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29D6FA5B" w14:textId="77777777" w:rsidR="00D9412F" w:rsidRDefault="00D9412F">
          <w:pPr>
            <w:pStyle w:val="TOC2"/>
            <w:tabs>
              <w:tab w:val="left" w:pos="720"/>
              <w:tab w:val="right" w:leader="dot" w:pos="9492"/>
            </w:tabs>
            <w:spacing w:after="0" w:line="360" w:lineRule="auto"/>
            <w:contextualSpacing/>
            <w:jc w:val="both"/>
            <w:rPr>
              <w:rFonts w:ascii="Times New Roman" w:hAnsi="Times New Roman" w:cs="Times New Roman"/>
              <w:sz w:val="24"/>
              <w:szCs w:val="24"/>
            </w:rPr>
          </w:pPr>
          <w:hyperlink w:anchor="_Toc211042864" w:history="1">
            <w:r>
              <w:rPr>
                <w:rStyle w:val="Hyperlink"/>
                <w:rFonts w:ascii="Times New Roman" w:hAnsi="Times New Roman" w:cs="Times New Roman"/>
                <w:sz w:val="24"/>
                <w:szCs w:val="24"/>
              </w:rPr>
              <w:t>2.</w:t>
            </w:r>
            <w:r>
              <w:rPr>
                <w:rFonts w:ascii="Times New Roman" w:hAnsi="Times New Roman" w:cs="Times New Roman"/>
                <w:sz w:val="24"/>
                <w:szCs w:val="24"/>
              </w:rPr>
              <w:tab/>
            </w:r>
            <w:r>
              <w:rPr>
                <w:rStyle w:val="Hyperlink"/>
                <w:rFonts w:ascii="Times New Roman" w:hAnsi="Times New Roman" w:cs="Times New Roman"/>
                <w:sz w:val="24"/>
                <w:szCs w:val="24"/>
              </w:rPr>
              <w:t>Products</w:t>
            </w:r>
            <w:r>
              <w:rPr>
                <w:rStyle w:val="Hyperlink"/>
                <w:rFonts w:ascii="Times New Roman" w:hAnsi="Times New Roman" w:cs="Times New Roman"/>
                <w:spacing w:val="-10"/>
                <w:sz w:val="24"/>
                <w:szCs w:val="24"/>
              </w:rPr>
              <w:t xml:space="preserve"> </w:t>
            </w:r>
            <w:r>
              <w:rPr>
                <w:rStyle w:val="Hyperlink"/>
                <w:rFonts w:ascii="Times New Roman" w:hAnsi="Times New Roman" w:cs="Times New Roman"/>
                <w:sz w:val="24"/>
                <w:szCs w:val="24"/>
              </w:rPr>
              <w:t>or</w:t>
            </w:r>
            <w:r>
              <w:rPr>
                <w:rStyle w:val="Hyperlink"/>
                <w:rFonts w:ascii="Times New Roman" w:hAnsi="Times New Roman" w:cs="Times New Roman"/>
                <w:spacing w:val="-9"/>
                <w:sz w:val="24"/>
                <w:szCs w:val="24"/>
              </w:rPr>
              <w:t xml:space="preserve"> </w:t>
            </w:r>
            <w:r>
              <w:rPr>
                <w:rStyle w:val="Hyperlink"/>
                <w:rFonts w:ascii="Times New Roman" w:hAnsi="Times New Roman" w:cs="Times New Roman"/>
                <w:spacing w:val="-2"/>
                <w:sz w:val="24"/>
                <w:szCs w:val="24"/>
              </w:rPr>
              <w:t>Services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_Toc211042864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14:paraId="374F3247" w14:textId="77777777" w:rsidR="00D9412F" w:rsidRDefault="00D9412F">
          <w:pPr>
            <w:pStyle w:val="TOC2"/>
            <w:tabs>
              <w:tab w:val="left" w:pos="720"/>
              <w:tab w:val="right" w:leader="dot" w:pos="9492"/>
            </w:tabs>
            <w:spacing w:after="0" w:line="360" w:lineRule="auto"/>
            <w:contextualSpacing/>
            <w:jc w:val="both"/>
            <w:rPr>
              <w:rFonts w:ascii="Times New Roman" w:hAnsi="Times New Roman" w:cs="Times New Roman"/>
              <w:sz w:val="24"/>
              <w:szCs w:val="24"/>
            </w:rPr>
          </w:pPr>
          <w:hyperlink w:anchor="_Toc211042865" w:history="1">
            <w:r>
              <w:rPr>
                <w:rStyle w:val="Hyperlink"/>
                <w:rFonts w:ascii="Times New Roman" w:hAnsi="Times New Roman" w:cs="Times New Roman"/>
                <w:sz w:val="24"/>
                <w:szCs w:val="24"/>
              </w:rPr>
              <w:t>3.</w:t>
            </w:r>
            <w:r>
              <w:rPr>
                <w:rFonts w:ascii="Times New Roman" w:hAnsi="Times New Roman" w:cs="Times New Roman"/>
                <w:sz w:val="24"/>
                <w:szCs w:val="24"/>
              </w:rPr>
              <w:tab/>
            </w:r>
            <w:r>
              <w:rPr>
                <w:rStyle w:val="Hyperlink"/>
                <w:rFonts w:ascii="Times New Roman" w:hAnsi="Times New Roman" w:cs="Times New Roman"/>
                <w:sz w:val="24"/>
                <w:szCs w:val="24"/>
              </w:rPr>
              <w:t>Objectives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_Toc211042865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744890A0" w14:textId="77777777" w:rsidR="00D9412F" w:rsidRDefault="00D9412F">
          <w:pPr>
            <w:pStyle w:val="TOC2"/>
            <w:tabs>
              <w:tab w:val="left" w:pos="720"/>
              <w:tab w:val="right" w:leader="dot" w:pos="9492"/>
            </w:tabs>
            <w:spacing w:after="0" w:line="360" w:lineRule="auto"/>
            <w:contextualSpacing/>
            <w:jc w:val="both"/>
            <w:rPr>
              <w:rFonts w:ascii="Times New Roman" w:hAnsi="Times New Roman" w:cs="Times New Roman"/>
              <w:sz w:val="24"/>
              <w:szCs w:val="24"/>
            </w:rPr>
          </w:pPr>
          <w:hyperlink w:anchor="_Toc211042866" w:history="1">
            <w:r>
              <w:rPr>
                <w:rStyle w:val="Hyperlink"/>
                <w:rFonts w:ascii="Times New Roman" w:hAnsi="Times New Roman" w:cs="Times New Roman"/>
                <w:sz w:val="24"/>
                <w:szCs w:val="24"/>
              </w:rPr>
              <w:t>4.</w:t>
            </w:r>
            <w:r>
              <w:rPr>
                <w:rFonts w:ascii="Times New Roman" w:hAnsi="Times New Roman" w:cs="Times New Roman"/>
                <w:sz w:val="24"/>
                <w:szCs w:val="24"/>
              </w:rPr>
              <w:tab/>
            </w:r>
            <w:r>
              <w:rPr>
                <w:rStyle w:val="Hyperlink"/>
                <w:rFonts w:ascii="Times New Roman" w:hAnsi="Times New Roman" w:cs="Times New Roman"/>
                <w:sz w:val="24"/>
                <w:szCs w:val="24"/>
              </w:rPr>
              <w:t>Unique</w:t>
            </w:r>
            <w:r>
              <w:rPr>
                <w:rStyle w:val="Hyperlink"/>
                <w:rFonts w:ascii="Times New Roman" w:hAnsi="Times New Roman" w:cs="Times New Roman"/>
                <w:spacing w:val="-7"/>
                <w:sz w:val="24"/>
                <w:szCs w:val="24"/>
              </w:rPr>
              <w:t xml:space="preserve"> </w:t>
            </w:r>
            <w:r>
              <w:rPr>
                <w:rStyle w:val="Hyperlink"/>
                <w:rFonts w:ascii="Times New Roman" w:hAnsi="Times New Roman" w:cs="Times New Roman"/>
                <w:sz w:val="24"/>
                <w:szCs w:val="24"/>
              </w:rPr>
              <w:t>Selling</w:t>
            </w:r>
            <w:r>
              <w:rPr>
                <w:rStyle w:val="Hyperlink"/>
                <w:rFonts w:ascii="Times New Roman" w:hAnsi="Times New Roman" w:cs="Times New Roman"/>
                <w:spacing w:val="-8"/>
                <w:sz w:val="24"/>
                <w:szCs w:val="24"/>
              </w:rPr>
              <w:t xml:space="preserve"> </w:t>
            </w:r>
            <w:r>
              <w:rPr>
                <w:rStyle w:val="Hyperlink"/>
                <w:rFonts w:ascii="Times New Roman" w:hAnsi="Times New Roman" w:cs="Times New Roman"/>
                <w:sz w:val="24"/>
                <w:szCs w:val="24"/>
              </w:rPr>
              <w:t>Point</w:t>
            </w:r>
            <w:r>
              <w:rPr>
                <w:rStyle w:val="Hyperlink"/>
                <w:rFonts w:ascii="Times New Roman" w:hAnsi="Times New Roman" w:cs="Times New Roman"/>
                <w:spacing w:val="-6"/>
                <w:sz w:val="24"/>
                <w:szCs w:val="24"/>
              </w:rPr>
              <w:t xml:space="preserve"> </w:t>
            </w:r>
            <w:r>
              <w:rPr>
                <w:rStyle w:val="Hyperlink"/>
                <w:rFonts w:ascii="Times New Roman" w:hAnsi="Times New Roman" w:cs="Times New Roman"/>
                <w:spacing w:val="-4"/>
                <w:sz w:val="24"/>
                <w:szCs w:val="24"/>
              </w:rPr>
              <w:t>(USP)</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_Toc211042866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hyperlink>
        </w:p>
        <w:p w14:paraId="1EE14B3B" w14:textId="77777777" w:rsidR="00D9412F" w:rsidRDefault="00D9412F">
          <w:pPr>
            <w:pStyle w:val="TOC1"/>
            <w:tabs>
              <w:tab w:val="right" w:leader="dot" w:pos="9492"/>
            </w:tabs>
            <w:spacing w:after="0" w:line="360" w:lineRule="auto"/>
            <w:contextualSpacing/>
            <w:jc w:val="both"/>
            <w:rPr>
              <w:rFonts w:ascii="Times New Roman" w:hAnsi="Times New Roman" w:cs="Times New Roman"/>
              <w:sz w:val="24"/>
              <w:szCs w:val="24"/>
            </w:rPr>
          </w:pPr>
          <w:hyperlink w:anchor="_Toc211042867" w:history="1">
            <w:r>
              <w:rPr>
                <w:rStyle w:val="Hyperlink"/>
                <w:rFonts w:ascii="Times New Roman" w:hAnsi="Times New Roman" w:cs="Times New Roman"/>
                <w:b/>
                <w:bCs/>
                <w:sz w:val="24"/>
                <w:szCs w:val="24"/>
              </w:rPr>
              <w:t>Element 2: Businss Environment &amp; Competitor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_Toc211042867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440FC8B6" w14:textId="77777777" w:rsidR="00D9412F" w:rsidRDefault="00D9412F">
          <w:pPr>
            <w:pStyle w:val="TOC2"/>
            <w:tabs>
              <w:tab w:val="left" w:pos="720"/>
              <w:tab w:val="right" w:leader="dot" w:pos="9492"/>
            </w:tabs>
            <w:spacing w:after="0" w:line="360" w:lineRule="auto"/>
            <w:contextualSpacing/>
            <w:jc w:val="both"/>
            <w:rPr>
              <w:rFonts w:ascii="Times New Roman" w:hAnsi="Times New Roman" w:cs="Times New Roman"/>
              <w:sz w:val="24"/>
              <w:szCs w:val="24"/>
            </w:rPr>
          </w:pPr>
          <w:hyperlink w:anchor="_Toc211042868" w:history="1">
            <w:r>
              <w:rPr>
                <w:rStyle w:val="Hyperlink"/>
                <w:rFonts w:ascii="Times New Roman" w:hAnsi="Times New Roman" w:cs="Times New Roman"/>
                <w:sz w:val="24"/>
                <w:szCs w:val="24"/>
              </w:rPr>
              <w:t>5.</w:t>
            </w:r>
            <w:r>
              <w:rPr>
                <w:rFonts w:ascii="Times New Roman" w:hAnsi="Times New Roman" w:cs="Times New Roman"/>
                <w:sz w:val="24"/>
                <w:szCs w:val="24"/>
              </w:rPr>
              <w:tab/>
            </w:r>
            <w:r>
              <w:rPr>
                <w:rStyle w:val="Hyperlink"/>
                <w:rFonts w:ascii="Times New Roman" w:hAnsi="Times New Roman" w:cs="Times New Roman"/>
                <w:sz w:val="24"/>
                <w:szCs w:val="24"/>
              </w:rPr>
              <w:t>Porter’s</w:t>
            </w:r>
            <w:r>
              <w:rPr>
                <w:rStyle w:val="Hyperlink"/>
                <w:rFonts w:ascii="Times New Roman" w:hAnsi="Times New Roman" w:cs="Times New Roman"/>
                <w:spacing w:val="-1"/>
                <w:sz w:val="24"/>
                <w:szCs w:val="24"/>
              </w:rPr>
              <w:t xml:space="preserve"> </w:t>
            </w:r>
            <w:r>
              <w:rPr>
                <w:rStyle w:val="Hyperlink"/>
                <w:rFonts w:ascii="Times New Roman" w:hAnsi="Times New Roman" w:cs="Times New Roman"/>
                <w:sz w:val="24"/>
                <w:szCs w:val="24"/>
              </w:rPr>
              <w:t>Five</w:t>
            </w:r>
            <w:r>
              <w:rPr>
                <w:rStyle w:val="Hyperlink"/>
                <w:rFonts w:ascii="Times New Roman" w:hAnsi="Times New Roman" w:cs="Times New Roman"/>
                <w:spacing w:val="-1"/>
                <w:sz w:val="24"/>
                <w:szCs w:val="24"/>
              </w:rPr>
              <w:t xml:space="preserve"> </w:t>
            </w:r>
            <w:r>
              <w:rPr>
                <w:rStyle w:val="Hyperlink"/>
                <w:rFonts w:ascii="Times New Roman" w:hAnsi="Times New Roman" w:cs="Times New Roman"/>
                <w:sz w:val="24"/>
                <w:szCs w:val="24"/>
              </w:rPr>
              <w:t>Forces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_Toc211042868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hyperlink>
        </w:p>
        <w:p w14:paraId="2C93C363" w14:textId="77777777" w:rsidR="00D9412F" w:rsidRDefault="00D9412F">
          <w:pPr>
            <w:pStyle w:val="TOC1"/>
            <w:tabs>
              <w:tab w:val="right" w:leader="dot" w:pos="9492"/>
            </w:tabs>
            <w:spacing w:after="0" w:line="360" w:lineRule="auto"/>
            <w:contextualSpacing/>
            <w:jc w:val="both"/>
            <w:rPr>
              <w:rFonts w:ascii="Times New Roman" w:hAnsi="Times New Roman" w:cs="Times New Roman"/>
              <w:sz w:val="24"/>
              <w:szCs w:val="24"/>
            </w:rPr>
          </w:pPr>
          <w:hyperlink w:anchor="_Toc211042869" w:history="1">
            <w:r>
              <w:rPr>
                <w:rStyle w:val="Hyperlink"/>
                <w:rFonts w:ascii="Times New Roman" w:hAnsi="Times New Roman" w:cs="Times New Roman"/>
                <w:b/>
                <w:bCs/>
                <w:sz w:val="24"/>
                <w:szCs w:val="24"/>
              </w:rPr>
              <w:t>Element 3: Marketing – 4Ps, Market Segmentation &amp; Marketing digital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_Toc211042869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3BBB7B91" w14:textId="77777777" w:rsidR="00D9412F" w:rsidRDefault="00D9412F">
          <w:pPr>
            <w:pStyle w:val="TOC2"/>
            <w:tabs>
              <w:tab w:val="left" w:pos="720"/>
              <w:tab w:val="right" w:leader="dot" w:pos="9492"/>
            </w:tabs>
            <w:spacing w:after="0" w:line="360" w:lineRule="auto"/>
            <w:contextualSpacing/>
            <w:jc w:val="both"/>
            <w:rPr>
              <w:rFonts w:ascii="Times New Roman" w:hAnsi="Times New Roman" w:cs="Times New Roman"/>
              <w:sz w:val="24"/>
              <w:szCs w:val="24"/>
            </w:rPr>
          </w:pPr>
          <w:hyperlink w:anchor="_Toc211042870" w:history="1">
            <w:r>
              <w:rPr>
                <w:rStyle w:val="Hyperlink"/>
                <w:rFonts w:ascii="Times New Roman" w:hAnsi="Times New Roman" w:cs="Times New Roman"/>
                <w:sz w:val="24"/>
                <w:szCs w:val="24"/>
              </w:rPr>
              <w:t>6.</w:t>
            </w:r>
            <w:r>
              <w:rPr>
                <w:rFonts w:ascii="Times New Roman" w:hAnsi="Times New Roman" w:cs="Times New Roman"/>
                <w:sz w:val="24"/>
                <w:szCs w:val="24"/>
              </w:rPr>
              <w:tab/>
            </w:r>
            <w:r>
              <w:rPr>
                <w:rStyle w:val="Hyperlink"/>
                <w:rFonts w:ascii="Times New Roman" w:hAnsi="Times New Roman" w:cs="Times New Roman"/>
                <w:sz w:val="24"/>
                <w:szCs w:val="24"/>
              </w:rPr>
              <w:t>Market Segmentation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_Toc211042870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hyperlink>
        </w:p>
        <w:p w14:paraId="228031E9" w14:textId="77777777" w:rsidR="00D9412F" w:rsidRDefault="00D9412F">
          <w:pPr>
            <w:pStyle w:val="TOC2"/>
            <w:tabs>
              <w:tab w:val="left" w:pos="720"/>
              <w:tab w:val="right" w:leader="dot" w:pos="9492"/>
            </w:tabs>
            <w:spacing w:after="0" w:line="360" w:lineRule="auto"/>
            <w:contextualSpacing/>
            <w:jc w:val="both"/>
            <w:rPr>
              <w:rFonts w:ascii="Times New Roman" w:hAnsi="Times New Roman" w:cs="Times New Roman"/>
              <w:sz w:val="24"/>
              <w:szCs w:val="24"/>
            </w:rPr>
          </w:pPr>
          <w:hyperlink w:anchor="_Toc211042871" w:history="1">
            <w:r>
              <w:rPr>
                <w:rStyle w:val="Hyperlink"/>
                <w:rFonts w:ascii="Times New Roman" w:hAnsi="Times New Roman" w:cs="Times New Roman"/>
                <w:sz w:val="24"/>
                <w:szCs w:val="24"/>
              </w:rPr>
              <w:t>7.</w:t>
            </w:r>
            <w:r>
              <w:rPr>
                <w:rFonts w:ascii="Times New Roman" w:hAnsi="Times New Roman" w:cs="Times New Roman"/>
                <w:sz w:val="24"/>
                <w:szCs w:val="24"/>
              </w:rPr>
              <w:tab/>
            </w:r>
            <w:r>
              <w:rPr>
                <w:rStyle w:val="Hyperlink"/>
                <w:rFonts w:ascii="Times New Roman" w:hAnsi="Times New Roman" w:cs="Times New Roman"/>
                <w:sz w:val="24"/>
                <w:szCs w:val="24"/>
              </w:rPr>
              <w:t>4Ps</w:t>
            </w:r>
            <w:r>
              <w:rPr>
                <w:rStyle w:val="Hyperlink"/>
                <w:rFonts w:ascii="Times New Roman" w:hAnsi="Times New Roman" w:cs="Times New Roman"/>
                <w:spacing w:val="-4"/>
                <w:sz w:val="24"/>
                <w:szCs w:val="24"/>
              </w:rPr>
              <w:t xml:space="preserve"> </w:t>
            </w:r>
            <w:r>
              <w:rPr>
                <w:rStyle w:val="Hyperlink"/>
                <w:rFonts w:ascii="Times New Roman" w:hAnsi="Times New Roman" w:cs="Times New Roman"/>
                <w:sz w:val="24"/>
                <w:szCs w:val="24"/>
              </w:rPr>
              <w:t>of</w:t>
            </w:r>
            <w:r>
              <w:rPr>
                <w:rStyle w:val="Hyperlink"/>
                <w:rFonts w:ascii="Times New Roman" w:hAnsi="Times New Roman" w:cs="Times New Roman"/>
                <w:spacing w:val="-4"/>
                <w:sz w:val="24"/>
                <w:szCs w:val="24"/>
              </w:rPr>
              <w:t xml:space="preserve"> </w:t>
            </w:r>
            <w:r>
              <w:rPr>
                <w:rStyle w:val="Hyperlink"/>
                <w:rFonts w:ascii="Times New Roman" w:hAnsi="Times New Roman" w:cs="Times New Roman"/>
                <w:sz w:val="24"/>
                <w:szCs w:val="24"/>
              </w:rPr>
              <w:t>Marketing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_Toc211042871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8</w:t>
            </w:r>
            <w:r>
              <w:rPr>
                <w:rFonts w:ascii="Times New Roman" w:hAnsi="Times New Roman" w:cs="Times New Roman"/>
                <w:sz w:val="24"/>
                <w:szCs w:val="24"/>
              </w:rPr>
              <w:fldChar w:fldCharType="end"/>
            </w:r>
          </w:hyperlink>
        </w:p>
        <w:p w14:paraId="2B076F05" w14:textId="77777777" w:rsidR="00D9412F" w:rsidRDefault="00D9412F">
          <w:pPr>
            <w:pStyle w:val="TOC2"/>
            <w:tabs>
              <w:tab w:val="left" w:pos="720"/>
              <w:tab w:val="right" w:leader="dot" w:pos="9492"/>
            </w:tabs>
            <w:spacing w:after="0" w:line="360" w:lineRule="auto"/>
            <w:contextualSpacing/>
            <w:jc w:val="both"/>
            <w:rPr>
              <w:rFonts w:ascii="Times New Roman" w:hAnsi="Times New Roman" w:cs="Times New Roman"/>
              <w:sz w:val="24"/>
              <w:szCs w:val="24"/>
            </w:rPr>
          </w:pPr>
          <w:hyperlink w:anchor="_Toc211042872" w:history="1">
            <w:r>
              <w:rPr>
                <w:rStyle w:val="Hyperlink"/>
                <w:rFonts w:ascii="Times New Roman" w:hAnsi="Times New Roman" w:cs="Times New Roman"/>
                <w:sz w:val="24"/>
                <w:szCs w:val="24"/>
              </w:rPr>
              <w:t>8.</w:t>
            </w:r>
            <w:r>
              <w:rPr>
                <w:rFonts w:ascii="Times New Roman" w:hAnsi="Times New Roman" w:cs="Times New Roman"/>
                <w:sz w:val="24"/>
                <w:szCs w:val="24"/>
              </w:rPr>
              <w:tab/>
            </w:r>
            <w:r>
              <w:rPr>
                <w:rStyle w:val="Hyperlink"/>
                <w:rFonts w:ascii="Times New Roman" w:hAnsi="Times New Roman" w:cs="Times New Roman"/>
                <w:sz w:val="24"/>
                <w:szCs w:val="24"/>
              </w:rPr>
              <w:t>Online/Digital</w:t>
            </w:r>
            <w:r>
              <w:rPr>
                <w:rStyle w:val="Hyperlink"/>
                <w:rFonts w:ascii="Times New Roman" w:hAnsi="Times New Roman" w:cs="Times New Roman"/>
                <w:spacing w:val="2"/>
                <w:sz w:val="24"/>
                <w:szCs w:val="24"/>
              </w:rPr>
              <w:t xml:space="preserve"> </w:t>
            </w:r>
            <w:r>
              <w:rPr>
                <w:rStyle w:val="Hyperlink"/>
                <w:rFonts w:ascii="Times New Roman" w:hAnsi="Times New Roman" w:cs="Times New Roman"/>
                <w:sz w:val="24"/>
                <w:szCs w:val="24"/>
              </w:rPr>
              <w:t>Marketing</w:t>
            </w:r>
            <w:r>
              <w:rPr>
                <w:rStyle w:val="Hyperlink"/>
                <w:rFonts w:ascii="Times New Roman" w:hAnsi="Times New Roman" w:cs="Times New Roman"/>
                <w:spacing w:val="2"/>
                <w:sz w:val="24"/>
                <w:szCs w:val="24"/>
              </w:rPr>
              <w:t xml:space="preserve"> </w:t>
            </w:r>
            <w:r>
              <w:rPr>
                <w:rStyle w:val="Hyperlink"/>
                <w:rFonts w:ascii="Times New Roman" w:hAnsi="Times New Roman" w:cs="Times New Roman"/>
                <w:sz w:val="24"/>
                <w:szCs w:val="24"/>
              </w:rPr>
              <w:t>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_Toc211042872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573ACF35" w14:textId="77777777" w:rsidR="00D9412F" w:rsidRDefault="00D9412F">
          <w:pPr>
            <w:pStyle w:val="TOC1"/>
            <w:tabs>
              <w:tab w:val="right" w:leader="dot" w:pos="9492"/>
            </w:tabs>
            <w:spacing w:after="0" w:line="360" w:lineRule="auto"/>
            <w:contextualSpacing/>
            <w:jc w:val="both"/>
            <w:rPr>
              <w:rFonts w:ascii="Times New Roman" w:hAnsi="Times New Roman" w:cs="Times New Roman"/>
              <w:sz w:val="24"/>
              <w:szCs w:val="24"/>
            </w:rPr>
          </w:pPr>
          <w:hyperlink w:anchor="_Toc211042873" w:history="1">
            <w:r>
              <w:rPr>
                <w:rStyle w:val="Hyperlink"/>
                <w:rFonts w:ascii="Times New Roman" w:hAnsi="Times New Roman" w:cs="Times New Roman"/>
                <w:b/>
                <w:bCs/>
                <w:sz w:val="24"/>
                <w:szCs w:val="24"/>
              </w:rPr>
              <w:t xml:space="preserve">Element 4: Legal, Management, and Financial Planning </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_Toc211042873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062C0D88" w14:textId="77777777" w:rsidR="00D9412F" w:rsidRDefault="00D9412F">
          <w:pPr>
            <w:pStyle w:val="TOC2"/>
            <w:tabs>
              <w:tab w:val="left" w:pos="720"/>
              <w:tab w:val="right" w:leader="dot" w:pos="9492"/>
            </w:tabs>
            <w:spacing w:after="0" w:line="360" w:lineRule="auto"/>
            <w:contextualSpacing/>
            <w:jc w:val="both"/>
            <w:rPr>
              <w:rFonts w:ascii="Times New Roman" w:hAnsi="Times New Roman" w:cs="Times New Roman"/>
              <w:sz w:val="24"/>
              <w:szCs w:val="24"/>
            </w:rPr>
          </w:pPr>
          <w:hyperlink w:anchor="_Toc211042874" w:history="1">
            <w:r>
              <w:rPr>
                <w:rStyle w:val="Hyperlink"/>
                <w:rFonts w:ascii="Times New Roman" w:hAnsi="Times New Roman" w:cs="Times New Roman"/>
                <w:sz w:val="24"/>
                <w:szCs w:val="24"/>
              </w:rPr>
              <w:t>9.</w:t>
            </w:r>
            <w:r>
              <w:rPr>
                <w:rFonts w:ascii="Times New Roman" w:hAnsi="Times New Roman" w:cs="Times New Roman"/>
                <w:sz w:val="24"/>
                <w:szCs w:val="24"/>
              </w:rPr>
              <w:tab/>
            </w:r>
            <w:r>
              <w:rPr>
                <w:rStyle w:val="Hyperlink"/>
                <w:rFonts w:ascii="Times New Roman" w:hAnsi="Times New Roman" w:cs="Times New Roman"/>
                <w:sz w:val="24"/>
                <w:szCs w:val="24"/>
              </w:rPr>
              <w:t>Legal</w:t>
            </w:r>
            <w:r>
              <w:rPr>
                <w:rStyle w:val="Hyperlink"/>
                <w:rFonts w:ascii="Times New Roman" w:hAnsi="Times New Roman" w:cs="Times New Roman"/>
                <w:spacing w:val="-6"/>
                <w:sz w:val="24"/>
                <w:szCs w:val="24"/>
              </w:rPr>
              <w:t xml:space="preserve"> </w:t>
            </w:r>
            <w:r>
              <w:rPr>
                <w:rStyle w:val="Hyperlink"/>
                <w:rFonts w:ascii="Times New Roman" w:hAnsi="Times New Roman" w:cs="Times New Roman"/>
                <w:sz w:val="24"/>
                <w:szCs w:val="24"/>
              </w:rPr>
              <w:t>Structure</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_Toc211042874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hyperlink>
        </w:p>
        <w:p w14:paraId="630FD5BF" w14:textId="77777777" w:rsidR="00D9412F" w:rsidRDefault="00D9412F">
          <w:pPr>
            <w:pStyle w:val="TOC2"/>
            <w:tabs>
              <w:tab w:val="left" w:pos="960"/>
              <w:tab w:val="right" w:leader="dot" w:pos="9492"/>
            </w:tabs>
            <w:spacing w:after="0" w:line="360" w:lineRule="auto"/>
            <w:contextualSpacing/>
            <w:jc w:val="both"/>
            <w:rPr>
              <w:rFonts w:ascii="Times New Roman" w:hAnsi="Times New Roman" w:cs="Times New Roman"/>
              <w:sz w:val="24"/>
              <w:szCs w:val="24"/>
            </w:rPr>
          </w:pPr>
          <w:hyperlink w:anchor="_Toc211042875" w:history="1">
            <w:r>
              <w:rPr>
                <w:rStyle w:val="Hyperlink"/>
                <w:rFonts w:ascii="Times New Roman" w:hAnsi="Times New Roman" w:cs="Times New Roman"/>
                <w:sz w:val="24"/>
                <w:szCs w:val="24"/>
              </w:rPr>
              <w:t>10.</w:t>
            </w:r>
            <w:r>
              <w:rPr>
                <w:rFonts w:ascii="Times New Roman" w:hAnsi="Times New Roman" w:cs="Times New Roman"/>
                <w:sz w:val="24"/>
                <w:szCs w:val="24"/>
              </w:rPr>
              <w:tab/>
            </w:r>
            <w:r>
              <w:rPr>
                <w:rStyle w:val="Hyperlink"/>
                <w:rFonts w:ascii="Times New Roman" w:hAnsi="Times New Roman" w:cs="Times New Roman"/>
                <w:sz w:val="24"/>
                <w:szCs w:val="24"/>
              </w:rPr>
              <w:t xml:space="preserve">Organisational </w:t>
            </w:r>
            <w:r>
              <w:rPr>
                <w:rStyle w:val="Hyperlink"/>
                <w:rFonts w:ascii="Times New Roman" w:hAnsi="Times New Roman" w:cs="Times New Roman"/>
                <w:spacing w:val="-4"/>
                <w:sz w:val="24"/>
                <w:szCs w:val="24"/>
              </w:rPr>
              <w:t>Chart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_Toc211042875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hyperlink>
        </w:p>
        <w:p w14:paraId="7187FB31" w14:textId="77777777" w:rsidR="00D9412F" w:rsidRDefault="00D9412F">
          <w:pPr>
            <w:pStyle w:val="TOC2"/>
            <w:tabs>
              <w:tab w:val="left" w:pos="960"/>
              <w:tab w:val="right" w:leader="dot" w:pos="9492"/>
            </w:tabs>
            <w:spacing w:after="0" w:line="360" w:lineRule="auto"/>
            <w:contextualSpacing/>
            <w:jc w:val="both"/>
            <w:rPr>
              <w:rFonts w:ascii="Times New Roman" w:hAnsi="Times New Roman" w:cs="Times New Roman"/>
              <w:sz w:val="24"/>
              <w:szCs w:val="24"/>
            </w:rPr>
          </w:pPr>
          <w:hyperlink w:anchor="_Toc211042876" w:history="1">
            <w:r>
              <w:rPr>
                <w:rStyle w:val="Hyperlink"/>
                <w:rFonts w:ascii="Times New Roman" w:hAnsi="Times New Roman" w:cs="Times New Roman"/>
                <w:sz w:val="24"/>
                <w:szCs w:val="24"/>
              </w:rPr>
              <w:t>11.</w:t>
            </w:r>
            <w:r>
              <w:rPr>
                <w:rFonts w:ascii="Times New Roman" w:hAnsi="Times New Roman" w:cs="Times New Roman"/>
                <w:sz w:val="24"/>
                <w:szCs w:val="24"/>
              </w:rPr>
              <w:tab/>
            </w:r>
            <w:r>
              <w:rPr>
                <w:rStyle w:val="Hyperlink"/>
                <w:rFonts w:ascii="Times New Roman" w:hAnsi="Times New Roman" w:cs="Times New Roman"/>
                <w:sz w:val="24"/>
                <w:szCs w:val="24"/>
              </w:rPr>
              <w:t>Financial</w:t>
            </w:r>
            <w:r>
              <w:rPr>
                <w:rStyle w:val="Hyperlink"/>
                <w:rFonts w:ascii="Times New Roman" w:hAnsi="Times New Roman" w:cs="Times New Roman"/>
                <w:spacing w:val="-7"/>
                <w:sz w:val="24"/>
                <w:szCs w:val="24"/>
              </w:rPr>
              <w:t xml:space="preserve"> </w:t>
            </w:r>
            <w:r>
              <w:rPr>
                <w:rStyle w:val="Hyperlink"/>
                <w:rFonts w:ascii="Times New Roman" w:hAnsi="Times New Roman" w:cs="Times New Roman"/>
                <w:sz w:val="24"/>
                <w:szCs w:val="24"/>
              </w:rPr>
              <w:t>Plan</w:t>
            </w:r>
            <w:r>
              <w:rPr>
                <w:rStyle w:val="Hyperlink"/>
                <w:rFonts w:ascii="Times New Roman" w:hAnsi="Times New Roman" w:cs="Times New Roman"/>
                <w:spacing w:val="-7"/>
                <w:sz w:val="24"/>
                <w:szCs w:val="24"/>
              </w:rPr>
              <w:t xml:space="preserve"> </w:t>
            </w:r>
            <w:r>
              <w:rPr>
                <w:rStyle w:val="Hyperlink"/>
                <w:rFonts w:ascii="Times New Roman" w:hAnsi="Times New Roman" w:cs="Times New Roman"/>
                <w:sz w:val="24"/>
                <w:szCs w:val="24"/>
              </w:rPr>
              <w:t>(Funding</w:t>
            </w:r>
            <w:r>
              <w:rPr>
                <w:rStyle w:val="Hyperlink"/>
                <w:rFonts w:ascii="Times New Roman" w:hAnsi="Times New Roman" w:cs="Times New Roman"/>
                <w:spacing w:val="-6"/>
                <w:sz w:val="24"/>
                <w:szCs w:val="24"/>
              </w:rPr>
              <w:t xml:space="preserve"> </w:t>
            </w:r>
            <w:r>
              <w:rPr>
                <w:rStyle w:val="Hyperlink"/>
                <w:rFonts w:ascii="Times New Roman" w:hAnsi="Times New Roman" w:cs="Times New Roman"/>
                <w:sz w:val="24"/>
                <w:szCs w:val="24"/>
              </w:rPr>
              <w:t>Needs</w:t>
            </w:r>
            <w:r>
              <w:rPr>
                <w:rStyle w:val="Hyperlink"/>
                <w:rFonts w:ascii="Times New Roman" w:hAnsi="Times New Roman" w:cs="Times New Roman"/>
                <w:spacing w:val="-6"/>
                <w:sz w:val="24"/>
                <w:szCs w:val="24"/>
              </w:rPr>
              <w:t xml:space="preserve"> </w:t>
            </w:r>
            <w:r>
              <w:rPr>
                <w:rStyle w:val="Hyperlink"/>
                <w:rFonts w:ascii="Times New Roman" w:hAnsi="Times New Roman" w:cs="Times New Roman"/>
                <w:sz w:val="24"/>
                <w:szCs w:val="24"/>
              </w:rPr>
              <w:t>&amp;</w:t>
            </w:r>
            <w:r>
              <w:rPr>
                <w:rStyle w:val="Hyperlink"/>
                <w:rFonts w:ascii="Times New Roman" w:hAnsi="Times New Roman" w:cs="Times New Roman"/>
                <w:spacing w:val="-6"/>
                <w:sz w:val="24"/>
                <w:szCs w:val="24"/>
              </w:rPr>
              <w:t xml:space="preserve"> </w:t>
            </w:r>
            <w:r>
              <w:rPr>
                <w:rStyle w:val="Hyperlink"/>
                <w:rFonts w:ascii="Times New Roman" w:hAnsi="Times New Roman" w:cs="Times New Roman"/>
                <w:spacing w:val="-2"/>
                <w:sz w:val="24"/>
                <w:szCs w:val="24"/>
              </w:rPr>
              <w:t>Sources)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_Toc211042876 \h </w:instrText>
            </w:r>
            <w:r>
              <w:rPr>
                <w:rFonts w:ascii="Times New Roman" w:hAnsi="Times New Roman" w:cs="Times New Roman"/>
                <w:sz w:val="24"/>
                <w:szCs w:val="24"/>
              </w:rPr>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hyperlink>
        </w:p>
        <w:p w14:paraId="66F6D712"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b/>
              <w:bCs/>
              <w:sz w:val="24"/>
              <w:szCs w:val="24"/>
            </w:rPr>
            <w:fldChar w:fldCharType="end"/>
          </w:r>
        </w:p>
      </w:sdtContent>
    </w:sdt>
    <w:p w14:paraId="26A5C174" w14:textId="77777777" w:rsidR="00D9412F" w:rsidRDefault="00D9412F">
      <w:pPr>
        <w:spacing w:line="360" w:lineRule="auto"/>
        <w:contextualSpacing/>
        <w:jc w:val="both"/>
        <w:rPr>
          <w:rFonts w:ascii="Times New Roman" w:hAnsi="Times New Roman" w:cs="Times New Roman"/>
          <w:sz w:val="24"/>
          <w:szCs w:val="24"/>
        </w:rPr>
      </w:pPr>
    </w:p>
    <w:p w14:paraId="3FFB58E8" w14:textId="77777777" w:rsidR="00D9412F" w:rsidRDefault="00D9412F">
      <w:pPr>
        <w:spacing w:line="360" w:lineRule="auto"/>
        <w:contextualSpacing/>
        <w:jc w:val="both"/>
        <w:rPr>
          <w:rFonts w:ascii="Times New Roman" w:hAnsi="Times New Roman" w:cs="Times New Roman"/>
          <w:sz w:val="24"/>
          <w:szCs w:val="24"/>
        </w:rPr>
      </w:pPr>
    </w:p>
    <w:p w14:paraId="288E86FD" w14:textId="77777777" w:rsidR="00D9412F" w:rsidRDefault="00D9412F">
      <w:pPr>
        <w:spacing w:line="360" w:lineRule="auto"/>
        <w:contextualSpacing/>
        <w:jc w:val="both"/>
        <w:rPr>
          <w:rFonts w:ascii="Times New Roman" w:hAnsi="Times New Roman" w:cs="Times New Roman"/>
          <w:sz w:val="24"/>
          <w:szCs w:val="24"/>
        </w:rPr>
      </w:pPr>
    </w:p>
    <w:p w14:paraId="7EDD4F0E" w14:textId="77777777" w:rsidR="00D9412F" w:rsidRDefault="00292467">
      <w:pPr>
        <w:widowControl/>
        <w:autoSpaceDE/>
        <w:autoSpaceDN/>
        <w:spacing w:after="160" w:line="278" w:lineRule="auto"/>
        <w:rPr>
          <w:rFonts w:ascii="Times New Roman" w:hAnsi="Times New Roman" w:cs="Times New Roman"/>
          <w:b/>
          <w:bCs/>
          <w:sz w:val="24"/>
          <w:szCs w:val="24"/>
        </w:rPr>
      </w:pPr>
      <w:bookmarkStart w:id="0" w:name="_Toc211042862"/>
      <w:r>
        <w:rPr>
          <w:rFonts w:ascii="Times New Roman" w:hAnsi="Times New Roman" w:cs="Times New Roman"/>
          <w:b/>
          <w:bCs/>
          <w:sz w:val="24"/>
          <w:szCs w:val="24"/>
        </w:rPr>
        <w:br w:type="page"/>
      </w:r>
    </w:p>
    <w:p w14:paraId="6E959384" w14:textId="77777777" w:rsidR="00E53CF3" w:rsidRDefault="00E53CF3">
      <w:pPr>
        <w:widowControl/>
        <w:autoSpaceDE/>
        <w:autoSpaceDN/>
        <w:spacing w:after="160" w:line="278" w:lineRule="auto"/>
        <w:rPr>
          <w:rFonts w:ascii="Times New Roman" w:eastAsiaTheme="majorEastAsia" w:hAnsi="Times New Roman" w:cs="Times New Roman"/>
          <w:b/>
          <w:bCs/>
          <w:sz w:val="24"/>
          <w:szCs w:val="24"/>
        </w:rPr>
      </w:pPr>
    </w:p>
    <w:p w14:paraId="0B2EC04E" w14:textId="0937812F" w:rsidR="00D9412F" w:rsidRDefault="00292467">
      <w:pPr>
        <w:pStyle w:val="Heading1"/>
        <w:spacing w:before="0" w:after="0" w:line="360" w:lineRule="auto"/>
        <w:contextualSpacing/>
        <w:jc w:val="both"/>
        <w:rPr>
          <w:rFonts w:ascii="Times New Roman" w:hAnsi="Times New Roman" w:cs="Times New Roman"/>
          <w:b/>
          <w:bCs/>
          <w:color w:val="auto"/>
          <w:sz w:val="24"/>
          <w:szCs w:val="24"/>
        </w:rPr>
      </w:pPr>
      <w:r>
        <w:rPr>
          <w:rFonts w:ascii="Times New Roman" w:hAnsi="Times New Roman" w:cs="Times New Roman"/>
          <w:b/>
          <w:bCs/>
          <w:color w:val="auto"/>
          <w:sz w:val="24"/>
          <w:szCs w:val="24"/>
        </w:rPr>
        <w:t>Business Plan Development</w:t>
      </w:r>
      <w:bookmarkEnd w:id="0"/>
    </w:p>
    <w:p w14:paraId="1B941953" w14:textId="77777777" w:rsidR="00D9412F" w:rsidRDefault="00292467">
      <w:pPr>
        <w:pStyle w:val="Heading2"/>
        <w:spacing w:before="0" w:after="0" w:line="360" w:lineRule="auto"/>
        <w:contextualSpacing/>
        <w:rPr>
          <w:rFonts w:cs="Times New Roman"/>
          <w:color w:val="auto"/>
          <w:sz w:val="24"/>
          <w:szCs w:val="24"/>
        </w:rPr>
      </w:pPr>
      <w:bookmarkStart w:id="1" w:name="_Toc211042863"/>
      <w:r>
        <w:rPr>
          <w:rFonts w:cs="Times New Roman"/>
          <w:color w:val="auto"/>
          <w:sz w:val="24"/>
          <w:szCs w:val="24"/>
        </w:rPr>
        <w:t>Business</w:t>
      </w:r>
      <w:r>
        <w:rPr>
          <w:rFonts w:cs="Times New Roman"/>
          <w:color w:val="auto"/>
          <w:spacing w:val="-12"/>
          <w:sz w:val="24"/>
          <w:szCs w:val="24"/>
        </w:rPr>
        <w:t xml:space="preserve"> </w:t>
      </w:r>
      <w:r>
        <w:rPr>
          <w:rFonts w:cs="Times New Roman"/>
          <w:color w:val="auto"/>
          <w:spacing w:val="-4"/>
          <w:sz w:val="24"/>
          <w:szCs w:val="24"/>
        </w:rPr>
        <w:t>Idea</w:t>
      </w:r>
      <w:bookmarkEnd w:id="1"/>
    </w:p>
    <w:p w14:paraId="1B9C4658"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mobile music studio business is established based on the purpose of giving all people access to professional music recording and production (</w:t>
      </w:r>
      <w:proofErr w:type="spellStart"/>
      <w:r>
        <w:rPr>
          <w:rFonts w:ascii="Times New Roman" w:hAnsi="Times New Roman" w:cs="Times New Roman"/>
          <w:color w:val="222222"/>
          <w:sz w:val="24"/>
          <w:szCs w:val="24"/>
          <w:shd w:val="clear" w:color="auto" w:fill="FFFFFF"/>
        </w:rPr>
        <w:t>Pushmin</w:t>
      </w:r>
      <w:proofErr w:type="spellEnd"/>
      <w:r>
        <w:rPr>
          <w:rFonts w:ascii="Times New Roman" w:hAnsi="Times New Roman" w:cs="Times New Roman"/>
          <w:color w:val="222222"/>
          <w:sz w:val="24"/>
          <w:szCs w:val="24"/>
          <w:shd w:val="clear" w:color="auto" w:fill="FFFFFF"/>
        </w:rPr>
        <w:t>, 2023)</w:t>
      </w:r>
      <w:r>
        <w:rPr>
          <w:rFonts w:ascii="Times New Roman" w:hAnsi="Times New Roman" w:cs="Times New Roman"/>
          <w:sz w:val="24"/>
          <w:szCs w:val="24"/>
        </w:rPr>
        <w:t>. The idea deals with the issue that plagues a number of young and autonomous artists unable to afford conventional studio sessions or travel long distances to professional ones.</w:t>
      </w:r>
    </w:p>
    <w:p w14:paraId="5543527E"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This is a business of a fully equipped recording studio that is in a mobile unit, either a van or bus. The mobile system offers quality recording, mixing, and production gear, which means that the studio can go to the clients and offer them a full professional setup on the spot (</w:t>
      </w:r>
      <w:r>
        <w:rPr>
          <w:rFonts w:ascii="Times New Roman" w:hAnsi="Times New Roman" w:cs="Times New Roman"/>
          <w:color w:val="222222"/>
          <w:sz w:val="24"/>
          <w:szCs w:val="24"/>
          <w:shd w:val="clear" w:color="auto" w:fill="FFFFFF"/>
        </w:rPr>
        <w:t>Ahern and Pascoe, 2022)</w:t>
      </w:r>
      <w:r>
        <w:rPr>
          <w:rFonts w:ascii="Times New Roman" w:hAnsi="Times New Roman" w:cs="Times New Roman"/>
          <w:sz w:val="24"/>
          <w:szCs w:val="24"/>
        </w:rPr>
        <w:t>.</w:t>
      </w:r>
    </w:p>
    <w:p w14:paraId="12C09247"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company is aimed at flexibility, cheapness and involvement in the communities. Its offerings serve musicians, schools, and community organisations by providing a chance to record, study, and perform without the restrictions of price or location. In addition, the core services like mobile recording, mixing, and music education, the business can also incorporate limited sales of products, including digital sound packs and branded merchandise (</w:t>
      </w:r>
      <w:proofErr w:type="spellStart"/>
      <w:r>
        <w:rPr>
          <w:rFonts w:ascii="Times New Roman" w:hAnsi="Times New Roman" w:cs="Times New Roman"/>
          <w:color w:val="222222"/>
          <w:sz w:val="24"/>
          <w:szCs w:val="24"/>
          <w:shd w:val="clear" w:color="auto" w:fill="FFFFFF"/>
        </w:rPr>
        <w:t>Drnek</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Bóková</w:t>
      </w:r>
      <w:proofErr w:type="spellEnd"/>
      <w:r>
        <w:rPr>
          <w:rFonts w:ascii="Times New Roman" w:hAnsi="Times New Roman" w:cs="Times New Roman"/>
          <w:color w:val="222222"/>
          <w:sz w:val="24"/>
          <w:szCs w:val="24"/>
          <w:shd w:val="clear" w:color="auto" w:fill="FFFFFF"/>
        </w:rPr>
        <w:t>, 2025)</w:t>
      </w:r>
      <w:r>
        <w:rPr>
          <w:rFonts w:ascii="Times New Roman" w:hAnsi="Times New Roman" w:cs="Times New Roman"/>
          <w:sz w:val="24"/>
          <w:szCs w:val="24"/>
        </w:rPr>
        <w:t>.</w:t>
      </w:r>
    </w:p>
    <w:p w14:paraId="00B873DB"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general vision is to establish a platform that is easy to access, motivational, and creative to facilitate local talent, nurture artistic development, and deliver the experience of professional music production wherever one goes.</w:t>
      </w:r>
    </w:p>
    <w:p w14:paraId="3F4145AA" w14:textId="77777777" w:rsidR="00D9412F" w:rsidRDefault="00292467">
      <w:pPr>
        <w:pStyle w:val="Heading2"/>
        <w:spacing w:before="0" w:after="0" w:line="360" w:lineRule="auto"/>
        <w:contextualSpacing/>
        <w:rPr>
          <w:rFonts w:cs="Times New Roman"/>
          <w:color w:val="auto"/>
          <w:sz w:val="24"/>
          <w:szCs w:val="24"/>
        </w:rPr>
      </w:pPr>
      <w:bookmarkStart w:id="2" w:name="_Toc211042864"/>
      <w:r>
        <w:rPr>
          <w:rFonts w:cs="Times New Roman"/>
          <w:color w:val="auto"/>
          <w:sz w:val="24"/>
          <w:szCs w:val="24"/>
        </w:rPr>
        <w:t>Products</w:t>
      </w:r>
      <w:r>
        <w:rPr>
          <w:rFonts w:cs="Times New Roman"/>
          <w:color w:val="auto"/>
          <w:spacing w:val="-10"/>
          <w:sz w:val="24"/>
          <w:szCs w:val="24"/>
        </w:rPr>
        <w:t xml:space="preserve"> </w:t>
      </w:r>
      <w:r>
        <w:rPr>
          <w:rFonts w:cs="Times New Roman"/>
          <w:color w:val="auto"/>
          <w:sz w:val="24"/>
          <w:szCs w:val="24"/>
        </w:rPr>
        <w:t>or</w:t>
      </w:r>
      <w:r>
        <w:rPr>
          <w:rFonts w:cs="Times New Roman"/>
          <w:color w:val="auto"/>
          <w:spacing w:val="-9"/>
          <w:sz w:val="24"/>
          <w:szCs w:val="24"/>
        </w:rPr>
        <w:t xml:space="preserve"> </w:t>
      </w:r>
      <w:r>
        <w:rPr>
          <w:rFonts w:cs="Times New Roman"/>
          <w:color w:val="auto"/>
          <w:spacing w:val="-2"/>
          <w:sz w:val="24"/>
          <w:szCs w:val="24"/>
        </w:rPr>
        <w:t>Services</w:t>
      </w:r>
      <w:bookmarkEnd w:id="2"/>
    </w:p>
    <w:p w14:paraId="461A71EF" w14:textId="77777777" w:rsidR="00D9412F" w:rsidRDefault="00292467">
      <w:pPr>
        <w:pStyle w:val="NormalWeb"/>
        <w:spacing w:before="0" w:beforeAutospacing="0" w:after="0" w:afterAutospacing="0" w:line="360" w:lineRule="auto"/>
        <w:contextualSpacing/>
        <w:jc w:val="both"/>
      </w:pPr>
      <w:r>
        <w:t xml:space="preserve">This business offers a variety of music services grouped into three main categories: </w:t>
      </w:r>
    </w:p>
    <w:p w14:paraId="7F91C7B2" w14:textId="77777777" w:rsidR="00D9412F" w:rsidRDefault="00292467">
      <w:pPr>
        <w:pStyle w:val="NormalWeb"/>
        <w:numPr>
          <w:ilvl w:val="0"/>
          <w:numId w:val="2"/>
        </w:numPr>
        <w:spacing w:before="0" w:beforeAutospacing="0" w:after="0" w:afterAutospacing="0" w:line="360" w:lineRule="auto"/>
        <w:contextualSpacing/>
        <w:jc w:val="both"/>
      </w:pPr>
      <w:r>
        <w:t>Recording and production.</w:t>
      </w:r>
    </w:p>
    <w:p w14:paraId="16A6EAC2" w14:textId="77777777" w:rsidR="00D9412F" w:rsidRDefault="00292467">
      <w:pPr>
        <w:pStyle w:val="NormalWeb"/>
        <w:numPr>
          <w:ilvl w:val="0"/>
          <w:numId w:val="2"/>
        </w:numPr>
        <w:spacing w:before="0" w:beforeAutospacing="0" w:after="0" w:afterAutospacing="0" w:line="360" w:lineRule="auto"/>
        <w:contextualSpacing/>
        <w:jc w:val="both"/>
      </w:pPr>
      <w:r>
        <w:t>Education and Training.</w:t>
      </w:r>
    </w:p>
    <w:p w14:paraId="1C88C7F4" w14:textId="77777777" w:rsidR="00D9412F" w:rsidRDefault="00292467">
      <w:pPr>
        <w:pStyle w:val="NormalWeb"/>
        <w:numPr>
          <w:ilvl w:val="0"/>
          <w:numId w:val="2"/>
        </w:numPr>
        <w:spacing w:before="0" w:beforeAutospacing="0" w:after="0" w:afterAutospacing="0" w:line="360" w:lineRule="auto"/>
        <w:contextualSpacing/>
        <w:jc w:val="both"/>
      </w:pPr>
      <w:r>
        <w:t xml:space="preserve">Event support. </w:t>
      </w:r>
    </w:p>
    <w:p w14:paraId="466BAD50" w14:textId="77777777" w:rsidR="00D9412F" w:rsidRDefault="00292467">
      <w:pPr>
        <w:pStyle w:val="NormalWeb"/>
        <w:spacing w:before="0" w:beforeAutospacing="0" w:after="0" w:afterAutospacing="0" w:line="360" w:lineRule="auto"/>
        <w:contextualSpacing/>
        <w:jc w:val="both"/>
      </w:pPr>
      <w:r>
        <w:t>The recording and production service offers artists a professional mobile studio at their disposal where they are able to record, mix and master their music without having to hire out a costly studio space (Huber et al., 2023). The education and training service is aimed at educating students and beginners in schools or local community environments on music production, songwriting, and performance (</w:t>
      </w:r>
      <w:proofErr w:type="spellStart"/>
      <w:r>
        <w:t>Hinksman</w:t>
      </w:r>
      <w:proofErr w:type="spellEnd"/>
      <w:r>
        <w:t>, 2022). The event support service provides mobile sound and recording services to live performances, small festivals, and community events. This is a new dimension of business in that it will provide professional music services to the client. The studio is brought to the artist instead of him or her having to travel to a central location, which allows flexibility and convenience. The mobile studio is to be developed as being energy efficient and eco-friendly, with modern equipment and sustainable m</w:t>
      </w:r>
      <w:r>
        <w:t>aterials that provide the quality of sound and comfort. The business is responding to an obvious necessity in the market, i.e., the increased accessibility and affordability of professional music production. Numerous upcoming artists and young musicians are not endowed with the means to afford expensive studio time or equipment. The business will enable them to translate their creativity into actual music projects by having a mobile and affordable solution</w:t>
      </w:r>
      <w:r>
        <w:rPr>
          <w:spacing w:val="-2"/>
        </w:rPr>
        <w:t>.</w:t>
      </w:r>
    </w:p>
    <w:p w14:paraId="2BE4AF74" w14:textId="77777777" w:rsidR="00D9412F" w:rsidRDefault="00292467">
      <w:pPr>
        <w:pStyle w:val="Heading2"/>
        <w:spacing w:before="0" w:after="0" w:line="360" w:lineRule="auto"/>
        <w:contextualSpacing/>
        <w:rPr>
          <w:rFonts w:cs="Times New Roman"/>
          <w:color w:val="auto"/>
          <w:sz w:val="24"/>
          <w:szCs w:val="24"/>
        </w:rPr>
      </w:pPr>
      <w:r>
        <w:rPr>
          <w:rFonts w:cs="Times New Roman"/>
          <w:color w:val="auto"/>
          <w:spacing w:val="-1"/>
          <w:sz w:val="24"/>
          <w:szCs w:val="24"/>
        </w:rPr>
        <w:lastRenderedPageBreak/>
        <w:t xml:space="preserve"> </w:t>
      </w:r>
      <w:bookmarkStart w:id="3" w:name="_Toc211042865"/>
      <w:r>
        <w:rPr>
          <w:rFonts w:cs="Times New Roman"/>
          <w:color w:val="auto"/>
          <w:sz w:val="24"/>
          <w:szCs w:val="24"/>
        </w:rPr>
        <w:t>Objectives</w:t>
      </w:r>
      <w:bookmarkEnd w:id="3"/>
    </w:p>
    <w:p w14:paraId="7F2BC35D" w14:textId="77777777" w:rsidR="00D9412F" w:rsidRDefault="00292467">
      <w:pPr>
        <w:spacing w:line="360" w:lineRule="auto"/>
        <w:contextualSpacing/>
        <w:jc w:val="both"/>
        <w:rPr>
          <w:rFonts w:ascii="Times New Roman" w:hAnsi="Times New Roman" w:cs="Times New Roman"/>
          <w:b/>
          <w:bCs/>
          <w:sz w:val="24"/>
          <w:szCs w:val="24"/>
        </w:rPr>
      </w:pPr>
      <w:r>
        <w:rPr>
          <w:rFonts w:ascii="Times New Roman" w:hAnsi="Times New Roman" w:cs="Times New Roman"/>
          <w:b/>
          <w:bCs/>
          <w:sz w:val="24"/>
          <w:szCs w:val="24"/>
        </w:rPr>
        <w:t>Short-term Objectives (0-12 months):</w:t>
      </w:r>
    </w:p>
    <w:p w14:paraId="4CF2B8E7" w14:textId="77777777" w:rsidR="00D9412F" w:rsidRDefault="00D9412F">
      <w:pPr>
        <w:spacing w:line="360" w:lineRule="auto"/>
        <w:contextualSpacing/>
        <w:jc w:val="both"/>
        <w:rPr>
          <w:rFonts w:ascii="Times New Roman" w:hAnsi="Times New Roman" w:cs="Times New Roman"/>
          <w:sz w:val="24"/>
          <w:szCs w:val="24"/>
        </w:rPr>
      </w:pPr>
    </w:p>
    <w:p w14:paraId="16AC41F9" w14:textId="77777777" w:rsidR="00D9412F" w:rsidRDefault="0029246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Launch the mobile music studio, equipping it with professional recording and production equipment, a success.</w:t>
      </w:r>
    </w:p>
    <w:p w14:paraId="696BAEF1" w14:textId="77777777" w:rsidR="00D9412F" w:rsidRDefault="0029246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Develop a robust digital presence with an official site and social media activity.</w:t>
      </w:r>
    </w:p>
    <w:p w14:paraId="63234A4F" w14:textId="77777777" w:rsidR="00D9412F" w:rsidRDefault="0029246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Establish a base customer base by marketing to local musicians, schools, and communities.</w:t>
      </w:r>
    </w:p>
    <w:p w14:paraId="5BE6B514" w14:textId="77777777" w:rsidR="00D9412F" w:rsidRDefault="0029246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Provide quality, affordable, and consistent services in order to build a favorable reputation and promote client referrals.</w:t>
      </w:r>
    </w:p>
    <w:p w14:paraId="3CBDAE30" w14:textId="77777777" w:rsidR="00D9412F" w:rsidRDefault="00D9412F">
      <w:pPr>
        <w:spacing w:line="360" w:lineRule="auto"/>
        <w:contextualSpacing/>
        <w:jc w:val="both"/>
        <w:rPr>
          <w:rFonts w:ascii="Times New Roman" w:hAnsi="Times New Roman" w:cs="Times New Roman"/>
          <w:sz w:val="24"/>
          <w:szCs w:val="24"/>
        </w:rPr>
      </w:pPr>
    </w:p>
    <w:p w14:paraId="53D02CD2" w14:textId="77777777" w:rsidR="00D9412F" w:rsidRDefault="00292467">
      <w:pPr>
        <w:spacing w:line="360" w:lineRule="auto"/>
        <w:contextualSpacing/>
        <w:jc w:val="both"/>
        <w:rPr>
          <w:rFonts w:ascii="Times New Roman" w:hAnsi="Times New Roman" w:cs="Times New Roman"/>
          <w:b/>
          <w:bCs/>
          <w:sz w:val="24"/>
          <w:szCs w:val="24"/>
        </w:rPr>
      </w:pPr>
      <w:r>
        <w:rPr>
          <w:rFonts w:ascii="Times New Roman" w:hAnsi="Times New Roman" w:cs="Times New Roman"/>
          <w:b/>
          <w:bCs/>
          <w:sz w:val="24"/>
          <w:szCs w:val="24"/>
        </w:rPr>
        <w:t>Long Term Goals (12-24 months and beyond)</w:t>
      </w:r>
    </w:p>
    <w:p w14:paraId="745455C5" w14:textId="77777777" w:rsidR="00D9412F" w:rsidRDefault="00292467">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Increase expansion into new regions and establish partnerships with schools, music festivals and youth organisations.</w:t>
      </w:r>
    </w:p>
    <w:p w14:paraId="626B4C78" w14:textId="77777777" w:rsidR="00D9412F" w:rsidRDefault="00292467">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Launch new services like online music classes, digital sound packages, and a mobile reservation system.</w:t>
      </w:r>
    </w:p>
    <w:p w14:paraId="496172A2" w14:textId="77777777" w:rsidR="00D9412F" w:rsidRDefault="00292467">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Enhance brand recognition as a reliable brand in mobile music production in various locations.</w:t>
      </w:r>
    </w:p>
    <w:p w14:paraId="3A777EED" w14:textId="77777777" w:rsidR="00D9412F" w:rsidRDefault="00292467">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Deliver long-term profitability through quality improvement, client retention, and environmentally friendly upgrades to the studios.</w:t>
      </w:r>
    </w:p>
    <w:p w14:paraId="154D2E48" w14:textId="77777777" w:rsidR="00D9412F" w:rsidRDefault="00292467">
      <w:pPr>
        <w:pStyle w:val="Heading2"/>
        <w:spacing w:before="0" w:after="0" w:line="360" w:lineRule="auto"/>
        <w:contextualSpacing/>
        <w:rPr>
          <w:rFonts w:cs="Times New Roman"/>
          <w:color w:val="auto"/>
          <w:sz w:val="24"/>
          <w:szCs w:val="24"/>
        </w:rPr>
      </w:pPr>
      <w:bookmarkStart w:id="4" w:name="_Toc211042866"/>
      <w:r>
        <w:rPr>
          <w:rFonts w:cs="Times New Roman"/>
          <w:color w:val="auto"/>
          <w:sz w:val="24"/>
          <w:szCs w:val="24"/>
        </w:rPr>
        <w:t>Unique</w:t>
      </w:r>
      <w:r>
        <w:rPr>
          <w:rFonts w:cs="Times New Roman"/>
          <w:color w:val="auto"/>
          <w:spacing w:val="-7"/>
          <w:sz w:val="24"/>
          <w:szCs w:val="24"/>
        </w:rPr>
        <w:t xml:space="preserve"> </w:t>
      </w:r>
      <w:r>
        <w:rPr>
          <w:rFonts w:cs="Times New Roman"/>
          <w:color w:val="auto"/>
          <w:sz w:val="24"/>
          <w:szCs w:val="24"/>
        </w:rPr>
        <w:t>Selling</w:t>
      </w:r>
      <w:r>
        <w:rPr>
          <w:rFonts w:cs="Times New Roman"/>
          <w:color w:val="auto"/>
          <w:spacing w:val="-8"/>
          <w:sz w:val="24"/>
          <w:szCs w:val="24"/>
        </w:rPr>
        <w:t xml:space="preserve"> </w:t>
      </w:r>
      <w:r>
        <w:rPr>
          <w:rFonts w:cs="Times New Roman"/>
          <w:color w:val="auto"/>
          <w:sz w:val="24"/>
          <w:szCs w:val="24"/>
        </w:rPr>
        <w:t>Point</w:t>
      </w:r>
      <w:r>
        <w:rPr>
          <w:rFonts w:cs="Times New Roman"/>
          <w:color w:val="auto"/>
          <w:spacing w:val="-6"/>
          <w:sz w:val="24"/>
          <w:szCs w:val="24"/>
        </w:rPr>
        <w:t xml:space="preserve"> </w:t>
      </w:r>
      <w:r>
        <w:rPr>
          <w:rFonts w:cs="Times New Roman"/>
          <w:color w:val="auto"/>
          <w:spacing w:val="-4"/>
          <w:sz w:val="24"/>
          <w:szCs w:val="24"/>
        </w:rPr>
        <w:t>(USP)</w:t>
      </w:r>
      <w:bookmarkEnd w:id="4"/>
    </w:p>
    <w:p w14:paraId="4CF52E03"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This business has one distinctive selling point, and that is its mobility and accessibility. The mobile music studio moves the professional recording and teaching services to the customer, eliminating the process of having to travel long distances to the costly, fixed-location studios. This method is convenient, flexible and economical for the musicians, schools and community projects as seen in the research by </w:t>
      </w:r>
      <w:r>
        <w:rPr>
          <w:rFonts w:ascii="Times New Roman" w:hAnsi="Times New Roman" w:cs="Times New Roman"/>
          <w:sz w:val="24"/>
          <w:szCs w:val="24"/>
          <w:shd w:val="clear" w:color="auto" w:fill="FFFFFF"/>
        </w:rPr>
        <w:t xml:space="preserve">Gaunt et al. (2021). </w:t>
      </w:r>
      <w:r>
        <w:rPr>
          <w:rFonts w:ascii="Times New Roman" w:hAnsi="Times New Roman" w:cs="Times New Roman"/>
          <w:sz w:val="24"/>
          <w:szCs w:val="24"/>
        </w:rPr>
        <w:t>The studio is not only well stocked with the best in recording and production technology but is also able to achieve the same professional output as a conventional studio at a cheaper cost. It is also concerned with sustainability through its energy-efficient systems that make it less harmful to the environment. Business is unique in that it offers the freedom to be creative and the innovation trendy, along with a tendency to focus more on the community (</w:t>
      </w:r>
      <w:proofErr w:type="spellStart"/>
      <w:r>
        <w:rPr>
          <w:rFonts w:ascii="Times New Roman" w:hAnsi="Times New Roman" w:cs="Times New Roman"/>
          <w:sz w:val="24"/>
          <w:szCs w:val="24"/>
          <w:shd w:val="clear" w:color="auto" w:fill="FFFFFF"/>
        </w:rPr>
        <w:t>Casciani</w:t>
      </w:r>
      <w:proofErr w:type="spellEnd"/>
      <w:r>
        <w:rPr>
          <w:rFonts w:ascii="Times New Roman" w:hAnsi="Times New Roman" w:cs="Times New Roman"/>
          <w:sz w:val="24"/>
          <w:szCs w:val="24"/>
          <w:shd w:val="clear" w:color="auto" w:fill="FFFFFF"/>
        </w:rPr>
        <w:t xml:space="preserve"> et al., 2022)</w:t>
      </w:r>
      <w:r>
        <w:rPr>
          <w:rFonts w:ascii="Times New Roman" w:hAnsi="Times New Roman" w:cs="Times New Roman"/>
          <w:sz w:val="24"/>
          <w:szCs w:val="24"/>
        </w:rPr>
        <w:t>. The reas</w:t>
      </w:r>
      <w:r>
        <w:rPr>
          <w:rFonts w:ascii="Times New Roman" w:hAnsi="Times New Roman" w:cs="Times New Roman"/>
          <w:sz w:val="24"/>
          <w:szCs w:val="24"/>
        </w:rPr>
        <w:t>ons why customers will select this service will be time, ability to fit their needs, and taking advantage of local talent through the availability of professional music production to all irrespective of location or cost.</w:t>
      </w:r>
    </w:p>
    <w:p w14:paraId="74F30938" w14:textId="77777777" w:rsidR="00D9412F" w:rsidRDefault="00292467">
      <w:pPr>
        <w:pStyle w:val="Heading1"/>
        <w:spacing w:before="0" w:after="0" w:line="360" w:lineRule="auto"/>
        <w:contextualSpacing/>
        <w:jc w:val="both"/>
        <w:rPr>
          <w:rFonts w:ascii="Times New Roman" w:hAnsi="Times New Roman" w:cs="Times New Roman"/>
          <w:b/>
          <w:bCs/>
          <w:color w:val="auto"/>
          <w:sz w:val="24"/>
          <w:szCs w:val="24"/>
        </w:rPr>
      </w:pPr>
      <w:bookmarkStart w:id="5" w:name="_Toc211042867"/>
      <w:r>
        <w:rPr>
          <w:rFonts w:ascii="Times New Roman" w:hAnsi="Times New Roman" w:cs="Times New Roman"/>
          <w:b/>
          <w:bCs/>
          <w:color w:val="auto"/>
          <w:sz w:val="24"/>
          <w:szCs w:val="24"/>
        </w:rPr>
        <w:t xml:space="preserve">Element 2: </w:t>
      </w:r>
      <w:proofErr w:type="spellStart"/>
      <w:r>
        <w:rPr>
          <w:rFonts w:ascii="Times New Roman" w:hAnsi="Times New Roman" w:cs="Times New Roman"/>
          <w:b/>
          <w:bCs/>
          <w:color w:val="auto"/>
          <w:sz w:val="24"/>
          <w:szCs w:val="24"/>
        </w:rPr>
        <w:t>Businss</w:t>
      </w:r>
      <w:proofErr w:type="spellEnd"/>
      <w:r>
        <w:rPr>
          <w:rFonts w:ascii="Times New Roman" w:hAnsi="Times New Roman" w:cs="Times New Roman"/>
          <w:b/>
          <w:bCs/>
          <w:color w:val="auto"/>
          <w:sz w:val="24"/>
          <w:szCs w:val="24"/>
        </w:rPr>
        <w:t xml:space="preserve"> Environment &amp; Competitor Analysis</w:t>
      </w:r>
      <w:bookmarkEnd w:id="5"/>
    </w:p>
    <w:p w14:paraId="2AB5AB45" w14:textId="77777777" w:rsidR="00D9412F" w:rsidRDefault="00292467">
      <w:pPr>
        <w:pStyle w:val="Heading2"/>
        <w:spacing w:before="0" w:after="0" w:line="360" w:lineRule="auto"/>
        <w:contextualSpacing/>
        <w:rPr>
          <w:rFonts w:cs="Times New Roman"/>
          <w:color w:val="auto"/>
          <w:sz w:val="24"/>
          <w:szCs w:val="24"/>
        </w:rPr>
      </w:pPr>
      <w:r>
        <w:rPr>
          <w:rFonts w:cs="Times New Roman"/>
          <w:color w:val="auto"/>
          <w:spacing w:val="-1"/>
          <w:sz w:val="24"/>
          <w:szCs w:val="24"/>
        </w:rPr>
        <w:t xml:space="preserve"> </w:t>
      </w:r>
      <w:bookmarkStart w:id="6" w:name="_Toc211042868"/>
      <w:r>
        <w:rPr>
          <w:rFonts w:cs="Times New Roman"/>
          <w:color w:val="auto"/>
          <w:sz w:val="24"/>
          <w:szCs w:val="24"/>
        </w:rPr>
        <w:t>Porter’s</w:t>
      </w:r>
      <w:r>
        <w:rPr>
          <w:rFonts w:cs="Times New Roman"/>
          <w:color w:val="auto"/>
          <w:spacing w:val="-1"/>
          <w:sz w:val="24"/>
          <w:szCs w:val="24"/>
        </w:rPr>
        <w:t xml:space="preserve"> </w:t>
      </w:r>
      <w:r>
        <w:rPr>
          <w:rFonts w:cs="Times New Roman"/>
          <w:color w:val="auto"/>
          <w:sz w:val="24"/>
          <w:szCs w:val="24"/>
        </w:rPr>
        <w:t>Five</w:t>
      </w:r>
      <w:r>
        <w:rPr>
          <w:rFonts w:cs="Times New Roman"/>
          <w:color w:val="auto"/>
          <w:spacing w:val="-1"/>
          <w:sz w:val="24"/>
          <w:szCs w:val="24"/>
        </w:rPr>
        <w:t xml:space="preserve"> </w:t>
      </w:r>
      <w:r>
        <w:rPr>
          <w:rFonts w:cs="Times New Roman"/>
          <w:color w:val="auto"/>
          <w:sz w:val="24"/>
          <w:szCs w:val="24"/>
        </w:rPr>
        <w:t>Forces</w:t>
      </w:r>
      <w:bookmarkEnd w:id="6"/>
    </w:p>
    <w:p w14:paraId="16784E8F"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Five Forces model of Porter, created by Michael Porter (1979) as seen cited in the research by </w:t>
      </w:r>
      <w:proofErr w:type="spellStart"/>
      <w:r>
        <w:rPr>
          <w:rFonts w:ascii="Times New Roman" w:hAnsi="Times New Roman" w:cs="Times New Roman"/>
          <w:sz w:val="24"/>
          <w:szCs w:val="24"/>
        </w:rPr>
        <w:t>Ghicajanu</w:t>
      </w:r>
      <w:proofErr w:type="spellEnd"/>
      <w:r>
        <w:rPr>
          <w:rFonts w:ascii="Times New Roman" w:hAnsi="Times New Roman" w:cs="Times New Roman"/>
          <w:sz w:val="24"/>
          <w:szCs w:val="24"/>
        </w:rPr>
        <w:t xml:space="preserve"> (2021), is a strategic tool designed to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the competitive system and profitability of an industry. It concentrates on five major forces, industry rivalry, threat of new entrants, threat of substitutes, bargaining power of suppliers, and bargaining power of customers. The examination of these forces assists in </w:t>
      </w:r>
      <w:proofErr w:type="spellStart"/>
      <w:r>
        <w:rPr>
          <w:rFonts w:ascii="Times New Roman" w:hAnsi="Times New Roman" w:cs="Times New Roman"/>
          <w:sz w:val="24"/>
          <w:szCs w:val="24"/>
        </w:rPr>
        <w:t>recognising</w:t>
      </w:r>
      <w:proofErr w:type="spellEnd"/>
      <w:r>
        <w:rPr>
          <w:rFonts w:ascii="Times New Roman" w:hAnsi="Times New Roman" w:cs="Times New Roman"/>
          <w:sz w:val="24"/>
          <w:szCs w:val="24"/>
        </w:rPr>
        <w:t xml:space="preserve"> opportunities and threats in the business environment, which </w:t>
      </w:r>
      <w:r>
        <w:rPr>
          <w:rFonts w:ascii="Times New Roman" w:hAnsi="Times New Roman" w:cs="Times New Roman"/>
          <w:sz w:val="24"/>
          <w:szCs w:val="24"/>
        </w:rPr>
        <w:lastRenderedPageBreak/>
        <w:t>serves the purpose of enhancing strategic planning and market positioning (</w:t>
      </w:r>
      <w:proofErr w:type="spellStart"/>
      <w:r>
        <w:rPr>
          <w:rFonts w:ascii="Times New Roman" w:hAnsi="Times New Roman" w:cs="Times New Roman"/>
          <w:sz w:val="24"/>
          <w:szCs w:val="24"/>
        </w:rPr>
        <w:t>Shi</w:t>
      </w:r>
      <w:proofErr w:type="spellEnd"/>
      <w:r>
        <w:rPr>
          <w:rFonts w:ascii="Times New Roman" w:hAnsi="Times New Roman" w:cs="Times New Roman"/>
          <w:sz w:val="24"/>
          <w:szCs w:val="24"/>
        </w:rPr>
        <w:t xml:space="preserve"> et al., 2021; </w:t>
      </w:r>
      <w:proofErr w:type="spellStart"/>
      <w:r>
        <w:rPr>
          <w:rFonts w:ascii="Times New Roman" w:hAnsi="Times New Roman" w:cs="Times New Roman"/>
          <w:sz w:val="24"/>
          <w:szCs w:val="24"/>
        </w:rPr>
        <w:t>Paramadita</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Hida</w:t>
      </w:r>
      <w:r>
        <w:rPr>
          <w:rFonts w:ascii="Times New Roman" w:hAnsi="Times New Roman" w:cs="Times New Roman"/>
          <w:sz w:val="24"/>
          <w:szCs w:val="24"/>
        </w:rPr>
        <w:t>yat</w:t>
      </w:r>
      <w:proofErr w:type="spellEnd"/>
      <w:r>
        <w:rPr>
          <w:rFonts w:ascii="Times New Roman" w:hAnsi="Times New Roman" w:cs="Times New Roman"/>
          <w:sz w:val="24"/>
          <w:szCs w:val="24"/>
        </w:rPr>
        <w:t>, 2022).</w:t>
      </w:r>
    </w:p>
    <w:p w14:paraId="206A8B49" w14:textId="77777777" w:rsidR="00D9412F" w:rsidRDefault="00292467">
      <w:pPr>
        <w:spacing w:line="360" w:lineRule="auto"/>
        <w:contextualSpacing/>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7AD20F0" wp14:editId="47D59105">
            <wp:extent cx="6033770" cy="3155315"/>
            <wp:effectExtent l="0" t="0" r="5080" b="6985"/>
            <wp:docPr id="661864580" name="Picture 2" descr="Porter’s Five Force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864580" name="Picture 2" descr="Porter’s Five Forces Framewor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6033770" cy="3155315"/>
                    </a:xfrm>
                    <a:prstGeom prst="rect">
                      <a:avLst/>
                    </a:prstGeom>
                    <a:noFill/>
                    <a:ln>
                      <a:noFill/>
                    </a:ln>
                  </pic:spPr>
                </pic:pic>
              </a:graphicData>
            </a:graphic>
          </wp:inline>
        </w:drawing>
      </w:r>
    </w:p>
    <w:p w14:paraId="326E2000" w14:textId="77777777" w:rsidR="00D9412F" w:rsidRDefault="00292467">
      <w:pPr>
        <w:pStyle w:val="Caption"/>
        <w:spacing w:after="0" w:line="360" w:lineRule="auto"/>
        <w:contextualSpacing/>
        <w:jc w:val="center"/>
        <w:rPr>
          <w:rFonts w:ascii="Times New Roman" w:hAnsi="Times New Roman" w:cs="Times New Roman"/>
          <w:color w:val="auto"/>
          <w:sz w:val="24"/>
          <w:szCs w:val="24"/>
        </w:rPr>
      </w:pPr>
      <w:r>
        <w:rPr>
          <w:rFonts w:ascii="Times New Roman" w:hAnsi="Times New Roman" w:cs="Times New Roman"/>
          <w:color w:val="auto"/>
          <w:sz w:val="24"/>
          <w:szCs w:val="24"/>
        </w:rPr>
        <w:t xml:space="preserve">Figure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SEQ Figure \* ARABIC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1</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t xml:space="preserve"> Porter’s Five Forces Model (Source: The Strategy Institute, 2024)</w:t>
      </w:r>
    </w:p>
    <w:p w14:paraId="45CE677B" w14:textId="77777777" w:rsidR="00D9412F" w:rsidRDefault="00292467">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Industry Rivalry</w:t>
      </w:r>
    </w:p>
    <w:p w14:paraId="1A64BE77"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Industry rivalry in the UK music recording and production market is moderate to high because there are many established studios competing for similar clients. The mobile music studio offers flexibility and affordability by bringing the same professional setup directly to clients, saving them travel costs and time (McCullough, 2023). Indirect competitors like BandLab, </w:t>
      </w:r>
      <w:proofErr w:type="spellStart"/>
      <w:r>
        <w:rPr>
          <w:rFonts w:ascii="Times New Roman" w:hAnsi="Times New Roman" w:cs="Times New Roman"/>
          <w:sz w:val="24"/>
          <w:szCs w:val="24"/>
        </w:rPr>
        <w:t>Soundtrap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Fiverr</w:t>
      </w:r>
      <w:proofErr w:type="spellEnd"/>
      <w:r>
        <w:rPr>
          <w:rFonts w:ascii="Times New Roman" w:hAnsi="Times New Roman" w:cs="Times New Roman"/>
          <w:sz w:val="24"/>
          <w:szCs w:val="24"/>
        </w:rPr>
        <w:t xml:space="preserve"> freelancers, and local music schools provide cheaper or digital alternatives, while free learning platforms such as YouTube also compete for attention. The competition is largely driven by pricing, service quality, and customer experience. The mobile studio stands out by combining professional results with mobility and community access, offering a unique value that fixed studios cannot match.</w:t>
      </w:r>
    </w:p>
    <w:p w14:paraId="25EB9A79" w14:textId="77777777" w:rsidR="00D9412F" w:rsidRDefault="00292467">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Threat of New Entrants</w:t>
      </w:r>
    </w:p>
    <w:p w14:paraId="5A91D31F" w14:textId="77777777" w:rsidR="00D9412F" w:rsidRDefault="00292467">
      <w:pPr>
        <w:widowControl/>
        <w:autoSpaceDE/>
        <w:autoSpaceDN/>
        <w:spacing w:line="360" w:lineRule="auto"/>
        <w:contextualSpacing/>
        <w:jc w:val="both"/>
        <w:rPr>
          <w:rFonts w:ascii="Times New Roman" w:eastAsia="Times New Roman" w:hAnsi="Times New Roman" w:cs="Times New Roman"/>
          <w:sz w:val="24"/>
          <w:szCs w:val="24"/>
        </w:rPr>
      </w:pPr>
      <w:r>
        <w:rPr>
          <w:rFonts w:ascii="Times New Roman" w:hAnsi="Times New Roman" w:cs="Times New Roman"/>
          <w:sz w:val="24"/>
          <w:szCs w:val="24"/>
        </w:rPr>
        <w:t>The threat of new entrants into the recording industry is moderate since entry into business in the field needs a combination of substantial financial resources, technical expertise, and industry insider knowledge (</w:t>
      </w:r>
      <w:proofErr w:type="spellStart"/>
      <w:r>
        <w:rPr>
          <w:rFonts w:ascii="Times New Roman" w:hAnsi="Times New Roman" w:cs="Times New Roman"/>
          <w:sz w:val="24"/>
          <w:szCs w:val="24"/>
        </w:rPr>
        <w:t>Waari</w:t>
      </w:r>
      <w:proofErr w:type="spellEnd"/>
      <w:r>
        <w:rPr>
          <w:rFonts w:ascii="Times New Roman" w:hAnsi="Times New Roman" w:cs="Times New Roman"/>
          <w:sz w:val="24"/>
          <w:szCs w:val="24"/>
        </w:rPr>
        <w:t>, 2022). The creation of a mobile recording studio requires the acquisition of professional equipment, high-quality software, and an appropriate vehicle, which needs to be adapted to the studio (</w:t>
      </w:r>
      <w:proofErr w:type="spellStart"/>
      <w:r>
        <w:rPr>
          <w:rFonts w:ascii="Times New Roman" w:hAnsi="Times New Roman" w:cs="Times New Roman"/>
          <w:sz w:val="24"/>
          <w:szCs w:val="24"/>
        </w:rPr>
        <w:t>Bajunid</w:t>
      </w:r>
      <w:proofErr w:type="spellEnd"/>
      <w:r>
        <w:rPr>
          <w:rFonts w:ascii="Times New Roman" w:hAnsi="Times New Roman" w:cs="Times New Roman"/>
          <w:sz w:val="24"/>
          <w:szCs w:val="24"/>
        </w:rPr>
        <w:t xml:space="preserve"> et al., 2022). Depending on the supply of equipment and technology, the initial expenditure will range from PS25,000 to PS50,000 </w:t>
      </w:r>
      <w:r>
        <w:rPr>
          <w:rFonts w:ascii="Times New Roman" w:eastAsia="Times New Roman" w:hAnsi="Times New Roman" w:cs="Times New Roman"/>
          <w:sz w:val="24"/>
          <w:szCs w:val="24"/>
        </w:rPr>
        <w:t>(CFI Team, 2025</w:t>
      </w:r>
      <w:r>
        <w:rPr>
          <w:rFonts w:ascii="Times New Roman" w:hAnsi="Times New Roman" w:cs="Times New Roman"/>
          <w:sz w:val="24"/>
          <w:szCs w:val="24"/>
        </w:rPr>
        <w:t>). These costs are not the only ones that new businesses have to learn, they also must learn about good engineering, music production, and how to provide a prof</w:t>
      </w:r>
      <w:r>
        <w:rPr>
          <w:rFonts w:ascii="Times New Roman" w:hAnsi="Times New Roman" w:cs="Times New Roman"/>
          <w:sz w:val="24"/>
          <w:szCs w:val="24"/>
        </w:rPr>
        <w:t xml:space="preserve">essional service that lives up to industry expectations. Finding a good reputation quickly is challenging, particularly because clients are accustomed to dealing with experienced and trusted providers. Legal and safety requirements like insurance, vehicle licensing, and noise control regulations also complicate entry. However, with interest in independent music and digital production rising, there remains a chance that new entrepreneurs can attract this market if they can provide low-cost or </w:t>
      </w:r>
      <w:proofErr w:type="spellStart"/>
      <w:r>
        <w:rPr>
          <w:rFonts w:ascii="Times New Roman" w:hAnsi="Times New Roman" w:cs="Times New Roman"/>
          <w:sz w:val="24"/>
          <w:szCs w:val="24"/>
        </w:rPr>
        <w:t>specialised</w:t>
      </w:r>
      <w:proofErr w:type="spellEnd"/>
      <w:r>
        <w:rPr>
          <w:rFonts w:ascii="Times New Roman" w:hAnsi="Times New Roman" w:cs="Times New Roman"/>
          <w:sz w:val="24"/>
          <w:szCs w:val="24"/>
        </w:rPr>
        <w:t xml:space="preserve"> ser</w:t>
      </w:r>
      <w:r>
        <w:rPr>
          <w:rFonts w:ascii="Times New Roman" w:hAnsi="Times New Roman" w:cs="Times New Roman"/>
          <w:sz w:val="24"/>
          <w:szCs w:val="24"/>
        </w:rPr>
        <w:t>vices.</w:t>
      </w:r>
    </w:p>
    <w:p w14:paraId="275D2AD3" w14:textId="77777777" w:rsidR="00D9412F" w:rsidRDefault="00292467">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Threat of Substitutes</w:t>
      </w:r>
    </w:p>
    <w:p w14:paraId="3C409CF8" w14:textId="77777777" w:rsidR="00D9412F" w:rsidRDefault="00292467">
      <w:pPr>
        <w:pStyle w:val="NormalWeb"/>
        <w:spacing w:before="0" w:beforeAutospacing="0" w:after="0" w:afterAutospacing="0" w:line="360" w:lineRule="auto"/>
        <w:contextualSpacing/>
        <w:jc w:val="both"/>
      </w:pPr>
      <w:r>
        <w:lastRenderedPageBreak/>
        <w:t xml:space="preserve">The threat of substitutes is </w:t>
      </w:r>
      <w:r>
        <w:rPr>
          <w:rStyle w:val="Strong"/>
          <w:rFonts w:eastAsiaTheme="majorEastAsia"/>
          <w:b w:val="0"/>
          <w:bCs w:val="0"/>
        </w:rPr>
        <w:t>high</w:t>
      </w:r>
      <w:r>
        <w:t xml:space="preserve"> due to the availability of alternative recording options. With the development of technology, many musicians now use </w:t>
      </w:r>
      <w:r>
        <w:rPr>
          <w:rStyle w:val="Strong"/>
          <w:rFonts w:eastAsiaTheme="majorEastAsia"/>
          <w:b w:val="0"/>
          <w:bCs w:val="0"/>
        </w:rPr>
        <w:t>home recording setups</w:t>
      </w:r>
      <w:r>
        <w:t xml:space="preserve"> with affordable software and hardware (</w:t>
      </w:r>
      <w:proofErr w:type="spellStart"/>
      <w:r>
        <w:t>Rozbicka</w:t>
      </w:r>
      <w:proofErr w:type="spellEnd"/>
      <w:r>
        <w:t xml:space="preserve"> et al., 2022). Digital Audio Workstations (DAWs) such as Logic Pro, FL Studio, and Ableton Live have allowed creators to record and edit music independently.</w:t>
      </w:r>
    </w:p>
    <w:p w14:paraId="15D2B867" w14:textId="77777777" w:rsidR="00D9412F" w:rsidRDefault="00292467">
      <w:pPr>
        <w:pStyle w:val="NormalWeb"/>
        <w:spacing w:before="0" w:beforeAutospacing="0" w:after="0" w:afterAutospacing="0" w:line="360" w:lineRule="auto"/>
        <w:contextualSpacing/>
        <w:jc w:val="both"/>
      </w:pPr>
      <w:r>
        <w:t>Three key substitutes include:</w:t>
      </w:r>
    </w:p>
    <w:p w14:paraId="4FF906E2" w14:textId="77777777" w:rsidR="00D9412F" w:rsidRDefault="00292467">
      <w:pPr>
        <w:pStyle w:val="NormalWeb"/>
        <w:numPr>
          <w:ilvl w:val="0"/>
          <w:numId w:val="5"/>
        </w:numPr>
        <w:spacing w:before="0" w:beforeAutospacing="0" w:after="0" w:afterAutospacing="0" w:line="360" w:lineRule="auto"/>
        <w:contextualSpacing/>
        <w:jc w:val="both"/>
      </w:pPr>
      <w:r>
        <w:t>Home recording setups with software like Logic Pro and FL Studio.</w:t>
      </w:r>
    </w:p>
    <w:p w14:paraId="1F89E02C" w14:textId="77777777" w:rsidR="00D9412F" w:rsidRDefault="00292467">
      <w:pPr>
        <w:pStyle w:val="NormalWeb"/>
        <w:numPr>
          <w:ilvl w:val="0"/>
          <w:numId w:val="5"/>
        </w:numPr>
        <w:spacing w:before="0" w:beforeAutospacing="0" w:after="0" w:afterAutospacing="0" w:line="360" w:lineRule="auto"/>
        <w:contextualSpacing/>
        <w:jc w:val="both"/>
      </w:pPr>
      <w:r>
        <w:t xml:space="preserve">Online recording platforms such as BandLab and </w:t>
      </w:r>
      <w:proofErr w:type="spellStart"/>
      <w:r>
        <w:t>Soundtrap</w:t>
      </w:r>
      <w:proofErr w:type="spellEnd"/>
      <w:r>
        <w:t>.</w:t>
      </w:r>
    </w:p>
    <w:p w14:paraId="0769CA2F" w14:textId="77777777" w:rsidR="00D9412F" w:rsidRDefault="00292467">
      <w:pPr>
        <w:pStyle w:val="NormalWeb"/>
        <w:numPr>
          <w:ilvl w:val="0"/>
          <w:numId w:val="5"/>
        </w:numPr>
        <w:spacing w:before="0" w:beforeAutospacing="0" w:after="0" w:afterAutospacing="0" w:line="360" w:lineRule="auto"/>
        <w:contextualSpacing/>
        <w:jc w:val="both"/>
      </w:pPr>
      <w:r>
        <w:t>AI-based mastering services such as LANDR, which provide automated sound mixing.</w:t>
      </w:r>
    </w:p>
    <w:p w14:paraId="007E2A85" w14:textId="77777777" w:rsidR="00D9412F" w:rsidRDefault="00292467">
      <w:pPr>
        <w:pStyle w:val="NormalWeb"/>
        <w:spacing w:before="0" w:beforeAutospacing="0" w:after="0" w:afterAutospacing="0" w:line="360" w:lineRule="auto"/>
        <w:contextualSpacing/>
        <w:jc w:val="both"/>
      </w:pPr>
      <w:r>
        <w:t xml:space="preserve">Although these options are cheaper, they often lack </w:t>
      </w:r>
      <w:r>
        <w:rPr>
          <w:rStyle w:val="Strong"/>
          <w:rFonts w:eastAsiaTheme="majorEastAsia"/>
          <w:b w:val="0"/>
          <w:bCs w:val="0"/>
        </w:rPr>
        <w:t>professional sound quality</w:t>
      </w:r>
      <w:r>
        <w:rPr>
          <w:b/>
          <w:bCs/>
        </w:rPr>
        <w:t xml:space="preserve">, </w:t>
      </w:r>
      <w:r>
        <w:rPr>
          <w:rStyle w:val="Strong"/>
          <w:rFonts w:eastAsiaTheme="majorEastAsia"/>
          <w:b w:val="0"/>
          <w:bCs w:val="0"/>
        </w:rPr>
        <w:t>technical support</w:t>
      </w:r>
      <w:r>
        <w:rPr>
          <w:b/>
          <w:bCs/>
        </w:rPr>
        <w:t xml:space="preserve">, </w:t>
      </w:r>
      <w:r>
        <w:t>and the</w:t>
      </w:r>
      <w:r>
        <w:rPr>
          <w:b/>
          <w:bCs/>
        </w:rPr>
        <w:t xml:space="preserve"> </w:t>
      </w:r>
      <w:r>
        <w:rPr>
          <w:rStyle w:val="Strong"/>
          <w:rFonts w:eastAsiaTheme="majorEastAsia"/>
          <w:b w:val="0"/>
          <w:bCs w:val="0"/>
        </w:rPr>
        <w:t>creative collaboration environment</w:t>
      </w:r>
      <w:r>
        <w:t xml:space="preserve"> that a mobile studio can offer. Therefore, while substitutes exist, they appeal mainly to beginners or low-budget users, not to those seeking professional results.</w:t>
      </w:r>
    </w:p>
    <w:p w14:paraId="0331E1B3" w14:textId="77777777" w:rsidR="00D9412F" w:rsidRDefault="00292467">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Bargaining Power of Suppliers</w:t>
      </w:r>
    </w:p>
    <w:p w14:paraId="2BAC380B"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bargaining power of suppliers in this industry is moderate. The business depends on suppliers for recording equipment, software </w:t>
      </w:r>
      <w:proofErr w:type="spellStart"/>
      <w:r>
        <w:rPr>
          <w:rFonts w:ascii="Times New Roman" w:hAnsi="Times New Roman" w:cs="Times New Roman"/>
          <w:sz w:val="24"/>
          <w:szCs w:val="24"/>
        </w:rPr>
        <w:t>licences</w:t>
      </w:r>
      <w:proofErr w:type="spellEnd"/>
      <w:r>
        <w:rPr>
          <w:rFonts w:ascii="Times New Roman" w:hAnsi="Times New Roman" w:cs="Times New Roman"/>
          <w:sz w:val="24"/>
          <w:szCs w:val="24"/>
        </w:rPr>
        <w:t>, and vehicle maintenance (</w:t>
      </w:r>
      <w:proofErr w:type="spellStart"/>
      <w:r>
        <w:rPr>
          <w:rFonts w:ascii="Times New Roman" w:hAnsi="Times New Roman" w:cs="Times New Roman"/>
          <w:sz w:val="24"/>
          <w:szCs w:val="24"/>
        </w:rPr>
        <w:t>Koszolko</w:t>
      </w:r>
      <w:proofErr w:type="spellEnd"/>
      <w:r>
        <w:rPr>
          <w:rFonts w:ascii="Times New Roman" w:hAnsi="Times New Roman" w:cs="Times New Roman"/>
          <w:sz w:val="24"/>
          <w:szCs w:val="24"/>
        </w:rPr>
        <w:t xml:space="preserve"> and Wilson, 2025). Since there are several suppliers in the UK offering similar products, the business can choose competitive deals. The two key suppliers, such as Gear4Music and </w:t>
      </w:r>
      <w:proofErr w:type="spellStart"/>
      <w:r>
        <w:rPr>
          <w:rFonts w:ascii="Times New Roman" w:hAnsi="Times New Roman" w:cs="Times New Roman"/>
          <w:sz w:val="24"/>
          <w:szCs w:val="24"/>
        </w:rPr>
        <w:t>Andertons</w:t>
      </w:r>
      <w:proofErr w:type="spellEnd"/>
      <w:r>
        <w:rPr>
          <w:rFonts w:ascii="Times New Roman" w:hAnsi="Times New Roman" w:cs="Times New Roman"/>
          <w:sz w:val="24"/>
          <w:szCs w:val="24"/>
        </w:rPr>
        <w:t xml:space="preserve"> Music Co. These supplier power increases when dealing with high-end or specialist brands such as </w:t>
      </w:r>
      <w:proofErr w:type="spellStart"/>
      <w:r>
        <w:rPr>
          <w:rFonts w:ascii="Times New Roman" w:hAnsi="Times New Roman" w:cs="Times New Roman"/>
          <w:sz w:val="24"/>
          <w:szCs w:val="24"/>
        </w:rPr>
        <w:t>Focusrite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Shure</w:t>
      </w:r>
      <w:proofErr w:type="spellEnd"/>
      <w:r>
        <w:rPr>
          <w:rFonts w:ascii="Times New Roman" w:hAnsi="Times New Roman" w:cs="Times New Roman"/>
          <w:sz w:val="24"/>
          <w:szCs w:val="24"/>
        </w:rPr>
        <w:t>, or Yamaha, as these products are less interchangeable. However, the overall risk remains moderate because alternative suppliers are available both locally and onlin</w:t>
      </w:r>
      <w:r>
        <w:rPr>
          <w:rFonts w:ascii="Times New Roman" w:hAnsi="Times New Roman" w:cs="Times New Roman"/>
          <w:sz w:val="24"/>
          <w:szCs w:val="24"/>
        </w:rPr>
        <w:t>e. Establishing strong relationships and negotiating bulk discounts will help manage supplier costs effectively.</w:t>
      </w:r>
    </w:p>
    <w:p w14:paraId="08EEBCD3" w14:textId="77777777" w:rsidR="00D9412F" w:rsidRDefault="00292467">
      <w:pPr>
        <w:pStyle w:val="ListParagraph"/>
        <w:numPr>
          <w:ilvl w:val="0"/>
          <w:numId w:val="5"/>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Bargaining Power of Customers</w:t>
      </w:r>
    </w:p>
    <w:p w14:paraId="49CEA608" w14:textId="77777777" w:rsidR="00D9412F" w:rsidRDefault="00292467">
      <w:pPr>
        <w:widowControl/>
        <w:autoSpaceDE/>
        <w:autoSpaceDN/>
        <w:spacing w:line="360" w:lineRule="auto"/>
        <w:contextualSpacing/>
        <w:jc w:val="both"/>
        <w:rPr>
          <w:rFonts w:ascii="Times New Roman" w:eastAsia="Times New Roman" w:hAnsi="Times New Roman" w:cs="Times New Roman"/>
          <w:sz w:val="24"/>
          <w:szCs w:val="24"/>
        </w:rPr>
      </w:pPr>
      <w:r>
        <w:rPr>
          <w:rFonts w:ascii="Times New Roman" w:hAnsi="Times New Roman" w:cs="Times New Roman"/>
          <w:sz w:val="24"/>
          <w:szCs w:val="24"/>
        </w:rPr>
        <w:t xml:space="preserve">Customer bargaining power is high, as the target market mainly includes independent artists, students, and small organisations that are price sensitive. According to data from the </w:t>
      </w:r>
      <w:r>
        <w:rPr>
          <w:rFonts w:ascii="Times New Roman" w:eastAsia="Times New Roman" w:hAnsi="Times New Roman" w:cs="Times New Roman"/>
          <w:sz w:val="24"/>
          <w:szCs w:val="24"/>
        </w:rPr>
        <w:t>The Musicians’ Census, (2023)</w:t>
      </w:r>
      <w:r>
        <w:rPr>
          <w:rFonts w:ascii="Times New Roman" w:hAnsi="Times New Roman" w:cs="Times New Roman"/>
          <w:sz w:val="24"/>
          <w:szCs w:val="24"/>
        </w:rPr>
        <w:t xml:space="preserve">, many UK freelance musicians earn below £20,000 annually, meaning affordability is a key factor in their purchasing decisions. Customers also have access to many alternatives such as online tools, home studios, and local recording spaces. This gives them strong leverage to demand lower prices or additional value-added services. To reduce this pressure, the business will focus on relationship marketing, </w:t>
      </w:r>
      <w:proofErr w:type="spellStart"/>
      <w:r>
        <w:rPr>
          <w:rFonts w:ascii="Times New Roman" w:hAnsi="Times New Roman" w:cs="Times New Roman"/>
          <w:sz w:val="24"/>
          <w:szCs w:val="24"/>
        </w:rPr>
        <w:t>personalised</w:t>
      </w:r>
      <w:proofErr w:type="spellEnd"/>
      <w:r>
        <w:rPr>
          <w:rFonts w:ascii="Times New Roman" w:hAnsi="Times New Roman" w:cs="Times New Roman"/>
          <w:sz w:val="24"/>
          <w:szCs w:val="24"/>
        </w:rPr>
        <w:t xml:space="preserve"> services, and community involvement. By offering flexible packa</w:t>
      </w:r>
      <w:r>
        <w:rPr>
          <w:rFonts w:ascii="Times New Roman" w:hAnsi="Times New Roman" w:cs="Times New Roman"/>
          <w:sz w:val="24"/>
          <w:szCs w:val="24"/>
        </w:rPr>
        <w:t xml:space="preserve">ges and maintaining high-quality standards, the business can retain customer loyalty and reduce switching </w:t>
      </w:r>
      <w:proofErr w:type="spellStart"/>
      <w:r>
        <w:rPr>
          <w:rFonts w:ascii="Times New Roman" w:hAnsi="Times New Roman" w:cs="Times New Roman"/>
          <w:sz w:val="24"/>
          <w:szCs w:val="24"/>
        </w:rPr>
        <w:t>behaviour</w:t>
      </w:r>
      <w:proofErr w:type="spellEnd"/>
      <w:r>
        <w:rPr>
          <w:rFonts w:ascii="Times New Roman" w:hAnsi="Times New Roman" w:cs="Times New Roman"/>
          <w:sz w:val="24"/>
          <w:szCs w:val="24"/>
        </w:rPr>
        <w:t xml:space="preserve"> (Alexander et al., 2023).</w:t>
      </w:r>
    </w:p>
    <w:p w14:paraId="17C46C05" w14:textId="77777777" w:rsidR="00D9412F" w:rsidRDefault="00292467">
      <w:pPr>
        <w:pStyle w:val="Heading1"/>
        <w:spacing w:before="0" w:after="0" w:line="360" w:lineRule="auto"/>
        <w:contextualSpacing/>
        <w:jc w:val="both"/>
        <w:rPr>
          <w:rFonts w:ascii="Times New Roman" w:hAnsi="Times New Roman" w:cs="Times New Roman"/>
          <w:b/>
          <w:bCs/>
          <w:color w:val="auto"/>
          <w:sz w:val="24"/>
          <w:szCs w:val="24"/>
        </w:rPr>
      </w:pPr>
      <w:bookmarkStart w:id="7" w:name="_Toc211042869"/>
      <w:r>
        <w:rPr>
          <w:rFonts w:ascii="Times New Roman" w:hAnsi="Times New Roman" w:cs="Times New Roman"/>
          <w:b/>
          <w:bCs/>
          <w:color w:val="auto"/>
          <w:sz w:val="24"/>
          <w:szCs w:val="24"/>
        </w:rPr>
        <w:t>Element 3: Marketing – 4Ps, Market Segmentation &amp; Marketing digital Strategies</w:t>
      </w:r>
      <w:bookmarkEnd w:id="7"/>
    </w:p>
    <w:p w14:paraId="6570B549" w14:textId="77777777" w:rsidR="00D9412F" w:rsidRDefault="00292467">
      <w:pPr>
        <w:pStyle w:val="Heading2"/>
        <w:spacing w:before="0" w:after="0" w:line="360" w:lineRule="auto"/>
        <w:contextualSpacing/>
        <w:rPr>
          <w:rFonts w:cs="Times New Roman"/>
          <w:color w:val="auto"/>
          <w:sz w:val="24"/>
          <w:szCs w:val="24"/>
        </w:rPr>
      </w:pPr>
      <w:r>
        <w:rPr>
          <w:rFonts w:cs="Times New Roman"/>
          <w:color w:val="auto"/>
          <w:spacing w:val="-4"/>
          <w:sz w:val="24"/>
          <w:szCs w:val="24"/>
        </w:rPr>
        <w:t xml:space="preserve"> </w:t>
      </w:r>
      <w:bookmarkStart w:id="8" w:name="_Toc211042870"/>
      <w:r>
        <w:rPr>
          <w:rFonts w:cs="Times New Roman"/>
          <w:color w:val="auto"/>
          <w:sz w:val="24"/>
          <w:szCs w:val="24"/>
        </w:rPr>
        <w:t>Market Segmentation</w:t>
      </w:r>
      <w:bookmarkEnd w:id="8"/>
    </w:p>
    <w:p w14:paraId="2FE79793"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Market segmentation is essential for understanding customer needs and developing effective marketing strategies. The mobile music studio’s target market can be critically </w:t>
      </w:r>
      <w:proofErr w:type="spellStart"/>
      <w:r>
        <w:rPr>
          <w:rFonts w:ascii="Times New Roman" w:hAnsi="Times New Roman" w:cs="Times New Roman"/>
          <w:sz w:val="24"/>
          <w:szCs w:val="24"/>
        </w:rPr>
        <w:t>analysed</w:t>
      </w:r>
      <w:proofErr w:type="spellEnd"/>
      <w:r>
        <w:rPr>
          <w:rFonts w:ascii="Times New Roman" w:hAnsi="Times New Roman" w:cs="Times New Roman"/>
          <w:sz w:val="24"/>
          <w:szCs w:val="24"/>
        </w:rPr>
        <w:t xml:space="preserve"> through demographic, geographic, psychographic, and </w:t>
      </w:r>
      <w:proofErr w:type="spellStart"/>
      <w:r>
        <w:rPr>
          <w:rFonts w:ascii="Times New Roman" w:hAnsi="Times New Roman" w:cs="Times New Roman"/>
          <w:sz w:val="24"/>
          <w:szCs w:val="24"/>
        </w:rPr>
        <w:t>behavioural</w:t>
      </w:r>
      <w:proofErr w:type="spellEnd"/>
      <w:r>
        <w:rPr>
          <w:rFonts w:ascii="Times New Roman" w:hAnsi="Times New Roman" w:cs="Times New Roman"/>
          <w:sz w:val="24"/>
          <w:szCs w:val="24"/>
        </w:rPr>
        <w:t xml:space="preserve"> factors, which together define its ideal customer base and business focus (</w:t>
      </w:r>
      <w:proofErr w:type="spellStart"/>
      <w:r>
        <w:rPr>
          <w:rFonts w:ascii="Times New Roman" w:hAnsi="Times New Roman" w:cs="Times New Roman"/>
          <w:sz w:val="24"/>
          <w:szCs w:val="24"/>
        </w:rPr>
        <w:t>Azzellini</w:t>
      </w:r>
      <w:proofErr w:type="spellEnd"/>
      <w:r>
        <w:rPr>
          <w:rFonts w:ascii="Times New Roman" w:hAnsi="Times New Roman" w:cs="Times New Roman"/>
          <w:sz w:val="24"/>
          <w:szCs w:val="24"/>
        </w:rPr>
        <w:t xml:space="preserve"> et al., 2022).</w:t>
      </w:r>
    </w:p>
    <w:p w14:paraId="62AEA503" w14:textId="77777777" w:rsidR="00D9412F" w:rsidRDefault="00292467">
      <w:pPr>
        <w:spacing w:line="360" w:lineRule="auto"/>
        <w:contextualSpacing/>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2953FE" wp14:editId="3E68C2FA">
            <wp:extent cx="6033770" cy="3235325"/>
            <wp:effectExtent l="0" t="0" r="5080" b="3175"/>
            <wp:docPr id="591920300" name="Picture 3" descr="Target Market vs. Market Segmentation: Key Difference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920300" name="Picture 3" descr="Target Market vs. Market Segmentation: Key Differences Explain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6033770" cy="3235325"/>
                    </a:xfrm>
                    <a:prstGeom prst="rect">
                      <a:avLst/>
                    </a:prstGeom>
                    <a:noFill/>
                    <a:ln>
                      <a:noFill/>
                    </a:ln>
                  </pic:spPr>
                </pic:pic>
              </a:graphicData>
            </a:graphic>
          </wp:inline>
        </w:drawing>
      </w:r>
    </w:p>
    <w:p w14:paraId="60FD5049" w14:textId="77777777" w:rsidR="00D9412F" w:rsidRDefault="00292467">
      <w:pPr>
        <w:pStyle w:val="Caption"/>
        <w:spacing w:after="0" w:line="360" w:lineRule="auto"/>
        <w:contextualSpacing/>
        <w:jc w:val="center"/>
        <w:rPr>
          <w:rFonts w:ascii="Times New Roman" w:hAnsi="Times New Roman" w:cs="Times New Roman"/>
          <w:color w:val="auto"/>
          <w:sz w:val="24"/>
          <w:szCs w:val="24"/>
        </w:rPr>
      </w:pPr>
      <w:r>
        <w:rPr>
          <w:rFonts w:ascii="Times New Roman" w:hAnsi="Times New Roman" w:cs="Times New Roman"/>
          <w:color w:val="auto"/>
          <w:sz w:val="24"/>
          <w:szCs w:val="24"/>
        </w:rPr>
        <w:t xml:space="preserve">Figure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SEQ Figure \* ARABIC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2</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t xml:space="preserve"> Market Segmentation (Source: </w:t>
      </w:r>
      <w:proofErr w:type="spellStart"/>
      <w:r>
        <w:rPr>
          <w:rFonts w:ascii="Times New Roman" w:hAnsi="Times New Roman" w:cs="Times New Roman"/>
          <w:color w:val="auto"/>
          <w:sz w:val="24"/>
          <w:szCs w:val="24"/>
        </w:rPr>
        <w:t>Mukherjee</w:t>
      </w:r>
      <w:proofErr w:type="spellEnd"/>
      <w:r>
        <w:rPr>
          <w:rFonts w:ascii="Times New Roman" w:hAnsi="Times New Roman" w:cs="Times New Roman"/>
          <w:color w:val="auto"/>
          <w:sz w:val="24"/>
          <w:szCs w:val="24"/>
        </w:rPr>
        <w:t>, 2024)</w:t>
      </w:r>
    </w:p>
    <w:p w14:paraId="70FDE572" w14:textId="77777777" w:rsidR="00D9412F" w:rsidRDefault="0029246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Demographic:</w:t>
      </w:r>
    </w:p>
    <w:p w14:paraId="575839F4"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primary customers fall between the ages of 16 and 35, a group that includes aspiring musicians, students, and young professionals interested in creative work. This segment is significant because younger audiences are more open to new ideas, digital solutions, and flexible services (</w:t>
      </w:r>
      <w:proofErr w:type="spellStart"/>
      <w:r>
        <w:rPr>
          <w:rFonts w:ascii="Times New Roman" w:hAnsi="Times New Roman" w:cs="Times New Roman"/>
          <w:sz w:val="24"/>
          <w:szCs w:val="24"/>
        </w:rPr>
        <w:t>Mookerjee</w:t>
      </w:r>
      <w:proofErr w:type="spellEnd"/>
      <w:r>
        <w:rPr>
          <w:rFonts w:ascii="Times New Roman" w:hAnsi="Times New Roman" w:cs="Times New Roman"/>
          <w:sz w:val="24"/>
          <w:szCs w:val="24"/>
        </w:rPr>
        <w:t xml:space="preserve"> and Rao, 2021). Both genders are equally represented, as music production and learning attract diverse groups. The average income ranges from £15,000 to £35,000, suggesting that affordability is a key factor in their purchasing decisions (Office for National Statistics, 2024). Targeting this income group positions the business well within a market that demands professional quality at accessible prices (</w:t>
      </w:r>
      <w:proofErr w:type="spellStart"/>
      <w:r>
        <w:rPr>
          <w:rFonts w:ascii="Times New Roman" w:hAnsi="Times New Roman" w:cs="Times New Roman"/>
          <w:sz w:val="24"/>
          <w:szCs w:val="24"/>
        </w:rPr>
        <w:t>Kusumawati</w:t>
      </w:r>
      <w:proofErr w:type="spellEnd"/>
      <w:r>
        <w:rPr>
          <w:rFonts w:ascii="Times New Roman" w:hAnsi="Times New Roman" w:cs="Times New Roman"/>
          <w:sz w:val="24"/>
          <w:szCs w:val="24"/>
        </w:rPr>
        <w:t xml:space="preserve"> et al., 2021).</w:t>
      </w:r>
    </w:p>
    <w:p w14:paraId="6EB422EC" w14:textId="77777777" w:rsidR="00D9412F" w:rsidRDefault="0029246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Geographic:</w:t>
      </w:r>
    </w:p>
    <w:p w14:paraId="0FACBD69"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The business will focus on local and regional areas across the UK, particularly smaller towns and suburban communities where access to recording studios is limited. This regional approach helps establish a loyal local customer base before scaling to larger markets. Operating as a mobile service allows flexibility to reach underserved locations, giving the business a strong competitive advantage (Wilson-Nash and </w:t>
      </w:r>
      <w:proofErr w:type="spellStart"/>
      <w:r>
        <w:rPr>
          <w:rFonts w:ascii="Times New Roman" w:hAnsi="Times New Roman" w:cs="Times New Roman"/>
          <w:sz w:val="24"/>
          <w:szCs w:val="24"/>
        </w:rPr>
        <w:t>Tinson</w:t>
      </w:r>
      <w:proofErr w:type="spellEnd"/>
      <w:r>
        <w:rPr>
          <w:rFonts w:ascii="Times New Roman" w:hAnsi="Times New Roman" w:cs="Times New Roman"/>
          <w:sz w:val="24"/>
          <w:szCs w:val="24"/>
        </w:rPr>
        <w:t>, 2022).</w:t>
      </w:r>
    </w:p>
    <w:p w14:paraId="70EB1A6A" w14:textId="77777777" w:rsidR="00D9412F" w:rsidRDefault="0029246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Psychographic:</w:t>
      </w:r>
    </w:p>
    <w:p w14:paraId="06615A55"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target customers are creative, ambitious, and socially connected. They value self-expression, collaboration, and authenticity in their music. Many are self-taught or independent artists who appreciate innovative services that give them creative freedom without the pressure of traditional studio environments. This group also supports businesses that demonstrate community engagement and sustainability (</w:t>
      </w:r>
      <w:proofErr w:type="spellStart"/>
      <w:r>
        <w:rPr>
          <w:rFonts w:ascii="Times New Roman" w:hAnsi="Times New Roman" w:cs="Times New Roman"/>
          <w:sz w:val="24"/>
          <w:szCs w:val="24"/>
        </w:rPr>
        <w:t>Pienwisetkaew</w:t>
      </w:r>
      <w:proofErr w:type="spellEnd"/>
      <w:r>
        <w:rPr>
          <w:rFonts w:ascii="Times New Roman" w:hAnsi="Times New Roman" w:cs="Times New Roman"/>
          <w:sz w:val="24"/>
          <w:szCs w:val="24"/>
        </w:rPr>
        <w:t xml:space="preserve"> et al., 2022).</w:t>
      </w:r>
    </w:p>
    <w:p w14:paraId="5FD33217" w14:textId="77777777" w:rsidR="00D9412F" w:rsidRDefault="00292467">
      <w:pPr>
        <w:pStyle w:val="ListParagraph"/>
        <w:numPr>
          <w:ilvl w:val="0"/>
          <w:numId w:val="5"/>
        </w:numPr>
        <w:spacing w:line="360" w:lineRule="auto"/>
        <w:jc w:val="both"/>
        <w:rPr>
          <w:rFonts w:ascii="Times New Roman" w:hAnsi="Times New Roman" w:cs="Times New Roman"/>
          <w:sz w:val="24"/>
          <w:szCs w:val="24"/>
        </w:rPr>
      </w:pPr>
      <w:proofErr w:type="spellStart"/>
      <w:r>
        <w:rPr>
          <w:rFonts w:ascii="Times New Roman" w:hAnsi="Times New Roman" w:cs="Times New Roman"/>
          <w:b/>
          <w:bCs/>
          <w:sz w:val="24"/>
          <w:szCs w:val="24"/>
        </w:rPr>
        <w:t>Behavioural</w:t>
      </w:r>
      <w:proofErr w:type="spellEnd"/>
      <w:r>
        <w:rPr>
          <w:rFonts w:ascii="Times New Roman" w:hAnsi="Times New Roman" w:cs="Times New Roman"/>
          <w:sz w:val="24"/>
          <w:szCs w:val="24"/>
        </w:rPr>
        <w:t>:</w:t>
      </w:r>
    </w:p>
    <w:p w14:paraId="44357392"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 xml:space="preserve">Customers in this market are price-sensitive but quality-driven. They prefer flexible booking options and </w:t>
      </w:r>
      <w:proofErr w:type="spellStart"/>
      <w:r>
        <w:rPr>
          <w:rFonts w:ascii="Times New Roman" w:hAnsi="Times New Roman" w:cs="Times New Roman"/>
          <w:sz w:val="24"/>
          <w:szCs w:val="24"/>
        </w:rPr>
        <w:t>personalised</w:t>
      </w:r>
      <w:proofErr w:type="spellEnd"/>
      <w:r>
        <w:rPr>
          <w:rFonts w:ascii="Times New Roman" w:hAnsi="Times New Roman" w:cs="Times New Roman"/>
          <w:sz w:val="24"/>
          <w:szCs w:val="24"/>
        </w:rPr>
        <w:t xml:space="preserve"> experiences. Social media plays a major role in their purchasing habits, as they often discover services through digital platforms and peer recommendations. Loyalty can be built through consistent service quality and trust (Tao et al., 2024).</w:t>
      </w:r>
    </w:p>
    <w:p w14:paraId="519F925D"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In summary, the business targets independent artists, students, and community groups seeking affordability, flexibility, and professional quality. By focusing on these well-defined segments, the mobile music studio can position itself as an accessible and innovative brand within the UK music industry.</w:t>
      </w:r>
    </w:p>
    <w:p w14:paraId="71BEC9F5" w14:textId="77777777" w:rsidR="00D9412F" w:rsidRDefault="00292467">
      <w:pPr>
        <w:pStyle w:val="Heading2"/>
        <w:spacing w:before="0" w:after="0" w:line="360" w:lineRule="auto"/>
        <w:contextualSpacing/>
        <w:rPr>
          <w:rFonts w:cs="Times New Roman"/>
          <w:color w:val="auto"/>
          <w:sz w:val="24"/>
          <w:szCs w:val="24"/>
        </w:rPr>
      </w:pPr>
      <w:r>
        <w:rPr>
          <w:rFonts w:cs="Times New Roman"/>
          <w:color w:val="auto"/>
          <w:spacing w:val="-4"/>
          <w:sz w:val="24"/>
          <w:szCs w:val="24"/>
        </w:rPr>
        <w:t xml:space="preserve"> </w:t>
      </w:r>
      <w:bookmarkStart w:id="9" w:name="_Toc211042871"/>
      <w:r>
        <w:rPr>
          <w:rFonts w:cs="Times New Roman"/>
          <w:color w:val="auto"/>
          <w:sz w:val="24"/>
          <w:szCs w:val="24"/>
        </w:rPr>
        <w:t>4Ps</w:t>
      </w:r>
      <w:r>
        <w:rPr>
          <w:rFonts w:cs="Times New Roman"/>
          <w:color w:val="auto"/>
          <w:spacing w:val="-4"/>
          <w:sz w:val="24"/>
          <w:szCs w:val="24"/>
        </w:rPr>
        <w:t xml:space="preserve"> </w:t>
      </w:r>
      <w:r>
        <w:rPr>
          <w:rFonts w:cs="Times New Roman"/>
          <w:color w:val="auto"/>
          <w:sz w:val="24"/>
          <w:szCs w:val="24"/>
        </w:rPr>
        <w:t>of</w:t>
      </w:r>
      <w:r>
        <w:rPr>
          <w:rFonts w:cs="Times New Roman"/>
          <w:color w:val="auto"/>
          <w:spacing w:val="-4"/>
          <w:sz w:val="24"/>
          <w:szCs w:val="24"/>
        </w:rPr>
        <w:t xml:space="preserve"> </w:t>
      </w:r>
      <w:r>
        <w:rPr>
          <w:rFonts w:cs="Times New Roman"/>
          <w:color w:val="auto"/>
          <w:sz w:val="24"/>
          <w:szCs w:val="24"/>
        </w:rPr>
        <w:t>Marketing</w:t>
      </w:r>
      <w:bookmarkEnd w:id="9"/>
    </w:p>
    <w:p w14:paraId="3F56A37B"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4Ps of Marketing represent the four key elements that make up a successful marketing strategy: Product, Price, Place, and Promotion. These components help a business identify what it offers, how much to charge, where to sell, and how to promote its products or services effectively to reach and satisfy customers.</w:t>
      </w:r>
    </w:p>
    <w:p w14:paraId="79CA79AD" w14:textId="77777777" w:rsidR="00D9412F" w:rsidRDefault="0029246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Product</w:t>
      </w:r>
      <w:r>
        <w:rPr>
          <w:rFonts w:ascii="Times New Roman" w:hAnsi="Times New Roman" w:cs="Times New Roman"/>
          <w:sz w:val="24"/>
          <w:szCs w:val="24"/>
        </w:rPr>
        <w:t>: The mobile music studio offers recording, mixing, mastering, and music lessons inside a fully equipped studio van. It features professional-grade equipment, soundproofing, and a creative setup designed for comfort and quality. Services can be tailored for individuals, schools, or events, making it flexible, innovative, and accessible to a wide range of customers.</w:t>
      </w:r>
    </w:p>
    <w:p w14:paraId="67AAD370" w14:textId="77777777" w:rsidR="00D9412F" w:rsidRDefault="0029246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Price</w:t>
      </w:r>
      <w:r>
        <w:rPr>
          <w:rFonts w:ascii="Times New Roman" w:hAnsi="Times New Roman" w:cs="Times New Roman"/>
          <w:sz w:val="24"/>
          <w:szCs w:val="24"/>
        </w:rPr>
        <w:t>: The business follows a competitive and value-based pricing strategy, charging between £20 and £40 per hour depending on the service. This is lower than traditional studio rates of £30–£100 per hour. Discounts and packages for schools, community groups, and returning clients help attract price-sensitive customers while maintaining profitability (</w:t>
      </w:r>
      <w:proofErr w:type="spellStart"/>
      <w:r>
        <w:rPr>
          <w:rFonts w:ascii="Times New Roman" w:hAnsi="Times New Roman" w:cs="Times New Roman"/>
          <w:sz w:val="24"/>
          <w:szCs w:val="24"/>
        </w:rPr>
        <w:t>Palmu</w:t>
      </w:r>
      <w:proofErr w:type="spellEnd"/>
      <w:r>
        <w:rPr>
          <w:rFonts w:ascii="Times New Roman" w:hAnsi="Times New Roman" w:cs="Times New Roman"/>
          <w:sz w:val="24"/>
          <w:szCs w:val="24"/>
        </w:rPr>
        <w:t>, 2022).</w:t>
      </w:r>
    </w:p>
    <w:p w14:paraId="1F7E579E" w14:textId="77777777" w:rsidR="00D9412F" w:rsidRDefault="0029246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Place</w:t>
      </w:r>
      <w:r>
        <w:rPr>
          <w:rFonts w:ascii="Times New Roman" w:hAnsi="Times New Roman" w:cs="Times New Roman"/>
          <w:sz w:val="24"/>
          <w:szCs w:val="24"/>
        </w:rPr>
        <w:t>: The business operates as a mobile, direct-to-customer service, bringing the studio to the client’s chosen location. Bookings can be made online through websites or social media. This model removes the need for fixed studio space, increases accessibility, and allows services to reach schools, communities, and local events efficiently (Hicks, 2023).</w:t>
      </w:r>
    </w:p>
    <w:p w14:paraId="4CF3F967" w14:textId="77777777" w:rsidR="00D9412F" w:rsidRDefault="00292467">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Promotion</w:t>
      </w:r>
      <w:r>
        <w:rPr>
          <w:rFonts w:ascii="Times New Roman" w:hAnsi="Times New Roman" w:cs="Times New Roman"/>
          <w:sz w:val="24"/>
          <w:szCs w:val="24"/>
        </w:rPr>
        <w:t xml:space="preserve">: Promotion will focus on digital marketing using Instagram, TikTok, YouTube, and Facebook to share videos, client stories, and offers. Search Engine </w:t>
      </w:r>
      <w:proofErr w:type="spellStart"/>
      <w:r>
        <w:rPr>
          <w:rFonts w:ascii="Times New Roman" w:hAnsi="Times New Roman" w:cs="Times New Roman"/>
          <w:sz w:val="24"/>
          <w:szCs w:val="24"/>
        </w:rPr>
        <w:t>Optimisation</w:t>
      </w:r>
      <w:proofErr w:type="spellEnd"/>
      <w:r>
        <w:rPr>
          <w:rFonts w:ascii="Times New Roman" w:hAnsi="Times New Roman" w:cs="Times New Roman"/>
          <w:sz w:val="24"/>
          <w:szCs w:val="24"/>
        </w:rPr>
        <w:t xml:space="preserve"> (SEO) will increase website visibility, while Google Ads will target new customers. Collaborations with local musicians, influencers, and schools will build trust and attract a loyal audience (</w:t>
      </w:r>
      <w:proofErr w:type="spellStart"/>
      <w:r>
        <w:rPr>
          <w:rFonts w:ascii="Times New Roman" w:hAnsi="Times New Roman" w:cs="Times New Roman"/>
          <w:sz w:val="24"/>
          <w:szCs w:val="24"/>
        </w:rPr>
        <w:t>Basaran</w:t>
      </w:r>
      <w:proofErr w:type="spellEnd"/>
      <w:r>
        <w:rPr>
          <w:rFonts w:ascii="Times New Roman" w:hAnsi="Times New Roman" w:cs="Times New Roman"/>
          <w:sz w:val="24"/>
          <w:szCs w:val="24"/>
        </w:rPr>
        <w:t xml:space="preserve"> and Ventura, 2022).</w:t>
      </w:r>
    </w:p>
    <w:p w14:paraId="46B3B651" w14:textId="77777777" w:rsidR="00D9412F" w:rsidRDefault="00292467">
      <w:pPr>
        <w:pStyle w:val="Heading2"/>
        <w:spacing w:before="0" w:after="0" w:line="360" w:lineRule="auto"/>
        <w:contextualSpacing/>
        <w:rPr>
          <w:rFonts w:cs="Times New Roman"/>
          <w:color w:val="auto"/>
          <w:sz w:val="24"/>
          <w:szCs w:val="24"/>
        </w:rPr>
      </w:pPr>
      <w:bookmarkStart w:id="10" w:name="_Toc211042872"/>
      <w:r>
        <w:rPr>
          <w:rFonts w:cs="Times New Roman"/>
          <w:color w:val="auto"/>
          <w:sz w:val="24"/>
          <w:szCs w:val="24"/>
        </w:rPr>
        <w:t>Online/Digital</w:t>
      </w:r>
      <w:r>
        <w:rPr>
          <w:rFonts w:cs="Times New Roman"/>
          <w:color w:val="auto"/>
          <w:spacing w:val="2"/>
          <w:sz w:val="24"/>
          <w:szCs w:val="24"/>
        </w:rPr>
        <w:t xml:space="preserve"> </w:t>
      </w:r>
      <w:r>
        <w:rPr>
          <w:rFonts w:cs="Times New Roman"/>
          <w:color w:val="auto"/>
          <w:sz w:val="24"/>
          <w:szCs w:val="24"/>
        </w:rPr>
        <w:t>Marketing</w:t>
      </w:r>
      <w:r>
        <w:rPr>
          <w:rFonts w:cs="Times New Roman"/>
          <w:color w:val="auto"/>
          <w:spacing w:val="2"/>
          <w:sz w:val="24"/>
          <w:szCs w:val="24"/>
        </w:rPr>
        <w:t xml:space="preserve"> </w:t>
      </w:r>
      <w:r>
        <w:rPr>
          <w:rFonts w:cs="Times New Roman"/>
          <w:color w:val="auto"/>
          <w:sz w:val="24"/>
          <w:szCs w:val="24"/>
        </w:rPr>
        <w:t>Strategy</w:t>
      </w:r>
      <w:bookmarkEnd w:id="10"/>
    </w:p>
    <w:p w14:paraId="7766095B" w14:textId="77777777" w:rsidR="00D9412F" w:rsidRDefault="00292467">
      <w:pPr>
        <w:pStyle w:val="NormalWeb"/>
        <w:spacing w:before="0" w:beforeAutospacing="0" w:after="0" w:afterAutospacing="0" w:line="360" w:lineRule="auto"/>
        <w:contextualSpacing/>
        <w:jc w:val="both"/>
      </w:pPr>
      <w:r>
        <w:t>The online and digital approach to marketing the mobile music studio will be aimed at the creation of a strong online presence and direct contact with musicians, schools, and local communities. Social media will be significant, where short videos of recording moments, performances of artists, and backstage content are shared on Instagram, TikTok, and YouTube to attract and engage interested clients. Local groups will be reached via Facebook, where the promotion of events and offers will be made, and LinkedI</w:t>
      </w:r>
      <w:r>
        <w:t xml:space="preserve">n will be used to establish professional contacts with schools and </w:t>
      </w:r>
      <w:proofErr w:type="spellStart"/>
      <w:r>
        <w:t>organisers</w:t>
      </w:r>
      <w:proofErr w:type="spellEnd"/>
      <w:r>
        <w:t xml:space="preserve"> of various events (</w:t>
      </w:r>
      <w:proofErr w:type="spellStart"/>
      <w:r>
        <w:t>Palmu</w:t>
      </w:r>
      <w:proofErr w:type="spellEnd"/>
      <w:r>
        <w:t>, 2022).</w:t>
      </w:r>
    </w:p>
    <w:p w14:paraId="2081D049" w14:textId="77777777" w:rsidR="00D9412F" w:rsidRDefault="00292467">
      <w:pPr>
        <w:pStyle w:val="NormalWeb"/>
        <w:spacing w:before="0" w:beforeAutospacing="0" w:after="0" w:afterAutospacing="0" w:line="360" w:lineRule="auto"/>
        <w:contextualSpacing/>
        <w:jc w:val="both"/>
      </w:pPr>
      <w:r>
        <w:t>It will create a professional site where it will present services, prices, reviews, and the ability to book them. The site will also incorporate SEO mechanisms of using the keywords like ‘mobile recording studio’, ‘music lessons on wheels’ and ‘cheap music production’ to enhance the site visibility in the search engines (</w:t>
      </w:r>
      <w:proofErr w:type="spellStart"/>
      <w:r>
        <w:rPr>
          <w:shd w:val="clear" w:color="auto" w:fill="FFFFFF"/>
        </w:rPr>
        <w:t>Aul</w:t>
      </w:r>
      <w:proofErr w:type="spellEnd"/>
      <w:r>
        <w:rPr>
          <w:shd w:val="clear" w:color="auto" w:fill="FFFFFF"/>
        </w:rPr>
        <w:t>, 2019)</w:t>
      </w:r>
      <w:r>
        <w:t>. Email newsletters will also be used to provide updates, special deals, and music tips to the clients of the business. The introduction of influencer marketing will be made in terms of cooperation with local musicians or social media creators that can sell the service to the broader audience. The online strategy will assist in building the brand awareness and finding loyal customers and an active online community of the business (</w:t>
      </w:r>
      <w:proofErr w:type="spellStart"/>
      <w:r>
        <w:t>Trinh</w:t>
      </w:r>
      <w:proofErr w:type="spellEnd"/>
      <w:r>
        <w:t>, 2023).</w:t>
      </w:r>
    </w:p>
    <w:p w14:paraId="2F204D79" w14:textId="77777777" w:rsidR="00D9412F" w:rsidRDefault="00292467">
      <w:pPr>
        <w:pStyle w:val="Heading1"/>
        <w:spacing w:before="0" w:after="0" w:line="360" w:lineRule="auto"/>
        <w:contextualSpacing/>
        <w:jc w:val="both"/>
        <w:rPr>
          <w:rFonts w:ascii="Times New Roman" w:hAnsi="Times New Roman" w:cs="Times New Roman"/>
          <w:b/>
          <w:bCs/>
          <w:color w:val="auto"/>
          <w:sz w:val="24"/>
          <w:szCs w:val="24"/>
        </w:rPr>
      </w:pPr>
      <w:bookmarkStart w:id="11" w:name="_Toc211042873"/>
      <w:r>
        <w:rPr>
          <w:rFonts w:ascii="Times New Roman" w:hAnsi="Times New Roman" w:cs="Times New Roman"/>
          <w:b/>
          <w:bCs/>
          <w:color w:val="auto"/>
          <w:sz w:val="24"/>
          <w:szCs w:val="24"/>
        </w:rPr>
        <w:t xml:space="preserve">Element 4: Legal, Management, and Financial Planning </w:t>
      </w:r>
      <w:bookmarkEnd w:id="11"/>
    </w:p>
    <w:p w14:paraId="0548E357" w14:textId="77777777" w:rsidR="00D9412F" w:rsidRDefault="00292467">
      <w:pPr>
        <w:pStyle w:val="Heading2"/>
        <w:spacing w:before="0" w:after="0" w:line="360" w:lineRule="auto"/>
        <w:contextualSpacing/>
        <w:rPr>
          <w:rFonts w:cs="Times New Roman"/>
          <w:color w:val="auto"/>
          <w:sz w:val="24"/>
          <w:szCs w:val="24"/>
        </w:rPr>
      </w:pPr>
      <w:bookmarkStart w:id="12" w:name="_Toc211042874"/>
      <w:r>
        <w:rPr>
          <w:rFonts w:cs="Times New Roman"/>
          <w:color w:val="auto"/>
          <w:sz w:val="24"/>
          <w:szCs w:val="24"/>
        </w:rPr>
        <w:t>Legal</w:t>
      </w:r>
      <w:r>
        <w:rPr>
          <w:rFonts w:cs="Times New Roman"/>
          <w:color w:val="auto"/>
          <w:spacing w:val="-6"/>
          <w:sz w:val="24"/>
          <w:szCs w:val="24"/>
        </w:rPr>
        <w:t xml:space="preserve"> </w:t>
      </w:r>
      <w:r>
        <w:rPr>
          <w:rFonts w:cs="Times New Roman"/>
          <w:color w:val="auto"/>
          <w:sz w:val="24"/>
          <w:szCs w:val="24"/>
        </w:rPr>
        <w:t>Structure</w:t>
      </w:r>
      <w:bookmarkEnd w:id="12"/>
    </w:p>
    <w:p w14:paraId="584645EA" w14:textId="77777777" w:rsidR="00D9412F" w:rsidRDefault="00292467">
      <w:pPr>
        <w:pStyle w:val="NormalWeb"/>
        <w:spacing w:before="0" w:beforeAutospacing="0" w:after="0" w:afterAutospacing="0" w:line="360" w:lineRule="auto"/>
        <w:contextualSpacing/>
        <w:jc w:val="both"/>
      </w:pPr>
      <w:r>
        <w:t>The company will be incorporated as a limited company since the form offers a certain legal framework, and the owner is not exposed to any financial risks. A limited company is a separate legal entity, i.e., the personal assets of the owner are insured in case of financial loss or legal proceedings (</w:t>
      </w:r>
      <w:proofErr w:type="spellStart"/>
      <w:r>
        <w:rPr>
          <w:shd w:val="clear" w:color="auto" w:fill="FFFFFF"/>
        </w:rPr>
        <w:t>Pargendler</w:t>
      </w:r>
      <w:proofErr w:type="spellEnd"/>
      <w:r>
        <w:rPr>
          <w:shd w:val="clear" w:color="auto" w:fill="FFFFFF"/>
        </w:rPr>
        <w:t>, 2024)</w:t>
      </w:r>
      <w:r>
        <w:t>. Such a structure limits personal liability and increases credibility among clients, investors, and suppliers.</w:t>
      </w:r>
    </w:p>
    <w:p w14:paraId="1AF4FC86" w14:textId="77777777" w:rsidR="00D9412F" w:rsidRDefault="00292467">
      <w:pPr>
        <w:pStyle w:val="NormalWeb"/>
        <w:spacing w:before="0" w:beforeAutospacing="0" w:after="0" w:afterAutospacing="0" w:line="360" w:lineRule="auto"/>
        <w:contextualSpacing/>
        <w:jc w:val="both"/>
      </w:pPr>
      <w:r>
        <w:t>Though the structure involves additional administrative work and formal accounting compared to a sole trader, it does have some important advantages, including reduced corporation tax rates, greater access to funding sources, and improved future expansion opportunities. The founder will own and operate the company, retaining decision-making authority and financial transparency. This framework is particularly appropriate to the objectives of this mobile music studio in the context of flexibility, professiona</w:t>
      </w:r>
      <w:r>
        <w:t>lism, and long-term sustainability of the creative industry.</w:t>
      </w:r>
    </w:p>
    <w:p w14:paraId="43886457" w14:textId="77777777" w:rsidR="00D9412F" w:rsidRDefault="00292467">
      <w:pPr>
        <w:pStyle w:val="NormalWeb"/>
        <w:spacing w:before="0" w:beforeAutospacing="0" w:after="0" w:afterAutospacing="0" w:line="360" w:lineRule="auto"/>
        <w:contextualSpacing/>
        <w:jc w:val="both"/>
        <w:rPr>
          <w:b/>
          <w:bCs/>
        </w:rPr>
      </w:pPr>
      <w:r>
        <w:rPr>
          <w:b/>
          <w:bCs/>
        </w:rPr>
        <w:t>Key Terms</w:t>
      </w:r>
    </w:p>
    <w:p w14:paraId="627E3844" w14:textId="77777777" w:rsidR="00D9412F" w:rsidRDefault="00292467">
      <w:pPr>
        <w:pStyle w:val="NormalWeb"/>
        <w:numPr>
          <w:ilvl w:val="0"/>
          <w:numId w:val="6"/>
        </w:numPr>
        <w:spacing w:before="0" w:beforeAutospacing="0" w:after="0" w:afterAutospacing="0" w:line="360" w:lineRule="auto"/>
        <w:contextualSpacing/>
        <w:jc w:val="both"/>
      </w:pPr>
      <w:r>
        <w:t>Limited Company - A legal business structure that is not coextensive with the owners (shareholders) (</w:t>
      </w:r>
      <w:r>
        <w:rPr>
          <w:color w:val="222222"/>
          <w:shd w:val="clear" w:color="auto" w:fill="FFFFFF"/>
        </w:rPr>
        <w:t>Halliday, 2025)</w:t>
      </w:r>
      <w:r>
        <w:t>. There is limited liability of the owners; that is, the personal assets of the owners remain safe in case the business encounters financial constraints.</w:t>
      </w:r>
    </w:p>
    <w:p w14:paraId="1F4180AA" w14:textId="77777777" w:rsidR="00D9412F" w:rsidRDefault="00292467">
      <w:pPr>
        <w:pStyle w:val="NormalWeb"/>
        <w:numPr>
          <w:ilvl w:val="0"/>
          <w:numId w:val="6"/>
        </w:numPr>
        <w:spacing w:before="0" w:beforeAutospacing="0" w:after="0" w:afterAutospacing="0" w:line="360" w:lineRule="auto"/>
        <w:contextualSpacing/>
        <w:jc w:val="both"/>
      </w:pPr>
      <w:r>
        <w:t>Sole Trader - A sole owner who manages the business on their own. The owner has complete authority but assumes personal responsibility for all debts and liabilities of the business (</w:t>
      </w:r>
      <w:proofErr w:type="spellStart"/>
      <w:r>
        <w:rPr>
          <w:color w:val="222222"/>
          <w:shd w:val="clear" w:color="auto" w:fill="FFFFFF"/>
        </w:rPr>
        <w:t>Peráček</w:t>
      </w:r>
      <w:proofErr w:type="spellEnd"/>
      <w:r>
        <w:rPr>
          <w:color w:val="222222"/>
          <w:shd w:val="clear" w:color="auto" w:fill="FFFFFF"/>
        </w:rPr>
        <w:t xml:space="preserve"> and </w:t>
      </w:r>
      <w:proofErr w:type="spellStart"/>
      <w:r>
        <w:rPr>
          <w:color w:val="222222"/>
          <w:shd w:val="clear" w:color="auto" w:fill="FFFFFF"/>
        </w:rPr>
        <w:t>Kaššaj</w:t>
      </w:r>
      <w:proofErr w:type="spellEnd"/>
      <w:r>
        <w:rPr>
          <w:color w:val="222222"/>
          <w:shd w:val="clear" w:color="auto" w:fill="FFFFFF"/>
        </w:rPr>
        <w:t>, 2023)</w:t>
      </w:r>
      <w:r>
        <w:t>.</w:t>
      </w:r>
    </w:p>
    <w:p w14:paraId="2EF1CC2E" w14:textId="77777777" w:rsidR="00D9412F" w:rsidRDefault="00292467">
      <w:pPr>
        <w:pStyle w:val="NormalWeb"/>
        <w:numPr>
          <w:ilvl w:val="0"/>
          <w:numId w:val="6"/>
        </w:numPr>
        <w:spacing w:before="0" w:beforeAutospacing="0" w:after="0" w:afterAutospacing="0" w:line="360" w:lineRule="auto"/>
        <w:contextualSpacing/>
        <w:jc w:val="both"/>
      </w:pPr>
      <w:r>
        <w:t xml:space="preserve">Partnership – A business </w:t>
      </w:r>
      <w:proofErr w:type="spellStart"/>
      <w:r>
        <w:t>organisation</w:t>
      </w:r>
      <w:proofErr w:type="spellEnd"/>
      <w:r>
        <w:t xml:space="preserve"> in which two or more people share ownership, duties, profits, and liabilities (</w:t>
      </w:r>
      <w:proofErr w:type="spellStart"/>
      <w:r>
        <w:rPr>
          <w:color w:val="222222"/>
          <w:shd w:val="clear" w:color="auto" w:fill="FFFFFF"/>
        </w:rPr>
        <w:t>Tannady</w:t>
      </w:r>
      <w:proofErr w:type="spellEnd"/>
      <w:r>
        <w:rPr>
          <w:color w:val="222222"/>
          <w:shd w:val="clear" w:color="auto" w:fill="FFFFFF"/>
        </w:rPr>
        <w:t xml:space="preserve"> et al., 2023)</w:t>
      </w:r>
      <w:r>
        <w:t>. Business debts are personally liable to each partner, except where the business is run as a limited liability partnership (LLP).</w:t>
      </w:r>
    </w:p>
    <w:p w14:paraId="0D32D310" w14:textId="77777777" w:rsidR="00D9412F" w:rsidRDefault="00292467">
      <w:pPr>
        <w:pStyle w:val="NormalWeb"/>
        <w:numPr>
          <w:ilvl w:val="0"/>
          <w:numId w:val="6"/>
        </w:numPr>
        <w:spacing w:before="0" w:beforeAutospacing="0" w:after="0" w:afterAutospacing="0" w:line="360" w:lineRule="auto"/>
        <w:contextualSpacing/>
        <w:jc w:val="both"/>
      </w:pPr>
      <w:r>
        <w:t>Franchise – A business concept in which a person (the franchisee) trades under the name and system of an established company (the franchisor), typically paying some fees and meeting brand standards.</w:t>
      </w:r>
    </w:p>
    <w:p w14:paraId="71D7B1D3" w14:textId="77777777" w:rsidR="00D9412F" w:rsidRDefault="00292467">
      <w:pPr>
        <w:pStyle w:val="NormalWeb"/>
        <w:numPr>
          <w:ilvl w:val="0"/>
          <w:numId w:val="6"/>
        </w:numPr>
        <w:spacing w:before="0" w:beforeAutospacing="0" w:after="0" w:afterAutospacing="0" w:line="360" w:lineRule="auto"/>
        <w:contextualSpacing/>
        <w:jc w:val="both"/>
      </w:pPr>
      <w:r>
        <w:t>Online Enterprise – An online business is a business that executes its main activities online or via the internet, where goods and services are delivered to consumers via the internet instead of a physical location (</w:t>
      </w:r>
      <w:r>
        <w:rPr>
          <w:color w:val="222222"/>
          <w:shd w:val="clear" w:color="auto" w:fill="FFFFFF"/>
        </w:rPr>
        <w:t>Lee et al, 2022)</w:t>
      </w:r>
      <w:r>
        <w:t>.</w:t>
      </w:r>
    </w:p>
    <w:p w14:paraId="7ACDE183" w14:textId="77777777" w:rsidR="00D9412F" w:rsidRDefault="00292467">
      <w:pPr>
        <w:pStyle w:val="NormalWeb"/>
        <w:numPr>
          <w:ilvl w:val="0"/>
          <w:numId w:val="6"/>
        </w:numPr>
        <w:spacing w:before="0" w:beforeAutospacing="0" w:after="0" w:afterAutospacing="0" w:line="360" w:lineRule="auto"/>
        <w:contextualSpacing/>
        <w:jc w:val="both"/>
      </w:pPr>
      <w:r>
        <w:t xml:space="preserve">Social Enterprise - An </w:t>
      </w:r>
      <w:proofErr w:type="spellStart"/>
      <w:r>
        <w:t>organisation</w:t>
      </w:r>
      <w:proofErr w:type="spellEnd"/>
      <w:r>
        <w:t xml:space="preserve"> that is commercial but focuses on social or environmental objectives. The profit is likely to be reinvested in the </w:t>
      </w:r>
      <w:proofErr w:type="spellStart"/>
      <w:r>
        <w:t>realisation</w:t>
      </w:r>
      <w:proofErr w:type="spellEnd"/>
      <w:r>
        <w:t xml:space="preserve"> of the mission of the enterprise and not handed over to the owners or shareholders.</w:t>
      </w:r>
    </w:p>
    <w:p w14:paraId="47515427" w14:textId="77777777" w:rsidR="00D9412F" w:rsidRDefault="00292467">
      <w:pPr>
        <w:pStyle w:val="Heading2"/>
        <w:spacing w:before="0" w:after="0" w:line="360" w:lineRule="auto"/>
        <w:contextualSpacing/>
        <w:rPr>
          <w:rFonts w:cs="Times New Roman"/>
          <w:color w:val="auto"/>
          <w:sz w:val="24"/>
          <w:szCs w:val="24"/>
        </w:rPr>
      </w:pPr>
      <w:bookmarkStart w:id="13" w:name="_Toc211042875"/>
      <w:proofErr w:type="spellStart"/>
      <w:r>
        <w:rPr>
          <w:rFonts w:cs="Times New Roman"/>
          <w:color w:val="auto"/>
          <w:sz w:val="24"/>
          <w:szCs w:val="24"/>
        </w:rPr>
        <w:t>Organisational</w:t>
      </w:r>
      <w:proofErr w:type="spellEnd"/>
      <w:r>
        <w:rPr>
          <w:rFonts w:cs="Times New Roman"/>
          <w:color w:val="auto"/>
          <w:sz w:val="24"/>
          <w:szCs w:val="24"/>
        </w:rPr>
        <w:t xml:space="preserve"> </w:t>
      </w:r>
      <w:r>
        <w:rPr>
          <w:rFonts w:cs="Times New Roman"/>
          <w:color w:val="auto"/>
          <w:spacing w:val="-4"/>
          <w:sz w:val="24"/>
          <w:szCs w:val="24"/>
        </w:rPr>
        <w:t>Chart</w:t>
      </w:r>
      <w:bookmarkEnd w:id="13"/>
    </w:p>
    <w:p w14:paraId="161635DC" w14:textId="77777777" w:rsidR="00D9412F" w:rsidRDefault="00292467">
      <w:pPr>
        <w:pStyle w:val="ListParagraph"/>
        <w:tabs>
          <w:tab w:val="left" w:pos="330"/>
        </w:tabs>
        <w:spacing w:line="360" w:lineRule="auto"/>
        <w:ind w:left="330"/>
        <w:jc w:val="center"/>
        <w:rPr>
          <w:rFonts w:ascii="Times New Roman" w:hAnsi="Times New Roman" w:cs="Times New Roman"/>
          <w:sz w:val="24"/>
          <w:szCs w:val="24"/>
        </w:rPr>
      </w:pPr>
      <w:r>
        <w:rPr>
          <w:rFonts w:ascii="Times New Roman" w:hAnsi="Times New Roman" w:cs="Times New Roman"/>
          <w:noProof/>
          <w:sz w:val="24"/>
          <w:szCs w:val="24"/>
          <w14:ligatures w14:val="standardContextual"/>
        </w:rPr>
        <w:drawing>
          <wp:inline distT="0" distB="0" distL="0" distR="0" wp14:anchorId="7AB4AF51" wp14:editId="00B6A0FA">
            <wp:extent cx="5791200" cy="3200400"/>
            <wp:effectExtent l="0" t="12700" r="0" b="12700"/>
            <wp:docPr id="131670128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D1CFCA8" w14:textId="77777777" w:rsidR="00D9412F" w:rsidRDefault="00292467">
      <w:pPr>
        <w:pStyle w:val="Caption"/>
        <w:spacing w:after="0" w:line="360" w:lineRule="auto"/>
        <w:contextualSpacing/>
        <w:jc w:val="center"/>
        <w:rPr>
          <w:rFonts w:ascii="Times New Roman" w:hAnsi="Times New Roman" w:cs="Times New Roman"/>
          <w:color w:val="auto"/>
          <w:sz w:val="24"/>
          <w:szCs w:val="24"/>
        </w:rPr>
      </w:pPr>
      <w:r>
        <w:rPr>
          <w:rFonts w:ascii="Times New Roman" w:hAnsi="Times New Roman" w:cs="Times New Roman"/>
          <w:color w:val="auto"/>
          <w:sz w:val="24"/>
          <w:szCs w:val="24"/>
        </w:rPr>
        <w:t xml:space="preserve">Figure </w:t>
      </w:r>
      <w:r>
        <w:rPr>
          <w:rFonts w:ascii="Times New Roman" w:hAnsi="Times New Roman" w:cs="Times New Roman"/>
          <w:color w:val="auto"/>
          <w:sz w:val="24"/>
          <w:szCs w:val="24"/>
        </w:rPr>
        <w:fldChar w:fldCharType="begin"/>
      </w:r>
      <w:r>
        <w:rPr>
          <w:rFonts w:ascii="Times New Roman" w:hAnsi="Times New Roman" w:cs="Times New Roman"/>
          <w:color w:val="auto"/>
          <w:sz w:val="24"/>
          <w:szCs w:val="24"/>
        </w:rPr>
        <w:instrText xml:space="preserve"> SEQ Figure \* ARABIC </w:instrText>
      </w:r>
      <w:r>
        <w:rPr>
          <w:rFonts w:ascii="Times New Roman" w:hAnsi="Times New Roman" w:cs="Times New Roman"/>
          <w:color w:val="auto"/>
          <w:sz w:val="24"/>
          <w:szCs w:val="24"/>
        </w:rPr>
        <w:fldChar w:fldCharType="separate"/>
      </w:r>
      <w:r>
        <w:rPr>
          <w:rFonts w:ascii="Times New Roman" w:hAnsi="Times New Roman" w:cs="Times New Roman"/>
          <w:color w:val="auto"/>
          <w:sz w:val="24"/>
          <w:szCs w:val="24"/>
        </w:rPr>
        <w:t>3</w:t>
      </w:r>
      <w:r>
        <w:rPr>
          <w:rFonts w:ascii="Times New Roman" w:hAnsi="Times New Roman" w:cs="Times New Roman"/>
          <w:color w:val="auto"/>
          <w:sz w:val="24"/>
          <w:szCs w:val="24"/>
        </w:rPr>
        <w:fldChar w:fldCharType="end"/>
      </w:r>
      <w:r>
        <w:rPr>
          <w:rFonts w:ascii="Times New Roman" w:hAnsi="Times New Roman" w:cs="Times New Roman"/>
          <w:color w:val="auto"/>
          <w:sz w:val="24"/>
          <w:szCs w:val="24"/>
        </w:rPr>
        <w:t xml:space="preserve"> </w:t>
      </w:r>
      <w:proofErr w:type="spellStart"/>
      <w:r>
        <w:rPr>
          <w:rFonts w:ascii="Times New Roman" w:hAnsi="Times New Roman" w:cs="Times New Roman"/>
          <w:color w:val="auto"/>
          <w:sz w:val="24"/>
          <w:szCs w:val="24"/>
        </w:rPr>
        <w:t>Organisational</w:t>
      </w:r>
      <w:proofErr w:type="spellEnd"/>
      <w:r>
        <w:rPr>
          <w:rFonts w:ascii="Times New Roman" w:hAnsi="Times New Roman" w:cs="Times New Roman"/>
          <w:color w:val="auto"/>
          <w:sz w:val="24"/>
          <w:szCs w:val="24"/>
        </w:rPr>
        <w:t xml:space="preserve"> Chart (Source: Self-created)</w:t>
      </w:r>
    </w:p>
    <w:p w14:paraId="0C159AAB" w14:textId="77777777" w:rsidR="00D9412F" w:rsidRDefault="00292467">
      <w:pPr>
        <w:pStyle w:val="Heading2"/>
        <w:spacing w:before="0" w:after="0" w:line="360" w:lineRule="auto"/>
        <w:contextualSpacing/>
        <w:rPr>
          <w:rFonts w:cs="Times New Roman"/>
          <w:color w:val="auto"/>
          <w:sz w:val="24"/>
          <w:szCs w:val="24"/>
        </w:rPr>
      </w:pPr>
      <w:r>
        <w:rPr>
          <w:rFonts w:cs="Times New Roman"/>
          <w:color w:val="auto"/>
          <w:spacing w:val="-7"/>
          <w:sz w:val="24"/>
          <w:szCs w:val="24"/>
        </w:rPr>
        <w:t xml:space="preserve"> </w:t>
      </w:r>
      <w:bookmarkStart w:id="14" w:name="_Toc211042876"/>
      <w:r>
        <w:rPr>
          <w:rFonts w:cs="Times New Roman"/>
          <w:color w:val="auto"/>
          <w:sz w:val="24"/>
          <w:szCs w:val="24"/>
        </w:rPr>
        <w:t>Financial</w:t>
      </w:r>
      <w:r>
        <w:rPr>
          <w:rFonts w:cs="Times New Roman"/>
          <w:color w:val="auto"/>
          <w:spacing w:val="-7"/>
          <w:sz w:val="24"/>
          <w:szCs w:val="24"/>
        </w:rPr>
        <w:t xml:space="preserve"> </w:t>
      </w:r>
      <w:r>
        <w:rPr>
          <w:rFonts w:cs="Times New Roman"/>
          <w:color w:val="auto"/>
          <w:sz w:val="24"/>
          <w:szCs w:val="24"/>
        </w:rPr>
        <w:t>Plan</w:t>
      </w:r>
      <w:r>
        <w:rPr>
          <w:rFonts w:cs="Times New Roman"/>
          <w:color w:val="auto"/>
          <w:spacing w:val="-7"/>
          <w:sz w:val="24"/>
          <w:szCs w:val="24"/>
        </w:rPr>
        <w:t xml:space="preserve"> </w:t>
      </w:r>
      <w:r>
        <w:rPr>
          <w:rFonts w:cs="Times New Roman"/>
          <w:color w:val="auto"/>
          <w:sz w:val="24"/>
          <w:szCs w:val="24"/>
        </w:rPr>
        <w:t>(Funding</w:t>
      </w:r>
      <w:r>
        <w:rPr>
          <w:rFonts w:cs="Times New Roman"/>
          <w:color w:val="auto"/>
          <w:spacing w:val="-6"/>
          <w:sz w:val="24"/>
          <w:szCs w:val="24"/>
        </w:rPr>
        <w:t xml:space="preserve"> </w:t>
      </w:r>
      <w:r>
        <w:rPr>
          <w:rFonts w:cs="Times New Roman"/>
          <w:color w:val="auto"/>
          <w:sz w:val="24"/>
          <w:szCs w:val="24"/>
        </w:rPr>
        <w:t>Needs</w:t>
      </w:r>
      <w:r>
        <w:rPr>
          <w:rFonts w:cs="Times New Roman"/>
          <w:color w:val="auto"/>
          <w:spacing w:val="-6"/>
          <w:sz w:val="24"/>
          <w:szCs w:val="24"/>
        </w:rPr>
        <w:t xml:space="preserve"> </w:t>
      </w:r>
      <w:r>
        <w:rPr>
          <w:rFonts w:cs="Times New Roman"/>
          <w:color w:val="auto"/>
          <w:sz w:val="24"/>
          <w:szCs w:val="24"/>
        </w:rPr>
        <w:t>&amp;</w:t>
      </w:r>
      <w:r>
        <w:rPr>
          <w:rFonts w:cs="Times New Roman"/>
          <w:color w:val="auto"/>
          <w:spacing w:val="-6"/>
          <w:sz w:val="24"/>
          <w:szCs w:val="24"/>
        </w:rPr>
        <w:t xml:space="preserve"> </w:t>
      </w:r>
      <w:r>
        <w:rPr>
          <w:rFonts w:cs="Times New Roman"/>
          <w:color w:val="auto"/>
          <w:spacing w:val="-2"/>
          <w:sz w:val="24"/>
          <w:szCs w:val="24"/>
        </w:rPr>
        <w:t>Sources)</w:t>
      </w:r>
      <w:bookmarkEnd w:id="14"/>
    </w:p>
    <w:p w14:paraId="33DB394F" w14:textId="77777777" w:rsidR="00D9412F" w:rsidRDefault="00292467">
      <w:pPr>
        <w:pStyle w:val="NormalWeb"/>
        <w:spacing w:before="0" w:beforeAutospacing="0" w:after="0" w:afterAutospacing="0" w:line="360" w:lineRule="auto"/>
        <w:contextualSpacing/>
        <w:jc w:val="both"/>
      </w:pPr>
      <w:r>
        <w:t xml:space="preserve">The financial plan will contain the requirements of finance, source of finance, expenditure and the estimated cost of the operation within the initial 12 months. It guarantees that the business is economically sound and is in a position to continue the business operations as well as grow towards the </w:t>
      </w:r>
      <w:proofErr w:type="spellStart"/>
      <w:r>
        <w:t>realisation</w:t>
      </w:r>
      <w:proofErr w:type="spellEnd"/>
      <w:r>
        <w:t xml:space="preserve"> of growth goals.</w:t>
      </w:r>
    </w:p>
    <w:p w14:paraId="7C326576" w14:textId="77777777" w:rsidR="00D9412F" w:rsidRDefault="0029246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Funding Requirements</w:t>
      </w:r>
    </w:p>
    <w:p w14:paraId="346B50EF"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mobile music studio has a start-up cost of a direct estimate of 35000 pounds. This will meet the purchase and conversion cost of a van to a professional recording studio, sound equipment, marketing, and other start-up costs (Anderson, 2022). The business also seeks to have a small but efficient structure of controlling the cost and delivering high-quality services (</w:t>
      </w:r>
      <w:proofErr w:type="spellStart"/>
      <w:r>
        <w:rPr>
          <w:rFonts w:ascii="Times New Roman" w:hAnsi="Times New Roman" w:cs="Times New Roman"/>
          <w:sz w:val="24"/>
          <w:szCs w:val="24"/>
        </w:rPr>
        <w:t>Trinh</w:t>
      </w:r>
      <w:proofErr w:type="spellEnd"/>
      <w:r>
        <w:rPr>
          <w:rFonts w:ascii="Times New Roman" w:hAnsi="Times New Roman" w:cs="Times New Roman"/>
          <w:sz w:val="24"/>
          <w:szCs w:val="24"/>
        </w:rPr>
        <w:t>, 2023).</w:t>
      </w:r>
    </w:p>
    <w:p w14:paraId="140CBE6A" w14:textId="77777777" w:rsidR="00D9412F" w:rsidRDefault="0029246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Sources of Funding</w:t>
      </w:r>
    </w:p>
    <w:p w14:paraId="47F196F7"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business will be financed by personal savings amounting to PS15,000 and small business loan amounting to PS20,000. Marketing, branding and insurance will be included in personal savings to demonstrate commitment of the owner and control. Major costs such as purchasing van and professional recording equipment will be financed by the loan that will be paid in more than five years at a low interest rate.</w:t>
      </w:r>
    </w:p>
    <w:p w14:paraId="1A394CE3" w14:textId="77777777" w:rsidR="00D9412F" w:rsidRDefault="0029246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Use of Funds</w:t>
      </w:r>
    </w:p>
    <w:p w14:paraId="23475B10" w14:textId="77777777" w:rsidR="00D9412F" w:rsidRDefault="00292467">
      <w:pPr>
        <w:pStyle w:val="NormalWeb"/>
        <w:spacing w:before="0" w:beforeAutospacing="0" w:after="0" w:afterAutospacing="0" w:line="360" w:lineRule="auto"/>
        <w:contextualSpacing/>
        <w:jc w:val="both"/>
      </w:pPr>
      <w:r>
        <w:t>The total investment of £35,000 will be allocated as follows:</w:t>
      </w:r>
    </w:p>
    <w:tbl>
      <w:tblPr>
        <w:tblStyle w:val="TableGrid"/>
        <w:tblW w:w="0" w:type="auto"/>
        <w:tblLook w:val="04A0" w:firstRow="1" w:lastRow="0" w:firstColumn="1" w:lastColumn="0" w:noHBand="0" w:noVBand="1"/>
      </w:tblPr>
      <w:tblGrid>
        <w:gridCol w:w="2894"/>
        <w:gridCol w:w="4983"/>
        <w:gridCol w:w="1615"/>
      </w:tblGrid>
      <w:tr w:rsidR="00D9412F" w14:paraId="24A5B995" w14:textId="77777777">
        <w:tc>
          <w:tcPr>
            <w:tcW w:w="0" w:type="auto"/>
          </w:tcPr>
          <w:p w14:paraId="037D29F1" w14:textId="77777777" w:rsidR="00D9412F" w:rsidRDefault="00292467">
            <w:pPr>
              <w:spacing w:line="360" w:lineRule="auto"/>
              <w:contextualSpacing/>
              <w:jc w:val="both"/>
              <w:rPr>
                <w:rFonts w:ascii="Times New Roman" w:hAnsi="Times New Roman" w:cs="Times New Roman"/>
                <w:b/>
                <w:bCs/>
                <w:sz w:val="24"/>
                <w:szCs w:val="24"/>
              </w:rPr>
            </w:pPr>
            <w:r>
              <w:rPr>
                <w:rStyle w:val="Strong"/>
                <w:rFonts w:ascii="Times New Roman" w:hAnsi="Times New Roman" w:cs="Times New Roman"/>
                <w:sz w:val="24"/>
                <w:szCs w:val="24"/>
              </w:rPr>
              <w:t>Category</w:t>
            </w:r>
          </w:p>
        </w:tc>
        <w:tc>
          <w:tcPr>
            <w:tcW w:w="0" w:type="auto"/>
          </w:tcPr>
          <w:p w14:paraId="73BEADB5" w14:textId="77777777" w:rsidR="00D9412F" w:rsidRDefault="00292467">
            <w:pPr>
              <w:spacing w:line="360" w:lineRule="auto"/>
              <w:contextualSpacing/>
              <w:jc w:val="both"/>
              <w:rPr>
                <w:rFonts w:ascii="Times New Roman" w:hAnsi="Times New Roman" w:cs="Times New Roman"/>
                <w:b/>
                <w:bCs/>
                <w:sz w:val="24"/>
                <w:szCs w:val="24"/>
              </w:rPr>
            </w:pPr>
            <w:r>
              <w:rPr>
                <w:rStyle w:val="Strong"/>
                <w:rFonts w:ascii="Times New Roman" w:hAnsi="Times New Roman" w:cs="Times New Roman"/>
                <w:sz w:val="24"/>
                <w:szCs w:val="24"/>
              </w:rPr>
              <w:t>Description</w:t>
            </w:r>
          </w:p>
        </w:tc>
        <w:tc>
          <w:tcPr>
            <w:tcW w:w="0" w:type="auto"/>
          </w:tcPr>
          <w:p w14:paraId="751AEA91" w14:textId="77777777" w:rsidR="00D9412F" w:rsidRDefault="00292467">
            <w:pPr>
              <w:spacing w:line="360" w:lineRule="auto"/>
              <w:contextualSpacing/>
              <w:jc w:val="both"/>
              <w:rPr>
                <w:rFonts w:ascii="Times New Roman" w:hAnsi="Times New Roman" w:cs="Times New Roman"/>
                <w:b/>
                <w:bCs/>
                <w:sz w:val="24"/>
                <w:szCs w:val="24"/>
              </w:rPr>
            </w:pPr>
            <w:r>
              <w:rPr>
                <w:rStyle w:val="Strong"/>
                <w:rFonts w:ascii="Times New Roman" w:hAnsi="Times New Roman" w:cs="Times New Roman"/>
                <w:sz w:val="24"/>
                <w:szCs w:val="24"/>
              </w:rPr>
              <w:t>Estimated Cost (£)</w:t>
            </w:r>
          </w:p>
        </w:tc>
      </w:tr>
      <w:tr w:rsidR="00D9412F" w14:paraId="3EE9555B" w14:textId="77777777">
        <w:tc>
          <w:tcPr>
            <w:tcW w:w="0" w:type="auto"/>
          </w:tcPr>
          <w:p w14:paraId="04CD5B2E"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Vehicle Purchase &amp; Conversion</w:t>
            </w:r>
          </w:p>
        </w:tc>
        <w:tc>
          <w:tcPr>
            <w:tcW w:w="0" w:type="auto"/>
          </w:tcPr>
          <w:p w14:paraId="552FA337"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Buying and soundproofing a van; fitting recording booth, power system, and insulation</w:t>
            </w:r>
          </w:p>
        </w:tc>
        <w:tc>
          <w:tcPr>
            <w:tcW w:w="0" w:type="auto"/>
          </w:tcPr>
          <w:p w14:paraId="1F9554F7"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15,000</w:t>
            </w:r>
          </w:p>
        </w:tc>
      </w:tr>
      <w:tr w:rsidR="00D9412F" w14:paraId="55F593D2" w14:textId="77777777">
        <w:tc>
          <w:tcPr>
            <w:tcW w:w="0" w:type="auto"/>
          </w:tcPr>
          <w:p w14:paraId="187C64CB"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Equipment &amp; Software</w:t>
            </w:r>
          </w:p>
        </w:tc>
        <w:tc>
          <w:tcPr>
            <w:tcW w:w="0" w:type="auto"/>
          </w:tcPr>
          <w:p w14:paraId="77338653"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Studio equipment such as microphones, monitors, mixing console, computers, and editing software</w:t>
            </w:r>
          </w:p>
        </w:tc>
        <w:tc>
          <w:tcPr>
            <w:tcW w:w="0" w:type="auto"/>
          </w:tcPr>
          <w:p w14:paraId="0EB52267"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10,000</w:t>
            </w:r>
          </w:p>
        </w:tc>
      </w:tr>
      <w:tr w:rsidR="00D9412F" w14:paraId="0660D792" w14:textId="77777777">
        <w:tc>
          <w:tcPr>
            <w:tcW w:w="0" w:type="auto"/>
          </w:tcPr>
          <w:p w14:paraId="4934C74A"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Marketing &amp; Promotion</w:t>
            </w:r>
          </w:p>
        </w:tc>
        <w:tc>
          <w:tcPr>
            <w:tcW w:w="0" w:type="auto"/>
          </w:tcPr>
          <w:p w14:paraId="08CE4039"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Website, logo, branding, digital ads, flyers, and social media campaigns</w:t>
            </w:r>
          </w:p>
        </w:tc>
        <w:tc>
          <w:tcPr>
            <w:tcW w:w="0" w:type="auto"/>
          </w:tcPr>
          <w:p w14:paraId="6B82721E"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3,000</w:t>
            </w:r>
          </w:p>
        </w:tc>
      </w:tr>
      <w:tr w:rsidR="00D9412F" w14:paraId="67C386C8" w14:textId="77777777">
        <w:tc>
          <w:tcPr>
            <w:tcW w:w="0" w:type="auto"/>
          </w:tcPr>
          <w:p w14:paraId="4C3ABA74"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Insurance &amp; Legal Setup</w:t>
            </w:r>
          </w:p>
        </w:tc>
        <w:tc>
          <w:tcPr>
            <w:tcW w:w="0" w:type="auto"/>
          </w:tcPr>
          <w:p w14:paraId="040FD9BF"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Business insurance, licenses, and registration</w:t>
            </w:r>
          </w:p>
        </w:tc>
        <w:tc>
          <w:tcPr>
            <w:tcW w:w="0" w:type="auto"/>
          </w:tcPr>
          <w:p w14:paraId="6F21338C"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2,000</w:t>
            </w:r>
          </w:p>
        </w:tc>
      </w:tr>
      <w:tr w:rsidR="00D9412F" w14:paraId="6BDAEE01" w14:textId="77777777">
        <w:tc>
          <w:tcPr>
            <w:tcW w:w="0" w:type="auto"/>
          </w:tcPr>
          <w:p w14:paraId="53168956"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Operational Costs (Fuel, Maintenance, Utilities)</w:t>
            </w:r>
          </w:p>
        </w:tc>
        <w:tc>
          <w:tcPr>
            <w:tcW w:w="0" w:type="auto"/>
          </w:tcPr>
          <w:p w14:paraId="229F8A8D"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Fuel for travel, vehicle maintenance, and minor repairs</w:t>
            </w:r>
          </w:p>
        </w:tc>
        <w:tc>
          <w:tcPr>
            <w:tcW w:w="0" w:type="auto"/>
          </w:tcPr>
          <w:p w14:paraId="5D9302AF"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5,000</w:t>
            </w:r>
          </w:p>
        </w:tc>
      </w:tr>
      <w:tr w:rsidR="00D9412F" w14:paraId="3A7007A4" w14:textId="77777777">
        <w:tc>
          <w:tcPr>
            <w:tcW w:w="0" w:type="auto"/>
          </w:tcPr>
          <w:p w14:paraId="48E994EC" w14:textId="77777777" w:rsidR="00D9412F" w:rsidRDefault="00292467">
            <w:pPr>
              <w:spacing w:line="360" w:lineRule="auto"/>
              <w:contextualSpacing/>
              <w:jc w:val="both"/>
              <w:rPr>
                <w:rFonts w:ascii="Times New Roman" w:hAnsi="Times New Roman" w:cs="Times New Roman"/>
                <w:sz w:val="24"/>
                <w:szCs w:val="24"/>
              </w:rPr>
            </w:pPr>
            <w:r>
              <w:rPr>
                <w:rStyle w:val="Strong"/>
                <w:rFonts w:ascii="Times New Roman" w:hAnsi="Times New Roman" w:cs="Times New Roman"/>
                <w:sz w:val="24"/>
                <w:szCs w:val="24"/>
              </w:rPr>
              <w:t>Total</w:t>
            </w:r>
          </w:p>
        </w:tc>
        <w:tc>
          <w:tcPr>
            <w:tcW w:w="0" w:type="auto"/>
          </w:tcPr>
          <w:p w14:paraId="4403059D" w14:textId="77777777" w:rsidR="00D9412F" w:rsidRDefault="00D9412F">
            <w:pPr>
              <w:spacing w:line="360" w:lineRule="auto"/>
              <w:contextualSpacing/>
              <w:jc w:val="both"/>
              <w:rPr>
                <w:rFonts w:ascii="Times New Roman" w:hAnsi="Times New Roman" w:cs="Times New Roman"/>
                <w:sz w:val="24"/>
                <w:szCs w:val="24"/>
              </w:rPr>
            </w:pPr>
          </w:p>
        </w:tc>
        <w:tc>
          <w:tcPr>
            <w:tcW w:w="0" w:type="auto"/>
          </w:tcPr>
          <w:p w14:paraId="42FB36BF" w14:textId="77777777" w:rsidR="00D9412F" w:rsidRDefault="00292467">
            <w:pPr>
              <w:spacing w:line="360" w:lineRule="auto"/>
              <w:contextualSpacing/>
              <w:jc w:val="both"/>
              <w:rPr>
                <w:rFonts w:ascii="Times New Roman" w:hAnsi="Times New Roman" w:cs="Times New Roman"/>
                <w:sz w:val="24"/>
                <w:szCs w:val="24"/>
              </w:rPr>
            </w:pPr>
            <w:r>
              <w:rPr>
                <w:rStyle w:val="Strong"/>
                <w:rFonts w:ascii="Times New Roman" w:hAnsi="Times New Roman" w:cs="Times New Roman"/>
                <w:sz w:val="24"/>
                <w:szCs w:val="24"/>
              </w:rPr>
              <w:t>35,000</w:t>
            </w:r>
          </w:p>
        </w:tc>
      </w:tr>
    </w:tbl>
    <w:p w14:paraId="76E1F8A4" w14:textId="77777777" w:rsidR="00D9412F" w:rsidRDefault="00292467">
      <w:pPr>
        <w:pStyle w:val="ListParagraph"/>
        <w:numPr>
          <w:ilvl w:val="0"/>
          <w:numId w:val="7"/>
        </w:numPr>
        <w:spacing w:line="360" w:lineRule="auto"/>
        <w:jc w:val="both"/>
        <w:rPr>
          <w:rFonts w:ascii="Times New Roman" w:hAnsi="Times New Roman" w:cs="Times New Roman"/>
          <w:sz w:val="24"/>
          <w:szCs w:val="24"/>
        </w:rPr>
      </w:pPr>
      <w:r>
        <w:rPr>
          <w:rStyle w:val="Strong"/>
          <w:rFonts w:ascii="Times New Roman" w:hAnsi="Times New Roman" w:cs="Times New Roman"/>
          <w:sz w:val="24"/>
          <w:szCs w:val="24"/>
        </w:rPr>
        <w:t>Main Costs in the First 12 Months</w:t>
      </w:r>
    </w:p>
    <w:p w14:paraId="560C9227" w14:textId="77777777" w:rsidR="00D9412F" w:rsidRDefault="00292467">
      <w:pPr>
        <w:pStyle w:val="NormalWeb"/>
        <w:spacing w:before="0" w:beforeAutospacing="0" w:after="0" w:afterAutospacing="0" w:line="360" w:lineRule="auto"/>
        <w:contextualSpacing/>
        <w:jc w:val="both"/>
      </w:pPr>
      <w:r>
        <w:t>During the first year, the main costs will include:</w:t>
      </w:r>
    </w:p>
    <w:p w14:paraId="3B4FD5A2" w14:textId="77777777" w:rsidR="00D9412F" w:rsidRDefault="00292467">
      <w:pPr>
        <w:pStyle w:val="NormalWeb"/>
        <w:numPr>
          <w:ilvl w:val="0"/>
          <w:numId w:val="8"/>
        </w:numPr>
        <w:spacing w:before="0" w:beforeAutospacing="0" w:after="0" w:afterAutospacing="0" w:line="360" w:lineRule="auto"/>
        <w:contextualSpacing/>
        <w:jc w:val="both"/>
      </w:pPr>
      <w:r>
        <w:rPr>
          <w:rStyle w:val="Strong"/>
          <w:rFonts w:eastAsiaTheme="majorEastAsia"/>
        </w:rPr>
        <w:t>Vehicle maintenance and fuel</w:t>
      </w:r>
      <w:r>
        <w:t xml:space="preserve"> – as the business operates on mobility, ongoing travel expenses will be essential.</w:t>
      </w:r>
    </w:p>
    <w:p w14:paraId="00C37E2C" w14:textId="77777777" w:rsidR="00D9412F" w:rsidRDefault="00292467">
      <w:pPr>
        <w:pStyle w:val="NormalWeb"/>
        <w:numPr>
          <w:ilvl w:val="0"/>
          <w:numId w:val="8"/>
        </w:numPr>
        <w:spacing w:before="0" w:beforeAutospacing="0" w:after="0" w:afterAutospacing="0" w:line="360" w:lineRule="auto"/>
        <w:contextualSpacing/>
        <w:jc w:val="both"/>
      </w:pPr>
      <w:r>
        <w:rPr>
          <w:rStyle w:val="Strong"/>
          <w:rFonts w:eastAsiaTheme="majorEastAsia"/>
        </w:rPr>
        <w:t>Equipment upkeep and software updates</w:t>
      </w:r>
      <w:r>
        <w:t xml:space="preserve"> – ensuring quality sound production and reliability.</w:t>
      </w:r>
    </w:p>
    <w:p w14:paraId="66CC1B0D" w14:textId="77777777" w:rsidR="00D9412F" w:rsidRDefault="00292467">
      <w:pPr>
        <w:pStyle w:val="NormalWeb"/>
        <w:numPr>
          <w:ilvl w:val="0"/>
          <w:numId w:val="8"/>
        </w:numPr>
        <w:spacing w:before="0" w:beforeAutospacing="0" w:after="0" w:afterAutospacing="0" w:line="360" w:lineRule="auto"/>
        <w:contextualSpacing/>
        <w:jc w:val="both"/>
      </w:pPr>
      <w:r>
        <w:rPr>
          <w:rStyle w:val="Strong"/>
          <w:rFonts w:eastAsiaTheme="majorEastAsia"/>
        </w:rPr>
        <w:t>Marketing campaigns</w:t>
      </w:r>
      <w:r>
        <w:t xml:space="preserve"> – to build brand awareness and attract repeat customers.</w:t>
      </w:r>
    </w:p>
    <w:p w14:paraId="3F369CFD" w14:textId="77777777" w:rsidR="00D9412F" w:rsidRDefault="00292467">
      <w:pPr>
        <w:pStyle w:val="NormalWeb"/>
        <w:numPr>
          <w:ilvl w:val="0"/>
          <w:numId w:val="8"/>
        </w:numPr>
        <w:spacing w:before="0" w:beforeAutospacing="0" w:after="0" w:afterAutospacing="0" w:line="360" w:lineRule="auto"/>
        <w:contextualSpacing/>
        <w:jc w:val="both"/>
      </w:pPr>
      <w:r>
        <w:rPr>
          <w:rStyle w:val="Strong"/>
          <w:rFonts w:eastAsiaTheme="majorEastAsia"/>
        </w:rPr>
        <w:t>Insurance and legal obligations</w:t>
      </w:r>
      <w:r>
        <w:t xml:space="preserve"> – for safety, compliance, and professional credibility.</w:t>
      </w:r>
    </w:p>
    <w:p w14:paraId="2D315DFE" w14:textId="77777777" w:rsidR="00D9412F" w:rsidRDefault="00292467">
      <w:pPr>
        <w:pStyle w:val="NormalWeb"/>
        <w:numPr>
          <w:ilvl w:val="0"/>
          <w:numId w:val="8"/>
        </w:numPr>
        <w:spacing w:before="0" w:beforeAutospacing="0" w:after="0" w:afterAutospacing="0" w:line="360" w:lineRule="auto"/>
        <w:contextualSpacing/>
        <w:jc w:val="both"/>
      </w:pPr>
      <w:r>
        <w:rPr>
          <w:rStyle w:val="Strong"/>
          <w:rFonts w:eastAsiaTheme="majorEastAsia"/>
        </w:rPr>
        <w:t>Loan repayments</w:t>
      </w:r>
      <w:r>
        <w:t xml:space="preserve"> – monthly </w:t>
      </w:r>
      <w:proofErr w:type="spellStart"/>
      <w:r>
        <w:t>instalments</w:t>
      </w:r>
      <w:proofErr w:type="spellEnd"/>
      <w:r>
        <w:t xml:space="preserve"> towards the small business loan.</w:t>
      </w:r>
    </w:p>
    <w:p w14:paraId="59EFA912" w14:textId="77777777" w:rsidR="00D9412F" w:rsidRDefault="00292467">
      <w:pPr>
        <w:pStyle w:val="ListParagraph"/>
        <w:numPr>
          <w:ilvl w:val="0"/>
          <w:numId w:val="7"/>
        </w:num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Revenue Projections (First 12 Months)</w:t>
      </w:r>
    </w:p>
    <w:p w14:paraId="5A360289" w14:textId="77777777" w:rsidR="00D9412F" w:rsidRDefault="00292467">
      <w:pPr>
        <w:pStyle w:val="NormalWeb"/>
        <w:spacing w:before="0" w:beforeAutospacing="0" w:after="0" w:afterAutospacing="0" w:line="360" w:lineRule="auto"/>
        <w:contextualSpacing/>
        <w:jc w:val="both"/>
      </w:pPr>
      <w:r>
        <w:t>Revenue will come from three main services: recording, music lessons, and event support.</w:t>
      </w:r>
    </w:p>
    <w:tbl>
      <w:tblPr>
        <w:tblStyle w:val="TableGrid"/>
        <w:tblW w:w="0" w:type="auto"/>
        <w:tblLook w:val="04A0" w:firstRow="1" w:lastRow="0" w:firstColumn="1" w:lastColumn="0" w:noHBand="0" w:noVBand="1"/>
      </w:tblPr>
      <w:tblGrid>
        <w:gridCol w:w="2648"/>
        <w:gridCol w:w="1527"/>
        <w:gridCol w:w="2160"/>
        <w:gridCol w:w="1602"/>
        <w:gridCol w:w="1555"/>
      </w:tblGrid>
      <w:tr w:rsidR="00D9412F" w14:paraId="1C2B4E17" w14:textId="77777777">
        <w:tc>
          <w:tcPr>
            <w:tcW w:w="0" w:type="auto"/>
          </w:tcPr>
          <w:p w14:paraId="650C2A4B" w14:textId="77777777" w:rsidR="00D9412F" w:rsidRDefault="00292467">
            <w:pPr>
              <w:spacing w:line="360" w:lineRule="auto"/>
              <w:contextualSpacing/>
              <w:jc w:val="both"/>
              <w:rPr>
                <w:rFonts w:ascii="Times New Roman" w:hAnsi="Times New Roman" w:cs="Times New Roman"/>
                <w:b/>
                <w:bCs/>
                <w:sz w:val="24"/>
                <w:szCs w:val="24"/>
              </w:rPr>
            </w:pPr>
            <w:r>
              <w:rPr>
                <w:rStyle w:val="Strong"/>
                <w:rFonts w:ascii="Times New Roman" w:hAnsi="Times New Roman" w:cs="Times New Roman"/>
                <w:sz w:val="24"/>
                <w:szCs w:val="24"/>
              </w:rPr>
              <w:t>Service</w:t>
            </w:r>
          </w:p>
        </w:tc>
        <w:tc>
          <w:tcPr>
            <w:tcW w:w="0" w:type="auto"/>
          </w:tcPr>
          <w:p w14:paraId="1EBF6800" w14:textId="77777777" w:rsidR="00D9412F" w:rsidRDefault="00292467">
            <w:pPr>
              <w:spacing w:line="360" w:lineRule="auto"/>
              <w:contextualSpacing/>
              <w:jc w:val="both"/>
              <w:rPr>
                <w:rFonts w:ascii="Times New Roman" w:hAnsi="Times New Roman" w:cs="Times New Roman"/>
                <w:b/>
                <w:bCs/>
                <w:sz w:val="24"/>
                <w:szCs w:val="24"/>
              </w:rPr>
            </w:pPr>
            <w:r>
              <w:rPr>
                <w:rStyle w:val="Strong"/>
                <w:rFonts w:ascii="Times New Roman" w:hAnsi="Times New Roman" w:cs="Times New Roman"/>
                <w:sz w:val="24"/>
                <w:szCs w:val="24"/>
              </w:rPr>
              <w:t>Average Price (£)</w:t>
            </w:r>
          </w:p>
        </w:tc>
        <w:tc>
          <w:tcPr>
            <w:tcW w:w="0" w:type="auto"/>
          </w:tcPr>
          <w:p w14:paraId="300578EE" w14:textId="77777777" w:rsidR="00D9412F" w:rsidRDefault="00292467">
            <w:pPr>
              <w:spacing w:line="360" w:lineRule="auto"/>
              <w:contextualSpacing/>
              <w:jc w:val="both"/>
              <w:rPr>
                <w:rFonts w:ascii="Times New Roman" w:hAnsi="Times New Roman" w:cs="Times New Roman"/>
                <w:b/>
                <w:bCs/>
                <w:sz w:val="24"/>
                <w:szCs w:val="24"/>
              </w:rPr>
            </w:pPr>
            <w:r>
              <w:rPr>
                <w:rStyle w:val="Strong"/>
                <w:rFonts w:ascii="Times New Roman" w:hAnsi="Times New Roman" w:cs="Times New Roman"/>
                <w:sz w:val="24"/>
                <w:szCs w:val="24"/>
              </w:rPr>
              <w:t>Estimated Monthly Sales (Units)</w:t>
            </w:r>
          </w:p>
        </w:tc>
        <w:tc>
          <w:tcPr>
            <w:tcW w:w="0" w:type="auto"/>
          </w:tcPr>
          <w:p w14:paraId="5CFD0D63" w14:textId="77777777" w:rsidR="00D9412F" w:rsidRDefault="00292467">
            <w:pPr>
              <w:spacing w:line="360" w:lineRule="auto"/>
              <w:contextualSpacing/>
              <w:jc w:val="both"/>
              <w:rPr>
                <w:rFonts w:ascii="Times New Roman" w:hAnsi="Times New Roman" w:cs="Times New Roman"/>
                <w:b/>
                <w:bCs/>
                <w:sz w:val="24"/>
                <w:szCs w:val="24"/>
              </w:rPr>
            </w:pPr>
            <w:r>
              <w:rPr>
                <w:rStyle w:val="Strong"/>
                <w:rFonts w:ascii="Times New Roman" w:hAnsi="Times New Roman" w:cs="Times New Roman"/>
                <w:sz w:val="24"/>
                <w:szCs w:val="24"/>
              </w:rPr>
              <w:t>Monthly Revenue (£)</w:t>
            </w:r>
          </w:p>
        </w:tc>
        <w:tc>
          <w:tcPr>
            <w:tcW w:w="0" w:type="auto"/>
          </w:tcPr>
          <w:p w14:paraId="72F78161" w14:textId="77777777" w:rsidR="00D9412F" w:rsidRDefault="00292467">
            <w:pPr>
              <w:spacing w:line="360" w:lineRule="auto"/>
              <w:contextualSpacing/>
              <w:jc w:val="both"/>
              <w:rPr>
                <w:rFonts w:ascii="Times New Roman" w:hAnsi="Times New Roman" w:cs="Times New Roman"/>
                <w:b/>
                <w:bCs/>
                <w:sz w:val="24"/>
                <w:szCs w:val="24"/>
              </w:rPr>
            </w:pPr>
            <w:r>
              <w:rPr>
                <w:rStyle w:val="Strong"/>
                <w:rFonts w:ascii="Times New Roman" w:hAnsi="Times New Roman" w:cs="Times New Roman"/>
                <w:sz w:val="24"/>
                <w:szCs w:val="24"/>
              </w:rPr>
              <w:t>Annual Revenue (£)</w:t>
            </w:r>
          </w:p>
        </w:tc>
      </w:tr>
      <w:tr w:rsidR="00D9412F" w14:paraId="32A8E715" w14:textId="77777777">
        <w:tc>
          <w:tcPr>
            <w:tcW w:w="0" w:type="auto"/>
          </w:tcPr>
          <w:p w14:paraId="445F98C1"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Recording Sessions</w:t>
            </w:r>
          </w:p>
        </w:tc>
        <w:tc>
          <w:tcPr>
            <w:tcW w:w="0" w:type="auto"/>
          </w:tcPr>
          <w:p w14:paraId="2273FA22"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30/hour</w:t>
            </w:r>
          </w:p>
        </w:tc>
        <w:tc>
          <w:tcPr>
            <w:tcW w:w="0" w:type="auto"/>
          </w:tcPr>
          <w:p w14:paraId="564FB1E8"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80</w:t>
            </w:r>
          </w:p>
        </w:tc>
        <w:tc>
          <w:tcPr>
            <w:tcW w:w="0" w:type="auto"/>
          </w:tcPr>
          <w:p w14:paraId="4A68FD07"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2,400</w:t>
            </w:r>
          </w:p>
        </w:tc>
        <w:tc>
          <w:tcPr>
            <w:tcW w:w="0" w:type="auto"/>
          </w:tcPr>
          <w:p w14:paraId="38BFD707"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28,800</w:t>
            </w:r>
          </w:p>
        </w:tc>
      </w:tr>
      <w:tr w:rsidR="00D9412F" w14:paraId="7DEA54AC" w14:textId="77777777">
        <w:tc>
          <w:tcPr>
            <w:tcW w:w="0" w:type="auto"/>
          </w:tcPr>
          <w:p w14:paraId="14B5EBAB"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Music Lessons/Workshops</w:t>
            </w:r>
          </w:p>
        </w:tc>
        <w:tc>
          <w:tcPr>
            <w:tcW w:w="0" w:type="auto"/>
          </w:tcPr>
          <w:p w14:paraId="221ECD33"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25/session</w:t>
            </w:r>
          </w:p>
        </w:tc>
        <w:tc>
          <w:tcPr>
            <w:tcW w:w="0" w:type="auto"/>
          </w:tcPr>
          <w:p w14:paraId="12B2DB59"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40</w:t>
            </w:r>
          </w:p>
        </w:tc>
        <w:tc>
          <w:tcPr>
            <w:tcW w:w="0" w:type="auto"/>
          </w:tcPr>
          <w:p w14:paraId="7295932F"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1,000</w:t>
            </w:r>
          </w:p>
        </w:tc>
        <w:tc>
          <w:tcPr>
            <w:tcW w:w="0" w:type="auto"/>
          </w:tcPr>
          <w:p w14:paraId="6F3C7891"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12,000</w:t>
            </w:r>
          </w:p>
        </w:tc>
      </w:tr>
      <w:tr w:rsidR="00D9412F" w14:paraId="0EECEE13" w14:textId="77777777">
        <w:tc>
          <w:tcPr>
            <w:tcW w:w="0" w:type="auto"/>
          </w:tcPr>
          <w:p w14:paraId="21BF5062"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Event Support (Live Recordings)</w:t>
            </w:r>
          </w:p>
        </w:tc>
        <w:tc>
          <w:tcPr>
            <w:tcW w:w="0" w:type="auto"/>
          </w:tcPr>
          <w:p w14:paraId="437B89DB"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200/event</w:t>
            </w:r>
          </w:p>
        </w:tc>
        <w:tc>
          <w:tcPr>
            <w:tcW w:w="0" w:type="auto"/>
          </w:tcPr>
          <w:p w14:paraId="7564709F"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4</w:t>
            </w:r>
          </w:p>
        </w:tc>
        <w:tc>
          <w:tcPr>
            <w:tcW w:w="0" w:type="auto"/>
          </w:tcPr>
          <w:p w14:paraId="29416A57"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800</w:t>
            </w:r>
          </w:p>
        </w:tc>
        <w:tc>
          <w:tcPr>
            <w:tcW w:w="0" w:type="auto"/>
          </w:tcPr>
          <w:p w14:paraId="4D9958B5" w14:textId="77777777"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9,600</w:t>
            </w:r>
          </w:p>
        </w:tc>
      </w:tr>
      <w:tr w:rsidR="00D9412F" w14:paraId="1EB142B9" w14:textId="77777777">
        <w:tc>
          <w:tcPr>
            <w:tcW w:w="0" w:type="auto"/>
          </w:tcPr>
          <w:p w14:paraId="32760BF8" w14:textId="77777777" w:rsidR="00D9412F" w:rsidRDefault="00292467">
            <w:pPr>
              <w:spacing w:line="360" w:lineRule="auto"/>
              <w:contextualSpacing/>
              <w:jc w:val="both"/>
              <w:rPr>
                <w:rFonts w:ascii="Times New Roman" w:hAnsi="Times New Roman" w:cs="Times New Roman"/>
                <w:sz w:val="24"/>
                <w:szCs w:val="24"/>
              </w:rPr>
            </w:pPr>
            <w:r>
              <w:rPr>
                <w:rStyle w:val="Strong"/>
                <w:rFonts w:ascii="Times New Roman" w:hAnsi="Times New Roman" w:cs="Times New Roman"/>
                <w:sz w:val="24"/>
                <w:szCs w:val="24"/>
              </w:rPr>
              <w:t>Total Estimated Revenue</w:t>
            </w:r>
          </w:p>
        </w:tc>
        <w:tc>
          <w:tcPr>
            <w:tcW w:w="0" w:type="auto"/>
          </w:tcPr>
          <w:p w14:paraId="75B6045A" w14:textId="77777777" w:rsidR="00D9412F" w:rsidRDefault="00D9412F">
            <w:pPr>
              <w:spacing w:line="360" w:lineRule="auto"/>
              <w:contextualSpacing/>
              <w:jc w:val="both"/>
              <w:rPr>
                <w:rFonts w:ascii="Times New Roman" w:hAnsi="Times New Roman" w:cs="Times New Roman"/>
                <w:sz w:val="24"/>
                <w:szCs w:val="24"/>
              </w:rPr>
            </w:pPr>
          </w:p>
        </w:tc>
        <w:tc>
          <w:tcPr>
            <w:tcW w:w="0" w:type="auto"/>
          </w:tcPr>
          <w:p w14:paraId="62D1FA09" w14:textId="77777777" w:rsidR="00D9412F" w:rsidRDefault="00D9412F">
            <w:pPr>
              <w:spacing w:line="360" w:lineRule="auto"/>
              <w:contextualSpacing/>
              <w:jc w:val="both"/>
              <w:rPr>
                <w:rFonts w:ascii="Times New Roman" w:hAnsi="Times New Roman" w:cs="Times New Roman"/>
                <w:sz w:val="24"/>
                <w:szCs w:val="24"/>
              </w:rPr>
            </w:pPr>
          </w:p>
        </w:tc>
        <w:tc>
          <w:tcPr>
            <w:tcW w:w="0" w:type="auto"/>
          </w:tcPr>
          <w:p w14:paraId="2C722986" w14:textId="77777777" w:rsidR="00D9412F" w:rsidRDefault="00292467">
            <w:pPr>
              <w:spacing w:line="360" w:lineRule="auto"/>
              <w:contextualSpacing/>
              <w:jc w:val="both"/>
              <w:rPr>
                <w:rFonts w:ascii="Times New Roman" w:hAnsi="Times New Roman" w:cs="Times New Roman"/>
                <w:sz w:val="24"/>
                <w:szCs w:val="24"/>
              </w:rPr>
            </w:pPr>
            <w:r>
              <w:rPr>
                <w:rStyle w:val="Strong"/>
                <w:rFonts w:ascii="Times New Roman" w:hAnsi="Times New Roman" w:cs="Times New Roman"/>
                <w:sz w:val="24"/>
                <w:szCs w:val="24"/>
              </w:rPr>
              <w:t>4,200</w:t>
            </w:r>
          </w:p>
        </w:tc>
        <w:tc>
          <w:tcPr>
            <w:tcW w:w="0" w:type="auto"/>
          </w:tcPr>
          <w:p w14:paraId="32AFD5FE" w14:textId="77777777" w:rsidR="00D9412F" w:rsidRDefault="00292467">
            <w:pPr>
              <w:spacing w:line="360" w:lineRule="auto"/>
              <w:contextualSpacing/>
              <w:jc w:val="both"/>
              <w:rPr>
                <w:rFonts w:ascii="Times New Roman" w:hAnsi="Times New Roman" w:cs="Times New Roman"/>
                <w:sz w:val="24"/>
                <w:szCs w:val="24"/>
              </w:rPr>
            </w:pPr>
            <w:r>
              <w:rPr>
                <w:rStyle w:val="Strong"/>
                <w:rFonts w:ascii="Times New Roman" w:hAnsi="Times New Roman" w:cs="Times New Roman"/>
                <w:sz w:val="24"/>
                <w:szCs w:val="24"/>
              </w:rPr>
              <w:t>50,400</w:t>
            </w:r>
          </w:p>
        </w:tc>
      </w:tr>
    </w:tbl>
    <w:p w14:paraId="62277CD9" w14:textId="77777777" w:rsidR="00D22881" w:rsidRDefault="00D22881">
      <w:pPr>
        <w:spacing w:line="360" w:lineRule="auto"/>
        <w:contextualSpacing/>
        <w:jc w:val="both"/>
        <w:rPr>
          <w:rFonts w:ascii="Times New Roman" w:hAnsi="Times New Roman" w:cs="Times New Roman"/>
          <w:sz w:val="24"/>
          <w:szCs w:val="24"/>
        </w:rPr>
      </w:pPr>
    </w:p>
    <w:p w14:paraId="115977B2" w14:textId="1BA9F4F8" w:rsidR="00D9412F" w:rsidRDefault="00292467">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The business is expected to generate approximately £50,000 in the first year, with an estimated net profit margin of 25–30% after covering fixed and variable costs. The business aims to break even within the first eight to ten months of operation. Continuous reinvestment of profits will support equipment upgrades, expansion to other regions, and digital service development (such as online music lessons). By maintaining affordable pricing and a steady client base, the company expects to grow steadily while r</w:t>
      </w:r>
      <w:r>
        <w:rPr>
          <w:rFonts w:ascii="Times New Roman" w:hAnsi="Times New Roman" w:cs="Times New Roman"/>
          <w:sz w:val="24"/>
          <w:szCs w:val="24"/>
        </w:rPr>
        <w:t>emaining financially sustainable.</w:t>
      </w:r>
    </w:p>
    <w:p w14:paraId="5073EAA7" w14:textId="77777777" w:rsidR="004720B9" w:rsidRDefault="004720B9">
      <w:pPr>
        <w:spacing w:line="360" w:lineRule="auto"/>
        <w:contextualSpacing/>
        <w:jc w:val="both"/>
        <w:rPr>
          <w:rFonts w:ascii="Times New Roman" w:hAnsi="Times New Roman" w:cs="Times New Roman"/>
          <w:sz w:val="24"/>
          <w:szCs w:val="24"/>
        </w:rPr>
      </w:pPr>
    </w:p>
    <w:p w14:paraId="6EBBC64E" w14:textId="77777777" w:rsidR="004720B9" w:rsidRDefault="004720B9">
      <w:pPr>
        <w:spacing w:line="360" w:lineRule="auto"/>
        <w:contextualSpacing/>
        <w:jc w:val="both"/>
        <w:rPr>
          <w:rFonts w:ascii="Times New Roman" w:hAnsi="Times New Roman" w:cs="Times New Roman"/>
          <w:sz w:val="24"/>
          <w:szCs w:val="24"/>
        </w:rPr>
      </w:pPr>
    </w:p>
    <w:p w14:paraId="695D2B4F" w14:textId="77777777" w:rsidR="004720B9" w:rsidRDefault="004720B9">
      <w:pPr>
        <w:spacing w:line="360" w:lineRule="auto"/>
        <w:contextualSpacing/>
        <w:jc w:val="both"/>
        <w:rPr>
          <w:rFonts w:ascii="Times New Roman" w:hAnsi="Times New Roman" w:cs="Times New Roman"/>
          <w:sz w:val="24"/>
          <w:szCs w:val="24"/>
        </w:rPr>
      </w:pPr>
    </w:p>
    <w:p w14:paraId="390A65AC" w14:textId="77777777" w:rsidR="004720B9" w:rsidRDefault="004720B9">
      <w:pPr>
        <w:spacing w:line="360" w:lineRule="auto"/>
        <w:contextualSpacing/>
        <w:jc w:val="both"/>
        <w:rPr>
          <w:rFonts w:ascii="Times New Roman" w:hAnsi="Times New Roman" w:cs="Times New Roman"/>
          <w:sz w:val="24"/>
          <w:szCs w:val="24"/>
        </w:rPr>
      </w:pPr>
    </w:p>
    <w:p w14:paraId="01B8F011" w14:textId="77777777" w:rsidR="004720B9" w:rsidRDefault="004720B9">
      <w:pPr>
        <w:spacing w:line="360" w:lineRule="auto"/>
        <w:contextualSpacing/>
        <w:jc w:val="both"/>
        <w:rPr>
          <w:rFonts w:ascii="Times New Roman" w:hAnsi="Times New Roman" w:cs="Times New Roman"/>
          <w:sz w:val="24"/>
          <w:szCs w:val="24"/>
        </w:rPr>
      </w:pPr>
    </w:p>
    <w:p w14:paraId="241B261D" w14:textId="77777777" w:rsidR="004720B9" w:rsidRDefault="004720B9">
      <w:pPr>
        <w:spacing w:line="360" w:lineRule="auto"/>
        <w:contextualSpacing/>
        <w:jc w:val="both"/>
        <w:rPr>
          <w:rFonts w:ascii="Times New Roman" w:hAnsi="Times New Roman" w:cs="Times New Roman"/>
          <w:sz w:val="24"/>
          <w:szCs w:val="24"/>
        </w:rPr>
      </w:pPr>
    </w:p>
    <w:p w14:paraId="3B228030" w14:textId="77777777" w:rsidR="004720B9" w:rsidRDefault="004720B9">
      <w:pPr>
        <w:spacing w:line="360" w:lineRule="auto"/>
        <w:contextualSpacing/>
        <w:jc w:val="both"/>
        <w:rPr>
          <w:rFonts w:ascii="Times New Roman" w:hAnsi="Times New Roman" w:cs="Times New Roman"/>
          <w:sz w:val="24"/>
          <w:szCs w:val="24"/>
        </w:rPr>
      </w:pPr>
    </w:p>
    <w:p w14:paraId="30519BE4" w14:textId="77777777" w:rsidR="00D9412F" w:rsidRDefault="00D9412F">
      <w:pPr>
        <w:spacing w:line="360" w:lineRule="auto"/>
        <w:contextualSpacing/>
        <w:jc w:val="both"/>
        <w:rPr>
          <w:rFonts w:ascii="Times New Roman" w:hAnsi="Times New Roman" w:cs="Times New Roman"/>
          <w:sz w:val="24"/>
          <w:szCs w:val="24"/>
        </w:rPr>
      </w:pPr>
    </w:p>
    <w:p w14:paraId="45D64475" w14:textId="77777777" w:rsidR="00D9412F" w:rsidRDefault="00D9412F">
      <w:pPr>
        <w:spacing w:line="360" w:lineRule="auto"/>
        <w:contextualSpacing/>
        <w:jc w:val="both"/>
        <w:rPr>
          <w:rFonts w:ascii="Times New Roman" w:hAnsi="Times New Roman" w:cs="Times New Roman"/>
          <w:sz w:val="24"/>
          <w:szCs w:val="24"/>
        </w:rPr>
      </w:pPr>
    </w:p>
    <w:p w14:paraId="480D130C" w14:textId="77777777" w:rsidR="00D9412F" w:rsidRDefault="00D9412F">
      <w:pPr>
        <w:spacing w:line="360" w:lineRule="auto"/>
        <w:contextualSpacing/>
        <w:jc w:val="both"/>
        <w:rPr>
          <w:rFonts w:ascii="Times New Roman" w:hAnsi="Times New Roman" w:cs="Times New Roman"/>
          <w:sz w:val="24"/>
          <w:szCs w:val="24"/>
        </w:rPr>
      </w:pPr>
    </w:p>
    <w:p w14:paraId="38A08555" w14:textId="77777777" w:rsidR="00D9412F" w:rsidRDefault="00D9412F">
      <w:pPr>
        <w:spacing w:line="360" w:lineRule="auto"/>
        <w:contextualSpacing/>
        <w:jc w:val="both"/>
        <w:rPr>
          <w:rFonts w:ascii="Times New Roman" w:hAnsi="Times New Roman" w:cs="Times New Roman"/>
          <w:sz w:val="24"/>
          <w:szCs w:val="24"/>
        </w:rPr>
      </w:pPr>
    </w:p>
    <w:p w14:paraId="0127DCC8" w14:textId="77777777" w:rsidR="00D9412F" w:rsidRDefault="00D9412F">
      <w:pPr>
        <w:spacing w:line="360" w:lineRule="auto"/>
        <w:contextualSpacing/>
        <w:jc w:val="both"/>
        <w:rPr>
          <w:rFonts w:ascii="Times New Roman" w:hAnsi="Times New Roman" w:cs="Times New Roman"/>
          <w:sz w:val="24"/>
          <w:szCs w:val="24"/>
        </w:rPr>
      </w:pPr>
    </w:p>
    <w:p w14:paraId="714DA265" w14:textId="77777777" w:rsidR="00D9412F" w:rsidRDefault="00D9412F">
      <w:pPr>
        <w:spacing w:line="360" w:lineRule="auto"/>
        <w:contextualSpacing/>
        <w:jc w:val="both"/>
        <w:rPr>
          <w:rFonts w:ascii="Times New Roman" w:hAnsi="Times New Roman" w:cs="Times New Roman"/>
          <w:sz w:val="24"/>
          <w:szCs w:val="24"/>
        </w:rPr>
      </w:pPr>
    </w:p>
    <w:p w14:paraId="4A5BF04E" w14:textId="77777777" w:rsidR="00D9412F" w:rsidRDefault="00D9412F">
      <w:pPr>
        <w:spacing w:line="360" w:lineRule="auto"/>
        <w:contextualSpacing/>
        <w:jc w:val="both"/>
        <w:rPr>
          <w:rFonts w:ascii="Times New Roman" w:hAnsi="Times New Roman" w:cs="Times New Roman"/>
          <w:sz w:val="24"/>
          <w:szCs w:val="24"/>
        </w:rPr>
      </w:pPr>
    </w:p>
    <w:sectPr w:rsidR="00D9412F" w:rsidSect="002C37A2">
      <w:pgSz w:w="11910" w:h="16840"/>
      <w:pgMar w:top="200" w:right="1133" w:bottom="280" w:left="1275"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4BFCB2" w14:textId="77777777" w:rsidR="002B2171" w:rsidRDefault="002B2171">
      <w:r>
        <w:separator/>
      </w:r>
    </w:p>
  </w:endnote>
  <w:endnote w:type="continuationSeparator" w:id="0">
    <w:p w14:paraId="3603C855" w14:textId="77777777" w:rsidR="002B2171" w:rsidRDefault="002B21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7EFF" w:usb1="C000785B" w:usb2="00000009" w:usb3="00000000" w:csb0="000001F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Aptos">
    <w:panose1 w:val="020B0004020202020204"/>
    <w:charset w:val="00"/>
    <w:family w:val="auto"/>
    <w:pitch w:val="default"/>
  </w:font>
  <w:font w:name="Calibri">
    <w:panose1 w:val="020F0502020204030204"/>
    <w:charset w:val="00"/>
    <w:family w:val="swiss"/>
    <w:pitch w:val="variable"/>
    <w:sig w:usb0="E00002FF" w:usb1="4000ACFF" w:usb2="00000001" w:usb3="00000000" w:csb0="0000019F" w:csb1="00000000"/>
  </w:font>
  <w:font w:name="Aptos Display">
    <w:altName w:val="Arial"/>
    <w:panose1 w:val="020B0004020202020204"/>
    <w:charset w:val="00"/>
    <w:family w:val="swiss"/>
    <w:pitch w:val="variable"/>
    <w:sig w:usb0="20000287" w:usb1="00000003" w:usb2="00000000" w:usb3="00000000" w:csb0="0000019F" w:csb1="00000000"/>
  </w:font>
  <w:font w:name="等线 Light">
    <w:altName w:val="Segoe Print"/>
    <w:panose1 w:val="02010600030101010101"/>
    <w:charset w:val="00"/>
    <w:family w:val="auto"/>
    <w:pitch w:val="default"/>
  </w:font>
  <w:font w:name="Segoe UI">
    <w:panose1 w:val="020B0502040204020203"/>
    <w:charset w:val="00"/>
    <w:family w:val="swiss"/>
    <w:pitch w:val="default"/>
    <w:sig w:usb0="E4002EFF" w:usb1="C000E47F" w:usb2="00000009" w:usb3="00000000" w:csb0="200001FF" w:csb1="00000000"/>
  </w:font>
  <w:font w:name="DengXian">
    <w:altName w:val="等线"/>
    <w:panose1 w:val="02010600030101010101"/>
    <w:charset w:val="86"/>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F37E78" w14:textId="77777777" w:rsidR="002B2171" w:rsidRDefault="002B2171">
      <w:r>
        <w:separator/>
      </w:r>
    </w:p>
  </w:footnote>
  <w:footnote w:type="continuationSeparator" w:id="0">
    <w:p w14:paraId="3C966BDD" w14:textId="77777777" w:rsidR="002B2171" w:rsidRDefault="002B21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616DB"/>
    <w:multiLevelType w:val="multilevel"/>
    <w:tmpl w:val="11B616DB"/>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5EA6457"/>
    <w:multiLevelType w:val="multilevel"/>
    <w:tmpl w:val="15EA6457"/>
    <w:lvl w:ilvl="0">
      <w:start w:val="1"/>
      <w:numFmt w:val="decimal"/>
      <w:lvlText w:val="%1."/>
      <w:lvlJc w:val="left"/>
      <w:pPr>
        <w:tabs>
          <w:tab w:val="left" w:pos="720"/>
        </w:tabs>
        <w:ind w:left="720" w:hanging="360"/>
      </w:pPr>
    </w:lvl>
    <w:lvl w:ilvl="1">
      <w:start w:val="1"/>
      <w:numFmt w:val="decimal"/>
      <w:lvlText w:val="%2."/>
      <w:lvlJc w:val="left"/>
      <w:pPr>
        <w:tabs>
          <w:tab w:val="left" w:pos="1440"/>
        </w:tabs>
        <w:ind w:left="1440" w:hanging="360"/>
      </w:pPr>
    </w:lvl>
    <w:lvl w:ilvl="2">
      <w:start w:val="1"/>
      <w:numFmt w:val="decimal"/>
      <w:lvlText w:val="%3."/>
      <w:lvlJc w:val="left"/>
      <w:pPr>
        <w:tabs>
          <w:tab w:val="left" w:pos="2160"/>
        </w:tabs>
        <w:ind w:left="2160" w:hanging="360"/>
      </w:pPr>
    </w:lvl>
    <w:lvl w:ilvl="3">
      <w:start w:val="1"/>
      <w:numFmt w:val="decimal"/>
      <w:lvlText w:val="%4."/>
      <w:lvlJc w:val="left"/>
      <w:pPr>
        <w:tabs>
          <w:tab w:val="left" w:pos="2880"/>
        </w:tabs>
        <w:ind w:left="2880" w:hanging="360"/>
      </w:pPr>
    </w:lvl>
    <w:lvl w:ilvl="4">
      <w:start w:val="1"/>
      <w:numFmt w:val="decimal"/>
      <w:lvlText w:val="%5."/>
      <w:lvlJc w:val="left"/>
      <w:pPr>
        <w:tabs>
          <w:tab w:val="left" w:pos="3600"/>
        </w:tabs>
        <w:ind w:left="3600" w:hanging="360"/>
      </w:pPr>
    </w:lvl>
    <w:lvl w:ilvl="5">
      <w:start w:val="1"/>
      <w:numFmt w:val="decimal"/>
      <w:lvlText w:val="%6."/>
      <w:lvlJc w:val="left"/>
      <w:pPr>
        <w:tabs>
          <w:tab w:val="left" w:pos="4320"/>
        </w:tabs>
        <w:ind w:left="4320" w:hanging="360"/>
      </w:pPr>
    </w:lvl>
    <w:lvl w:ilvl="6">
      <w:start w:val="1"/>
      <w:numFmt w:val="decimal"/>
      <w:lvlText w:val="%7."/>
      <w:lvlJc w:val="left"/>
      <w:pPr>
        <w:tabs>
          <w:tab w:val="left" w:pos="5040"/>
        </w:tabs>
        <w:ind w:left="5040" w:hanging="360"/>
      </w:pPr>
    </w:lvl>
    <w:lvl w:ilvl="7">
      <w:start w:val="1"/>
      <w:numFmt w:val="decimal"/>
      <w:lvlText w:val="%8."/>
      <w:lvlJc w:val="left"/>
      <w:pPr>
        <w:tabs>
          <w:tab w:val="left" w:pos="5760"/>
        </w:tabs>
        <w:ind w:left="5760" w:hanging="360"/>
      </w:pPr>
    </w:lvl>
    <w:lvl w:ilvl="8">
      <w:start w:val="1"/>
      <w:numFmt w:val="decimal"/>
      <w:lvlText w:val="%9."/>
      <w:lvlJc w:val="left"/>
      <w:pPr>
        <w:tabs>
          <w:tab w:val="left" w:pos="6480"/>
        </w:tabs>
        <w:ind w:left="6480" w:hanging="360"/>
      </w:pPr>
    </w:lvl>
  </w:abstractNum>
  <w:abstractNum w:abstractNumId="2" w15:restartNumberingAfterBreak="0">
    <w:nsid w:val="16D36135"/>
    <w:multiLevelType w:val="multilevel"/>
    <w:tmpl w:val="16D3613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3CC0D92"/>
    <w:multiLevelType w:val="multilevel"/>
    <w:tmpl w:val="23CC0D9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54906EBE"/>
    <w:multiLevelType w:val="multilevel"/>
    <w:tmpl w:val="54906EB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57937DB7"/>
    <w:multiLevelType w:val="multilevel"/>
    <w:tmpl w:val="57937DB7"/>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61843F76"/>
    <w:multiLevelType w:val="multilevel"/>
    <w:tmpl w:val="61843F76"/>
    <w:lvl w:ilvl="0">
      <w:start w:val="1"/>
      <w:numFmt w:val="decimal"/>
      <w:pStyle w:val="Heading2"/>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6D1227E3"/>
    <w:multiLevelType w:val="multilevel"/>
    <w:tmpl w:val="6D1227E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47572830">
    <w:abstractNumId w:val="6"/>
  </w:num>
  <w:num w:numId="2" w16cid:durableId="768114261">
    <w:abstractNumId w:val="2"/>
  </w:num>
  <w:num w:numId="3" w16cid:durableId="1495098768">
    <w:abstractNumId w:val="5"/>
  </w:num>
  <w:num w:numId="4" w16cid:durableId="218251432">
    <w:abstractNumId w:val="4"/>
  </w:num>
  <w:num w:numId="5" w16cid:durableId="571358839">
    <w:abstractNumId w:val="7"/>
  </w:num>
  <w:num w:numId="6" w16cid:durableId="1948152522">
    <w:abstractNumId w:val="0"/>
  </w:num>
  <w:num w:numId="7" w16cid:durableId="2117207500">
    <w:abstractNumId w:val="3"/>
  </w:num>
  <w:num w:numId="8" w16cid:durableId="4825026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9"/>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EzNzU3NTU0NrU0NDZW0lEKTi0uzszPAykwrAUA/4CWPiwAAAA="/>
  </w:docVars>
  <w:rsids>
    <w:rsidRoot w:val="00BA20D3"/>
    <w:rsid w:val="0007681E"/>
    <w:rsid w:val="000816B0"/>
    <w:rsid w:val="00081F39"/>
    <w:rsid w:val="00092CD6"/>
    <w:rsid w:val="000C2176"/>
    <w:rsid w:val="000D7E48"/>
    <w:rsid w:val="000E077B"/>
    <w:rsid w:val="000E6552"/>
    <w:rsid w:val="00132AE3"/>
    <w:rsid w:val="00152F9E"/>
    <w:rsid w:val="001572B5"/>
    <w:rsid w:val="00162850"/>
    <w:rsid w:val="001775DE"/>
    <w:rsid w:val="00191550"/>
    <w:rsid w:val="001B6002"/>
    <w:rsid w:val="001F7209"/>
    <w:rsid w:val="00235E69"/>
    <w:rsid w:val="00256C84"/>
    <w:rsid w:val="002A49CA"/>
    <w:rsid w:val="002B2171"/>
    <w:rsid w:val="002B41A3"/>
    <w:rsid w:val="002C121D"/>
    <w:rsid w:val="002C37A2"/>
    <w:rsid w:val="003303D3"/>
    <w:rsid w:val="003E4104"/>
    <w:rsid w:val="00406F51"/>
    <w:rsid w:val="00432A49"/>
    <w:rsid w:val="00434E93"/>
    <w:rsid w:val="004720B9"/>
    <w:rsid w:val="004742BF"/>
    <w:rsid w:val="004806F0"/>
    <w:rsid w:val="004C47B4"/>
    <w:rsid w:val="004D3EDB"/>
    <w:rsid w:val="004E43A3"/>
    <w:rsid w:val="004F72C7"/>
    <w:rsid w:val="00500594"/>
    <w:rsid w:val="00503467"/>
    <w:rsid w:val="00531CBC"/>
    <w:rsid w:val="005876E7"/>
    <w:rsid w:val="00613264"/>
    <w:rsid w:val="0063707D"/>
    <w:rsid w:val="0069209E"/>
    <w:rsid w:val="006D4875"/>
    <w:rsid w:val="00727C70"/>
    <w:rsid w:val="007320E7"/>
    <w:rsid w:val="0073571F"/>
    <w:rsid w:val="00761A2E"/>
    <w:rsid w:val="00775990"/>
    <w:rsid w:val="00775F1B"/>
    <w:rsid w:val="007768B0"/>
    <w:rsid w:val="007B6F84"/>
    <w:rsid w:val="007C1215"/>
    <w:rsid w:val="008050D5"/>
    <w:rsid w:val="00867219"/>
    <w:rsid w:val="00881326"/>
    <w:rsid w:val="0089129F"/>
    <w:rsid w:val="008B149C"/>
    <w:rsid w:val="008E2E96"/>
    <w:rsid w:val="00911A03"/>
    <w:rsid w:val="009139BF"/>
    <w:rsid w:val="00947E63"/>
    <w:rsid w:val="00954B4C"/>
    <w:rsid w:val="00983D18"/>
    <w:rsid w:val="009859D8"/>
    <w:rsid w:val="009E3CD8"/>
    <w:rsid w:val="00A80854"/>
    <w:rsid w:val="00B057E5"/>
    <w:rsid w:val="00B21950"/>
    <w:rsid w:val="00B67D95"/>
    <w:rsid w:val="00B90778"/>
    <w:rsid w:val="00B952FF"/>
    <w:rsid w:val="00BA20D3"/>
    <w:rsid w:val="00BA540C"/>
    <w:rsid w:val="00BB400D"/>
    <w:rsid w:val="00BC5136"/>
    <w:rsid w:val="00BD1451"/>
    <w:rsid w:val="00BD2C4E"/>
    <w:rsid w:val="00C405D3"/>
    <w:rsid w:val="00C92738"/>
    <w:rsid w:val="00CC1987"/>
    <w:rsid w:val="00CD2224"/>
    <w:rsid w:val="00D007DD"/>
    <w:rsid w:val="00D05EB5"/>
    <w:rsid w:val="00D22881"/>
    <w:rsid w:val="00D22FE9"/>
    <w:rsid w:val="00D5488A"/>
    <w:rsid w:val="00D6263D"/>
    <w:rsid w:val="00D73E63"/>
    <w:rsid w:val="00D934D4"/>
    <w:rsid w:val="00D9412F"/>
    <w:rsid w:val="00DA745D"/>
    <w:rsid w:val="00DB09E1"/>
    <w:rsid w:val="00E27FFA"/>
    <w:rsid w:val="00E360EC"/>
    <w:rsid w:val="00E405BF"/>
    <w:rsid w:val="00E53CF3"/>
    <w:rsid w:val="00E805CE"/>
    <w:rsid w:val="00ED70AF"/>
    <w:rsid w:val="00EF1ACE"/>
    <w:rsid w:val="00F5642D"/>
    <w:rsid w:val="00FB5111"/>
    <w:rsid w:val="00FB715B"/>
    <w:rsid w:val="69BF7B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F709B27"/>
  <w15:docId w15:val="{B08B65BC-AF5D-F64E-9CA4-951A7ED82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pPr>
    <w:rPr>
      <w:rFonts w:ascii="Calibri" w:eastAsia="Calibri" w:hAnsi="Calibri" w:cs="Calibri"/>
      <w:sz w:val="22"/>
      <w:szCs w:val="22"/>
      <w:lang w:val="en-US" w:eastAsia="en-US"/>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autoRedefine/>
    <w:uiPriority w:val="9"/>
    <w:unhideWhenUsed/>
    <w:qFormat/>
    <w:pPr>
      <w:keepNext/>
      <w:keepLines/>
      <w:numPr>
        <w:numId w:val="1"/>
      </w:numPr>
      <w:spacing w:before="160" w:after="80"/>
      <w:jc w:val="both"/>
      <w:outlineLvl w:val="1"/>
    </w:pPr>
    <w:rPr>
      <w:rFonts w:ascii="Times New Roman" w:eastAsiaTheme="majorEastAsia" w:hAnsi="Times New Roman" w:cstheme="majorBidi"/>
      <w:b/>
      <w:i/>
      <w:color w:val="000000" w:themeColor="text1"/>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Segoe UI" w:hAnsi="Segoe UI" w:cs="Segoe UI"/>
      <w:sz w:val="18"/>
      <w:szCs w:val="18"/>
    </w:rPr>
  </w:style>
  <w:style w:type="paragraph" w:styleId="BodyText">
    <w:name w:val="Body Text"/>
    <w:basedOn w:val="Normal"/>
    <w:link w:val="BodyTextChar"/>
    <w:uiPriority w:val="1"/>
    <w:qFormat/>
    <w:pPr>
      <w:ind w:left="884" w:hanging="360"/>
    </w:pPr>
  </w:style>
  <w:style w:type="paragraph" w:styleId="Caption">
    <w:name w:val="caption"/>
    <w:basedOn w:val="Normal"/>
    <w:next w:val="Normal"/>
    <w:uiPriority w:val="35"/>
    <w:unhideWhenUsed/>
    <w:qFormat/>
    <w:pPr>
      <w:spacing w:after="200"/>
    </w:pPr>
    <w:rPr>
      <w:i/>
      <w:iCs/>
      <w:color w:val="0E2841" w:themeColor="text2"/>
      <w:sz w:val="18"/>
      <w:szCs w:val="18"/>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styleId="Emphasis">
    <w:name w:val="Emphasis"/>
    <w:basedOn w:val="DefaultParagraphFont"/>
    <w:uiPriority w:val="20"/>
    <w:qFormat/>
    <w:rPr>
      <w:i/>
      <w:iCs/>
    </w:rPr>
  </w:style>
  <w:style w:type="character" w:styleId="Hyperlink">
    <w:name w:val="Hyperlink"/>
    <w:basedOn w:val="DefaultParagraphFont"/>
    <w:uiPriority w:val="99"/>
    <w:unhideWhenUsed/>
    <w:rPr>
      <w:color w:val="467886" w:themeColor="hyperlink"/>
      <w:u w:val="single"/>
    </w:rPr>
  </w:style>
  <w:style w:type="paragraph" w:styleId="NormalWeb">
    <w:name w:val="Normal (Web)"/>
    <w:basedOn w:val="Normal"/>
    <w:uiPriority w:val="99"/>
    <w:unhideWhenUsed/>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Pr>
      <w:b/>
      <w:bCs/>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qFormat/>
    <w:rPr>
      <w:rFonts w:ascii="Times New Roman" w:eastAsiaTheme="majorEastAsia" w:hAnsi="Times New Roman" w:cstheme="majorBidi"/>
      <w:b/>
      <w:i/>
      <w:color w:val="000000" w:themeColor="text1"/>
      <w:kern w:val="0"/>
      <w:sz w:val="22"/>
      <w:szCs w:val="32"/>
      <w14:ligatures w14:val="none"/>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qFormat/>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qFormat/>
    <w:rPr>
      <w:rFonts w:eastAsiaTheme="majorEastAsia" w:cstheme="majorBidi"/>
      <w:color w:val="262626" w:themeColor="text1" w:themeTint="D9"/>
    </w:rPr>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1"/>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BodyTextChar">
    <w:name w:val="Body Text Char"/>
    <w:basedOn w:val="DefaultParagraphFont"/>
    <w:link w:val="BodyText"/>
    <w:uiPriority w:val="1"/>
    <w:rPr>
      <w:rFonts w:ascii="Calibri" w:eastAsia="Calibri" w:hAnsi="Calibri" w:cs="Calibri"/>
      <w:kern w:val="0"/>
      <w:sz w:val="22"/>
      <w:szCs w:val="22"/>
      <w14:ligatures w14:val="none"/>
    </w:rPr>
  </w:style>
  <w:style w:type="paragraph" w:customStyle="1" w:styleId="TableParagraph">
    <w:name w:val="Table Paragraph"/>
    <w:basedOn w:val="Normal"/>
    <w:uiPriority w:val="1"/>
    <w:qFormat/>
  </w:style>
  <w:style w:type="character" w:customStyle="1" w:styleId="UnresolvedMention1">
    <w:name w:val="Unresolved Mention1"/>
    <w:basedOn w:val="DefaultParagraphFont"/>
    <w:uiPriority w:val="99"/>
    <w:semiHidden/>
    <w:unhideWhenUsed/>
    <w:rPr>
      <w:color w:val="605E5C"/>
      <w:shd w:val="clear" w:color="auto" w:fill="E1DFDD"/>
    </w:rPr>
  </w:style>
  <w:style w:type="character" w:customStyle="1" w:styleId="CommentTextChar">
    <w:name w:val="Comment Text Char"/>
    <w:basedOn w:val="DefaultParagraphFont"/>
    <w:link w:val="CommentText"/>
    <w:uiPriority w:val="99"/>
    <w:semiHidden/>
    <w:rPr>
      <w:rFonts w:ascii="Calibri" w:eastAsia="Calibri" w:hAnsi="Calibri" w:cs="Calibri"/>
      <w:kern w:val="0"/>
      <w:sz w:val="20"/>
      <w:szCs w:val="20"/>
      <w14:ligatures w14:val="none"/>
    </w:rPr>
  </w:style>
  <w:style w:type="character" w:customStyle="1" w:styleId="CommentSubjectChar">
    <w:name w:val="Comment Subject Char"/>
    <w:basedOn w:val="CommentTextChar"/>
    <w:link w:val="CommentSubject"/>
    <w:uiPriority w:val="99"/>
    <w:semiHidden/>
    <w:rPr>
      <w:rFonts w:ascii="Calibri" w:eastAsia="Calibri" w:hAnsi="Calibri" w:cs="Calibri"/>
      <w:b/>
      <w:bCs/>
      <w:kern w:val="0"/>
      <w:sz w:val="20"/>
      <w:szCs w:val="20"/>
      <w14:ligatures w14:val="none"/>
    </w:rPr>
  </w:style>
  <w:style w:type="character" w:customStyle="1" w:styleId="BalloonTextChar">
    <w:name w:val="Balloon Text Char"/>
    <w:basedOn w:val="DefaultParagraphFont"/>
    <w:link w:val="BalloonText"/>
    <w:uiPriority w:val="99"/>
    <w:semiHidden/>
    <w:rPr>
      <w:rFonts w:ascii="Segoe UI" w:eastAsia="Calibri" w:hAnsi="Segoe UI" w:cs="Segoe UI"/>
      <w:kern w:val="0"/>
      <w:sz w:val="18"/>
      <w:szCs w:val="18"/>
      <w14:ligatures w14:val="none"/>
    </w:rPr>
  </w:style>
  <w:style w:type="paragraph" w:customStyle="1" w:styleId="Revision1">
    <w:name w:val="Revision1"/>
    <w:hidden/>
    <w:uiPriority w:val="99"/>
    <w:semiHidden/>
    <w:rPr>
      <w:rFonts w:ascii="Calibri" w:eastAsia="Calibri" w:hAnsi="Calibri" w:cs="Calibri"/>
      <w:sz w:val="22"/>
      <w:szCs w:val="22"/>
      <w:lang w:val="en-US" w:eastAsia="en-US"/>
    </w:rPr>
  </w:style>
  <w:style w:type="paragraph" w:customStyle="1" w:styleId="TOCHeading1">
    <w:name w:val="TOC Heading1"/>
    <w:basedOn w:val="Heading1"/>
    <w:next w:val="Normal"/>
    <w:uiPriority w:val="39"/>
    <w:unhideWhenUsed/>
    <w:qFormat/>
    <w:pPr>
      <w:widowControl/>
      <w:autoSpaceDE/>
      <w:autoSpaceDN/>
      <w:spacing w:before="240" w:after="0" w:line="259" w:lineRule="auto"/>
      <w:outlineLvl w:val="9"/>
    </w:pPr>
    <w:rPr>
      <w:sz w:val="32"/>
      <w:szCs w:val="32"/>
    </w:rPr>
  </w:style>
  <w:style w:type="character" w:styleId="FollowedHyperlink">
    <w:name w:val="FollowedHyperlink"/>
    <w:basedOn w:val="DefaultParagraphFont"/>
    <w:uiPriority w:val="99"/>
    <w:semiHidden/>
    <w:unhideWhenUsed/>
    <w:rsid w:val="001F720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2">
  <dgm:title val=""/>
  <dgm:desc val=""/>
  <dgm:catLst>
    <dgm:cat type="accent1" pri="11200"/>
  </dgm:catLst>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1BFCBC27-AAC4-48F1-9454-5532D82DFEE6}" type="doc">
      <dgm:prSet loTypeId="urn:microsoft.com/office/officeart/2005/8/layout/hierarchy1#2" loCatId="hierarchy" qsTypeId="urn:microsoft.com/office/officeart/2005/8/quickstyle/simple1#2" qsCatId="simple" csTypeId="urn:microsoft.com/office/officeart/2005/8/colors/accent1_2#2" csCatId="accent1" phldr="1"/>
      <dgm:spPr/>
      <dgm:t>
        <a:bodyPr/>
        <a:lstStyle/>
        <a:p>
          <a:endParaRPr lang="en-US"/>
        </a:p>
      </dgm:t>
    </dgm:pt>
    <dgm:pt modelId="{C309CE62-8A8C-4624-927C-4E60FEDD35A7}">
      <dgm:prSet phldrT="[Text]" custT="1"/>
      <dgm:spPr/>
      <dgm:t>
        <a:bodyPr/>
        <a:lstStyle/>
        <a:p>
          <a:r>
            <a:rPr lang="en-US" sz="1200"/>
            <a:t>Finance Manager </a:t>
          </a:r>
        </a:p>
      </dgm:t>
    </dgm:pt>
    <dgm:pt modelId="{3BB78664-FF7A-45A7-89B3-AB640DCADB4C}" type="parTrans" cxnId="{54DEFF57-72E1-4B2F-B6D8-59FA9B9C10BC}">
      <dgm:prSet/>
      <dgm:spPr/>
      <dgm:t>
        <a:bodyPr/>
        <a:lstStyle/>
        <a:p>
          <a:endParaRPr lang="en-US"/>
        </a:p>
      </dgm:t>
    </dgm:pt>
    <dgm:pt modelId="{CB76F8A8-A8C7-4A23-B30B-3A7096174565}" type="sibTrans" cxnId="{54DEFF57-72E1-4B2F-B6D8-59FA9B9C10BC}">
      <dgm:prSet/>
      <dgm:spPr/>
      <dgm:t>
        <a:bodyPr/>
        <a:lstStyle/>
        <a:p>
          <a:endParaRPr lang="en-US"/>
        </a:p>
      </dgm:t>
    </dgm:pt>
    <dgm:pt modelId="{EA7EB0A6-E798-4BEE-9620-76F0DB79BC7B}">
      <dgm:prSet phldrT="[Text]" custT="1"/>
      <dgm:spPr/>
      <dgm:t>
        <a:bodyPr/>
        <a:lstStyle/>
        <a:p>
          <a:r>
            <a:rPr lang="en-US" sz="1200"/>
            <a:t>Account Assistant </a:t>
          </a:r>
        </a:p>
      </dgm:t>
    </dgm:pt>
    <dgm:pt modelId="{8CB7AD1E-48A4-40E8-A26A-C7D8BA545F3A}" type="parTrans" cxnId="{033218A4-7851-4D0F-B33D-B16F280CD3D5}">
      <dgm:prSet/>
      <dgm:spPr/>
      <dgm:t>
        <a:bodyPr/>
        <a:lstStyle/>
        <a:p>
          <a:endParaRPr lang="en-US"/>
        </a:p>
      </dgm:t>
    </dgm:pt>
    <dgm:pt modelId="{A40B0A3C-7D7B-45DE-B019-06CFF1CBF19B}" type="sibTrans" cxnId="{033218A4-7851-4D0F-B33D-B16F280CD3D5}">
      <dgm:prSet/>
      <dgm:spPr/>
      <dgm:t>
        <a:bodyPr/>
        <a:lstStyle/>
        <a:p>
          <a:endParaRPr lang="en-US"/>
        </a:p>
      </dgm:t>
    </dgm:pt>
    <dgm:pt modelId="{6718A902-07A5-442E-B262-0ADC34A76518}">
      <dgm:prSet phldrT="[Text]" custT="1"/>
      <dgm:spPr/>
      <dgm:t>
        <a:bodyPr/>
        <a:lstStyle/>
        <a:p>
          <a:r>
            <a:rPr lang="en-US" sz="1050"/>
            <a:t>Social Media Executive </a:t>
          </a:r>
        </a:p>
      </dgm:t>
    </dgm:pt>
    <dgm:pt modelId="{CB39ADF4-C110-4549-9C3E-E53552ADE623}" type="parTrans" cxnId="{30EF7851-045A-4AE7-BF66-0A5E486E455C}">
      <dgm:prSet/>
      <dgm:spPr/>
      <dgm:t>
        <a:bodyPr/>
        <a:lstStyle/>
        <a:p>
          <a:endParaRPr lang="en-US"/>
        </a:p>
      </dgm:t>
    </dgm:pt>
    <dgm:pt modelId="{AA135975-1F73-4FE1-B67D-C6DFB6157B0C}" type="sibTrans" cxnId="{30EF7851-045A-4AE7-BF66-0A5E486E455C}">
      <dgm:prSet/>
      <dgm:spPr/>
      <dgm:t>
        <a:bodyPr/>
        <a:lstStyle/>
        <a:p>
          <a:endParaRPr lang="en-US"/>
        </a:p>
      </dgm:t>
    </dgm:pt>
    <dgm:pt modelId="{899A0F8D-7BFB-4E3D-85A6-357554A33BFB}">
      <dgm:prSet phldrT="[Text]" custT="1"/>
      <dgm:spPr/>
      <dgm:t>
        <a:bodyPr/>
        <a:lstStyle/>
        <a:p>
          <a:r>
            <a:rPr lang="en-US" sz="1200"/>
            <a:t>Operations Manager</a:t>
          </a:r>
        </a:p>
      </dgm:t>
    </dgm:pt>
    <dgm:pt modelId="{CC933A12-3BC4-4131-A62D-4A2B08B3AAD1}" type="parTrans" cxnId="{1485139E-D571-4BE3-BB69-F03A371B30CC}">
      <dgm:prSet/>
      <dgm:spPr/>
      <dgm:t>
        <a:bodyPr/>
        <a:lstStyle/>
        <a:p>
          <a:endParaRPr lang="en-US"/>
        </a:p>
      </dgm:t>
    </dgm:pt>
    <dgm:pt modelId="{9550A68C-FAC8-40AE-A3BD-9762FE22ADC8}" type="sibTrans" cxnId="{1485139E-D571-4BE3-BB69-F03A371B30CC}">
      <dgm:prSet/>
      <dgm:spPr/>
      <dgm:t>
        <a:bodyPr/>
        <a:lstStyle/>
        <a:p>
          <a:endParaRPr lang="en-US"/>
        </a:p>
      </dgm:t>
    </dgm:pt>
    <dgm:pt modelId="{A31B376C-69EC-45ED-B489-801501FD6E77}">
      <dgm:prSet phldrT="[Text]" custT="1"/>
      <dgm:spPr/>
      <dgm:t>
        <a:bodyPr/>
        <a:lstStyle/>
        <a:p>
          <a:r>
            <a:rPr lang="en-US" sz="1050"/>
            <a:t>Sound Engineer / Technician</a:t>
          </a:r>
        </a:p>
      </dgm:t>
    </dgm:pt>
    <dgm:pt modelId="{74907B82-AA67-4480-886D-DFB3743AC487}" type="parTrans" cxnId="{F5B00D58-C4D9-46B2-BDB1-790CB4F4ED02}">
      <dgm:prSet/>
      <dgm:spPr/>
      <dgm:t>
        <a:bodyPr/>
        <a:lstStyle/>
        <a:p>
          <a:endParaRPr lang="en-US"/>
        </a:p>
      </dgm:t>
    </dgm:pt>
    <dgm:pt modelId="{EC6BC4A1-B702-4CE4-A6F3-53778EE2E03B}" type="sibTrans" cxnId="{F5B00D58-C4D9-46B2-BDB1-790CB4F4ED02}">
      <dgm:prSet/>
      <dgm:spPr/>
      <dgm:t>
        <a:bodyPr/>
        <a:lstStyle/>
        <a:p>
          <a:endParaRPr lang="en-US"/>
        </a:p>
      </dgm:t>
    </dgm:pt>
    <dgm:pt modelId="{4A53B441-64A4-4DC0-A35D-DFAA053E290C}">
      <dgm:prSet phldrT="[Text]"/>
      <dgm:spPr/>
      <dgm:t>
        <a:bodyPr/>
        <a:lstStyle/>
        <a:p>
          <a:r>
            <a:rPr lang="en-US"/>
            <a:t>Founder / CEO</a:t>
          </a:r>
        </a:p>
      </dgm:t>
    </dgm:pt>
    <dgm:pt modelId="{E730E95E-F206-42B9-8D8C-DDD763F5ACA9}" type="sibTrans" cxnId="{FA3DFB42-F44B-4AB2-8462-3746C9C7A44F}">
      <dgm:prSet/>
      <dgm:spPr/>
      <dgm:t>
        <a:bodyPr/>
        <a:lstStyle/>
        <a:p>
          <a:endParaRPr lang="en-US"/>
        </a:p>
      </dgm:t>
    </dgm:pt>
    <dgm:pt modelId="{56E54A58-67A2-4E67-BE68-B38BF906FDC8}" type="parTrans" cxnId="{FA3DFB42-F44B-4AB2-8462-3746C9C7A44F}">
      <dgm:prSet/>
      <dgm:spPr/>
      <dgm:t>
        <a:bodyPr/>
        <a:lstStyle/>
        <a:p>
          <a:endParaRPr lang="en-US"/>
        </a:p>
      </dgm:t>
    </dgm:pt>
    <dgm:pt modelId="{AD17D628-7A35-432C-B4E6-9847EE61784D}">
      <dgm:prSet custT="1"/>
      <dgm:spPr/>
      <dgm:t>
        <a:bodyPr/>
        <a:lstStyle/>
        <a:p>
          <a:r>
            <a:rPr lang="en-US" sz="1800"/>
            <a:t> </a:t>
          </a:r>
          <a:r>
            <a:rPr lang="en-US" sz="1200"/>
            <a:t>Marketing Manager</a:t>
          </a:r>
          <a:endParaRPr lang="en-US" sz="1800"/>
        </a:p>
      </dgm:t>
    </dgm:pt>
    <dgm:pt modelId="{86C3FB7F-FCA6-4E2D-9CE4-D4DB49EED1E3}" type="parTrans" cxnId="{414E2178-0C4D-491E-B2C9-3BDD92DBD24C}">
      <dgm:prSet/>
      <dgm:spPr/>
      <dgm:t>
        <a:bodyPr/>
        <a:lstStyle/>
        <a:p>
          <a:endParaRPr lang="en-US"/>
        </a:p>
      </dgm:t>
    </dgm:pt>
    <dgm:pt modelId="{27D8539A-77BC-45C5-A2CF-3A0DC16A7B57}" type="sibTrans" cxnId="{414E2178-0C4D-491E-B2C9-3BDD92DBD24C}">
      <dgm:prSet/>
      <dgm:spPr/>
      <dgm:t>
        <a:bodyPr/>
        <a:lstStyle/>
        <a:p>
          <a:endParaRPr lang="en-US"/>
        </a:p>
      </dgm:t>
    </dgm:pt>
    <dgm:pt modelId="{69127ABA-5B70-4ED7-91B2-A49814E6713F}">
      <dgm:prSet custT="1"/>
      <dgm:spPr/>
      <dgm:t>
        <a:bodyPr/>
        <a:lstStyle/>
        <a:p>
          <a:r>
            <a:rPr lang="en-US" sz="1100"/>
            <a:t> </a:t>
          </a:r>
          <a:r>
            <a:rPr lang="en-US" sz="900"/>
            <a:t>Music Tutor / Assistant</a:t>
          </a:r>
          <a:endParaRPr lang="en-US" sz="1100"/>
        </a:p>
      </dgm:t>
    </dgm:pt>
    <dgm:pt modelId="{D4ACA8DB-FC0F-41A9-A2FF-17DBA43E290D}" type="parTrans" cxnId="{EF879E91-1A84-4874-B401-B154DE9CA1FE}">
      <dgm:prSet/>
      <dgm:spPr/>
      <dgm:t>
        <a:bodyPr/>
        <a:lstStyle/>
        <a:p>
          <a:endParaRPr lang="en-US"/>
        </a:p>
      </dgm:t>
    </dgm:pt>
    <dgm:pt modelId="{74C6BB6F-BE04-4C38-8956-C2AAE480CE2D}" type="sibTrans" cxnId="{EF879E91-1A84-4874-B401-B154DE9CA1FE}">
      <dgm:prSet/>
      <dgm:spPr/>
      <dgm:t>
        <a:bodyPr/>
        <a:lstStyle/>
        <a:p>
          <a:endParaRPr lang="en-US"/>
        </a:p>
      </dgm:t>
    </dgm:pt>
    <dgm:pt modelId="{749AEC71-241A-45F9-90A4-8AEDE204A758}" type="pres">
      <dgm:prSet presAssocID="{1BFCBC27-AAC4-48F1-9454-5532D82DFEE6}" presName="hierChild1" presStyleCnt="0">
        <dgm:presLayoutVars>
          <dgm:chPref val="1"/>
          <dgm:dir/>
          <dgm:animOne val="branch"/>
          <dgm:animLvl val="lvl"/>
          <dgm:resizeHandles/>
        </dgm:presLayoutVars>
      </dgm:prSet>
      <dgm:spPr/>
    </dgm:pt>
    <dgm:pt modelId="{D131473E-7350-41B6-9297-DA5981C9D733}" type="pres">
      <dgm:prSet presAssocID="{4A53B441-64A4-4DC0-A35D-DFAA053E290C}" presName="hierRoot1" presStyleCnt="0"/>
      <dgm:spPr/>
    </dgm:pt>
    <dgm:pt modelId="{86BE0195-7B95-4586-9D3B-212B32D2249E}" type="pres">
      <dgm:prSet presAssocID="{4A53B441-64A4-4DC0-A35D-DFAA053E290C}" presName="composite" presStyleCnt="0"/>
      <dgm:spPr/>
    </dgm:pt>
    <dgm:pt modelId="{B964EA77-6BD6-4DEA-8A3D-5F2D28512CE3}" type="pres">
      <dgm:prSet presAssocID="{4A53B441-64A4-4DC0-A35D-DFAA053E290C}" presName="background" presStyleLbl="node0" presStyleIdx="0" presStyleCnt="1"/>
      <dgm:spPr/>
    </dgm:pt>
    <dgm:pt modelId="{746383B5-2394-40D1-98A6-18FA3DA11931}" type="pres">
      <dgm:prSet presAssocID="{4A53B441-64A4-4DC0-A35D-DFAA053E290C}" presName="text" presStyleLbl="fgAcc0" presStyleIdx="0" presStyleCnt="1">
        <dgm:presLayoutVars>
          <dgm:chPref val="3"/>
        </dgm:presLayoutVars>
      </dgm:prSet>
      <dgm:spPr/>
    </dgm:pt>
    <dgm:pt modelId="{8F69ECAB-EC3D-4A07-8E3E-04052E882F0E}" type="pres">
      <dgm:prSet presAssocID="{4A53B441-64A4-4DC0-A35D-DFAA053E290C}" presName="hierChild2" presStyleCnt="0"/>
      <dgm:spPr/>
    </dgm:pt>
    <dgm:pt modelId="{B5F1E6C3-05C2-4AF3-A430-CFC188B105D0}" type="pres">
      <dgm:prSet presAssocID="{3BB78664-FF7A-45A7-89B3-AB640DCADB4C}" presName="Name10" presStyleLbl="parChTrans1D2" presStyleIdx="0" presStyleCnt="3"/>
      <dgm:spPr/>
    </dgm:pt>
    <dgm:pt modelId="{8C8CF199-9927-4733-9C1B-E5D77F3D5632}" type="pres">
      <dgm:prSet presAssocID="{C309CE62-8A8C-4624-927C-4E60FEDD35A7}" presName="hierRoot2" presStyleCnt="0"/>
      <dgm:spPr/>
    </dgm:pt>
    <dgm:pt modelId="{1B7EB37F-037F-4609-A0A4-73583BAB33D4}" type="pres">
      <dgm:prSet presAssocID="{C309CE62-8A8C-4624-927C-4E60FEDD35A7}" presName="composite2" presStyleCnt="0"/>
      <dgm:spPr/>
    </dgm:pt>
    <dgm:pt modelId="{962974D4-EC4E-4E38-A6C0-E0724936F0D8}" type="pres">
      <dgm:prSet presAssocID="{C309CE62-8A8C-4624-927C-4E60FEDD35A7}" presName="background2" presStyleLbl="node2" presStyleIdx="0" presStyleCnt="3"/>
      <dgm:spPr/>
    </dgm:pt>
    <dgm:pt modelId="{CB7F2445-80AF-4719-85B5-CA448F07E44E}" type="pres">
      <dgm:prSet presAssocID="{C309CE62-8A8C-4624-927C-4E60FEDD35A7}" presName="text2" presStyleLbl="fgAcc2" presStyleIdx="0" presStyleCnt="3" custLinFactNeighborX="-64822" custLinFactNeighborY="-1215">
        <dgm:presLayoutVars>
          <dgm:chPref val="3"/>
        </dgm:presLayoutVars>
      </dgm:prSet>
      <dgm:spPr/>
    </dgm:pt>
    <dgm:pt modelId="{6E72FF07-0E4E-45E9-A0C7-84ED53D68F76}" type="pres">
      <dgm:prSet presAssocID="{C309CE62-8A8C-4624-927C-4E60FEDD35A7}" presName="hierChild3" presStyleCnt="0"/>
      <dgm:spPr/>
    </dgm:pt>
    <dgm:pt modelId="{D5106C2C-B26F-4F99-A9D2-EA15F307C505}" type="pres">
      <dgm:prSet presAssocID="{8CB7AD1E-48A4-40E8-A26A-C7D8BA545F3A}" presName="Name17" presStyleLbl="parChTrans1D3" presStyleIdx="0" presStyleCnt="3"/>
      <dgm:spPr/>
    </dgm:pt>
    <dgm:pt modelId="{F703EF1F-0E54-4015-9274-76D6C49034AC}" type="pres">
      <dgm:prSet presAssocID="{EA7EB0A6-E798-4BEE-9620-76F0DB79BC7B}" presName="hierRoot3" presStyleCnt="0"/>
      <dgm:spPr/>
    </dgm:pt>
    <dgm:pt modelId="{86C8C33E-7D7F-4B0D-93B4-74C8DDAFE201}" type="pres">
      <dgm:prSet presAssocID="{EA7EB0A6-E798-4BEE-9620-76F0DB79BC7B}" presName="composite3" presStyleCnt="0"/>
      <dgm:spPr/>
    </dgm:pt>
    <dgm:pt modelId="{BD219EF1-8416-4DB0-B587-9243B316502A}" type="pres">
      <dgm:prSet presAssocID="{EA7EB0A6-E798-4BEE-9620-76F0DB79BC7B}" presName="background3" presStyleLbl="node3" presStyleIdx="0" presStyleCnt="3"/>
      <dgm:spPr/>
    </dgm:pt>
    <dgm:pt modelId="{8C4D40FB-1766-4784-9967-C3E5767A0B8D}" type="pres">
      <dgm:prSet presAssocID="{EA7EB0A6-E798-4BEE-9620-76F0DB79BC7B}" presName="text3" presStyleLbl="fgAcc3" presStyleIdx="0" presStyleCnt="3" custScaleX="106983">
        <dgm:presLayoutVars>
          <dgm:chPref val="3"/>
        </dgm:presLayoutVars>
      </dgm:prSet>
      <dgm:spPr/>
    </dgm:pt>
    <dgm:pt modelId="{71203023-AC5A-440A-A67C-AC80BE79DFCF}" type="pres">
      <dgm:prSet presAssocID="{EA7EB0A6-E798-4BEE-9620-76F0DB79BC7B}" presName="hierChild4" presStyleCnt="0"/>
      <dgm:spPr/>
    </dgm:pt>
    <dgm:pt modelId="{315E4FAD-D185-4E20-AE47-5E235922C7B8}" type="pres">
      <dgm:prSet presAssocID="{CB39ADF4-C110-4549-9C3E-E53552ADE623}" presName="Name17" presStyleLbl="parChTrans1D3" presStyleIdx="1" presStyleCnt="3"/>
      <dgm:spPr/>
    </dgm:pt>
    <dgm:pt modelId="{0DE00C54-23DC-477D-A010-8F9169CBE33A}" type="pres">
      <dgm:prSet presAssocID="{6718A902-07A5-442E-B262-0ADC34A76518}" presName="hierRoot3" presStyleCnt="0"/>
      <dgm:spPr/>
    </dgm:pt>
    <dgm:pt modelId="{E11D8B9D-1AA2-4F07-B457-08431CCF1118}" type="pres">
      <dgm:prSet presAssocID="{6718A902-07A5-442E-B262-0ADC34A76518}" presName="composite3" presStyleCnt="0"/>
      <dgm:spPr/>
    </dgm:pt>
    <dgm:pt modelId="{12E4243E-B1F1-4EFB-B9B6-D2C4B76164F0}" type="pres">
      <dgm:prSet presAssocID="{6718A902-07A5-442E-B262-0ADC34A76518}" presName="background3" presStyleLbl="node3" presStyleIdx="1" presStyleCnt="3"/>
      <dgm:spPr/>
    </dgm:pt>
    <dgm:pt modelId="{ACFE7011-A213-4737-9B30-ACFCAA001FE0}" type="pres">
      <dgm:prSet presAssocID="{6718A902-07A5-442E-B262-0ADC34A76518}" presName="text3" presStyleLbl="fgAcc3" presStyleIdx="1" presStyleCnt="3">
        <dgm:presLayoutVars>
          <dgm:chPref val="3"/>
        </dgm:presLayoutVars>
      </dgm:prSet>
      <dgm:spPr/>
    </dgm:pt>
    <dgm:pt modelId="{A681B789-EB83-4528-A02D-AFB4267EF594}" type="pres">
      <dgm:prSet presAssocID="{6718A902-07A5-442E-B262-0ADC34A76518}" presName="hierChild4" presStyleCnt="0"/>
      <dgm:spPr/>
    </dgm:pt>
    <dgm:pt modelId="{6ECF59C9-942A-49B5-BEEE-C1C1643185A5}" type="pres">
      <dgm:prSet presAssocID="{86C3FB7F-FCA6-4E2D-9CE4-D4DB49EED1E3}" presName="Name10" presStyleLbl="parChTrans1D2" presStyleIdx="1" presStyleCnt="3"/>
      <dgm:spPr/>
    </dgm:pt>
    <dgm:pt modelId="{37E6B2BE-5648-406C-9AF8-4BA0B48F1B09}" type="pres">
      <dgm:prSet presAssocID="{AD17D628-7A35-432C-B4E6-9847EE61784D}" presName="hierRoot2" presStyleCnt="0"/>
      <dgm:spPr/>
    </dgm:pt>
    <dgm:pt modelId="{77C0078E-4CDC-4D20-91AB-F34192E21E76}" type="pres">
      <dgm:prSet presAssocID="{AD17D628-7A35-432C-B4E6-9847EE61784D}" presName="composite2" presStyleCnt="0"/>
      <dgm:spPr/>
    </dgm:pt>
    <dgm:pt modelId="{8B1C499D-2C60-466A-B233-334EB60BCFE9}" type="pres">
      <dgm:prSet presAssocID="{AD17D628-7A35-432C-B4E6-9847EE61784D}" presName="background2" presStyleLbl="node2" presStyleIdx="1" presStyleCnt="3"/>
      <dgm:spPr/>
    </dgm:pt>
    <dgm:pt modelId="{79A8E039-0793-4F22-8D7A-579AE68A6835}" type="pres">
      <dgm:prSet presAssocID="{AD17D628-7A35-432C-B4E6-9847EE61784D}" presName="text2" presStyleLbl="fgAcc2" presStyleIdx="1" presStyleCnt="3" custScaleY="145688">
        <dgm:presLayoutVars>
          <dgm:chPref val="3"/>
        </dgm:presLayoutVars>
      </dgm:prSet>
      <dgm:spPr/>
    </dgm:pt>
    <dgm:pt modelId="{53C6F890-0663-4354-AA28-BAE38035ABFF}" type="pres">
      <dgm:prSet presAssocID="{AD17D628-7A35-432C-B4E6-9847EE61784D}" presName="hierChild3" presStyleCnt="0"/>
      <dgm:spPr/>
    </dgm:pt>
    <dgm:pt modelId="{B07063B5-F0D5-4641-82D1-AE075A7C4F2B}" type="pres">
      <dgm:prSet presAssocID="{CC933A12-3BC4-4131-A62D-4A2B08B3AAD1}" presName="Name10" presStyleLbl="parChTrans1D2" presStyleIdx="2" presStyleCnt="3"/>
      <dgm:spPr/>
    </dgm:pt>
    <dgm:pt modelId="{81496F76-DFCB-4B13-AC36-C0805CA59A2D}" type="pres">
      <dgm:prSet presAssocID="{899A0F8D-7BFB-4E3D-85A6-357554A33BFB}" presName="hierRoot2" presStyleCnt="0"/>
      <dgm:spPr/>
    </dgm:pt>
    <dgm:pt modelId="{A4CC5BE3-DB78-4BBF-A85B-E0B288FAD9A9}" type="pres">
      <dgm:prSet presAssocID="{899A0F8D-7BFB-4E3D-85A6-357554A33BFB}" presName="composite2" presStyleCnt="0"/>
      <dgm:spPr/>
    </dgm:pt>
    <dgm:pt modelId="{D6B22150-A811-45A2-A6E0-89D421CBE6E6}" type="pres">
      <dgm:prSet presAssocID="{899A0F8D-7BFB-4E3D-85A6-357554A33BFB}" presName="background2" presStyleLbl="node2" presStyleIdx="2" presStyleCnt="3"/>
      <dgm:spPr/>
    </dgm:pt>
    <dgm:pt modelId="{4B1C3749-4A11-4FA6-A6AD-397F92158D81}" type="pres">
      <dgm:prSet presAssocID="{899A0F8D-7BFB-4E3D-85A6-357554A33BFB}" presName="text2" presStyleLbl="fgAcc2" presStyleIdx="2" presStyleCnt="3">
        <dgm:presLayoutVars>
          <dgm:chPref val="3"/>
        </dgm:presLayoutVars>
      </dgm:prSet>
      <dgm:spPr/>
    </dgm:pt>
    <dgm:pt modelId="{CC1318E9-BDA2-4796-9736-F3819D5C215A}" type="pres">
      <dgm:prSet presAssocID="{899A0F8D-7BFB-4E3D-85A6-357554A33BFB}" presName="hierChild3" presStyleCnt="0"/>
      <dgm:spPr/>
    </dgm:pt>
    <dgm:pt modelId="{41A85AE1-5C05-40CF-8354-39D3230A89EE}" type="pres">
      <dgm:prSet presAssocID="{74907B82-AA67-4480-886D-DFB3743AC487}" presName="Name17" presStyleLbl="parChTrans1D3" presStyleIdx="2" presStyleCnt="3"/>
      <dgm:spPr/>
    </dgm:pt>
    <dgm:pt modelId="{FFB2331D-6B9D-4F2B-9FD4-F24047DBC7EA}" type="pres">
      <dgm:prSet presAssocID="{A31B376C-69EC-45ED-B489-801501FD6E77}" presName="hierRoot3" presStyleCnt="0"/>
      <dgm:spPr/>
    </dgm:pt>
    <dgm:pt modelId="{A6BA6061-8884-4D6C-8CA2-49D1B14C1550}" type="pres">
      <dgm:prSet presAssocID="{A31B376C-69EC-45ED-B489-801501FD6E77}" presName="composite3" presStyleCnt="0"/>
      <dgm:spPr/>
    </dgm:pt>
    <dgm:pt modelId="{15AF3B4A-7C9E-4E72-8A99-ABB3FEE700D1}" type="pres">
      <dgm:prSet presAssocID="{A31B376C-69EC-45ED-B489-801501FD6E77}" presName="background3" presStyleLbl="node3" presStyleIdx="2" presStyleCnt="3"/>
      <dgm:spPr/>
    </dgm:pt>
    <dgm:pt modelId="{8702B923-A4A3-4FF4-BAE4-E616ACC36D33}" type="pres">
      <dgm:prSet presAssocID="{A31B376C-69EC-45ED-B489-801501FD6E77}" presName="text3" presStyleLbl="fgAcc3" presStyleIdx="2" presStyleCnt="3">
        <dgm:presLayoutVars>
          <dgm:chPref val="3"/>
        </dgm:presLayoutVars>
      </dgm:prSet>
      <dgm:spPr/>
    </dgm:pt>
    <dgm:pt modelId="{E64B0E4C-EF3B-411C-B805-FC672E7218C4}" type="pres">
      <dgm:prSet presAssocID="{A31B376C-69EC-45ED-B489-801501FD6E77}" presName="hierChild4" presStyleCnt="0"/>
      <dgm:spPr/>
    </dgm:pt>
    <dgm:pt modelId="{904A7B16-6BF0-4B59-BEDE-367CFD5F9AA4}" type="pres">
      <dgm:prSet presAssocID="{D4ACA8DB-FC0F-41A9-A2FF-17DBA43E290D}" presName="Name23" presStyleLbl="parChTrans1D4" presStyleIdx="0" presStyleCnt="1"/>
      <dgm:spPr/>
    </dgm:pt>
    <dgm:pt modelId="{796D834D-CE91-49BE-9CBB-B65818F4EA4B}" type="pres">
      <dgm:prSet presAssocID="{69127ABA-5B70-4ED7-91B2-A49814E6713F}" presName="hierRoot4" presStyleCnt="0"/>
      <dgm:spPr/>
    </dgm:pt>
    <dgm:pt modelId="{DA30DA47-6903-46B0-8BC9-F4FE299B92FE}" type="pres">
      <dgm:prSet presAssocID="{69127ABA-5B70-4ED7-91B2-A49814E6713F}" presName="composite4" presStyleCnt="0"/>
      <dgm:spPr/>
    </dgm:pt>
    <dgm:pt modelId="{BE37A181-B8C4-4627-80F7-2A72AC6FB544}" type="pres">
      <dgm:prSet presAssocID="{69127ABA-5B70-4ED7-91B2-A49814E6713F}" presName="background4" presStyleLbl="node4" presStyleIdx="0" presStyleCnt="1"/>
      <dgm:spPr/>
    </dgm:pt>
    <dgm:pt modelId="{6291B8D2-ECCA-4F18-8239-CEBAA12A1DF3}" type="pres">
      <dgm:prSet presAssocID="{69127ABA-5B70-4ED7-91B2-A49814E6713F}" presName="text4" presStyleLbl="fgAcc4" presStyleIdx="0" presStyleCnt="1">
        <dgm:presLayoutVars>
          <dgm:chPref val="3"/>
        </dgm:presLayoutVars>
      </dgm:prSet>
      <dgm:spPr/>
    </dgm:pt>
    <dgm:pt modelId="{96FB0E7D-3009-4606-BA1E-D61164D63F29}" type="pres">
      <dgm:prSet presAssocID="{69127ABA-5B70-4ED7-91B2-A49814E6713F}" presName="hierChild5" presStyleCnt="0"/>
      <dgm:spPr/>
    </dgm:pt>
  </dgm:ptLst>
  <dgm:cxnLst>
    <dgm:cxn modelId="{6EC29518-B874-483B-B79F-79CCC10556B0}" type="presOf" srcId="{A31B376C-69EC-45ED-B489-801501FD6E77}" destId="{8702B923-A4A3-4FF4-BAE4-E616ACC36D33}" srcOrd="0" destOrd="0" presId="urn:microsoft.com/office/officeart/2005/8/layout/hierarchy1#2"/>
    <dgm:cxn modelId="{1ADF232E-B538-47D9-9CE8-D6940A6D6933}" type="presOf" srcId="{CB39ADF4-C110-4549-9C3E-E53552ADE623}" destId="{315E4FAD-D185-4E20-AE47-5E235922C7B8}" srcOrd="0" destOrd="0" presId="urn:microsoft.com/office/officeart/2005/8/layout/hierarchy1#2"/>
    <dgm:cxn modelId="{FA3DFB42-F44B-4AB2-8462-3746C9C7A44F}" srcId="{1BFCBC27-AAC4-48F1-9454-5532D82DFEE6}" destId="{4A53B441-64A4-4DC0-A35D-DFAA053E290C}" srcOrd="0" destOrd="0" parTransId="{56E54A58-67A2-4E67-BE68-B38BF906FDC8}" sibTransId="{E730E95E-F206-42B9-8D8C-DDD763F5ACA9}"/>
    <dgm:cxn modelId="{B9F8C24E-DAE2-4798-B06E-0B218566CDF4}" type="presOf" srcId="{EA7EB0A6-E798-4BEE-9620-76F0DB79BC7B}" destId="{8C4D40FB-1766-4784-9967-C3E5767A0B8D}" srcOrd="0" destOrd="0" presId="urn:microsoft.com/office/officeart/2005/8/layout/hierarchy1#2"/>
    <dgm:cxn modelId="{9A61A64F-3029-479B-99B4-314B192A2125}" type="presOf" srcId="{1BFCBC27-AAC4-48F1-9454-5532D82DFEE6}" destId="{749AEC71-241A-45F9-90A4-8AEDE204A758}" srcOrd="0" destOrd="0" presId="urn:microsoft.com/office/officeart/2005/8/layout/hierarchy1#2"/>
    <dgm:cxn modelId="{30EF7851-045A-4AE7-BF66-0A5E486E455C}" srcId="{C309CE62-8A8C-4624-927C-4E60FEDD35A7}" destId="{6718A902-07A5-442E-B262-0ADC34A76518}" srcOrd="1" destOrd="0" parTransId="{CB39ADF4-C110-4549-9C3E-E53552ADE623}" sibTransId="{AA135975-1F73-4FE1-B67D-C6DFB6157B0C}"/>
    <dgm:cxn modelId="{03676155-068C-4390-9491-0D933914F85C}" type="presOf" srcId="{69127ABA-5B70-4ED7-91B2-A49814E6713F}" destId="{6291B8D2-ECCA-4F18-8239-CEBAA12A1DF3}" srcOrd="0" destOrd="0" presId="urn:microsoft.com/office/officeart/2005/8/layout/hierarchy1#2"/>
    <dgm:cxn modelId="{54DEFF57-72E1-4B2F-B6D8-59FA9B9C10BC}" srcId="{4A53B441-64A4-4DC0-A35D-DFAA053E290C}" destId="{C309CE62-8A8C-4624-927C-4E60FEDD35A7}" srcOrd="0" destOrd="0" parTransId="{3BB78664-FF7A-45A7-89B3-AB640DCADB4C}" sibTransId="{CB76F8A8-A8C7-4A23-B30B-3A7096174565}"/>
    <dgm:cxn modelId="{F5B00D58-C4D9-46B2-BDB1-790CB4F4ED02}" srcId="{899A0F8D-7BFB-4E3D-85A6-357554A33BFB}" destId="{A31B376C-69EC-45ED-B489-801501FD6E77}" srcOrd="0" destOrd="0" parTransId="{74907B82-AA67-4480-886D-DFB3743AC487}" sibTransId="{EC6BC4A1-B702-4CE4-A6F3-53778EE2E03B}"/>
    <dgm:cxn modelId="{45976158-EA46-48E0-94CB-00142A524699}" type="presOf" srcId="{CC933A12-3BC4-4131-A62D-4A2B08B3AAD1}" destId="{B07063B5-F0D5-4641-82D1-AE075A7C4F2B}" srcOrd="0" destOrd="0" presId="urn:microsoft.com/office/officeart/2005/8/layout/hierarchy1#2"/>
    <dgm:cxn modelId="{87D93359-69B6-491B-AB60-08E62197617B}" type="presOf" srcId="{AD17D628-7A35-432C-B4E6-9847EE61784D}" destId="{79A8E039-0793-4F22-8D7A-579AE68A6835}" srcOrd="0" destOrd="0" presId="urn:microsoft.com/office/officeart/2005/8/layout/hierarchy1#2"/>
    <dgm:cxn modelId="{414E2178-0C4D-491E-B2C9-3BDD92DBD24C}" srcId="{4A53B441-64A4-4DC0-A35D-DFAA053E290C}" destId="{AD17D628-7A35-432C-B4E6-9847EE61784D}" srcOrd="1" destOrd="0" parTransId="{86C3FB7F-FCA6-4E2D-9CE4-D4DB49EED1E3}" sibTransId="{27D8539A-77BC-45C5-A2CF-3A0DC16A7B57}"/>
    <dgm:cxn modelId="{3ABB348D-1E11-4395-9612-1043F2E13BAC}" type="presOf" srcId="{6718A902-07A5-442E-B262-0ADC34A76518}" destId="{ACFE7011-A213-4737-9B30-ACFCAA001FE0}" srcOrd="0" destOrd="0" presId="urn:microsoft.com/office/officeart/2005/8/layout/hierarchy1#2"/>
    <dgm:cxn modelId="{EF879E91-1A84-4874-B401-B154DE9CA1FE}" srcId="{A31B376C-69EC-45ED-B489-801501FD6E77}" destId="{69127ABA-5B70-4ED7-91B2-A49814E6713F}" srcOrd="0" destOrd="0" parTransId="{D4ACA8DB-FC0F-41A9-A2FF-17DBA43E290D}" sibTransId="{74C6BB6F-BE04-4C38-8956-C2AAE480CE2D}"/>
    <dgm:cxn modelId="{1485139E-D571-4BE3-BB69-F03A371B30CC}" srcId="{4A53B441-64A4-4DC0-A35D-DFAA053E290C}" destId="{899A0F8D-7BFB-4E3D-85A6-357554A33BFB}" srcOrd="2" destOrd="0" parTransId="{CC933A12-3BC4-4131-A62D-4A2B08B3AAD1}" sibTransId="{9550A68C-FAC8-40AE-A3BD-9762FE22ADC8}"/>
    <dgm:cxn modelId="{033218A4-7851-4D0F-B33D-B16F280CD3D5}" srcId="{C309CE62-8A8C-4624-927C-4E60FEDD35A7}" destId="{EA7EB0A6-E798-4BEE-9620-76F0DB79BC7B}" srcOrd="0" destOrd="0" parTransId="{8CB7AD1E-48A4-40E8-A26A-C7D8BA545F3A}" sibTransId="{A40B0A3C-7D7B-45DE-B019-06CFF1CBF19B}"/>
    <dgm:cxn modelId="{C3EB83BA-8683-406F-A200-6B8A7A06146C}" type="presOf" srcId="{74907B82-AA67-4480-886D-DFB3743AC487}" destId="{41A85AE1-5C05-40CF-8354-39D3230A89EE}" srcOrd="0" destOrd="0" presId="urn:microsoft.com/office/officeart/2005/8/layout/hierarchy1#2"/>
    <dgm:cxn modelId="{F11DA6BF-3C63-4188-92F6-2711EFF4EB4B}" type="presOf" srcId="{86C3FB7F-FCA6-4E2D-9CE4-D4DB49EED1E3}" destId="{6ECF59C9-942A-49B5-BEEE-C1C1643185A5}" srcOrd="0" destOrd="0" presId="urn:microsoft.com/office/officeart/2005/8/layout/hierarchy1#2"/>
    <dgm:cxn modelId="{65C0D8CD-8821-42E1-964E-4FFA414B4D99}" type="presOf" srcId="{4A53B441-64A4-4DC0-A35D-DFAA053E290C}" destId="{746383B5-2394-40D1-98A6-18FA3DA11931}" srcOrd="0" destOrd="0" presId="urn:microsoft.com/office/officeart/2005/8/layout/hierarchy1#2"/>
    <dgm:cxn modelId="{EFACC1D9-C063-4F30-BC69-0FB0C7CA61B2}" type="presOf" srcId="{8CB7AD1E-48A4-40E8-A26A-C7D8BA545F3A}" destId="{D5106C2C-B26F-4F99-A9D2-EA15F307C505}" srcOrd="0" destOrd="0" presId="urn:microsoft.com/office/officeart/2005/8/layout/hierarchy1#2"/>
    <dgm:cxn modelId="{67F3F0D9-83FD-4FA4-8BBB-E01B9FF41116}" type="presOf" srcId="{D4ACA8DB-FC0F-41A9-A2FF-17DBA43E290D}" destId="{904A7B16-6BF0-4B59-BEDE-367CFD5F9AA4}" srcOrd="0" destOrd="0" presId="urn:microsoft.com/office/officeart/2005/8/layout/hierarchy1#2"/>
    <dgm:cxn modelId="{DBA446F8-6867-4BD5-B64E-CD68986F795F}" type="presOf" srcId="{C309CE62-8A8C-4624-927C-4E60FEDD35A7}" destId="{CB7F2445-80AF-4719-85B5-CA448F07E44E}" srcOrd="0" destOrd="0" presId="urn:microsoft.com/office/officeart/2005/8/layout/hierarchy1#2"/>
    <dgm:cxn modelId="{0B6920F9-BF80-4B3C-9E2B-4AC18109E1BE}" type="presOf" srcId="{3BB78664-FF7A-45A7-89B3-AB640DCADB4C}" destId="{B5F1E6C3-05C2-4AF3-A430-CFC188B105D0}" srcOrd="0" destOrd="0" presId="urn:microsoft.com/office/officeart/2005/8/layout/hierarchy1#2"/>
    <dgm:cxn modelId="{BE02BCFA-7DE8-457D-AD49-A404A2082FBB}" type="presOf" srcId="{899A0F8D-7BFB-4E3D-85A6-357554A33BFB}" destId="{4B1C3749-4A11-4FA6-A6AD-397F92158D81}" srcOrd="0" destOrd="0" presId="urn:microsoft.com/office/officeart/2005/8/layout/hierarchy1#2"/>
    <dgm:cxn modelId="{0AD816AB-8782-4F7D-8E6B-0E72F9ACBAAC}" type="presParOf" srcId="{749AEC71-241A-45F9-90A4-8AEDE204A758}" destId="{D131473E-7350-41B6-9297-DA5981C9D733}" srcOrd="0" destOrd="0" presId="urn:microsoft.com/office/officeart/2005/8/layout/hierarchy1#2"/>
    <dgm:cxn modelId="{CC90E778-3802-409B-A53F-A4C060F18413}" type="presParOf" srcId="{D131473E-7350-41B6-9297-DA5981C9D733}" destId="{86BE0195-7B95-4586-9D3B-212B32D2249E}" srcOrd="0" destOrd="0" presId="urn:microsoft.com/office/officeart/2005/8/layout/hierarchy1#2"/>
    <dgm:cxn modelId="{ECAD3490-3A55-4783-A358-7988A717FF33}" type="presParOf" srcId="{86BE0195-7B95-4586-9D3B-212B32D2249E}" destId="{B964EA77-6BD6-4DEA-8A3D-5F2D28512CE3}" srcOrd="0" destOrd="0" presId="urn:microsoft.com/office/officeart/2005/8/layout/hierarchy1#2"/>
    <dgm:cxn modelId="{DC4B5267-7EC5-4ADB-B1B4-904DDDBD3892}" type="presParOf" srcId="{86BE0195-7B95-4586-9D3B-212B32D2249E}" destId="{746383B5-2394-40D1-98A6-18FA3DA11931}" srcOrd="1" destOrd="0" presId="urn:microsoft.com/office/officeart/2005/8/layout/hierarchy1#2"/>
    <dgm:cxn modelId="{72D65E05-4020-48D5-A137-C39078ED2F0E}" type="presParOf" srcId="{D131473E-7350-41B6-9297-DA5981C9D733}" destId="{8F69ECAB-EC3D-4A07-8E3E-04052E882F0E}" srcOrd="1" destOrd="0" presId="urn:microsoft.com/office/officeart/2005/8/layout/hierarchy1#2"/>
    <dgm:cxn modelId="{1D91D3DA-56D9-45BC-8B2C-4194D60E41BD}" type="presParOf" srcId="{8F69ECAB-EC3D-4A07-8E3E-04052E882F0E}" destId="{B5F1E6C3-05C2-4AF3-A430-CFC188B105D0}" srcOrd="0" destOrd="0" presId="urn:microsoft.com/office/officeart/2005/8/layout/hierarchy1#2"/>
    <dgm:cxn modelId="{D5ED248E-15D4-48B8-A6A4-66DB08F28C6E}" type="presParOf" srcId="{8F69ECAB-EC3D-4A07-8E3E-04052E882F0E}" destId="{8C8CF199-9927-4733-9C1B-E5D77F3D5632}" srcOrd="1" destOrd="0" presId="urn:microsoft.com/office/officeart/2005/8/layout/hierarchy1#2"/>
    <dgm:cxn modelId="{8AECCFE2-A61D-4708-B9B5-81CBB185391A}" type="presParOf" srcId="{8C8CF199-9927-4733-9C1B-E5D77F3D5632}" destId="{1B7EB37F-037F-4609-A0A4-73583BAB33D4}" srcOrd="0" destOrd="0" presId="urn:microsoft.com/office/officeart/2005/8/layout/hierarchy1#2"/>
    <dgm:cxn modelId="{D4D8E1F7-33DD-4369-A873-5BF8E7B539C7}" type="presParOf" srcId="{1B7EB37F-037F-4609-A0A4-73583BAB33D4}" destId="{962974D4-EC4E-4E38-A6C0-E0724936F0D8}" srcOrd="0" destOrd="0" presId="urn:microsoft.com/office/officeart/2005/8/layout/hierarchy1#2"/>
    <dgm:cxn modelId="{DA05FF91-88B4-4EF5-BA43-0B6ABF6D2FAC}" type="presParOf" srcId="{1B7EB37F-037F-4609-A0A4-73583BAB33D4}" destId="{CB7F2445-80AF-4719-85B5-CA448F07E44E}" srcOrd="1" destOrd="0" presId="urn:microsoft.com/office/officeart/2005/8/layout/hierarchy1#2"/>
    <dgm:cxn modelId="{DA1C9B07-8C7E-4D1C-881C-A9833A19701C}" type="presParOf" srcId="{8C8CF199-9927-4733-9C1B-E5D77F3D5632}" destId="{6E72FF07-0E4E-45E9-A0C7-84ED53D68F76}" srcOrd="1" destOrd="0" presId="urn:microsoft.com/office/officeart/2005/8/layout/hierarchy1#2"/>
    <dgm:cxn modelId="{3C751BE0-2EF5-40EA-BAB1-8B5992A55F49}" type="presParOf" srcId="{6E72FF07-0E4E-45E9-A0C7-84ED53D68F76}" destId="{D5106C2C-B26F-4F99-A9D2-EA15F307C505}" srcOrd="0" destOrd="0" presId="urn:microsoft.com/office/officeart/2005/8/layout/hierarchy1#2"/>
    <dgm:cxn modelId="{6AE28416-2346-4190-82E5-4098F62365FC}" type="presParOf" srcId="{6E72FF07-0E4E-45E9-A0C7-84ED53D68F76}" destId="{F703EF1F-0E54-4015-9274-76D6C49034AC}" srcOrd="1" destOrd="0" presId="urn:microsoft.com/office/officeart/2005/8/layout/hierarchy1#2"/>
    <dgm:cxn modelId="{670382C7-BEB4-4177-A2B1-017ECDE8F295}" type="presParOf" srcId="{F703EF1F-0E54-4015-9274-76D6C49034AC}" destId="{86C8C33E-7D7F-4B0D-93B4-74C8DDAFE201}" srcOrd="0" destOrd="0" presId="urn:microsoft.com/office/officeart/2005/8/layout/hierarchy1#2"/>
    <dgm:cxn modelId="{6E65CAC6-0D73-4D57-B7A5-7E3414637BE9}" type="presParOf" srcId="{86C8C33E-7D7F-4B0D-93B4-74C8DDAFE201}" destId="{BD219EF1-8416-4DB0-B587-9243B316502A}" srcOrd="0" destOrd="0" presId="urn:microsoft.com/office/officeart/2005/8/layout/hierarchy1#2"/>
    <dgm:cxn modelId="{1A64543F-4043-4581-B50A-4E1261C03212}" type="presParOf" srcId="{86C8C33E-7D7F-4B0D-93B4-74C8DDAFE201}" destId="{8C4D40FB-1766-4784-9967-C3E5767A0B8D}" srcOrd="1" destOrd="0" presId="urn:microsoft.com/office/officeart/2005/8/layout/hierarchy1#2"/>
    <dgm:cxn modelId="{9FC5905D-EF92-4761-AC6F-2F282A39F153}" type="presParOf" srcId="{F703EF1F-0E54-4015-9274-76D6C49034AC}" destId="{71203023-AC5A-440A-A67C-AC80BE79DFCF}" srcOrd="1" destOrd="0" presId="urn:microsoft.com/office/officeart/2005/8/layout/hierarchy1#2"/>
    <dgm:cxn modelId="{0216C937-361E-46C7-AF95-8ADCCB074ED2}" type="presParOf" srcId="{6E72FF07-0E4E-45E9-A0C7-84ED53D68F76}" destId="{315E4FAD-D185-4E20-AE47-5E235922C7B8}" srcOrd="2" destOrd="0" presId="urn:microsoft.com/office/officeart/2005/8/layout/hierarchy1#2"/>
    <dgm:cxn modelId="{0338D42E-899F-4D37-893D-E3CF2453605C}" type="presParOf" srcId="{6E72FF07-0E4E-45E9-A0C7-84ED53D68F76}" destId="{0DE00C54-23DC-477D-A010-8F9169CBE33A}" srcOrd="3" destOrd="0" presId="urn:microsoft.com/office/officeart/2005/8/layout/hierarchy1#2"/>
    <dgm:cxn modelId="{1BE7051F-4C44-41D9-B84E-F73464016310}" type="presParOf" srcId="{0DE00C54-23DC-477D-A010-8F9169CBE33A}" destId="{E11D8B9D-1AA2-4F07-B457-08431CCF1118}" srcOrd="0" destOrd="0" presId="urn:microsoft.com/office/officeart/2005/8/layout/hierarchy1#2"/>
    <dgm:cxn modelId="{7A025469-68D1-4D11-BA0A-0C8FD13C56CE}" type="presParOf" srcId="{E11D8B9D-1AA2-4F07-B457-08431CCF1118}" destId="{12E4243E-B1F1-4EFB-B9B6-D2C4B76164F0}" srcOrd="0" destOrd="0" presId="urn:microsoft.com/office/officeart/2005/8/layout/hierarchy1#2"/>
    <dgm:cxn modelId="{3F0C99A0-C7E7-471C-96C2-7F9AC0976414}" type="presParOf" srcId="{E11D8B9D-1AA2-4F07-B457-08431CCF1118}" destId="{ACFE7011-A213-4737-9B30-ACFCAA001FE0}" srcOrd="1" destOrd="0" presId="urn:microsoft.com/office/officeart/2005/8/layout/hierarchy1#2"/>
    <dgm:cxn modelId="{94276E10-AB6C-45BE-AF9B-83F56E03A677}" type="presParOf" srcId="{0DE00C54-23DC-477D-A010-8F9169CBE33A}" destId="{A681B789-EB83-4528-A02D-AFB4267EF594}" srcOrd="1" destOrd="0" presId="urn:microsoft.com/office/officeart/2005/8/layout/hierarchy1#2"/>
    <dgm:cxn modelId="{AE2300CF-6601-4A4A-A929-BB8BF2866E68}" type="presParOf" srcId="{8F69ECAB-EC3D-4A07-8E3E-04052E882F0E}" destId="{6ECF59C9-942A-49B5-BEEE-C1C1643185A5}" srcOrd="2" destOrd="0" presId="urn:microsoft.com/office/officeart/2005/8/layout/hierarchy1#2"/>
    <dgm:cxn modelId="{216EFB01-1BFA-405C-AF36-6CA1E4FA3748}" type="presParOf" srcId="{8F69ECAB-EC3D-4A07-8E3E-04052E882F0E}" destId="{37E6B2BE-5648-406C-9AF8-4BA0B48F1B09}" srcOrd="3" destOrd="0" presId="urn:microsoft.com/office/officeart/2005/8/layout/hierarchy1#2"/>
    <dgm:cxn modelId="{2E21C351-8ABC-46DC-B7E9-40096D0444A9}" type="presParOf" srcId="{37E6B2BE-5648-406C-9AF8-4BA0B48F1B09}" destId="{77C0078E-4CDC-4D20-91AB-F34192E21E76}" srcOrd="0" destOrd="0" presId="urn:microsoft.com/office/officeart/2005/8/layout/hierarchy1#2"/>
    <dgm:cxn modelId="{5C4C9467-D4E1-4AD9-A694-78484E9BAB76}" type="presParOf" srcId="{77C0078E-4CDC-4D20-91AB-F34192E21E76}" destId="{8B1C499D-2C60-466A-B233-334EB60BCFE9}" srcOrd="0" destOrd="0" presId="urn:microsoft.com/office/officeart/2005/8/layout/hierarchy1#2"/>
    <dgm:cxn modelId="{B2399BA1-D5F5-43DB-887E-9623802108CE}" type="presParOf" srcId="{77C0078E-4CDC-4D20-91AB-F34192E21E76}" destId="{79A8E039-0793-4F22-8D7A-579AE68A6835}" srcOrd="1" destOrd="0" presId="urn:microsoft.com/office/officeart/2005/8/layout/hierarchy1#2"/>
    <dgm:cxn modelId="{F640BCF4-511E-4C1E-8B2B-522B07B6AD8B}" type="presParOf" srcId="{37E6B2BE-5648-406C-9AF8-4BA0B48F1B09}" destId="{53C6F890-0663-4354-AA28-BAE38035ABFF}" srcOrd="1" destOrd="0" presId="urn:microsoft.com/office/officeart/2005/8/layout/hierarchy1#2"/>
    <dgm:cxn modelId="{828A3015-8ED7-4B76-A11D-407D245B7FE9}" type="presParOf" srcId="{8F69ECAB-EC3D-4A07-8E3E-04052E882F0E}" destId="{B07063B5-F0D5-4641-82D1-AE075A7C4F2B}" srcOrd="4" destOrd="0" presId="urn:microsoft.com/office/officeart/2005/8/layout/hierarchy1#2"/>
    <dgm:cxn modelId="{806D4605-C732-4554-B31C-AF9D56C0AF1A}" type="presParOf" srcId="{8F69ECAB-EC3D-4A07-8E3E-04052E882F0E}" destId="{81496F76-DFCB-4B13-AC36-C0805CA59A2D}" srcOrd="5" destOrd="0" presId="urn:microsoft.com/office/officeart/2005/8/layout/hierarchy1#2"/>
    <dgm:cxn modelId="{1C6C7018-FCBD-4A7B-B700-2437A0609C90}" type="presParOf" srcId="{81496F76-DFCB-4B13-AC36-C0805CA59A2D}" destId="{A4CC5BE3-DB78-4BBF-A85B-E0B288FAD9A9}" srcOrd="0" destOrd="0" presId="urn:microsoft.com/office/officeart/2005/8/layout/hierarchy1#2"/>
    <dgm:cxn modelId="{9C5B3A20-687F-4F52-A68E-22BB10B84E3E}" type="presParOf" srcId="{A4CC5BE3-DB78-4BBF-A85B-E0B288FAD9A9}" destId="{D6B22150-A811-45A2-A6E0-89D421CBE6E6}" srcOrd="0" destOrd="0" presId="urn:microsoft.com/office/officeart/2005/8/layout/hierarchy1#2"/>
    <dgm:cxn modelId="{6B658939-BDD5-4656-9932-EC01B7561ADC}" type="presParOf" srcId="{A4CC5BE3-DB78-4BBF-A85B-E0B288FAD9A9}" destId="{4B1C3749-4A11-4FA6-A6AD-397F92158D81}" srcOrd="1" destOrd="0" presId="urn:microsoft.com/office/officeart/2005/8/layout/hierarchy1#2"/>
    <dgm:cxn modelId="{15946F51-1120-43D0-B8AE-82E5C8824080}" type="presParOf" srcId="{81496F76-DFCB-4B13-AC36-C0805CA59A2D}" destId="{CC1318E9-BDA2-4796-9736-F3819D5C215A}" srcOrd="1" destOrd="0" presId="urn:microsoft.com/office/officeart/2005/8/layout/hierarchy1#2"/>
    <dgm:cxn modelId="{6D26B2A9-6296-449C-9E37-63243BF687B1}" type="presParOf" srcId="{CC1318E9-BDA2-4796-9736-F3819D5C215A}" destId="{41A85AE1-5C05-40CF-8354-39D3230A89EE}" srcOrd="0" destOrd="0" presId="urn:microsoft.com/office/officeart/2005/8/layout/hierarchy1#2"/>
    <dgm:cxn modelId="{F8EC6014-F35D-44EB-8226-87DB10FAD5C8}" type="presParOf" srcId="{CC1318E9-BDA2-4796-9736-F3819D5C215A}" destId="{FFB2331D-6B9D-4F2B-9FD4-F24047DBC7EA}" srcOrd="1" destOrd="0" presId="urn:microsoft.com/office/officeart/2005/8/layout/hierarchy1#2"/>
    <dgm:cxn modelId="{6894211A-54C9-478A-83A7-0185BFC85A05}" type="presParOf" srcId="{FFB2331D-6B9D-4F2B-9FD4-F24047DBC7EA}" destId="{A6BA6061-8884-4D6C-8CA2-49D1B14C1550}" srcOrd="0" destOrd="0" presId="urn:microsoft.com/office/officeart/2005/8/layout/hierarchy1#2"/>
    <dgm:cxn modelId="{3CEFC8DD-B4FA-4D7F-AE3E-0EF0DD136D94}" type="presParOf" srcId="{A6BA6061-8884-4D6C-8CA2-49D1B14C1550}" destId="{15AF3B4A-7C9E-4E72-8A99-ABB3FEE700D1}" srcOrd="0" destOrd="0" presId="urn:microsoft.com/office/officeart/2005/8/layout/hierarchy1#2"/>
    <dgm:cxn modelId="{4AAB7FCD-AD59-4E2B-8FC5-B3DE7B319F7F}" type="presParOf" srcId="{A6BA6061-8884-4D6C-8CA2-49D1B14C1550}" destId="{8702B923-A4A3-4FF4-BAE4-E616ACC36D33}" srcOrd="1" destOrd="0" presId="urn:microsoft.com/office/officeart/2005/8/layout/hierarchy1#2"/>
    <dgm:cxn modelId="{91CC50DD-75EF-4CB7-9F76-B30AD4B59838}" type="presParOf" srcId="{FFB2331D-6B9D-4F2B-9FD4-F24047DBC7EA}" destId="{E64B0E4C-EF3B-411C-B805-FC672E7218C4}" srcOrd="1" destOrd="0" presId="urn:microsoft.com/office/officeart/2005/8/layout/hierarchy1#2"/>
    <dgm:cxn modelId="{613436C9-CB5F-4208-8A46-6B4BFAE7181F}" type="presParOf" srcId="{E64B0E4C-EF3B-411C-B805-FC672E7218C4}" destId="{904A7B16-6BF0-4B59-BEDE-367CFD5F9AA4}" srcOrd="0" destOrd="0" presId="urn:microsoft.com/office/officeart/2005/8/layout/hierarchy1#2"/>
    <dgm:cxn modelId="{EA260185-A564-418F-8894-5FD735DCE7A6}" type="presParOf" srcId="{E64B0E4C-EF3B-411C-B805-FC672E7218C4}" destId="{796D834D-CE91-49BE-9CBB-B65818F4EA4B}" srcOrd="1" destOrd="0" presId="urn:microsoft.com/office/officeart/2005/8/layout/hierarchy1#2"/>
    <dgm:cxn modelId="{3E5559AC-8C26-421D-8629-54E6511365B2}" type="presParOf" srcId="{796D834D-CE91-49BE-9CBB-B65818F4EA4B}" destId="{DA30DA47-6903-46B0-8BC9-F4FE299B92FE}" srcOrd="0" destOrd="0" presId="urn:microsoft.com/office/officeart/2005/8/layout/hierarchy1#2"/>
    <dgm:cxn modelId="{50FCE676-6B66-4461-BB09-4B66A8FBB601}" type="presParOf" srcId="{DA30DA47-6903-46B0-8BC9-F4FE299B92FE}" destId="{BE37A181-B8C4-4627-80F7-2A72AC6FB544}" srcOrd="0" destOrd="0" presId="urn:microsoft.com/office/officeart/2005/8/layout/hierarchy1#2"/>
    <dgm:cxn modelId="{D8F6E761-578D-47B9-8CA6-FA02C26EEC64}" type="presParOf" srcId="{DA30DA47-6903-46B0-8BC9-F4FE299B92FE}" destId="{6291B8D2-ECCA-4F18-8239-CEBAA12A1DF3}" srcOrd="1" destOrd="0" presId="urn:microsoft.com/office/officeart/2005/8/layout/hierarchy1#2"/>
    <dgm:cxn modelId="{079A298E-7A10-477C-9630-0221D97804D8}" type="presParOf" srcId="{796D834D-CE91-49BE-9CBB-B65818F4EA4B}" destId="{96FB0E7D-3009-4606-BA1E-D61164D63F29}" srcOrd="1" destOrd="0" presId="urn:microsoft.com/office/officeart/2005/8/layout/hierarchy1#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4A7B16-6BF0-4B59-BEDE-367CFD5F9AA4}">
      <dsp:nvSpPr>
        <dsp:cNvPr id="0" name=""/>
        <dsp:cNvSpPr/>
      </dsp:nvSpPr>
      <dsp:spPr>
        <a:xfrm>
          <a:off x="4395853" y="2261297"/>
          <a:ext cx="91440" cy="264236"/>
        </a:xfrm>
        <a:custGeom>
          <a:avLst/>
          <a:gdLst/>
          <a:ahLst/>
          <a:cxnLst/>
          <a:rect l="0" t="0" r="0" b="0"/>
          <a:pathLst>
            <a:path>
              <a:moveTo>
                <a:pt x="45720" y="0"/>
              </a:moveTo>
              <a:lnTo>
                <a:pt x="45720" y="264236"/>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1A85AE1-5C05-40CF-8354-39D3230A89EE}">
      <dsp:nvSpPr>
        <dsp:cNvPr id="0" name=""/>
        <dsp:cNvSpPr/>
      </dsp:nvSpPr>
      <dsp:spPr>
        <a:xfrm>
          <a:off x="4395853" y="1420130"/>
          <a:ext cx="91440" cy="264236"/>
        </a:xfrm>
        <a:custGeom>
          <a:avLst/>
          <a:gdLst/>
          <a:ahLst/>
          <a:cxnLst/>
          <a:rect l="0" t="0" r="0" b="0"/>
          <a:pathLst>
            <a:path>
              <a:moveTo>
                <a:pt x="45720" y="0"/>
              </a:moveTo>
              <a:lnTo>
                <a:pt x="45720" y="264236"/>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7063B5-F0D5-4641-82D1-AE075A7C4F2B}">
      <dsp:nvSpPr>
        <dsp:cNvPr id="0" name=""/>
        <dsp:cNvSpPr/>
      </dsp:nvSpPr>
      <dsp:spPr>
        <a:xfrm>
          <a:off x="3138598" y="578963"/>
          <a:ext cx="1302975" cy="264236"/>
        </a:xfrm>
        <a:custGeom>
          <a:avLst/>
          <a:gdLst/>
          <a:ahLst/>
          <a:cxnLst/>
          <a:rect l="0" t="0" r="0" b="0"/>
          <a:pathLst>
            <a:path>
              <a:moveTo>
                <a:pt x="0" y="0"/>
              </a:moveTo>
              <a:lnTo>
                <a:pt x="0" y="180069"/>
              </a:lnTo>
              <a:lnTo>
                <a:pt x="1302975" y="180069"/>
              </a:lnTo>
              <a:lnTo>
                <a:pt x="1302975" y="26423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ECF59C9-942A-49B5-BEEE-C1C1643185A5}">
      <dsp:nvSpPr>
        <dsp:cNvPr id="0" name=""/>
        <dsp:cNvSpPr/>
      </dsp:nvSpPr>
      <dsp:spPr>
        <a:xfrm>
          <a:off x="3138598" y="578963"/>
          <a:ext cx="192523" cy="264236"/>
        </a:xfrm>
        <a:custGeom>
          <a:avLst/>
          <a:gdLst/>
          <a:ahLst/>
          <a:cxnLst/>
          <a:rect l="0" t="0" r="0" b="0"/>
          <a:pathLst>
            <a:path>
              <a:moveTo>
                <a:pt x="0" y="0"/>
              </a:moveTo>
              <a:lnTo>
                <a:pt x="0" y="180069"/>
              </a:lnTo>
              <a:lnTo>
                <a:pt x="192523" y="180069"/>
              </a:lnTo>
              <a:lnTo>
                <a:pt x="192523" y="264236"/>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15E4FAD-D185-4E20-AE47-5E235922C7B8}">
      <dsp:nvSpPr>
        <dsp:cNvPr id="0" name=""/>
        <dsp:cNvSpPr/>
      </dsp:nvSpPr>
      <dsp:spPr>
        <a:xfrm>
          <a:off x="1246682" y="1413120"/>
          <a:ext cx="1175888" cy="271246"/>
        </a:xfrm>
        <a:custGeom>
          <a:avLst/>
          <a:gdLst/>
          <a:ahLst/>
          <a:cxnLst/>
          <a:rect l="0" t="0" r="0" b="0"/>
          <a:pathLst>
            <a:path>
              <a:moveTo>
                <a:pt x="0" y="0"/>
              </a:moveTo>
              <a:lnTo>
                <a:pt x="0" y="187079"/>
              </a:lnTo>
              <a:lnTo>
                <a:pt x="1175888" y="187079"/>
              </a:lnTo>
              <a:lnTo>
                <a:pt x="1175888" y="271246"/>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106C2C-B26F-4F99-A9D2-EA15F307C505}">
      <dsp:nvSpPr>
        <dsp:cNvPr id="0" name=""/>
        <dsp:cNvSpPr/>
      </dsp:nvSpPr>
      <dsp:spPr>
        <a:xfrm>
          <a:off x="1200962" y="1413120"/>
          <a:ext cx="91440" cy="271246"/>
        </a:xfrm>
        <a:custGeom>
          <a:avLst/>
          <a:gdLst/>
          <a:ahLst/>
          <a:cxnLst/>
          <a:rect l="0" t="0" r="0" b="0"/>
          <a:pathLst>
            <a:path>
              <a:moveTo>
                <a:pt x="45720" y="0"/>
              </a:moveTo>
              <a:lnTo>
                <a:pt x="45720" y="187079"/>
              </a:lnTo>
              <a:lnTo>
                <a:pt x="79435" y="187079"/>
              </a:lnTo>
              <a:lnTo>
                <a:pt x="79435" y="271246"/>
              </a:lnTo>
            </a:path>
          </a:pathLst>
        </a:custGeom>
        <a:noFill/>
        <a:ln w="1905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5F1E6C3-05C2-4AF3-A430-CFC188B105D0}">
      <dsp:nvSpPr>
        <dsp:cNvPr id="0" name=""/>
        <dsp:cNvSpPr/>
      </dsp:nvSpPr>
      <dsp:spPr>
        <a:xfrm>
          <a:off x="1246682" y="578963"/>
          <a:ext cx="1891915" cy="257227"/>
        </a:xfrm>
        <a:custGeom>
          <a:avLst/>
          <a:gdLst/>
          <a:ahLst/>
          <a:cxnLst/>
          <a:rect l="0" t="0" r="0" b="0"/>
          <a:pathLst>
            <a:path>
              <a:moveTo>
                <a:pt x="1891915" y="0"/>
              </a:moveTo>
              <a:lnTo>
                <a:pt x="1891915" y="173060"/>
              </a:lnTo>
              <a:lnTo>
                <a:pt x="0" y="173060"/>
              </a:lnTo>
              <a:lnTo>
                <a:pt x="0" y="257227"/>
              </a:lnTo>
            </a:path>
          </a:pathLst>
        </a:custGeom>
        <a:noFill/>
        <a:ln w="1905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964EA77-6BD6-4DEA-8A3D-5F2D28512CE3}">
      <dsp:nvSpPr>
        <dsp:cNvPr id="0" name=""/>
        <dsp:cNvSpPr/>
      </dsp:nvSpPr>
      <dsp:spPr>
        <a:xfrm>
          <a:off x="2684323" y="2033"/>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46383B5-2394-40D1-98A6-18FA3DA11931}">
      <dsp:nvSpPr>
        <dsp:cNvPr id="0" name=""/>
        <dsp:cNvSpPr/>
      </dsp:nvSpPr>
      <dsp:spPr bwMode="white">
        <a:xfrm>
          <a:off x="2785273" y="97936"/>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kern="1200"/>
            <a:t>Founder / CEO</a:t>
          </a:r>
        </a:p>
      </dsp:txBody>
      <dsp:txXfrm>
        <a:off x="2802171" y="114834"/>
        <a:ext cx="874755" cy="543133"/>
      </dsp:txXfrm>
    </dsp:sp>
    <dsp:sp modelId="{962974D4-EC4E-4E38-A6C0-E0724936F0D8}">
      <dsp:nvSpPr>
        <dsp:cNvPr id="0" name=""/>
        <dsp:cNvSpPr/>
      </dsp:nvSpPr>
      <dsp:spPr>
        <a:xfrm>
          <a:off x="792407" y="836190"/>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B7F2445-80AF-4719-85B5-CA448F07E44E}">
      <dsp:nvSpPr>
        <dsp:cNvPr id="0" name=""/>
        <dsp:cNvSpPr/>
      </dsp:nvSpPr>
      <dsp:spPr bwMode="white">
        <a:xfrm>
          <a:off x="893357" y="932093"/>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Finance Manager </a:t>
          </a:r>
        </a:p>
      </dsp:txBody>
      <dsp:txXfrm>
        <a:off x="910255" y="948991"/>
        <a:ext cx="874755" cy="543133"/>
      </dsp:txXfrm>
    </dsp:sp>
    <dsp:sp modelId="{BD219EF1-8416-4DB0-B587-9243B316502A}">
      <dsp:nvSpPr>
        <dsp:cNvPr id="0" name=""/>
        <dsp:cNvSpPr/>
      </dsp:nvSpPr>
      <dsp:spPr>
        <a:xfrm>
          <a:off x="794400" y="1684367"/>
          <a:ext cx="971995"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C4D40FB-1766-4784-9967-C3E5767A0B8D}">
      <dsp:nvSpPr>
        <dsp:cNvPr id="0" name=""/>
        <dsp:cNvSpPr/>
      </dsp:nvSpPr>
      <dsp:spPr bwMode="white">
        <a:xfrm>
          <a:off x="895350" y="1780269"/>
          <a:ext cx="971995"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Account Assistant </a:t>
          </a:r>
        </a:p>
      </dsp:txBody>
      <dsp:txXfrm>
        <a:off x="912248" y="1797167"/>
        <a:ext cx="938199" cy="543133"/>
      </dsp:txXfrm>
    </dsp:sp>
    <dsp:sp modelId="{12E4243E-B1F1-4EFB-B9B6-D2C4B76164F0}">
      <dsp:nvSpPr>
        <dsp:cNvPr id="0" name=""/>
        <dsp:cNvSpPr/>
      </dsp:nvSpPr>
      <dsp:spPr>
        <a:xfrm>
          <a:off x="1968295" y="1684367"/>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CFE7011-A213-4737-9B30-ACFCAA001FE0}">
      <dsp:nvSpPr>
        <dsp:cNvPr id="0" name=""/>
        <dsp:cNvSpPr/>
      </dsp:nvSpPr>
      <dsp:spPr bwMode="white">
        <a:xfrm>
          <a:off x="2069246" y="1780269"/>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Social Media Executive </a:t>
          </a:r>
        </a:p>
      </dsp:txBody>
      <dsp:txXfrm>
        <a:off x="2086144" y="1797167"/>
        <a:ext cx="874755" cy="543133"/>
      </dsp:txXfrm>
    </dsp:sp>
    <dsp:sp modelId="{8B1C499D-2C60-466A-B233-334EB60BCFE9}">
      <dsp:nvSpPr>
        <dsp:cNvPr id="0" name=""/>
        <dsp:cNvSpPr/>
      </dsp:nvSpPr>
      <dsp:spPr>
        <a:xfrm>
          <a:off x="2876847" y="843200"/>
          <a:ext cx="908551" cy="840517"/>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9A8E039-0793-4F22-8D7A-579AE68A6835}">
      <dsp:nvSpPr>
        <dsp:cNvPr id="0" name=""/>
        <dsp:cNvSpPr/>
      </dsp:nvSpPr>
      <dsp:spPr bwMode="white">
        <a:xfrm>
          <a:off x="2977797" y="939102"/>
          <a:ext cx="908551" cy="840517"/>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US" sz="1800" kern="1200"/>
            <a:t> </a:t>
          </a:r>
          <a:r>
            <a:rPr lang="en-US" sz="1200" kern="1200"/>
            <a:t>Marketing Manager</a:t>
          </a:r>
          <a:endParaRPr lang="en-US" sz="1800" kern="1200"/>
        </a:p>
      </dsp:txBody>
      <dsp:txXfrm>
        <a:off x="3002415" y="963720"/>
        <a:ext cx="859315" cy="791281"/>
      </dsp:txXfrm>
    </dsp:sp>
    <dsp:sp modelId="{D6B22150-A811-45A2-A6E0-89D421CBE6E6}">
      <dsp:nvSpPr>
        <dsp:cNvPr id="0" name=""/>
        <dsp:cNvSpPr/>
      </dsp:nvSpPr>
      <dsp:spPr>
        <a:xfrm>
          <a:off x="3987298" y="843200"/>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B1C3749-4A11-4FA6-A6AD-397F92158D81}">
      <dsp:nvSpPr>
        <dsp:cNvPr id="0" name=""/>
        <dsp:cNvSpPr/>
      </dsp:nvSpPr>
      <dsp:spPr bwMode="white">
        <a:xfrm>
          <a:off x="4088248" y="939102"/>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Operations Manager</a:t>
          </a:r>
        </a:p>
      </dsp:txBody>
      <dsp:txXfrm>
        <a:off x="4105146" y="956000"/>
        <a:ext cx="874755" cy="543133"/>
      </dsp:txXfrm>
    </dsp:sp>
    <dsp:sp modelId="{15AF3B4A-7C9E-4E72-8A99-ABB3FEE700D1}">
      <dsp:nvSpPr>
        <dsp:cNvPr id="0" name=""/>
        <dsp:cNvSpPr/>
      </dsp:nvSpPr>
      <dsp:spPr>
        <a:xfrm>
          <a:off x="3987298" y="1684367"/>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02B923-A4A3-4FF4-BAE4-E616ACC36D33}">
      <dsp:nvSpPr>
        <dsp:cNvPr id="0" name=""/>
        <dsp:cNvSpPr/>
      </dsp:nvSpPr>
      <dsp:spPr bwMode="white">
        <a:xfrm>
          <a:off x="4088248" y="1780269"/>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US" sz="1050" kern="1200"/>
            <a:t>Sound Engineer / Technician</a:t>
          </a:r>
        </a:p>
      </dsp:txBody>
      <dsp:txXfrm>
        <a:off x="4105146" y="1797167"/>
        <a:ext cx="874755" cy="543133"/>
      </dsp:txXfrm>
    </dsp:sp>
    <dsp:sp modelId="{BE37A181-B8C4-4627-80F7-2A72AC6FB544}">
      <dsp:nvSpPr>
        <dsp:cNvPr id="0" name=""/>
        <dsp:cNvSpPr/>
      </dsp:nvSpPr>
      <dsp:spPr>
        <a:xfrm>
          <a:off x="3987298" y="2525534"/>
          <a:ext cx="908551" cy="576929"/>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291B8D2-ECCA-4F18-8239-CEBAA12A1DF3}">
      <dsp:nvSpPr>
        <dsp:cNvPr id="0" name=""/>
        <dsp:cNvSpPr/>
      </dsp:nvSpPr>
      <dsp:spPr bwMode="white">
        <a:xfrm>
          <a:off x="4088248" y="2621436"/>
          <a:ext cx="908551" cy="576929"/>
        </a:xfrm>
        <a:prstGeom prst="roundRect">
          <a:avLst>
            <a:gd name="adj" fmla="val 10000"/>
          </a:avLst>
        </a:prstGeom>
        <a:solidFill>
          <a:schemeClr val="lt1">
            <a:alpha val="90000"/>
            <a:hueOff val="0"/>
            <a:satOff val="0"/>
            <a:lumOff val="0"/>
            <a:alphaOff val="0"/>
          </a:schemeClr>
        </a:solidFill>
        <a:ln w="1905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US" sz="1100" kern="1200"/>
            <a:t> </a:t>
          </a:r>
          <a:r>
            <a:rPr lang="en-US" sz="900" kern="1200"/>
            <a:t>Music Tutor / Assistant</a:t>
          </a:r>
          <a:endParaRPr lang="en-US" sz="1100" kern="1200"/>
        </a:p>
      </dsp:txBody>
      <dsp:txXfrm>
        <a:off x="4105146" y="2638334"/>
        <a:ext cx="874755" cy="54313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2">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srcNode" val="background"/>
                    <dgm:param type="dstNode" val="background2"/>
                    <dgm:param type="dim" val="1D"/>
                    <dgm:param type="endSty" val="noArr"/>
                    <dgm:param type="connRout" val="bend"/>
                    <dgm:param type="begPts" val="bCtr"/>
                    <dgm:param type="endPts" val="tCtr"/>
                    <dgm:param type="bendPt" val="e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srcNode" val="background2"/>
                            <dgm:param type="dstNode" val="background3"/>
                            <dgm:param type="dim" val="1D"/>
                            <dgm:param type="endSty" val="noArr"/>
                            <dgm:param type="connRout" val="bend"/>
                            <dgm:param type="begPts" val="bCtr"/>
                            <dgm:param type="endPts" val="tCtr"/>
                            <dgm:param type="bendPt" val="end"/>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srcNode" val="background3"/>
                                        <dgm:param type="dstNode" val="background4"/>
                                        <dgm:param type="dim" val="1D"/>
                                        <dgm:param type="endSty" val="noArr"/>
                                        <dgm:param type="connRout" val="bend"/>
                                        <dgm:param type="begPts" val="bCtr"/>
                                        <dgm:param type="endPts" val="tCtr"/>
                                        <dgm:param type="bendPt" val="end"/>
                                      </dgm:alg>
                                    </dgm:if>
                                    <dgm:else name="Name26">
                                      <dgm:alg type="conn">
                                        <dgm:param type="srcNode" val="background4"/>
                                        <dgm:param type="dstNode" val="background4"/>
                                        <dgm:param type="dim" val="1D"/>
                                        <dgm:param type="endSty" val="noArr"/>
                                        <dgm:param type="connRout" val="bend"/>
                                        <dgm:param type="begPts" val="bCtr"/>
                                        <dgm:param type="endPts" val="tCtr"/>
                                        <dgm:param type="bendPt" val="end"/>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2">
  <dgm:title val=""/>
  <dgm:desc val=""/>
  <dgm:catLst>
    <dgm:cat type="simple" pri="10100"/>
  </dgm:catLst>
  <dgm:scene3d>
    <a:camera prst="orthographicFront"/>
    <a:lightRig rig="threePt" dir="t"/>
  </dgm:scene3d>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68EE8-4008-44BD-8D76-72112434E3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3641</Words>
  <Characters>20759</Characters>
  <Application>Microsoft Office Word</Application>
  <DocSecurity>0</DocSecurity>
  <Lines>172</Lines>
  <Paragraphs>48</Paragraphs>
  <ScaleCrop>false</ScaleCrop>
  <Company/>
  <LinksUpToDate>false</LinksUpToDate>
  <CharactersWithSpaces>24352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simone nash</cp:lastModifiedBy>
  <cp:revision>2</cp:revision>
  <dcterms:created xsi:type="dcterms:W3CDTF">2025-10-27T01:06:00Z</dcterms:created>
  <dcterms:modified xsi:type="dcterms:W3CDTF">2025-10-27T01:06:00Z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DCB633D65AC740B4AA5D5F98C0B36A4E_12</vt:lpwstr>
  </property>
</Properties>
</file>