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C7CFC" w14:textId="77777777" w:rsidR="00952D94" w:rsidRPr="007D5539" w:rsidRDefault="00AA54BB" w:rsidP="00B64F83">
      <w:pPr>
        <w:spacing w:before="0" w:after="0"/>
        <w:rPr>
          <w:rFonts w:ascii="Arial" w:hAnsi="Arial" w:cs="Arial"/>
          <w:szCs w:val="24"/>
        </w:rPr>
      </w:pPr>
      <w:r w:rsidRPr="007D5539">
        <w:rPr>
          <w:rFonts w:ascii="Arial" w:hAnsi="Arial" w:cs="Arial"/>
          <w:noProof/>
          <w:szCs w:val="24"/>
          <w:lang w:val="en-US"/>
        </w:rPr>
        <w:drawing>
          <wp:inline distT="0" distB="0" distL="0" distR="0" wp14:anchorId="64160A46" wp14:editId="3C951405">
            <wp:extent cx="2834886" cy="1082134"/>
            <wp:effectExtent l="0" t="0" r="3810" b="3810"/>
            <wp:docPr id="1602028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028977" name=""/>
                    <pic:cNvPicPr/>
                  </pic:nvPicPr>
                  <pic:blipFill>
                    <a:blip r:embed="rId6"/>
                    <a:stretch>
                      <a:fillRect/>
                    </a:stretch>
                  </pic:blipFill>
                  <pic:spPr>
                    <a:xfrm>
                      <a:off x="0" y="0"/>
                      <a:ext cx="2834886" cy="1082134"/>
                    </a:xfrm>
                    <a:prstGeom prst="rect">
                      <a:avLst/>
                    </a:prstGeom>
                  </pic:spPr>
                </pic:pic>
              </a:graphicData>
            </a:graphic>
          </wp:inline>
        </w:drawing>
      </w:r>
    </w:p>
    <w:p w14:paraId="2E53C45D" w14:textId="77777777" w:rsidR="00952D94" w:rsidRPr="007D5539" w:rsidRDefault="00952D94" w:rsidP="00B64F83">
      <w:pPr>
        <w:spacing w:before="0" w:after="0"/>
        <w:rPr>
          <w:rFonts w:ascii="Arial" w:hAnsi="Arial" w:cs="Arial"/>
          <w:szCs w:val="24"/>
        </w:rPr>
      </w:pPr>
    </w:p>
    <w:p w14:paraId="5EA0DE14" w14:textId="77777777" w:rsidR="00952D94" w:rsidRPr="007D5539" w:rsidRDefault="00952D94" w:rsidP="00B64F83">
      <w:pPr>
        <w:spacing w:before="0" w:after="0"/>
        <w:ind w:right="173" w:firstLine="0"/>
        <w:rPr>
          <w:rFonts w:ascii="Arial" w:hAnsi="Arial" w:cs="Arial"/>
          <w:szCs w:val="24"/>
        </w:rPr>
      </w:pPr>
    </w:p>
    <w:p w14:paraId="5C748B3E" w14:textId="77777777" w:rsidR="00E30D33" w:rsidRPr="007D5539" w:rsidRDefault="00E30D33" w:rsidP="00B64F83">
      <w:pPr>
        <w:spacing w:before="0" w:after="0"/>
        <w:ind w:right="173" w:firstLine="0"/>
        <w:rPr>
          <w:rFonts w:ascii="Arial" w:hAnsi="Arial" w:cs="Arial"/>
          <w:szCs w:val="24"/>
        </w:rPr>
      </w:pPr>
    </w:p>
    <w:p w14:paraId="7E0EAB87" w14:textId="77777777" w:rsidR="00E30D33" w:rsidRPr="007D5539" w:rsidRDefault="00E30D33" w:rsidP="00B64F83">
      <w:pPr>
        <w:spacing w:before="0" w:after="0"/>
        <w:ind w:right="173" w:firstLine="0"/>
        <w:rPr>
          <w:rFonts w:ascii="Arial" w:hAnsi="Arial" w:cs="Arial"/>
          <w:szCs w:val="24"/>
        </w:rPr>
      </w:pPr>
    </w:p>
    <w:p w14:paraId="13D74A5D" w14:textId="77777777" w:rsidR="00E30D33" w:rsidRPr="007D5539" w:rsidRDefault="00E30D33" w:rsidP="00B64F83">
      <w:pPr>
        <w:spacing w:before="0" w:after="0"/>
        <w:ind w:right="173" w:firstLine="0"/>
        <w:rPr>
          <w:rFonts w:ascii="Arial" w:hAnsi="Arial" w:cs="Arial"/>
          <w:szCs w:val="24"/>
        </w:rPr>
      </w:pPr>
    </w:p>
    <w:p w14:paraId="454C900D" w14:textId="77777777" w:rsidR="00E30D33" w:rsidRPr="007D5539" w:rsidRDefault="00E30D33" w:rsidP="00B64F83">
      <w:pPr>
        <w:spacing w:before="0" w:after="0"/>
        <w:ind w:right="173" w:firstLine="0"/>
        <w:rPr>
          <w:rFonts w:ascii="Arial" w:hAnsi="Arial" w:cs="Arial"/>
          <w:szCs w:val="24"/>
        </w:rPr>
      </w:pPr>
    </w:p>
    <w:p w14:paraId="253F1A64" w14:textId="77777777" w:rsidR="00952D94" w:rsidRPr="007D5539" w:rsidRDefault="00952D94" w:rsidP="00B64F83">
      <w:pPr>
        <w:spacing w:before="0" w:after="0"/>
        <w:ind w:right="173" w:firstLine="0"/>
        <w:rPr>
          <w:rFonts w:ascii="Arial" w:hAnsi="Arial" w:cs="Arial"/>
          <w:szCs w:val="24"/>
        </w:rPr>
      </w:pPr>
    </w:p>
    <w:p w14:paraId="00E435BD" w14:textId="77777777" w:rsidR="00D27E03" w:rsidRPr="007D5539" w:rsidRDefault="00D27E03" w:rsidP="00B64F83">
      <w:pPr>
        <w:spacing w:before="0" w:after="0"/>
        <w:ind w:right="173" w:firstLine="0"/>
        <w:rPr>
          <w:rFonts w:ascii="Arial" w:hAnsi="Arial" w:cs="Arial"/>
          <w:szCs w:val="24"/>
        </w:rPr>
      </w:pPr>
    </w:p>
    <w:p w14:paraId="4DEE4B1B" w14:textId="77777777" w:rsidR="0016403B" w:rsidRPr="007D5539" w:rsidRDefault="00AA54BB" w:rsidP="00B64F83">
      <w:pPr>
        <w:spacing w:before="0" w:after="0"/>
        <w:ind w:right="173" w:firstLine="0"/>
        <w:jc w:val="center"/>
        <w:rPr>
          <w:rFonts w:ascii="Arial" w:hAnsi="Arial" w:cs="Arial"/>
          <w:b/>
          <w:bCs/>
          <w:szCs w:val="24"/>
        </w:rPr>
      </w:pPr>
      <w:r w:rsidRPr="007D5539">
        <w:rPr>
          <w:rFonts w:ascii="Arial" w:hAnsi="Arial" w:cs="Arial"/>
          <w:b/>
          <w:bCs/>
          <w:szCs w:val="24"/>
        </w:rPr>
        <w:t>BMIH5005</w:t>
      </w:r>
      <w:r w:rsidR="00E30D33" w:rsidRPr="007D5539">
        <w:rPr>
          <w:rFonts w:ascii="Arial" w:hAnsi="Arial" w:cs="Arial"/>
          <w:b/>
          <w:bCs/>
          <w:szCs w:val="24"/>
        </w:rPr>
        <w:t xml:space="preserve"> </w:t>
      </w:r>
      <w:r w:rsidRPr="007D5539">
        <w:rPr>
          <w:rFonts w:ascii="Arial" w:hAnsi="Arial" w:cs="Arial"/>
          <w:b/>
          <w:bCs/>
          <w:szCs w:val="24"/>
        </w:rPr>
        <w:t>Personnel Resourcing and Development</w:t>
      </w:r>
    </w:p>
    <w:p w14:paraId="49C43489" w14:textId="77777777" w:rsidR="0016403B" w:rsidRPr="007D5539" w:rsidRDefault="00AA54BB" w:rsidP="00B64F83">
      <w:pPr>
        <w:spacing w:before="0" w:after="0"/>
        <w:ind w:right="173" w:firstLine="0"/>
        <w:jc w:val="center"/>
        <w:rPr>
          <w:rFonts w:ascii="Arial" w:hAnsi="Arial" w:cs="Arial"/>
          <w:b/>
          <w:bCs/>
          <w:szCs w:val="24"/>
        </w:rPr>
      </w:pPr>
      <w:r w:rsidRPr="007D5539">
        <w:rPr>
          <w:rFonts w:ascii="Arial" w:hAnsi="Arial" w:cs="Arial"/>
          <w:b/>
          <w:bCs/>
          <w:szCs w:val="24"/>
        </w:rPr>
        <w:t>Assessment Component One</w:t>
      </w:r>
    </w:p>
    <w:p w14:paraId="07203607" w14:textId="77777777" w:rsidR="0016403B" w:rsidRPr="007D5539" w:rsidRDefault="00AA54BB" w:rsidP="00B64F83">
      <w:pPr>
        <w:spacing w:before="0" w:after="0"/>
        <w:ind w:right="173" w:firstLine="0"/>
        <w:jc w:val="center"/>
        <w:rPr>
          <w:rFonts w:ascii="Arial" w:hAnsi="Arial" w:cs="Arial"/>
          <w:b/>
          <w:bCs/>
          <w:szCs w:val="24"/>
        </w:rPr>
      </w:pPr>
      <w:r w:rsidRPr="007D5539">
        <w:rPr>
          <w:rFonts w:ascii="Arial" w:hAnsi="Arial" w:cs="Arial"/>
          <w:b/>
          <w:bCs/>
          <w:szCs w:val="24"/>
        </w:rPr>
        <w:t xml:space="preserve">Essay Title- How to </w:t>
      </w:r>
      <w:r w:rsidR="003A52D2" w:rsidRPr="007D5539">
        <w:rPr>
          <w:rFonts w:ascii="Arial" w:hAnsi="Arial" w:cs="Arial"/>
          <w:b/>
          <w:bCs/>
          <w:szCs w:val="24"/>
        </w:rPr>
        <w:t xml:space="preserve">Engage Employees </w:t>
      </w:r>
      <w:r w:rsidRPr="007D5539">
        <w:rPr>
          <w:rFonts w:ascii="Arial" w:hAnsi="Arial" w:cs="Arial"/>
          <w:b/>
          <w:bCs/>
          <w:szCs w:val="24"/>
        </w:rPr>
        <w:t xml:space="preserve">(Generation </w:t>
      </w:r>
      <w:proofErr w:type="spellStart"/>
      <w:r w:rsidRPr="007D5539">
        <w:rPr>
          <w:rFonts w:ascii="Arial" w:hAnsi="Arial" w:cs="Arial"/>
          <w:b/>
          <w:bCs/>
          <w:szCs w:val="24"/>
        </w:rPr>
        <w:t>Ys</w:t>
      </w:r>
      <w:proofErr w:type="spellEnd"/>
      <w:r w:rsidRPr="007D5539">
        <w:rPr>
          <w:rFonts w:ascii="Arial" w:hAnsi="Arial" w:cs="Arial"/>
          <w:b/>
          <w:bCs/>
          <w:szCs w:val="24"/>
        </w:rPr>
        <w:t xml:space="preserve"> or Generation Zs) </w:t>
      </w:r>
      <w:r w:rsidR="003A52D2" w:rsidRPr="007D5539">
        <w:rPr>
          <w:rFonts w:ascii="Arial" w:hAnsi="Arial" w:cs="Arial"/>
          <w:b/>
          <w:bCs/>
          <w:szCs w:val="24"/>
        </w:rPr>
        <w:t xml:space="preserve">Throughout </w:t>
      </w:r>
      <w:r w:rsidRPr="007D5539">
        <w:rPr>
          <w:rFonts w:ascii="Arial" w:hAnsi="Arial" w:cs="Arial"/>
          <w:b/>
          <w:bCs/>
          <w:szCs w:val="24"/>
        </w:rPr>
        <w:t xml:space="preserve">the </w:t>
      </w:r>
      <w:r w:rsidR="003A52D2" w:rsidRPr="007D5539">
        <w:rPr>
          <w:rFonts w:ascii="Arial" w:hAnsi="Arial" w:cs="Arial"/>
          <w:b/>
          <w:bCs/>
          <w:szCs w:val="24"/>
        </w:rPr>
        <w:t>Employee Lifecycle</w:t>
      </w:r>
      <w:r w:rsidRPr="007D5539">
        <w:rPr>
          <w:rFonts w:ascii="Arial" w:hAnsi="Arial" w:cs="Arial"/>
          <w:b/>
          <w:bCs/>
          <w:szCs w:val="24"/>
        </w:rPr>
        <w:t>?</w:t>
      </w:r>
    </w:p>
    <w:p w14:paraId="79C55E3E" w14:textId="77777777" w:rsidR="0016403B" w:rsidRPr="007D5539" w:rsidRDefault="0016403B" w:rsidP="00B64F83">
      <w:pPr>
        <w:spacing w:before="0" w:after="0"/>
        <w:ind w:right="173" w:firstLine="0"/>
        <w:jc w:val="center"/>
        <w:rPr>
          <w:rFonts w:ascii="Arial" w:hAnsi="Arial" w:cs="Arial"/>
          <w:szCs w:val="24"/>
        </w:rPr>
      </w:pPr>
    </w:p>
    <w:p w14:paraId="31C34D8C" w14:textId="3DE20502" w:rsidR="0016403B" w:rsidRDefault="00F43A5C" w:rsidP="00D045D0">
      <w:pPr>
        <w:spacing w:before="0" w:after="0"/>
        <w:ind w:right="173" w:firstLine="0"/>
        <w:jc w:val="center"/>
        <w:rPr>
          <w:rFonts w:ascii="Arial" w:hAnsi="Arial" w:cs="Arial"/>
          <w:szCs w:val="24"/>
        </w:rPr>
      </w:pPr>
      <w:r>
        <w:rPr>
          <w:rFonts w:ascii="Arial" w:hAnsi="Arial" w:cs="Arial"/>
          <w:szCs w:val="24"/>
        </w:rPr>
        <w:t>Student name: Andreea Marin</w:t>
      </w:r>
    </w:p>
    <w:p w14:paraId="12074797" w14:textId="4754031C" w:rsidR="00F43A5C" w:rsidRDefault="00F43A5C" w:rsidP="00D045D0">
      <w:pPr>
        <w:spacing w:before="0" w:after="0"/>
        <w:ind w:right="173" w:firstLine="0"/>
        <w:jc w:val="center"/>
        <w:rPr>
          <w:rFonts w:ascii="Arial" w:hAnsi="Arial" w:cs="Arial"/>
          <w:szCs w:val="24"/>
        </w:rPr>
      </w:pPr>
      <w:r>
        <w:rPr>
          <w:rFonts w:ascii="Arial" w:hAnsi="Arial" w:cs="Arial"/>
          <w:szCs w:val="24"/>
        </w:rPr>
        <w:t>Student no: 22067</w:t>
      </w:r>
      <w:r w:rsidR="00152A00">
        <w:rPr>
          <w:rFonts w:ascii="Arial" w:hAnsi="Arial" w:cs="Arial"/>
          <w:szCs w:val="24"/>
        </w:rPr>
        <w:t>23</w:t>
      </w:r>
    </w:p>
    <w:p w14:paraId="12A1D421" w14:textId="5D7691BA" w:rsidR="00F43A5C" w:rsidRPr="007D5539" w:rsidRDefault="00F43A5C" w:rsidP="00D045D0">
      <w:pPr>
        <w:spacing w:before="0" w:after="0"/>
        <w:ind w:right="173" w:firstLine="0"/>
        <w:jc w:val="center"/>
        <w:rPr>
          <w:rFonts w:ascii="Arial" w:hAnsi="Arial" w:cs="Arial"/>
          <w:szCs w:val="24"/>
        </w:rPr>
      </w:pPr>
      <w:r>
        <w:rPr>
          <w:rFonts w:ascii="Arial" w:hAnsi="Arial" w:cs="Arial"/>
          <w:szCs w:val="24"/>
        </w:rPr>
        <w:t>Lecturer name: Deborah Lloyd</w:t>
      </w:r>
    </w:p>
    <w:p w14:paraId="2C82CA2E" w14:textId="77777777" w:rsidR="0016403B" w:rsidRPr="007D5539" w:rsidRDefault="00AA54BB" w:rsidP="00B64F83">
      <w:pPr>
        <w:spacing w:before="0" w:after="0"/>
        <w:ind w:right="173" w:firstLine="0"/>
        <w:jc w:val="center"/>
        <w:rPr>
          <w:rFonts w:ascii="Arial" w:hAnsi="Arial" w:cs="Arial"/>
          <w:szCs w:val="24"/>
        </w:rPr>
      </w:pPr>
      <w:r w:rsidRPr="007D5539">
        <w:rPr>
          <w:rFonts w:ascii="Arial" w:hAnsi="Arial" w:cs="Arial"/>
          <w:szCs w:val="24"/>
        </w:rPr>
        <w:br w:type="page"/>
      </w:r>
    </w:p>
    <w:p w14:paraId="309303C7" w14:textId="77777777" w:rsidR="0016403B" w:rsidRPr="007D5539" w:rsidRDefault="00AA54BB" w:rsidP="00B64F83">
      <w:pPr>
        <w:pStyle w:val="Heading1"/>
        <w:spacing w:before="0" w:after="0"/>
        <w:rPr>
          <w:rFonts w:ascii="Arial" w:hAnsi="Arial" w:cs="Arial"/>
          <w:szCs w:val="24"/>
        </w:rPr>
      </w:pPr>
      <w:r w:rsidRPr="007D5539">
        <w:rPr>
          <w:rFonts w:ascii="Arial" w:hAnsi="Arial" w:cs="Arial"/>
          <w:szCs w:val="24"/>
        </w:rPr>
        <w:lastRenderedPageBreak/>
        <w:t xml:space="preserve">Introduction </w:t>
      </w:r>
    </w:p>
    <w:p w14:paraId="1304C48F" w14:textId="5E82814B" w:rsidR="0016403B" w:rsidRPr="007D5539" w:rsidRDefault="004A647D" w:rsidP="00B64F83">
      <w:pPr>
        <w:spacing w:before="0" w:after="0"/>
        <w:rPr>
          <w:rFonts w:ascii="Arial" w:hAnsi="Arial" w:cs="Arial"/>
          <w:szCs w:val="24"/>
        </w:rPr>
      </w:pPr>
      <w:r w:rsidRPr="004A647D">
        <w:rPr>
          <w:rFonts w:ascii="Arial" w:hAnsi="Arial" w:cs="Arial"/>
          <w:szCs w:val="24"/>
        </w:rPr>
        <w:t xml:space="preserve">Human resource management practises in hotels that control their complete operational scope need to prioritise employee engagement. </w:t>
      </w:r>
      <w:r w:rsidR="00AA54BB" w:rsidRPr="007D5539">
        <w:rPr>
          <w:rFonts w:ascii="Arial" w:hAnsi="Arial" w:cs="Arial"/>
          <w:szCs w:val="24"/>
        </w:rPr>
        <w:t>One facet of employee engagement is keeping employees interested in and dedicated to their jobs and the company's goal</w:t>
      </w:r>
      <w:r w:rsidR="00D55EE3" w:rsidRPr="007D5539">
        <w:rPr>
          <w:rFonts w:ascii="Arial" w:hAnsi="Arial" w:cs="Arial"/>
          <w:szCs w:val="24"/>
        </w:rPr>
        <w:t xml:space="preserve"> (Torrington et al., 2020).</w:t>
      </w:r>
      <w:r w:rsidR="00E2404C">
        <w:t xml:space="preserve"> I</w:t>
      </w:r>
      <w:r w:rsidRPr="004A647D">
        <w:rPr>
          <w:rFonts w:ascii="Arial" w:hAnsi="Arial" w:cs="Arial"/>
          <w:szCs w:val="24"/>
        </w:rPr>
        <w:t>t is essential to guarantee staff engagement and appreciation</w:t>
      </w:r>
      <w:r w:rsidR="00E2404C">
        <w:rPr>
          <w:rFonts w:ascii="Arial" w:hAnsi="Arial" w:cs="Arial"/>
          <w:szCs w:val="24"/>
        </w:rPr>
        <w:t xml:space="preserve"> </w:t>
      </w:r>
      <w:r w:rsidR="00E2404C" w:rsidRPr="004A647D">
        <w:rPr>
          <w:rFonts w:ascii="Arial" w:hAnsi="Arial" w:cs="Arial"/>
          <w:szCs w:val="24"/>
        </w:rPr>
        <w:t xml:space="preserve">for any </w:t>
      </w:r>
      <w:proofErr w:type="gramStart"/>
      <w:r w:rsidR="00E2404C" w:rsidRPr="004A647D">
        <w:rPr>
          <w:rFonts w:ascii="Arial" w:hAnsi="Arial" w:cs="Arial"/>
          <w:szCs w:val="24"/>
        </w:rPr>
        <w:t>particular organisation</w:t>
      </w:r>
      <w:proofErr w:type="gramEnd"/>
      <w:r w:rsidR="00E2404C" w:rsidRPr="004A647D">
        <w:rPr>
          <w:rFonts w:ascii="Arial" w:hAnsi="Arial" w:cs="Arial"/>
          <w:szCs w:val="24"/>
        </w:rPr>
        <w:t xml:space="preserve"> to succeed</w:t>
      </w:r>
      <w:r w:rsidRPr="004A647D">
        <w:rPr>
          <w:rFonts w:ascii="Arial" w:hAnsi="Arial" w:cs="Arial"/>
          <w:szCs w:val="24"/>
        </w:rPr>
        <w:t>. It should be highlighted that employee engagement is a trend rathe</w:t>
      </w:r>
      <w:r>
        <w:rPr>
          <w:rFonts w:ascii="Arial" w:hAnsi="Arial" w:cs="Arial"/>
          <w:szCs w:val="24"/>
        </w:rPr>
        <w:t>r than an individual occurrence</w:t>
      </w:r>
      <w:r w:rsidR="00AA54BB" w:rsidRPr="007D5539">
        <w:rPr>
          <w:rFonts w:ascii="Arial" w:hAnsi="Arial" w:cs="Arial"/>
          <w:szCs w:val="24"/>
        </w:rPr>
        <w:t>. An organisation's understanding of the importance of human resources to employee engagement throughout the employment lifecycle is crucial</w:t>
      </w:r>
      <w:r w:rsidR="00D55EE3" w:rsidRPr="007D5539">
        <w:rPr>
          <w:rFonts w:ascii="Arial" w:hAnsi="Arial" w:cs="Arial"/>
          <w:szCs w:val="24"/>
        </w:rPr>
        <w:t xml:space="preserve"> (Armstrong and Taylor, 2020)</w:t>
      </w:r>
      <w:r w:rsidR="00AA54BB" w:rsidRPr="007D5539">
        <w:rPr>
          <w:rFonts w:ascii="Arial" w:hAnsi="Arial" w:cs="Arial"/>
          <w:szCs w:val="24"/>
        </w:rPr>
        <w:t>. The whole working life of the person is significant here, from employment to retirement. Large hotels' human resources divisions, therefore, need to be cognizant of the value of maintaining employee engagement and enthusiasm throughout their careers</w:t>
      </w:r>
      <w:r w:rsidR="00B64F83" w:rsidRPr="007D5539">
        <w:rPr>
          <w:rFonts w:ascii="Arial" w:hAnsi="Arial" w:cs="Arial"/>
          <w:szCs w:val="24"/>
        </w:rPr>
        <w:t xml:space="preserve"> (Saeed et al., 2019)</w:t>
      </w:r>
      <w:r w:rsidR="00AA54BB" w:rsidRPr="007D5539">
        <w:rPr>
          <w:rFonts w:ascii="Arial" w:hAnsi="Arial" w:cs="Arial"/>
          <w:szCs w:val="24"/>
        </w:rPr>
        <w:t xml:space="preserve">. </w:t>
      </w:r>
      <w:r w:rsidR="0029537F" w:rsidRPr="007D5539">
        <w:rPr>
          <w:rFonts w:ascii="Arial" w:hAnsi="Arial" w:cs="Arial"/>
          <w:szCs w:val="24"/>
        </w:rPr>
        <w:t xml:space="preserve">Additionally, this essay will analyse the ways to engage the gene Z in a large hotel, i.e., Premier Inn, throughout its lifecycle.  </w:t>
      </w:r>
    </w:p>
    <w:p w14:paraId="38F55E91" w14:textId="77777777" w:rsidR="0016403B" w:rsidRPr="007D5539" w:rsidRDefault="0016403B" w:rsidP="00B64F83">
      <w:pPr>
        <w:spacing w:before="0" w:after="0"/>
        <w:rPr>
          <w:rFonts w:ascii="Arial" w:hAnsi="Arial" w:cs="Arial"/>
          <w:szCs w:val="24"/>
        </w:rPr>
      </w:pPr>
    </w:p>
    <w:p w14:paraId="3839B87E" w14:textId="77777777" w:rsidR="0016403B" w:rsidRPr="007D5539" w:rsidRDefault="00AA54BB" w:rsidP="00B64F83">
      <w:pPr>
        <w:pStyle w:val="Heading1"/>
        <w:spacing w:before="0" w:after="0"/>
        <w:rPr>
          <w:rFonts w:ascii="Arial" w:hAnsi="Arial" w:cs="Arial"/>
          <w:szCs w:val="24"/>
        </w:rPr>
      </w:pPr>
      <w:r w:rsidRPr="007D5539">
        <w:rPr>
          <w:rFonts w:ascii="Arial" w:hAnsi="Arial" w:cs="Arial"/>
          <w:szCs w:val="24"/>
        </w:rPr>
        <w:t xml:space="preserve">Main Body </w:t>
      </w:r>
    </w:p>
    <w:p w14:paraId="19678F1F" w14:textId="15DDEBD1" w:rsidR="00EB3FD3" w:rsidRPr="007D5539" w:rsidRDefault="00AA54BB" w:rsidP="00B64F83">
      <w:pPr>
        <w:spacing w:before="0" w:after="0"/>
        <w:rPr>
          <w:rFonts w:ascii="Arial" w:hAnsi="Arial" w:cs="Arial"/>
          <w:szCs w:val="24"/>
        </w:rPr>
      </w:pPr>
      <w:r w:rsidRPr="007D5539">
        <w:rPr>
          <w:rFonts w:ascii="Arial" w:hAnsi="Arial" w:cs="Arial"/>
          <w:szCs w:val="24"/>
        </w:rPr>
        <w:t xml:space="preserve">The </w:t>
      </w:r>
      <w:r w:rsidR="00386FF1" w:rsidRPr="007D5539">
        <w:rPr>
          <w:rFonts w:ascii="Arial" w:hAnsi="Arial" w:cs="Arial"/>
          <w:szCs w:val="24"/>
        </w:rPr>
        <w:t>role</w:t>
      </w:r>
      <w:r w:rsidRPr="007D5539">
        <w:rPr>
          <w:rFonts w:ascii="Arial" w:hAnsi="Arial" w:cs="Arial"/>
          <w:szCs w:val="24"/>
        </w:rPr>
        <w:t xml:space="preserve"> of human resources in inspiring</w:t>
      </w:r>
      <w:r w:rsidR="00386FF1" w:rsidRPr="007D5539">
        <w:rPr>
          <w:rFonts w:ascii="Arial" w:hAnsi="Arial" w:cs="Arial"/>
          <w:szCs w:val="24"/>
        </w:rPr>
        <w:t xml:space="preserve"> and engaging </w:t>
      </w:r>
      <w:r w:rsidRPr="007D5539">
        <w:rPr>
          <w:rFonts w:ascii="Arial" w:hAnsi="Arial" w:cs="Arial"/>
          <w:szCs w:val="24"/>
        </w:rPr>
        <w:t>employees is crucial</w:t>
      </w:r>
      <w:r w:rsidR="00D55EE3" w:rsidRPr="007D5539">
        <w:rPr>
          <w:rFonts w:ascii="Arial" w:hAnsi="Arial" w:cs="Arial"/>
          <w:szCs w:val="24"/>
        </w:rPr>
        <w:t xml:space="preserve"> (Marchington and Wilkinson, 2016)</w:t>
      </w:r>
      <w:r w:rsidRPr="007D5539">
        <w:rPr>
          <w:rFonts w:ascii="Arial" w:hAnsi="Arial" w:cs="Arial"/>
          <w:szCs w:val="24"/>
        </w:rPr>
        <w:t>. The recruiting, onboarding, and continuous administration of employees are all responsibilities that need the expertise of human resources specialists.</w:t>
      </w:r>
      <w:r w:rsidR="00E2404C" w:rsidRPr="00E2404C">
        <w:t xml:space="preserve"> </w:t>
      </w:r>
      <w:r w:rsidR="00E2404C" w:rsidRPr="00E2404C">
        <w:rPr>
          <w:rFonts w:ascii="Arial" w:hAnsi="Arial" w:cs="Arial"/>
          <w:szCs w:val="24"/>
        </w:rPr>
        <w:t xml:space="preserve">In addition to this, they have the responsibility of ensuring that workers have access to the resources, training, and moral support that they need </w:t>
      </w:r>
      <w:proofErr w:type="gramStart"/>
      <w:r w:rsidR="00E2404C" w:rsidRPr="00E2404C">
        <w:rPr>
          <w:rFonts w:ascii="Arial" w:hAnsi="Arial" w:cs="Arial"/>
          <w:szCs w:val="24"/>
        </w:rPr>
        <w:t>in orde</w:t>
      </w:r>
      <w:r w:rsidR="00E2404C">
        <w:rPr>
          <w:rFonts w:ascii="Arial" w:hAnsi="Arial" w:cs="Arial"/>
          <w:szCs w:val="24"/>
        </w:rPr>
        <w:t>r to</w:t>
      </w:r>
      <w:proofErr w:type="gramEnd"/>
      <w:r w:rsidR="00E2404C">
        <w:rPr>
          <w:rFonts w:ascii="Arial" w:hAnsi="Arial" w:cs="Arial"/>
          <w:szCs w:val="24"/>
        </w:rPr>
        <w:t xml:space="preserve"> do their tasks effectively</w:t>
      </w:r>
      <w:r w:rsidRPr="007D5539">
        <w:rPr>
          <w:rFonts w:ascii="Arial" w:hAnsi="Arial" w:cs="Arial"/>
          <w:szCs w:val="24"/>
        </w:rPr>
        <w:t>. The Best Western Premier Inn Managers of human resources are tasked with creating an environment where employees like coming to work, are willing to work together and trust one another</w:t>
      </w:r>
      <w:r w:rsidR="00B64F83" w:rsidRPr="007D5539">
        <w:rPr>
          <w:rFonts w:ascii="Arial" w:hAnsi="Arial" w:cs="Arial"/>
          <w:szCs w:val="24"/>
        </w:rPr>
        <w:t xml:space="preserve"> (Noe et al., 2016)</w:t>
      </w:r>
      <w:r w:rsidRPr="007D5539">
        <w:rPr>
          <w:rFonts w:ascii="Arial" w:hAnsi="Arial" w:cs="Arial"/>
          <w:szCs w:val="24"/>
        </w:rPr>
        <w:t xml:space="preserve">. Moreover, it is their duty to </w:t>
      </w:r>
      <w:r w:rsidR="00061CDA" w:rsidRPr="007D5539">
        <w:rPr>
          <w:rFonts w:ascii="Arial" w:hAnsi="Arial" w:cs="Arial"/>
          <w:szCs w:val="24"/>
        </w:rPr>
        <w:t>recognise</w:t>
      </w:r>
      <w:r w:rsidR="00061CDA">
        <w:rPr>
          <w:rFonts w:ascii="Arial" w:hAnsi="Arial" w:cs="Arial"/>
          <w:szCs w:val="24"/>
        </w:rPr>
        <w:t xml:space="preserve"> issues</w:t>
      </w:r>
      <w:r w:rsidRPr="007D5539">
        <w:rPr>
          <w:rFonts w:ascii="Arial" w:hAnsi="Arial" w:cs="Arial"/>
          <w:szCs w:val="24"/>
        </w:rPr>
        <w:t xml:space="preserve"> that dampen morale and do all possible to address them. Premier Inn's human resources department plays a crucial role in maintaining</w:t>
      </w:r>
      <w:r w:rsidR="00061CDA">
        <w:rPr>
          <w:rFonts w:ascii="Arial" w:hAnsi="Arial" w:cs="Arial"/>
          <w:szCs w:val="24"/>
        </w:rPr>
        <w:t xml:space="preserve"> long-term employee enthusiasm. </w:t>
      </w:r>
      <w:r w:rsidRPr="007D5539">
        <w:rPr>
          <w:rFonts w:ascii="Arial" w:hAnsi="Arial" w:cs="Arial"/>
          <w:szCs w:val="24"/>
        </w:rPr>
        <w:t xml:space="preserve">Giving individuals </w:t>
      </w:r>
      <w:proofErr w:type="gramStart"/>
      <w:r w:rsidR="00386FF1" w:rsidRPr="007D5539">
        <w:rPr>
          <w:rFonts w:ascii="Arial" w:hAnsi="Arial" w:cs="Arial"/>
          <w:szCs w:val="24"/>
        </w:rPr>
        <w:t>the resources</w:t>
      </w:r>
      <w:proofErr w:type="gramEnd"/>
      <w:r w:rsidRPr="007D5539">
        <w:rPr>
          <w:rFonts w:ascii="Arial" w:hAnsi="Arial" w:cs="Arial"/>
          <w:szCs w:val="24"/>
        </w:rPr>
        <w:t xml:space="preserve"> they need to advance in their professions a</w:t>
      </w:r>
      <w:r w:rsidR="00063981">
        <w:rPr>
          <w:rFonts w:ascii="Arial" w:hAnsi="Arial" w:cs="Arial"/>
          <w:szCs w:val="24"/>
        </w:rPr>
        <w:t>nd acquire the expertise they will require</w:t>
      </w:r>
      <w:r w:rsidRPr="007D5539">
        <w:rPr>
          <w:rFonts w:ascii="Arial" w:hAnsi="Arial" w:cs="Arial"/>
          <w:szCs w:val="24"/>
        </w:rPr>
        <w:t xml:space="preserve"> to succeed in those roles is a crucial part of this. The Best Western Premier Inn Clear job descriptions, a performance monitoring system, and other pertinent documents from </w:t>
      </w:r>
      <w:r w:rsidRPr="007D5539">
        <w:rPr>
          <w:rFonts w:ascii="Arial" w:hAnsi="Arial" w:cs="Arial"/>
          <w:szCs w:val="24"/>
        </w:rPr>
        <w:lastRenderedPageBreak/>
        <w:t>human resources can help employees carry out their responsibilities</w:t>
      </w:r>
      <w:r w:rsidR="00B64F83" w:rsidRPr="007D5539">
        <w:rPr>
          <w:rFonts w:ascii="Arial" w:hAnsi="Arial" w:cs="Arial"/>
          <w:szCs w:val="24"/>
        </w:rPr>
        <w:t xml:space="preserve"> (</w:t>
      </w:r>
      <w:proofErr w:type="spellStart"/>
      <w:r w:rsidR="00B64F83" w:rsidRPr="007D5539">
        <w:rPr>
          <w:rFonts w:ascii="Arial" w:hAnsi="Arial" w:cs="Arial"/>
          <w:szCs w:val="24"/>
        </w:rPr>
        <w:t>Arulrajah</w:t>
      </w:r>
      <w:proofErr w:type="spellEnd"/>
      <w:r w:rsidR="00B64F83" w:rsidRPr="007D5539">
        <w:rPr>
          <w:rFonts w:ascii="Arial" w:hAnsi="Arial" w:cs="Arial"/>
          <w:szCs w:val="24"/>
        </w:rPr>
        <w:t xml:space="preserve"> et al., 2015)</w:t>
      </w:r>
      <w:r w:rsidRPr="007D5539">
        <w:rPr>
          <w:rFonts w:ascii="Arial" w:hAnsi="Arial" w:cs="Arial"/>
          <w:szCs w:val="24"/>
        </w:rPr>
        <w:t>.</w:t>
      </w:r>
    </w:p>
    <w:p w14:paraId="34EA4778" w14:textId="316D2DA1" w:rsidR="00433959" w:rsidRPr="007D5539" w:rsidRDefault="00AA54BB" w:rsidP="00B64F83">
      <w:pPr>
        <w:spacing w:before="0" w:after="0"/>
        <w:rPr>
          <w:rFonts w:ascii="Arial" w:hAnsi="Arial" w:cs="Arial"/>
          <w:szCs w:val="24"/>
        </w:rPr>
      </w:pPr>
      <w:r w:rsidRPr="007D5539">
        <w:rPr>
          <w:rFonts w:ascii="Arial" w:hAnsi="Arial" w:cs="Arial"/>
          <w:szCs w:val="24"/>
        </w:rPr>
        <w:t>T</w:t>
      </w:r>
      <w:r w:rsidR="00025B12" w:rsidRPr="007D5539">
        <w:rPr>
          <w:rFonts w:ascii="Arial" w:hAnsi="Arial" w:cs="Arial"/>
          <w:szCs w:val="24"/>
        </w:rPr>
        <w:t xml:space="preserve">hose members of Generation Z who entered the world between the mid-1990s and the mid-2010s may rightfully claim the title of digital natives. </w:t>
      </w:r>
      <w:r w:rsidRPr="007D5539">
        <w:rPr>
          <w:rFonts w:ascii="Arial" w:hAnsi="Arial" w:cs="Arial"/>
          <w:szCs w:val="24"/>
        </w:rPr>
        <w:t>The characteristics of the selected generation, i.e., Gen Z, include that h</w:t>
      </w:r>
      <w:r w:rsidR="00025B12" w:rsidRPr="007D5539">
        <w:rPr>
          <w:rFonts w:ascii="Arial" w:hAnsi="Arial" w:cs="Arial"/>
          <w:szCs w:val="24"/>
        </w:rPr>
        <w:t>aving grown up with cell phones and constant internet access, members of Generation Z are adept with technology and social media</w:t>
      </w:r>
      <w:r w:rsidR="00B64F83" w:rsidRPr="007D5539">
        <w:rPr>
          <w:rFonts w:ascii="Arial" w:hAnsi="Arial" w:cs="Arial"/>
          <w:szCs w:val="24"/>
        </w:rPr>
        <w:t xml:space="preserve"> (Bencsik et al., 2016)</w:t>
      </w:r>
      <w:r w:rsidR="00025B12" w:rsidRPr="007D5539">
        <w:rPr>
          <w:rFonts w:ascii="Arial" w:hAnsi="Arial" w:cs="Arial"/>
          <w:szCs w:val="24"/>
        </w:rPr>
        <w:t>. They have a strong sense of initiative and autonomy, placing a premium on self-education and ingenuity in problem solutions. This generation is distinguished by their commitment to equality across all lines of difference. Activism and support for issues that matter deeply to members of Gen Z are signs of the generation's strong sense of social responsibility. They are realistic in their goals as they look for long-term employment and financial security in today's uncertain and interdependent environment</w:t>
      </w:r>
      <w:r w:rsidR="00B64F83" w:rsidRPr="007D5539">
        <w:rPr>
          <w:rFonts w:ascii="Arial" w:hAnsi="Arial" w:cs="Arial"/>
          <w:szCs w:val="24"/>
        </w:rPr>
        <w:t xml:space="preserve"> (Turner, 2015)</w:t>
      </w:r>
      <w:r w:rsidR="00025B12" w:rsidRPr="007D5539">
        <w:rPr>
          <w:rFonts w:ascii="Arial" w:hAnsi="Arial" w:cs="Arial"/>
          <w:szCs w:val="24"/>
        </w:rPr>
        <w:t>.</w:t>
      </w:r>
    </w:p>
    <w:p w14:paraId="1AC48AB5" w14:textId="77777777" w:rsidR="0016403B" w:rsidRPr="007D5539" w:rsidRDefault="00AA54BB" w:rsidP="00B64F83">
      <w:pPr>
        <w:pStyle w:val="BodyText"/>
        <w:spacing w:before="0" w:after="0" w:line="360" w:lineRule="auto"/>
        <w:rPr>
          <w:rFonts w:ascii="Arial" w:hAnsi="Arial" w:cs="Arial"/>
          <w:szCs w:val="24"/>
        </w:rPr>
      </w:pPr>
      <w:r w:rsidRPr="007D5539">
        <w:rPr>
          <w:rFonts w:ascii="Arial" w:hAnsi="Arial" w:cs="Arial"/>
          <w:szCs w:val="24"/>
        </w:rPr>
        <w:t>The suggested ways for engaging a team along its benefits include p</w:t>
      </w:r>
      <w:r w:rsidR="00025B12" w:rsidRPr="007D5539">
        <w:rPr>
          <w:rFonts w:ascii="Arial" w:hAnsi="Arial" w:cs="Arial"/>
          <w:szCs w:val="24"/>
        </w:rPr>
        <w:t>roviding workers with a feeling of autonomy and independence within their responsibilities is a vital approach for team engagement at Premier Inn, among other techniques or methods and benefits of engaging teams</w:t>
      </w:r>
      <w:r w:rsidR="00B64F83" w:rsidRPr="007D5539">
        <w:rPr>
          <w:rFonts w:ascii="Arial" w:hAnsi="Arial" w:cs="Arial"/>
          <w:szCs w:val="24"/>
        </w:rPr>
        <w:t xml:space="preserve"> (Albrecht et al., 2015)</w:t>
      </w:r>
      <w:r w:rsidR="00025B12" w:rsidRPr="007D5539">
        <w:rPr>
          <w:rFonts w:ascii="Arial" w:hAnsi="Arial" w:cs="Arial"/>
          <w:szCs w:val="24"/>
        </w:rPr>
        <w:t>. Giving people discretion over their work procedures, schedules, and decisions increases their sense of agency and pride in their jobs. Recognising and rewarding staff is essential to keeping them invested in their work. Recognition, whether in the form of a formal award, affirms the significance of their efforts</w:t>
      </w:r>
      <w:r w:rsidR="00B64F83" w:rsidRPr="007D5539">
        <w:rPr>
          <w:rFonts w:ascii="Arial" w:hAnsi="Arial" w:cs="Arial"/>
          <w:szCs w:val="24"/>
        </w:rPr>
        <w:t xml:space="preserve"> (Kumar and </w:t>
      </w:r>
      <w:proofErr w:type="spellStart"/>
      <w:r w:rsidR="00B64F83" w:rsidRPr="007D5539">
        <w:rPr>
          <w:rFonts w:ascii="Arial" w:hAnsi="Arial" w:cs="Arial"/>
          <w:szCs w:val="24"/>
        </w:rPr>
        <w:t>Pansari</w:t>
      </w:r>
      <w:proofErr w:type="spellEnd"/>
      <w:r w:rsidR="00B64F83" w:rsidRPr="007D5539">
        <w:rPr>
          <w:rFonts w:ascii="Arial" w:hAnsi="Arial" w:cs="Arial"/>
          <w:szCs w:val="24"/>
        </w:rPr>
        <w:t>, 2016)</w:t>
      </w:r>
      <w:r w:rsidR="00025B12" w:rsidRPr="007D5539">
        <w:rPr>
          <w:rFonts w:ascii="Arial" w:hAnsi="Arial" w:cs="Arial"/>
          <w:szCs w:val="24"/>
        </w:rPr>
        <w:t>. Employees might feel more connected to their work when efforts like training and mentorship programmes are supported. Methodically assessing, enhancing, and maintaining worker engagement may be achieved via the use of a structured employee engagement model. Methods such as polls, in-depth interviews, and group discussions are used to assess morale and pinpoint problem areas in the workplace</w:t>
      </w:r>
      <w:r w:rsidR="00B64F83" w:rsidRPr="007D5539">
        <w:rPr>
          <w:rFonts w:ascii="Arial" w:hAnsi="Arial" w:cs="Arial"/>
          <w:szCs w:val="24"/>
        </w:rPr>
        <w:t xml:space="preserve"> (Bakker and Albrecht, 2018)</w:t>
      </w:r>
      <w:r w:rsidR="00025B12" w:rsidRPr="007D5539">
        <w:rPr>
          <w:rFonts w:ascii="Arial" w:hAnsi="Arial" w:cs="Arial"/>
          <w:szCs w:val="24"/>
        </w:rPr>
        <w:t>.</w:t>
      </w:r>
      <w:bookmarkStart w:id="0" w:name="The_Employee_Lifecycle"/>
      <w:bookmarkStart w:id="1" w:name="_bookmark2"/>
      <w:bookmarkEnd w:id="0"/>
      <w:bookmarkEnd w:id="1"/>
    </w:p>
    <w:p w14:paraId="0109F981" w14:textId="44CCA039" w:rsidR="00025B12" w:rsidRPr="007D5539" w:rsidRDefault="00AA54BB" w:rsidP="00B64F83">
      <w:pPr>
        <w:pStyle w:val="BodyText"/>
        <w:spacing w:before="0" w:after="0" w:line="360" w:lineRule="auto"/>
        <w:rPr>
          <w:rFonts w:ascii="Arial" w:hAnsi="Arial" w:cs="Arial"/>
          <w:szCs w:val="24"/>
        </w:rPr>
      </w:pPr>
      <w:r w:rsidRPr="007D5539">
        <w:rPr>
          <w:rFonts w:ascii="Arial" w:hAnsi="Arial" w:cs="Arial"/>
          <w:szCs w:val="24"/>
        </w:rPr>
        <w:t xml:space="preserve">In addition, it is in everyone's best interest for Premier Inn to do all it can to keep its staff excited about going to work. All Premier Inn employees must chip in to </w:t>
      </w:r>
      <w:r w:rsidR="00063981">
        <w:rPr>
          <w:rFonts w:ascii="Arial" w:hAnsi="Arial" w:cs="Arial"/>
          <w:szCs w:val="24"/>
        </w:rPr>
        <w:t xml:space="preserve">ensure employee </w:t>
      </w:r>
      <w:r w:rsidR="00063981" w:rsidRPr="007D5539">
        <w:rPr>
          <w:rFonts w:ascii="Arial" w:hAnsi="Arial" w:cs="Arial"/>
          <w:szCs w:val="24"/>
        </w:rPr>
        <w:t>productivity</w:t>
      </w:r>
      <w:r w:rsidR="00063981">
        <w:rPr>
          <w:rFonts w:ascii="Arial" w:hAnsi="Arial" w:cs="Arial"/>
          <w:szCs w:val="24"/>
        </w:rPr>
        <w:t xml:space="preserve"> and satisfaction</w:t>
      </w:r>
      <w:r w:rsidRPr="007D5539">
        <w:rPr>
          <w:rFonts w:ascii="Arial" w:hAnsi="Arial" w:cs="Arial"/>
          <w:szCs w:val="24"/>
        </w:rPr>
        <w:t xml:space="preserve"> over the entire employee</w:t>
      </w:r>
      <w:r w:rsidRPr="007D5539">
        <w:rPr>
          <w:rFonts w:ascii="Arial" w:hAnsi="Arial" w:cs="Arial"/>
          <w:spacing w:val="45"/>
          <w:szCs w:val="24"/>
        </w:rPr>
        <w:t xml:space="preserve"> </w:t>
      </w:r>
      <w:r w:rsidRPr="007D5539">
        <w:rPr>
          <w:rFonts w:ascii="Arial" w:hAnsi="Arial" w:cs="Arial"/>
          <w:szCs w:val="24"/>
        </w:rPr>
        <w:t xml:space="preserve">lifecycle. Hiring new </w:t>
      </w:r>
      <w:r w:rsidRPr="007D5539">
        <w:rPr>
          <w:rFonts w:ascii="Arial" w:hAnsi="Arial" w:cs="Arial"/>
          <w:szCs w:val="24"/>
        </w:rPr>
        <w:lastRenderedPageBreak/>
        <w:t>people is the first stage of the employment lifecycle</w:t>
      </w:r>
      <w:r w:rsidR="00B64F83" w:rsidRPr="007D5539">
        <w:rPr>
          <w:rFonts w:ascii="Arial" w:hAnsi="Arial" w:cs="Arial"/>
          <w:szCs w:val="24"/>
        </w:rPr>
        <w:t xml:space="preserve"> (Schwartz et al., 2019)</w:t>
      </w:r>
      <w:r w:rsidRPr="007D5539">
        <w:rPr>
          <w:rFonts w:ascii="Arial" w:hAnsi="Arial" w:cs="Arial"/>
          <w:szCs w:val="24"/>
        </w:rPr>
        <w:t xml:space="preserve">. Premier Inn's attractiveness as an employer relies heavily on the company's stellar reputation. </w:t>
      </w:r>
      <w:r w:rsidR="00EC5894" w:rsidRPr="007D5539">
        <w:rPr>
          <w:rFonts w:ascii="Arial" w:hAnsi="Arial" w:cs="Arial"/>
          <w:szCs w:val="24"/>
        </w:rPr>
        <w:t>Furthermore, t</w:t>
      </w:r>
      <w:r w:rsidRPr="007D5539">
        <w:rPr>
          <w:rFonts w:ascii="Arial" w:hAnsi="Arial" w:cs="Arial"/>
          <w:szCs w:val="24"/>
        </w:rPr>
        <w:t xml:space="preserve">he Premier Inn's principles and culture must be emphasised, and competitive compensation and benefits must be offered if the company wants to attract and keep the best employees. </w:t>
      </w:r>
      <w:r w:rsidR="00EC5894" w:rsidRPr="007D5539">
        <w:rPr>
          <w:rFonts w:ascii="Arial" w:hAnsi="Arial" w:cs="Arial"/>
          <w:szCs w:val="24"/>
        </w:rPr>
        <w:t xml:space="preserve">Premier Inn </w:t>
      </w:r>
      <w:r w:rsidRPr="007D5539">
        <w:rPr>
          <w:rFonts w:ascii="Arial" w:hAnsi="Arial" w:cs="Arial"/>
          <w:szCs w:val="24"/>
        </w:rPr>
        <w:t>could also advertise itself on platforms frequented by potential workers, such as social media and job boards</w:t>
      </w:r>
      <w:r w:rsidR="00B64F83" w:rsidRPr="007D5539">
        <w:rPr>
          <w:rFonts w:ascii="Arial" w:hAnsi="Arial" w:cs="Arial"/>
          <w:szCs w:val="24"/>
        </w:rPr>
        <w:t xml:space="preserve"> (Frem, 2016)</w:t>
      </w:r>
      <w:r w:rsidRPr="007D5539">
        <w:rPr>
          <w:rFonts w:ascii="Arial" w:hAnsi="Arial" w:cs="Arial"/>
          <w:szCs w:val="24"/>
        </w:rPr>
        <w:t xml:space="preserve">. </w:t>
      </w:r>
    </w:p>
    <w:p w14:paraId="76B582BB" w14:textId="2E83D14F" w:rsidR="00025B12" w:rsidRPr="007D5539" w:rsidRDefault="00BF5ACC" w:rsidP="00B64F83">
      <w:pPr>
        <w:pStyle w:val="BodyText"/>
        <w:spacing w:before="0" w:after="0" w:line="360" w:lineRule="auto"/>
        <w:rPr>
          <w:rFonts w:ascii="Arial" w:hAnsi="Arial" w:cs="Arial"/>
          <w:szCs w:val="24"/>
        </w:rPr>
      </w:pPr>
      <w:r w:rsidRPr="00BF5ACC">
        <w:rPr>
          <w:rFonts w:ascii="Arial" w:hAnsi="Arial" w:cs="Arial"/>
          <w:szCs w:val="24"/>
        </w:rPr>
        <w:t>To incentivize current workers at Premier Inn to suggest friends and family to prospective employers, referral incentives and other benefits may be extended to them. Finding and hiring new employees is the focus of marketing, the second stage of the job hunt. Effective hiring practises are necessary for large hotel HR departments to f</w:t>
      </w:r>
      <w:r>
        <w:rPr>
          <w:rFonts w:ascii="Arial" w:hAnsi="Arial" w:cs="Arial"/>
          <w:szCs w:val="24"/>
        </w:rPr>
        <w:t>ill open jobs (Singh, 2019). It</w:t>
      </w:r>
      <w:r w:rsidRPr="00BF5ACC">
        <w:rPr>
          <w:rFonts w:ascii="Arial" w:hAnsi="Arial" w:cs="Arial"/>
          <w:szCs w:val="24"/>
        </w:rPr>
        <w:t xml:space="preserve"> need</w:t>
      </w:r>
      <w:r>
        <w:rPr>
          <w:rFonts w:ascii="Arial" w:hAnsi="Arial" w:cs="Arial"/>
          <w:szCs w:val="24"/>
        </w:rPr>
        <w:t>s</w:t>
      </w:r>
      <w:r w:rsidRPr="00BF5ACC">
        <w:rPr>
          <w:rFonts w:ascii="Arial" w:hAnsi="Arial" w:cs="Arial"/>
          <w:szCs w:val="24"/>
        </w:rPr>
        <w:t xml:space="preserve"> to be equipped with the skills, training, and information required to succeed in a range of work settings </w:t>
      </w:r>
      <w:proofErr w:type="gramStart"/>
      <w:r w:rsidRPr="00BF5ACC">
        <w:rPr>
          <w:rFonts w:ascii="Arial" w:hAnsi="Arial" w:cs="Arial"/>
          <w:szCs w:val="24"/>
        </w:rPr>
        <w:t>in order to</w:t>
      </w:r>
      <w:proofErr w:type="gramEnd"/>
      <w:r w:rsidRPr="00BF5ACC">
        <w:rPr>
          <w:rFonts w:ascii="Arial" w:hAnsi="Arial" w:cs="Arial"/>
          <w:szCs w:val="24"/>
        </w:rPr>
        <w:t xml:space="preserve"> achieve this. Furthermore, Premier Inn should improve its hiring practises to ensure that qualified applicants are hired and provided with the support they need to succeed. Hiring people to fill open roles at Premier Inn is just as important as the onboarding process for recently recruited staff. Human resources </w:t>
      </w:r>
      <w:proofErr w:type="gramStart"/>
      <w:r w:rsidRPr="00BF5ACC">
        <w:rPr>
          <w:rFonts w:ascii="Arial" w:hAnsi="Arial" w:cs="Arial"/>
          <w:szCs w:val="24"/>
        </w:rPr>
        <w:t>makes</w:t>
      </w:r>
      <w:proofErr w:type="gramEnd"/>
      <w:r w:rsidRPr="00BF5ACC">
        <w:rPr>
          <w:rFonts w:ascii="Arial" w:hAnsi="Arial" w:cs="Arial"/>
          <w:szCs w:val="24"/>
        </w:rPr>
        <w:t xml:space="preserve"> sure that all newly recruited workers have the tools they need to get started on their task right away and wi</w:t>
      </w:r>
      <w:r>
        <w:rPr>
          <w:rFonts w:ascii="Arial" w:hAnsi="Arial" w:cs="Arial"/>
          <w:szCs w:val="24"/>
        </w:rPr>
        <w:t xml:space="preserve">th a feeling of accomplishment. </w:t>
      </w:r>
      <w:r w:rsidR="00AA54BB" w:rsidRPr="007D5539">
        <w:rPr>
          <w:rFonts w:ascii="Arial" w:hAnsi="Arial" w:cs="Arial"/>
          <w:szCs w:val="24"/>
        </w:rPr>
        <w:t xml:space="preserve">One way to achieve this goal is to simplify the process of orienting and training new personnel. Moreover, each employee </w:t>
      </w:r>
      <w:r w:rsidR="00781AAC" w:rsidRPr="007D5539">
        <w:rPr>
          <w:rFonts w:ascii="Arial" w:hAnsi="Arial" w:cs="Arial"/>
          <w:szCs w:val="24"/>
        </w:rPr>
        <w:t>needs</w:t>
      </w:r>
      <w:r w:rsidR="00AA54BB" w:rsidRPr="007D5539">
        <w:rPr>
          <w:rFonts w:ascii="Arial" w:hAnsi="Arial" w:cs="Arial"/>
          <w:szCs w:val="24"/>
        </w:rPr>
        <w:t xml:space="preserve"> a tailored onboarding procedure</w:t>
      </w:r>
      <w:r w:rsidR="00B64F83" w:rsidRPr="007D5539">
        <w:rPr>
          <w:rFonts w:ascii="Arial" w:hAnsi="Arial" w:cs="Arial"/>
          <w:szCs w:val="24"/>
        </w:rPr>
        <w:t xml:space="preserve"> (Cattermole, 2019)</w:t>
      </w:r>
      <w:r w:rsidR="00AA54BB" w:rsidRPr="007D5539">
        <w:rPr>
          <w:rFonts w:ascii="Arial" w:hAnsi="Arial" w:cs="Arial"/>
          <w:szCs w:val="24"/>
        </w:rPr>
        <w:t>.</w:t>
      </w:r>
    </w:p>
    <w:p w14:paraId="28002B12" w14:textId="001B8D98" w:rsidR="00CA4C6F" w:rsidRPr="00CA4C6F" w:rsidRDefault="00AA54BB" w:rsidP="00640A6E">
      <w:pPr>
        <w:pStyle w:val="BodyText"/>
        <w:spacing w:before="0" w:after="0" w:line="360" w:lineRule="auto"/>
        <w:rPr>
          <w:rFonts w:ascii="Arial" w:hAnsi="Arial" w:cs="Arial"/>
          <w:szCs w:val="24"/>
        </w:rPr>
      </w:pPr>
      <w:r w:rsidRPr="007D5539">
        <w:rPr>
          <w:rFonts w:ascii="Arial" w:hAnsi="Arial" w:cs="Arial"/>
          <w:szCs w:val="24"/>
        </w:rPr>
        <w:t>In addition,</w:t>
      </w:r>
      <w:r w:rsidRPr="007D5539">
        <w:rPr>
          <w:rFonts w:ascii="Arial" w:hAnsi="Arial" w:cs="Arial"/>
          <w:b/>
          <w:bCs/>
          <w:szCs w:val="24"/>
        </w:rPr>
        <w:t xml:space="preserve"> </w:t>
      </w:r>
      <w:r w:rsidRPr="007D5539">
        <w:rPr>
          <w:rFonts w:ascii="Arial" w:hAnsi="Arial" w:cs="Arial"/>
          <w:szCs w:val="24"/>
        </w:rPr>
        <w:t>t</w:t>
      </w:r>
      <w:r w:rsidR="00025B12" w:rsidRPr="007D5539">
        <w:rPr>
          <w:rFonts w:ascii="Arial" w:hAnsi="Arial" w:cs="Arial"/>
          <w:szCs w:val="24"/>
        </w:rPr>
        <w:t xml:space="preserve">he fourth stage of the employee lifecycle, "development," is all about encouraging workers to grow personally and professionally. Human resources </w:t>
      </w:r>
      <w:r w:rsidRPr="007D5539">
        <w:rPr>
          <w:rFonts w:ascii="Arial" w:hAnsi="Arial" w:cs="Arial"/>
          <w:szCs w:val="24"/>
        </w:rPr>
        <w:t>are</w:t>
      </w:r>
      <w:r w:rsidR="00025B12" w:rsidRPr="007D5539">
        <w:rPr>
          <w:rFonts w:ascii="Arial" w:hAnsi="Arial" w:cs="Arial"/>
          <w:szCs w:val="24"/>
        </w:rPr>
        <w:t xml:space="preserve"> responsible for making sure employees have many promotional opportunities at the Premier Inn. This calls for providing employees the means to </w:t>
      </w:r>
      <w:r w:rsidR="00640A6E" w:rsidRPr="007D5539">
        <w:rPr>
          <w:rFonts w:ascii="Arial" w:hAnsi="Arial" w:cs="Arial"/>
          <w:szCs w:val="24"/>
        </w:rPr>
        <w:t>advance</w:t>
      </w:r>
      <w:r w:rsidR="00025B12" w:rsidRPr="007D5539">
        <w:rPr>
          <w:rFonts w:ascii="Arial" w:hAnsi="Arial" w:cs="Arial"/>
          <w:szCs w:val="24"/>
        </w:rPr>
        <w:t xml:space="preserve"> their education.</w:t>
      </w:r>
      <w:r w:rsidRPr="007D5539">
        <w:rPr>
          <w:rFonts w:ascii="Arial" w:hAnsi="Arial" w:cs="Arial"/>
          <w:szCs w:val="24"/>
        </w:rPr>
        <w:t xml:space="preserve"> At the same time,</w:t>
      </w:r>
      <w:r w:rsidR="00640A6E" w:rsidRPr="00640A6E">
        <w:t xml:space="preserve"> </w:t>
      </w:r>
      <w:r w:rsidR="00640A6E" w:rsidRPr="00640A6E">
        <w:rPr>
          <w:rFonts w:ascii="Arial" w:hAnsi="Arial" w:cs="Arial"/>
          <w:szCs w:val="24"/>
        </w:rPr>
        <w:t>keeping an employee is the fifth and maybe most important p</w:t>
      </w:r>
      <w:r w:rsidR="00640A6E">
        <w:rPr>
          <w:rFonts w:ascii="Arial" w:hAnsi="Arial" w:cs="Arial"/>
          <w:szCs w:val="24"/>
        </w:rPr>
        <w:t>art of an employee's life cycle</w:t>
      </w:r>
      <w:r w:rsidR="00025B12" w:rsidRPr="007D5539">
        <w:rPr>
          <w:rFonts w:ascii="Arial" w:hAnsi="Arial" w:cs="Arial"/>
          <w:szCs w:val="24"/>
        </w:rPr>
        <w:t>. The HR team is responsible for inspiring and empowering workers to give their all in their jobs</w:t>
      </w:r>
      <w:r w:rsidR="00B64F83" w:rsidRPr="007D5539">
        <w:rPr>
          <w:rFonts w:ascii="Arial" w:hAnsi="Arial" w:cs="Arial"/>
          <w:szCs w:val="24"/>
        </w:rPr>
        <w:t xml:space="preserve"> (Frem, 2016)</w:t>
      </w:r>
      <w:r w:rsidR="00025B12" w:rsidRPr="007D5539">
        <w:rPr>
          <w:rFonts w:ascii="Arial" w:hAnsi="Arial" w:cs="Arial"/>
          <w:szCs w:val="24"/>
        </w:rPr>
        <w:t>. This includes competitive pay, generous benefits, and opportunities for career advancement.</w:t>
      </w:r>
      <w:r w:rsidR="00CA4C6F">
        <w:rPr>
          <w:rFonts w:ascii="Arial" w:hAnsi="Arial" w:cs="Arial"/>
          <w:szCs w:val="24"/>
        </w:rPr>
        <w:t xml:space="preserve"> Hence a</w:t>
      </w:r>
      <w:r w:rsidR="00CA4C6F" w:rsidRPr="00CA4C6F">
        <w:rPr>
          <w:rFonts w:ascii="Arial" w:hAnsi="Arial" w:cs="Arial"/>
          <w:szCs w:val="24"/>
        </w:rPr>
        <w:t xml:space="preserve">t Premier Inn, Human Resources should focus on </w:t>
      </w:r>
      <w:r w:rsidR="00CA4C6F">
        <w:rPr>
          <w:rFonts w:ascii="Arial" w:hAnsi="Arial" w:cs="Arial"/>
          <w:szCs w:val="24"/>
        </w:rPr>
        <w:t>promoting</w:t>
      </w:r>
      <w:r w:rsidR="00CA4C6F" w:rsidRPr="00CA4C6F">
        <w:rPr>
          <w:rFonts w:ascii="Arial" w:hAnsi="Arial" w:cs="Arial"/>
          <w:szCs w:val="24"/>
        </w:rPr>
        <w:t xml:space="preserve"> an environment where every employee is recognized and valued for their contributions. It's essential to acknowledge that </w:t>
      </w:r>
      <w:r w:rsidR="00CA4C6F" w:rsidRPr="00CA4C6F">
        <w:rPr>
          <w:rFonts w:ascii="Arial" w:hAnsi="Arial" w:cs="Arial"/>
          <w:szCs w:val="24"/>
        </w:rPr>
        <w:lastRenderedPageBreak/>
        <w:t>employee separation is a crucial step in the engagement process and represents the final stage in the employee life cycle. In this phase, responsibilities include conducting exit interviews and offering feedback on employee performance</w:t>
      </w:r>
      <w:r w:rsidR="00960E94">
        <w:rPr>
          <w:rFonts w:ascii="Arial" w:hAnsi="Arial" w:cs="Arial"/>
          <w:szCs w:val="24"/>
        </w:rPr>
        <w:t xml:space="preserve"> </w:t>
      </w:r>
      <w:r w:rsidR="00CA4C6F" w:rsidRPr="00CA4C6F">
        <w:rPr>
          <w:rFonts w:ascii="Arial" w:hAnsi="Arial" w:cs="Arial"/>
          <w:szCs w:val="24"/>
        </w:rPr>
        <w:t>(Frem, 2016).</w:t>
      </w:r>
    </w:p>
    <w:p w14:paraId="429404D9" w14:textId="5AB71209" w:rsidR="00025B12" w:rsidRPr="007D5539" w:rsidRDefault="00960E94" w:rsidP="00640A6E">
      <w:pPr>
        <w:pStyle w:val="BodyText"/>
        <w:spacing w:before="0" w:after="0" w:line="360" w:lineRule="auto"/>
        <w:rPr>
          <w:rFonts w:ascii="Arial" w:hAnsi="Arial" w:cs="Arial"/>
          <w:szCs w:val="24"/>
        </w:rPr>
      </w:pPr>
      <w:r>
        <w:rPr>
          <w:rFonts w:ascii="Arial" w:hAnsi="Arial" w:cs="Arial"/>
          <w:szCs w:val="24"/>
        </w:rPr>
        <w:t>The organization should put more emphasis on developing a culture that promotes inspiration and motivation</w:t>
      </w:r>
      <w:r w:rsidR="00CA4C6F" w:rsidRPr="00CA4C6F">
        <w:rPr>
          <w:rFonts w:ascii="Arial" w:hAnsi="Arial" w:cs="Arial"/>
          <w:szCs w:val="24"/>
        </w:rPr>
        <w:t>. Enhancing employee enthusiasm can be achieved by cultivating a culture that respects employee autonomy, appreciation, and professional development. Granting employees greater autonomy within their roles is one approach to keep them engaged (Schwartz et al., 2019).</w:t>
      </w:r>
      <w:r w:rsidR="000C2421" w:rsidRPr="000C2421">
        <w:t xml:space="preserve"> </w:t>
      </w:r>
      <w:r w:rsidR="000C2421" w:rsidRPr="000C2421">
        <w:rPr>
          <w:rFonts w:ascii="Arial" w:hAnsi="Arial" w:cs="Arial"/>
          <w:szCs w:val="24"/>
        </w:rPr>
        <w:t>Giving workers the freedom to pick their own hours and do what i</w:t>
      </w:r>
      <w:r w:rsidR="000C2421">
        <w:rPr>
          <w:rFonts w:ascii="Arial" w:hAnsi="Arial" w:cs="Arial"/>
          <w:szCs w:val="24"/>
        </w:rPr>
        <w:t>nterests them is very important</w:t>
      </w:r>
      <w:r w:rsidR="00CA4C6F" w:rsidRPr="00CA4C6F">
        <w:rPr>
          <w:rFonts w:ascii="Arial" w:hAnsi="Arial" w:cs="Arial"/>
          <w:szCs w:val="24"/>
        </w:rPr>
        <w:t>. Employees may be more inclined to assume additional responsibilities when they have the freedom to make choices. It's important for employees to feel that their contributions and achievements are their own. Premier Inn can also express its gratitude to employees through thoughtful gestures, whether in the form of official awards or heartfelt expressions of thanks. Implementing a recognition program is an effective means to boost morale and motivate employees to go the extra mile (Singh, 2019).</w:t>
      </w:r>
      <w:r w:rsidR="00025B12" w:rsidRPr="007D5539">
        <w:rPr>
          <w:rFonts w:ascii="Arial" w:hAnsi="Arial" w:cs="Arial"/>
          <w:szCs w:val="24"/>
        </w:rPr>
        <w:t xml:space="preserve"> </w:t>
      </w:r>
    </w:p>
    <w:p w14:paraId="438AE0FC" w14:textId="674BDF75" w:rsidR="00EB3FD3" w:rsidRPr="007D5539" w:rsidRDefault="00AA54BB" w:rsidP="00B64F83">
      <w:pPr>
        <w:pStyle w:val="BodyText"/>
        <w:spacing w:before="0" w:after="0" w:line="360" w:lineRule="auto"/>
        <w:rPr>
          <w:rFonts w:ascii="Arial" w:hAnsi="Arial" w:cs="Arial"/>
          <w:szCs w:val="24"/>
        </w:rPr>
      </w:pPr>
      <w:r w:rsidRPr="007D5539">
        <w:rPr>
          <w:rFonts w:ascii="Arial" w:hAnsi="Arial" w:cs="Arial"/>
          <w:szCs w:val="24"/>
        </w:rPr>
        <w:t>Providing people with opportunities for professional development is Premier Inn's second method of garnering attention. This might take the form of formal or informal training, mentorship, or other forms of career development support. It may give employees a sense of purpose in their jobs and help them develop professionally. The third method for increasing output is to change the way employees are expected to work</w:t>
      </w:r>
      <w:r w:rsidR="00B64F83" w:rsidRPr="007D5539">
        <w:rPr>
          <w:rFonts w:ascii="Arial" w:hAnsi="Arial" w:cs="Arial"/>
          <w:szCs w:val="24"/>
        </w:rPr>
        <w:t xml:space="preserve"> (Cattermole, 2019)</w:t>
      </w:r>
      <w:r w:rsidRPr="007D5539">
        <w:rPr>
          <w:rFonts w:ascii="Arial" w:hAnsi="Arial" w:cs="Arial"/>
          <w:szCs w:val="24"/>
        </w:rPr>
        <w:t>. An employee engagement model's goal is to provide a benchmark against which Premier Inn may measure and subsequently boost staff involvement.</w:t>
      </w:r>
      <w:r w:rsidR="000C2421" w:rsidRPr="000C2421">
        <w:t xml:space="preserve"> </w:t>
      </w:r>
      <w:r w:rsidR="000C2421" w:rsidRPr="000C2421">
        <w:rPr>
          <w:rFonts w:ascii="Arial" w:hAnsi="Arial" w:cs="Arial"/>
          <w:szCs w:val="24"/>
        </w:rPr>
        <w:t>One may use focus groups, questionnaires, and in-depth interviews to find out how satisfie</w:t>
      </w:r>
      <w:r w:rsidR="000C2421">
        <w:rPr>
          <w:rFonts w:ascii="Arial" w:hAnsi="Arial" w:cs="Arial"/>
          <w:szCs w:val="24"/>
        </w:rPr>
        <w:t>d employees are with their work</w:t>
      </w:r>
      <w:r w:rsidRPr="007D5539">
        <w:rPr>
          <w:rFonts w:ascii="Arial" w:hAnsi="Arial" w:cs="Arial"/>
          <w:szCs w:val="24"/>
        </w:rPr>
        <w:t xml:space="preserve">. Improvement opportunities at a Premier Inn may be gleaned from data on employee turnover, absenteeism, and engagement surveys. </w:t>
      </w:r>
      <w:r w:rsidR="00906479" w:rsidRPr="007D5539">
        <w:rPr>
          <w:rFonts w:ascii="Arial" w:hAnsi="Arial" w:cs="Arial"/>
          <w:szCs w:val="24"/>
        </w:rPr>
        <w:t xml:space="preserve">Premier Inn </w:t>
      </w:r>
      <w:r w:rsidRPr="007D5539">
        <w:rPr>
          <w:rFonts w:ascii="Arial" w:hAnsi="Arial" w:cs="Arial"/>
          <w:szCs w:val="24"/>
        </w:rPr>
        <w:t>may utilise the data they collect in this manner to guide the development of employee engagement initiatives</w:t>
      </w:r>
      <w:r w:rsidR="00B64F83" w:rsidRPr="007D5539">
        <w:rPr>
          <w:rFonts w:ascii="Arial" w:hAnsi="Arial" w:cs="Arial"/>
          <w:szCs w:val="24"/>
        </w:rPr>
        <w:t xml:space="preserve"> (Frem, 2016)</w:t>
      </w:r>
      <w:r w:rsidRPr="007D5539">
        <w:rPr>
          <w:rFonts w:ascii="Arial" w:hAnsi="Arial" w:cs="Arial"/>
          <w:szCs w:val="24"/>
        </w:rPr>
        <w:t>.</w:t>
      </w:r>
      <w:bookmarkStart w:id="2" w:name="Employee_Engagement_Modle_and_How_it_cou"/>
      <w:bookmarkStart w:id="3" w:name="_bookmark4"/>
      <w:bookmarkEnd w:id="2"/>
      <w:bookmarkEnd w:id="3"/>
    </w:p>
    <w:p w14:paraId="41E5E975" w14:textId="57875241" w:rsidR="00025B12" w:rsidRPr="007D5539" w:rsidRDefault="00AA54BB" w:rsidP="00B64F83">
      <w:pPr>
        <w:pStyle w:val="BodyText"/>
        <w:spacing w:before="0" w:after="0" w:line="360" w:lineRule="auto"/>
        <w:rPr>
          <w:rFonts w:ascii="Arial" w:hAnsi="Arial" w:cs="Arial"/>
          <w:szCs w:val="24"/>
        </w:rPr>
      </w:pPr>
      <w:r w:rsidRPr="007D5539">
        <w:rPr>
          <w:rFonts w:ascii="Arial" w:hAnsi="Arial" w:cs="Arial"/>
          <w:szCs w:val="24"/>
        </w:rPr>
        <w:t xml:space="preserve">Premier Inn may use the strategies, habits, and outlooks outlined in Gallup's employee engagement model to create an engaged environment. </w:t>
      </w:r>
      <w:r w:rsidR="00DE0CDB" w:rsidRPr="00DE0CDB">
        <w:rPr>
          <w:rFonts w:ascii="Arial" w:hAnsi="Arial" w:cs="Arial"/>
          <w:szCs w:val="24"/>
        </w:rPr>
        <w:t xml:space="preserve">The hotel business is one that uses this HR management technique. In Gallup's approach, meaning, </w:t>
      </w:r>
      <w:r w:rsidR="00DE0CDB" w:rsidRPr="00DE0CDB">
        <w:rPr>
          <w:rFonts w:ascii="Arial" w:hAnsi="Arial" w:cs="Arial"/>
          <w:szCs w:val="24"/>
        </w:rPr>
        <w:lastRenderedPageBreak/>
        <w:t xml:space="preserve">accomplishment, development, and recognition are the four pillars. A Gallup survey indicates that the second element that drives employee motivation is success. Giving staff members </w:t>
      </w:r>
      <w:proofErr w:type="gramStart"/>
      <w:r w:rsidR="00DE0CDB" w:rsidRPr="00DE0CDB">
        <w:rPr>
          <w:rFonts w:ascii="Arial" w:hAnsi="Arial" w:cs="Arial"/>
          <w:szCs w:val="24"/>
        </w:rPr>
        <w:t>the tools</w:t>
      </w:r>
      <w:proofErr w:type="gramEnd"/>
      <w:r w:rsidR="00DE0CDB" w:rsidRPr="00DE0CDB">
        <w:rPr>
          <w:rFonts w:ascii="Arial" w:hAnsi="Arial" w:cs="Arial"/>
          <w:szCs w:val="24"/>
        </w:rPr>
        <w:t xml:space="preserve"> they need to set and achieve quantifiable objectives consistent with the organization's stated mission is one example (</w:t>
      </w:r>
      <w:proofErr w:type="spellStart"/>
      <w:r w:rsidR="00DE0CDB" w:rsidRPr="00DE0CDB">
        <w:rPr>
          <w:rFonts w:ascii="Arial" w:hAnsi="Arial" w:cs="Arial"/>
          <w:szCs w:val="24"/>
        </w:rPr>
        <w:t>Iddagoda</w:t>
      </w:r>
      <w:proofErr w:type="spellEnd"/>
      <w:r w:rsidR="00DE0CDB" w:rsidRPr="00DE0CDB">
        <w:rPr>
          <w:rFonts w:ascii="Arial" w:hAnsi="Arial" w:cs="Arial"/>
          <w:szCs w:val="24"/>
        </w:rPr>
        <w:t xml:space="preserve"> and </w:t>
      </w:r>
      <w:proofErr w:type="spellStart"/>
      <w:r w:rsidR="00DE0CDB" w:rsidRPr="00DE0CDB">
        <w:rPr>
          <w:rFonts w:ascii="Arial" w:hAnsi="Arial" w:cs="Arial"/>
          <w:szCs w:val="24"/>
        </w:rPr>
        <w:t>Opatha</w:t>
      </w:r>
      <w:proofErr w:type="spellEnd"/>
      <w:r w:rsidR="00DE0CDB" w:rsidRPr="00DE0CDB">
        <w:rPr>
          <w:rFonts w:ascii="Arial" w:hAnsi="Arial" w:cs="Arial"/>
          <w:szCs w:val="24"/>
        </w:rPr>
        <w:t xml:space="preserve">, 2017). Setting and maintaining high expectations for employee performance requires regular performance review and feedback. Gallup discovered a third element of the model that is driving even more growth. Employees should have access to opportunities for progress inside the companies where they work. There are </w:t>
      </w:r>
      <w:proofErr w:type="gramStart"/>
      <w:r w:rsidR="00DE0CDB" w:rsidRPr="00DE0CDB">
        <w:rPr>
          <w:rFonts w:ascii="Arial" w:hAnsi="Arial" w:cs="Arial"/>
          <w:szCs w:val="24"/>
        </w:rPr>
        <w:t>a number of</w:t>
      </w:r>
      <w:proofErr w:type="gramEnd"/>
      <w:r w:rsidR="00DE0CDB" w:rsidRPr="00DE0CDB">
        <w:rPr>
          <w:rFonts w:ascii="Arial" w:hAnsi="Arial" w:cs="Arial"/>
          <w:szCs w:val="24"/>
        </w:rPr>
        <w:t xml:space="preserve"> possibilities to think about, including seeking advice from seasoned experts, participating in official and informal training sessions, and maybe receiving com</w:t>
      </w:r>
      <w:r w:rsidR="00DE0CDB">
        <w:rPr>
          <w:rFonts w:ascii="Arial" w:hAnsi="Arial" w:cs="Arial"/>
          <w:szCs w:val="24"/>
        </w:rPr>
        <w:t xml:space="preserve">pensation based on performance </w:t>
      </w:r>
      <w:r w:rsidR="00B64F83" w:rsidRPr="007D5539">
        <w:rPr>
          <w:rFonts w:ascii="Arial" w:hAnsi="Arial" w:cs="Arial"/>
          <w:szCs w:val="24"/>
        </w:rPr>
        <w:t>(Leppänen, 2015)</w:t>
      </w:r>
      <w:r w:rsidRPr="007D5539">
        <w:rPr>
          <w:rFonts w:ascii="Arial" w:hAnsi="Arial" w:cs="Arial"/>
          <w:szCs w:val="24"/>
        </w:rPr>
        <w:t xml:space="preserve">. </w:t>
      </w:r>
    </w:p>
    <w:p w14:paraId="2C39F30A" w14:textId="53E28A7B" w:rsidR="00EB3FD3" w:rsidRPr="007D5539" w:rsidRDefault="00DE0CDB" w:rsidP="00B64F83">
      <w:pPr>
        <w:spacing w:before="0" w:after="0"/>
        <w:rPr>
          <w:rFonts w:ascii="Arial" w:hAnsi="Arial" w:cs="Arial"/>
          <w:szCs w:val="24"/>
        </w:rPr>
      </w:pPr>
      <w:r w:rsidRPr="00DE0CDB">
        <w:rPr>
          <w:rFonts w:ascii="Arial" w:hAnsi="Arial" w:cs="Arial"/>
          <w:szCs w:val="24"/>
        </w:rPr>
        <w:t xml:space="preserve">Premier Inn benefits from increased morale, productivity, and loyalty among its </w:t>
      </w:r>
      <w:proofErr w:type="gramStart"/>
      <w:r w:rsidRPr="00DE0CDB">
        <w:rPr>
          <w:rFonts w:ascii="Arial" w:hAnsi="Arial" w:cs="Arial"/>
          <w:szCs w:val="24"/>
        </w:rPr>
        <w:t>workforce</w:t>
      </w:r>
      <w:proofErr w:type="gramEnd"/>
      <w:r w:rsidRPr="00DE0CDB">
        <w:rPr>
          <w:rFonts w:ascii="Arial" w:hAnsi="Arial" w:cs="Arial"/>
          <w:szCs w:val="24"/>
        </w:rPr>
        <w:t>. As a dependable strategy for preserving employee engagement within a business, the Gallup Employee Engagement Model has solidified a strong reputation. Promotin</w:t>
      </w:r>
      <w:r w:rsidR="00FC18B4">
        <w:rPr>
          <w:rFonts w:ascii="Arial" w:hAnsi="Arial" w:cs="Arial"/>
          <w:szCs w:val="24"/>
        </w:rPr>
        <w:t xml:space="preserve">g the concept's core principles </w:t>
      </w:r>
      <w:r w:rsidRPr="00DE0CDB">
        <w:rPr>
          <w:rFonts w:ascii="Arial" w:hAnsi="Arial" w:cs="Arial"/>
          <w:szCs w:val="24"/>
        </w:rPr>
        <w:t xml:space="preserve">such </w:t>
      </w:r>
      <w:r w:rsidR="00FC18B4">
        <w:rPr>
          <w:rFonts w:ascii="Arial" w:hAnsi="Arial" w:cs="Arial"/>
          <w:szCs w:val="24"/>
        </w:rPr>
        <w:t xml:space="preserve">as expanding on prior successes </w:t>
      </w:r>
      <w:r w:rsidRPr="00DE0CDB">
        <w:rPr>
          <w:rFonts w:ascii="Arial" w:hAnsi="Arial" w:cs="Arial"/>
          <w:szCs w:val="24"/>
        </w:rPr>
        <w:t xml:space="preserve">is one possible tactic for operationalizing it. This section of the plan aims to assist staff members in recognising and using their capabilities (Radda et al., 2015). This goal may be accomplished in the workplace by encouraging a focus on individuals' areas of competence and giving them constructive criticism and guidance. It is a good idea to provide opportunities for professional </w:t>
      </w:r>
      <w:r w:rsidR="00FC18B4">
        <w:rPr>
          <w:rFonts w:ascii="Arial" w:hAnsi="Arial" w:cs="Arial"/>
          <w:szCs w:val="24"/>
        </w:rPr>
        <w:t>growth and team projects to</w:t>
      </w:r>
      <w:r w:rsidRPr="00DE0CDB">
        <w:rPr>
          <w:rFonts w:ascii="Arial" w:hAnsi="Arial" w:cs="Arial"/>
          <w:szCs w:val="24"/>
        </w:rPr>
        <w:t xml:space="preserve"> staff. Moreover, jobs and work environments that promote a feeling of independence and value among staff members may also help the Gallup model catch on. It states that each employee should have specific responsibilities and be allowed the freedom to make their own decisions. Employees who participate in decision-making processes about issues that impact them at work are more like</w:t>
      </w:r>
      <w:r>
        <w:rPr>
          <w:rFonts w:ascii="Arial" w:hAnsi="Arial" w:cs="Arial"/>
          <w:szCs w:val="24"/>
        </w:rPr>
        <w:t>ly to show pride and excitement</w:t>
      </w:r>
      <w:r w:rsidR="00B64F83" w:rsidRPr="007D5539">
        <w:rPr>
          <w:rFonts w:ascii="Arial" w:hAnsi="Arial" w:cs="Arial"/>
          <w:szCs w:val="24"/>
        </w:rPr>
        <w:t xml:space="preserve"> (Leppänen, 2015)</w:t>
      </w:r>
      <w:r w:rsidR="00AA54BB" w:rsidRPr="007D5539">
        <w:rPr>
          <w:rFonts w:ascii="Arial" w:hAnsi="Arial" w:cs="Arial"/>
          <w:szCs w:val="24"/>
        </w:rPr>
        <w:t>.</w:t>
      </w:r>
    </w:p>
    <w:p w14:paraId="462D8FB0" w14:textId="431328B0" w:rsidR="00EB3FD3" w:rsidRPr="007D5539" w:rsidRDefault="009D72B9" w:rsidP="00B64F83">
      <w:pPr>
        <w:spacing w:before="0" w:after="0"/>
        <w:rPr>
          <w:rFonts w:ascii="Arial" w:hAnsi="Arial" w:cs="Arial"/>
          <w:szCs w:val="24"/>
        </w:rPr>
      </w:pPr>
      <w:r w:rsidRPr="009D72B9">
        <w:rPr>
          <w:rFonts w:ascii="Arial" w:hAnsi="Arial" w:cs="Arial"/>
          <w:szCs w:val="24"/>
        </w:rPr>
        <w:t xml:space="preserve">A possible way to put the Gallup technique into practise is by rewarding staff members with prizes and incentives. Employees who have contributed to this specific feature of the strategy are recognised with a monetary incentive. Monetary remuneration, ceremonial statements, and other forms of appreciation may be used as incentives for this goal. Providing chances for personal and professional improvement </w:t>
      </w:r>
      <w:r w:rsidRPr="009D72B9">
        <w:rPr>
          <w:rFonts w:ascii="Arial" w:hAnsi="Arial" w:cs="Arial"/>
          <w:szCs w:val="24"/>
        </w:rPr>
        <w:lastRenderedPageBreak/>
        <w:t>might make people feel more invested in the organization's success. A major hotel may choose to use the Gallup Employee Engagement Model to keep staff members engaged in their job for long periods of time. Providing challenging and engaging work, rewarding outstanding performance and achievements, and making strategic investments in employee development are all ways to sustain a good and devoted</w:t>
      </w:r>
      <w:r>
        <w:rPr>
          <w:rFonts w:ascii="Arial" w:hAnsi="Arial" w:cs="Arial"/>
          <w:szCs w:val="24"/>
        </w:rPr>
        <w:t xml:space="preserve"> workforce dynamic at the hotel</w:t>
      </w:r>
      <w:r w:rsidR="00B64F83" w:rsidRPr="007D5539">
        <w:rPr>
          <w:rFonts w:ascii="Arial" w:hAnsi="Arial" w:cs="Arial"/>
          <w:szCs w:val="24"/>
        </w:rPr>
        <w:t xml:space="preserve"> (</w:t>
      </w:r>
      <w:proofErr w:type="spellStart"/>
      <w:r w:rsidR="00B64F83" w:rsidRPr="007D5539">
        <w:rPr>
          <w:rFonts w:ascii="Arial" w:hAnsi="Arial" w:cs="Arial"/>
          <w:szCs w:val="24"/>
        </w:rPr>
        <w:t>Iddagoda</w:t>
      </w:r>
      <w:proofErr w:type="spellEnd"/>
      <w:r w:rsidR="00B64F83" w:rsidRPr="007D5539">
        <w:rPr>
          <w:rFonts w:ascii="Arial" w:hAnsi="Arial" w:cs="Arial"/>
          <w:szCs w:val="24"/>
        </w:rPr>
        <w:t xml:space="preserve"> and </w:t>
      </w:r>
      <w:proofErr w:type="spellStart"/>
      <w:r w:rsidR="00B64F83" w:rsidRPr="007D5539">
        <w:rPr>
          <w:rFonts w:ascii="Arial" w:hAnsi="Arial" w:cs="Arial"/>
          <w:szCs w:val="24"/>
        </w:rPr>
        <w:t>Opatha</w:t>
      </w:r>
      <w:proofErr w:type="spellEnd"/>
      <w:r w:rsidR="00B64F83" w:rsidRPr="007D5539">
        <w:rPr>
          <w:rFonts w:ascii="Arial" w:hAnsi="Arial" w:cs="Arial"/>
          <w:szCs w:val="24"/>
        </w:rPr>
        <w:t>, 2017)</w:t>
      </w:r>
      <w:r w:rsidR="00025B12" w:rsidRPr="007D5539">
        <w:rPr>
          <w:rFonts w:ascii="Arial" w:hAnsi="Arial" w:cs="Arial"/>
          <w:szCs w:val="24"/>
        </w:rPr>
        <w:t xml:space="preserve">. </w:t>
      </w:r>
    </w:p>
    <w:p w14:paraId="5CEE3099" w14:textId="0E46FF28" w:rsidR="0016403B" w:rsidRPr="007D5539" w:rsidRDefault="00413834" w:rsidP="00B64F83">
      <w:pPr>
        <w:spacing w:before="0" w:after="0"/>
        <w:rPr>
          <w:rFonts w:ascii="Arial" w:hAnsi="Arial" w:cs="Arial"/>
          <w:szCs w:val="24"/>
        </w:rPr>
      </w:pPr>
      <w:r w:rsidRPr="00413834">
        <w:rPr>
          <w:rFonts w:ascii="Arial" w:hAnsi="Arial" w:cs="Arial"/>
          <w:szCs w:val="24"/>
        </w:rPr>
        <w:t>For example, Premier Inn makes money on its customers' satisfaction. As a result, it is critical that employees get incentives for providing outstanding service. The management of the firm may foster a healthy work environment by acknowledging the efforts made by its personnel. Customer service training and strategies for praising and rewarding achievement may support</w:t>
      </w:r>
      <w:r>
        <w:rPr>
          <w:rFonts w:ascii="Arial" w:hAnsi="Arial" w:cs="Arial"/>
          <w:szCs w:val="24"/>
        </w:rPr>
        <w:t xml:space="preserve"> staff development and progress</w:t>
      </w:r>
      <w:r w:rsidR="00B64F83" w:rsidRPr="007D5539">
        <w:rPr>
          <w:rFonts w:ascii="Arial" w:hAnsi="Arial" w:cs="Arial"/>
          <w:szCs w:val="24"/>
        </w:rPr>
        <w:t xml:space="preserve"> (Camilleri and Camilleri, 2018)</w:t>
      </w:r>
      <w:r w:rsidR="00AA54BB" w:rsidRPr="007D5539">
        <w:rPr>
          <w:rFonts w:ascii="Arial" w:hAnsi="Arial" w:cs="Arial"/>
          <w:szCs w:val="24"/>
        </w:rPr>
        <w:t>.</w:t>
      </w:r>
      <w:r w:rsidR="00EB3FD3" w:rsidRPr="007D5539">
        <w:rPr>
          <w:rFonts w:ascii="Arial" w:hAnsi="Arial" w:cs="Arial"/>
          <w:szCs w:val="24"/>
        </w:rPr>
        <w:t xml:space="preserve"> </w:t>
      </w:r>
      <w:r w:rsidR="00AA54BB" w:rsidRPr="007D5539">
        <w:rPr>
          <w:rFonts w:ascii="Arial" w:hAnsi="Arial" w:cs="Arial"/>
          <w:szCs w:val="24"/>
        </w:rPr>
        <w:t xml:space="preserve">Premier Inn also </w:t>
      </w:r>
      <w:proofErr w:type="gramStart"/>
      <w:r w:rsidR="00AA54BB" w:rsidRPr="007D5539">
        <w:rPr>
          <w:rFonts w:ascii="Arial" w:hAnsi="Arial" w:cs="Arial"/>
          <w:szCs w:val="24"/>
        </w:rPr>
        <w:t>has to</w:t>
      </w:r>
      <w:proofErr w:type="gramEnd"/>
      <w:r w:rsidR="00AA54BB" w:rsidRPr="007D5539">
        <w:rPr>
          <w:rFonts w:ascii="Arial" w:hAnsi="Arial" w:cs="Arial"/>
          <w:szCs w:val="24"/>
        </w:rPr>
        <w:t xml:space="preserve"> provide its employees with constructive criticism and rewards for doing a good job serving guests and vendors alike, as well as access to any necessary resources, such as computers and the internet.</w:t>
      </w:r>
      <w:r>
        <w:rPr>
          <w:rFonts w:ascii="Arial" w:hAnsi="Arial" w:cs="Arial"/>
          <w:szCs w:val="24"/>
        </w:rPr>
        <w:t xml:space="preserve"> H</w:t>
      </w:r>
      <w:r w:rsidRPr="00413834">
        <w:rPr>
          <w:rFonts w:ascii="Arial" w:hAnsi="Arial" w:cs="Arial"/>
          <w:szCs w:val="24"/>
        </w:rPr>
        <w:t>otels should provide vacation time and gym memberships</w:t>
      </w:r>
      <w:r>
        <w:rPr>
          <w:rFonts w:ascii="Arial" w:hAnsi="Arial" w:cs="Arial"/>
          <w:szCs w:val="24"/>
        </w:rPr>
        <w:t xml:space="preserve"> </w:t>
      </w:r>
      <w:proofErr w:type="gramStart"/>
      <w:r>
        <w:rPr>
          <w:rFonts w:ascii="Arial" w:hAnsi="Arial" w:cs="Arial"/>
          <w:szCs w:val="24"/>
        </w:rPr>
        <w:t>i</w:t>
      </w:r>
      <w:r w:rsidRPr="00413834">
        <w:rPr>
          <w:rFonts w:ascii="Arial" w:hAnsi="Arial" w:cs="Arial"/>
          <w:szCs w:val="24"/>
        </w:rPr>
        <w:t>n order to</w:t>
      </w:r>
      <w:proofErr w:type="gramEnd"/>
      <w:r w:rsidRPr="00413834">
        <w:rPr>
          <w:rFonts w:ascii="Arial" w:hAnsi="Arial" w:cs="Arial"/>
          <w:szCs w:val="24"/>
        </w:rPr>
        <w:t xml:space="preserve"> keep staff members physically healthy and ready for work. Hotels may decide to put in place an employee involvement plan to encourage motivation an</w:t>
      </w:r>
      <w:r>
        <w:rPr>
          <w:rFonts w:ascii="Arial" w:hAnsi="Arial" w:cs="Arial"/>
          <w:szCs w:val="24"/>
        </w:rPr>
        <w:t xml:space="preserve">d engagement among their staff </w:t>
      </w:r>
      <w:r w:rsidR="00B64F83" w:rsidRPr="007D5539">
        <w:rPr>
          <w:rFonts w:ascii="Arial" w:hAnsi="Arial" w:cs="Arial"/>
          <w:szCs w:val="24"/>
        </w:rPr>
        <w:t>(Kim et al., 2020)</w:t>
      </w:r>
      <w:r w:rsidR="00AA54BB" w:rsidRPr="007D5539">
        <w:rPr>
          <w:rFonts w:ascii="Arial" w:hAnsi="Arial" w:cs="Arial"/>
          <w:szCs w:val="24"/>
        </w:rPr>
        <w:t>.</w:t>
      </w:r>
    </w:p>
    <w:p w14:paraId="38CB395F" w14:textId="77777777" w:rsidR="00EB3FD3" w:rsidRPr="007D5539" w:rsidRDefault="00EB3FD3" w:rsidP="00B64F83">
      <w:pPr>
        <w:spacing w:before="0" w:after="0"/>
        <w:rPr>
          <w:rFonts w:ascii="Arial" w:hAnsi="Arial" w:cs="Arial"/>
          <w:szCs w:val="24"/>
        </w:rPr>
      </w:pPr>
    </w:p>
    <w:p w14:paraId="6764B88B" w14:textId="77777777" w:rsidR="0016403B" w:rsidRPr="007D5539" w:rsidRDefault="00AA54BB" w:rsidP="00B64F83">
      <w:pPr>
        <w:pStyle w:val="Heading1"/>
        <w:spacing w:before="0" w:after="0"/>
        <w:rPr>
          <w:rFonts w:ascii="Arial" w:hAnsi="Arial" w:cs="Arial"/>
          <w:szCs w:val="24"/>
        </w:rPr>
      </w:pPr>
      <w:r w:rsidRPr="007D5539">
        <w:rPr>
          <w:rFonts w:ascii="Arial" w:hAnsi="Arial" w:cs="Arial"/>
          <w:szCs w:val="24"/>
        </w:rPr>
        <w:t xml:space="preserve">Conclusion </w:t>
      </w:r>
    </w:p>
    <w:p w14:paraId="1E088DD5" w14:textId="77777777" w:rsidR="0016403B" w:rsidRPr="007D5539" w:rsidRDefault="00AA54BB" w:rsidP="00B64F83">
      <w:pPr>
        <w:spacing w:before="0" w:after="0"/>
        <w:rPr>
          <w:rFonts w:ascii="Arial" w:hAnsi="Arial" w:cs="Arial"/>
          <w:szCs w:val="24"/>
        </w:rPr>
      </w:pPr>
      <w:r w:rsidRPr="007D5539">
        <w:rPr>
          <w:rFonts w:ascii="Arial" w:hAnsi="Arial" w:cs="Arial"/>
          <w:szCs w:val="24"/>
        </w:rPr>
        <w:t>In conclusion, e</w:t>
      </w:r>
      <w:r w:rsidR="00025B12" w:rsidRPr="007D5539">
        <w:rPr>
          <w:rFonts w:ascii="Arial" w:hAnsi="Arial" w:cs="Arial"/>
          <w:szCs w:val="24"/>
        </w:rPr>
        <w:t>mployee input is crucial to the success of Premier Inn's human resource management. Human resource managers are responsible for inspiring confidence in their employees and providing them with clear goals to strive towards. They contribute to a positive work environment that encourages cooperation, honest communication, and trust. Employees are a company's lifeblood, and their efforts are essential to boosting productivity and meeting organisational goals. Premier Inn should prioritise cultivating a work environment that encourages and facilitates self-determination, gratitude, and advancement for its staff. An employee engagement model may be useful to Premier Inn as a framework for gauging and boosting employee engagement.</w:t>
      </w:r>
    </w:p>
    <w:p w14:paraId="4935D5FB" w14:textId="77777777" w:rsidR="00025B12" w:rsidRPr="007D5539" w:rsidRDefault="00AA54BB" w:rsidP="00B64F83">
      <w:pPr>
        <w:spacing w:before="0" w:after="0"/>
        <w:ind w:left="0" w:right="0" w:firstLine="0"/>
        <w:jc w:val="left"/>
        <w:rPr>
          <w:rFonts w:ascii="Arial" w:hAnsi="Arial" w:cs="Arial"/>
          <w:szCs w:val="24"/>
        </w:rPr>
      </w:pPr>
      <w:r w:rsidRPr="007D5539">
        <w:rPr>
          <w:rFonts w:ascii="Arial" w:hAnsi="Arial" w:cs="Arial"/>
          <w:szCs w:val="24"/>
        </w:rPr>
        <w:br w:type="page"/>
      </w:r>
    </w:p>
    <w:p w14:paraId="315EE177" w14:textId="77777777" w:rsidR="0016403B" w:rsidRPr="007D5539" w:rsidRDefault="00AA54BB" w:rsidP="00B64F83">
      <w:pPr>
        <w:pStyle w:val="Heading1"/>
        <w:spacing w:before="0" w:after="0"/>
        <w:rPr>
          <w:rFonts w:ascii="Arial" w:hAnsi="Arial" w:cs="Arial"/>
          <w:szCs w:val="24"/>
        </w:rPr>
      </w:pPr>
      <w:r w:rsidRPr="007D5539">
        <w:rPr>
          <w:rFonts w:ascii="Arial" w:hAnsi="Arial" w:cs="Arial"/>
          <w:szCs w:val="24"/>
        </w:rPr>
        <w:lastRenderedPageBreak/>
        <w:t xml:space="preserve">References </w:t>
      </w:r>
    </w:p>
    <w:p w14:paraId="1FFC5F8F" w14:textId="77777777" w:rsidR="00D55EE3" w:rsidRPr="007D5539" w:rsidRDefault="00AA54BB" w:rsidP="00B64F83">
      <w:pPr>
        <w:spacing w:before="0" w:after="0"/>
        <w:ind w:left="720" w:hanging="720"/>
        <w:rPr>
          <w:rFonts w:ascii="Arial" w:hAnsi="Arial" w:cs="Arial"/>
          <w:szCs w:val="24"/>
        </w:rPr>
      </w:pPr>
      <w:r w:rsidRPr="007D5539">
        <w:rPr>
          <w:rFonts w:ascii="Arial" w:hAnsi="Arial" w:cs="Arial"/>
          <w:szCs w:val="24"/>
          <w:shd w:val="clear" w:color="auto" w:fill="FFFFFF"/>
        </w:rPr>
        <w:t>Albrecht, S.L., Bakker, A.B., Gruman, J.A., Macey, W.H. and Saks, A.M., 2015. Employee engagement, human resource management practices and competitive advantage: An integrated approach. </w:t>
      </w:r>
      <w:r w:rsidRPr="007D5539">
        <w:rPr>
          <w:rFonts w:ascii="Arial" w:hAnsi="Arial" w:cs="Arial"/>
          <w:i/>
          <w:iCs/>
          <w:szCs w:val="24"/>
          <w:shd w:val="clear" w:color="auto" w:fill="FFFFFF"/>
        </w:rPr>
        <w:t>Journal of organisational effectiveness: People and performance</w:t>
      </w:r>
      <w:r w:rsidRPr="007D5539">
        <w:rPr>
          <w:rFonts w:ascii="Arial" w:hAnsi="Arial" w:cs="Arial"/>
          <w:szCs w:val="24"/>
          <w:shd w:val="clear" w:color="auto" w:fill="FFFFFF"/>
        </w:rPr>
        <w:t>, </w:t>
      </w:r>
      <w:r w:rsidRPr="007D5539">
        <w:rPr>
          <w:rFonts w:ascii="Arial" w:hAnsi="Arial" w:cs="Arial"/>
          <w:i/>
          <w:iCs/>
          <w:szCs w:val="24"/>
          <w:shd w:val="clear" w:color="auto" w:fill="FFFFFF"/>
        </w:rPr>
        <w:t>2</w:t>
      </w:r>
      <w:r w:rsidRPr="007D5539">
        <w:rPr>
          <w:rFonts w:ascii="Arial" w:hAnsi="Arial" w:cs="Arial"/>
          <w:szCs w:val="24"/>
          <w:shd w:val="clear" w:color="auto" w:fill="FFFFFF"/>
        </w:rPr>
        <w:t>(1), pp.7-35.</w:t>
      </w:r>
    </w:p>
    <w:p w14:paraId="2FEAB5CF" w14:textId="77777777" w:rsidR="00D55EE3" w:rsidRPr="007D5539" w:rsidRDefault="00AA54BB" w:rsidP="00D55EE3">
      <w:pPr>
        <w:spacing w:before="0" w:after="0"/>
        <w:ind w:left="720" w:hanging="720"/>
        <w:rPr>
          <w:rFonts w:ascii="Arial" w:hAnsi="Arial" w:cs="Arial"/>
          <w:szCs w:val="24"/>
          <w:shd w:val="clear" w:color="auto" w:fill="FFFFFF"/>
        </w:rPr>
      </w:pPr>
      <w:r w:rsidRPr="007D5539">
        <w:rPr>
          <w:rFonts w:ascii="Arial" w:hAnsi="Arial" w:cs="Arial"/>
          <w:szCs w:val="24"/>
          <w:shd w:val="clear" w:color="auto" w:fill="FFFFFF"/>
        </w:rPr>
        <w:t xml:space="preserve">Armstrong, M. and Taylor, S. (2020) Armstrong’s handbook of human resource management practice. 15th edition. London, United Kingdom: </w:t>
      </w:r>
      <w:proofErr w:type="spellStart"/>
      <w:r w:rsidRPr="007D5539">
        <w:rPr>
          <w:rFonts w:ascii="Arial" w:hAnsi="Arial" w:cs="Arial"/>
          <w:szCs w:val="24"/>
          <w:shd w:val="clear" w:color="auto" w:fill="FFFFFF"/>
        </w:rPr>
        <w:t>KoganPage</w:t>
      </w:r>
      <w:proofErr w:type="spellEnd"/>
      <w:r w:rsidRPr="007D5539">
        <w:rPr>
          <w:rFonts w:ascii="Arial" w:hAnsi="Arial" w:cs="Arial"/>
          <w:szCs w:val="24"/>
          <w:shd w:val="clear" w:color="auto" w:fill="FFFFFF"/>
        </w:rPr>
        <w:t>.</w:t>
      </w:r>
    </w:p>
    <w:p w14:paraId="5A4D9D44" w14:textId="77777777" w:rsidR="00D55EE3" w:rsidRPr="007D5539" w:rsidRDefault="00AA54BB" w:rsidP="00B64F83">
      <w:pPr>
        <w:spacing w:before="0" w:after="0"/>
        <w:ind w:left="720" w:hanging="720"/>
        <w:rPr>
          <w:rFonts w:ascii="Arial" w:hAnsi="Arial" w:cs="Arial"/>
          <w:szCs w:val="24"/>
        </w:rPr>
      </w:pPr>
      <w:proofErr w:type="spellStart"/>
      <w:r w:rsidRPr="007D5539">
        <w:rPr>
          <w:rFonts w:ascii="Arial" w:hAnsi="Arial" w:cs="Arial"/>
          <w:szCs w:val="24"/>
          <w:shd w:val="clear" w:color="auto" w:fill="FFFFFF"/>
        </w:rPr>
        <w:t>Arulrajah</w:t>
      </w:r>
      <w:proofErr w:type="spellEnd"/>
      <w:r w:rsidRPr="007D5539">
        <w:rPr>
          <w:rFonts w:ascii="Arial" w:hAnsi="Arial" w:cs="Arial"/>
          <w:szCs w:val="24"/>
          <w:shd w:val="clear" w:color="auto" w:fill="FFFFFF"/>
        </w:rPr>
        <w:t xml:space="preserve">, A.A., </w:t>
      </w:r>
      <w:proofErr w:type="spellStart"/>
      <w:r w:rsidRPr="007D5539">
        <w:rPr>
          <w:rFonts w:ascii="Arial" w:hAnsi="Arial" w:cs="Arial"/>
          <w:szCs w:val="24"/>
          <w:shd w:val="clear" w:color="auto" w:fill="FFFFFF"/>
        </w:rPr>
        <w:t>Opatha</w:t>
      </w:r>
      <w:proofErr w:type="spellEnd"/>
      <w:r w:rsidRPr="007D5539">
        <w:rPr>
          <w:rFonts w:ascii="Arial" w:hAnsi="Arial" w:cs="Arial"/>
          <w:szCs w:val="24"/>
          <w:shd w:val="clear" w:color="auto" w:fill="FFFFFF"/>
        </w:rPr>
        <w:t xml:space="preserve">, H.H.D.N.P. and </w:t>
      </w:r>
      <w:proofErr w:type="spellStart"/>
      <w:r w:rsidRPr="007D5539">
        <w:rPr>
          <w:rFonts w:ascii="Arial" w:hAnsi="Arial" w:cs="Arial"/>
          <w:szCs w:val="24"/>
          <w:shd w:val="clear" w:color="auto" w:fill="FFFFFF"/>
        </w:rPr>
        <w:t>Nawaratne</w:t>
      </w:r>
      <w:proofErr w:type="spellEnd"/>
      <w:r w:rsidRPr="007D5539">
        <w:rPr>
          <w:rFonts w:ascii="Arial" w:hAnsi="Arial" w:cs="Arial"/>
          <w:szCs w:val="24"/>
          <w:shd w:val="clear" w:color="auto" w:fill="FFFFFF"/>
        </w:rPr>
        <w:t>, N.N.J., 2015. Green human resource management practices: A review.</w:t>
      </w:r>
    </w:p>
    <w:p w14:paraId="6E971616" w14:textId="77777777" w:rsidR="00D55EE3" w:rsidRPr="007D5539" w:rsidRDefault="00AA54BB" w:rsidP="00B64F83">
      <w:pPr>
        <w:spacing w:before="0" w:after="0"/>
        <w:ind w:left="720" w:hanging="720"/>
        <w:rPr>
          <w:rFonts w:ascii="Arial" w:hAnsi="Arial" w:cs="Arial"/>
          <w:szCs w:val="24"/>
          <w:shd w:val="clear" w:color="auto" w:fill="FFFFFF"/>
        </w:rPr>
      </w:pPr>
      <w:r w:rsidRPr="007D5539">
        <w:rPr>
          <w:rFonts w:ascii="Arial" w:hAnsi="Arial" w:cs="Arial"/>
          <w:szCs w:val="24"/>
          <w:shd w:val="clear" w:color="auto" w:fill="FFFFFF"/>
        </w:rPr>
        <w:t>Bakker, A.B. and Albrecht, S., 2018. Work engagement: current trends. </w:t>
      </w:r>
      <w:r w:rsidRPr="007D5539">
        <w:rPr>
          <w:rFonts w:ascii="Arial" w:hAnsi="Arial" w:cs="Arial"/>
          <w:i/>
          <w:iCs/>
          <w:szCs w:val="24"/>
          <w:shd w:val="clear" w:color="auto" w:fill="FFFFFF"/>
        </w:rPr>
        <w:t>Career Development International</w:t>
      </w:r>
      <w:r w:rsidRPr="007D5539">
        <w:rPr>
          <w:rFonts w:ascii="Arial" w:hAnsi="Arial" w:cs="Arial"/>
          <w:szCs w:val="24"/>
          <w:shd w:val="clear" w:color="auto" w:fill="FFFFFF"/>
        </w:rPr>
        <w:t>, </w:t>
      </w:r>
      <w:r w:rsidRPr="007D5539">
        <w:rPr>
          <w:rFonts w:ascii="Arial" w:hAnsi="Arial" w:cs="Arial"/>
          <w:i/>
          <w:iCs/>
          <w:szCs w:val="24"/>
          <w:shd w:val="clear" w:color="auto" w:fill="FFFFFF"/>
        </w:rPr>
        <w:t>23</w:t>
      </w:r>
      <w:r w:rsidRPr="007D5539">
        <w:rPr>
          <w:rFonts w:ascii="Arial" w:hAnsi="Arial" w:cs="Arial"/>
          <w:szCs w:val="24"/>
          <w:shd w:val="clear" w:color="auto" w:fill="FFFFFF"/>
        </w:rPr>
        <w:t>(1), pp.4-11.</w:t>
      </w:r>
    </w:p>
    <w:p w14:paraId="353748C6" w14:textId="77777777" w:rsidR="00D55EE3" w:rsidRPr="007D5539" w:rsidRDefault="00AA54BB" w:rsidP="00B64F83">
      <w:pPr>
        <w:spacing w:before="0" w:after="0"/>
        <w:ind w:left="720" w:hanging="720"/>
        <w:rPr>
          <w:rFonts w:ascii="Arial" w:hAnsi="Arial" w:cs="Arial"/>
          <w:szCs w:val="24"/>
        </w:rPr>
      </w:pPr>
      <w:r w:rsidRPr="007D5539">
        <w:rPr>
          <w:rFonts w:ascii="Arial" w:hAnsi="Arial" w:cs="Arial"/>
          <w:szCs w:val="24"/>
          <w:shd w:val="clear" w:color="auto" w:fill="FFFFFF"/>
        </w:rPr>
        <w:t>Bencsik, A., Horváth-Csikós, G. and Juhász, T., 2016. Y and Z Generations at Workplaces. </w:t>
      </w:r>
      <w:r w:rsidRPr="007D5539">
        <w:rPr>
          <w:rFonts w:ascii="Arial" w:hAnsi="Arial" w:cs="Arial"/>
          <w:i/>
          <w:iCs/>
          <w:szCs w:val="24"/>
          <w:shd w:val="clear" w:color="auto" w:fill="FFFFFF"/>
        </w:rPr>
        <w:t>Journal of Competitiveness</w:t>
      </w:r>
      <w:r w:rsidRPr="007D5539">
        <w:rPr>
          <w:rFonts w:ascii="Arial" w:hAnsi="Arial" w:cs="Arial"/>
          <w:szCs w:val="24"/>
          <w:shd w:val="clear" w:color="auto" w:fill="FFFFFF"/>
        </w:rPr>
        <w:t>, </w:t>
      </w:r>
      <w:r w:rsidRPr="007D5539">
        <w:rPr>
          <w:rFonts w:ascii="Arial" w:hAnsi="Arial" w:cs="Arial"/>
          <w:i/>
          <w:iCs/>
          <w:szCs w:val="24"/>
          <w:shd w:val="clear" w:color="auto" w:fill="FFFFFF"/>
        </w:rPr>
        <w:t>8</w:t>
      </w:r>
      <w:r w:rsidRPr="007D5539">
        <w:rPr>
          <w:rFonts w:ascii="Arial" w:hAnsi="Arial" w:cs="Arial"/>
          <w:szCs w:val="24"/>
          <w:shd w:val="clear" w:color="auto" w:fill="FFFFFF"/>
        </w:rPr>
        <w:t>(3).</w:t>
      </w:r>
    </w:p>
    <w:p w14:paraId="24EF944C" w14:textId="77777777" w:rsidR="00D55EE3" w:rsidRPr="007D5539" w:rsidRDefault="00AA54BB" w:rsidP="00B64F83">
      <w:pPr>
        <w:spacing w:before="0" w:after="0"/>
        <w:ind w:left="720" w:hanging="720"/>
        <w:rPr>
          <w:rFonts w:ascii="Arial" w:hAnsi="Arial" w:cs="Arial"/>
          <w:szCs w:val="24"/>
        </w:rPr>
      </w:pPr>
      <w:r w:rsidRPr="007D5539">
        <w:rPr>
          <w:rFonts w:ascii="Arial" w:hAnsi="Arial" w:cs="Arial"/>
          <w:szCs w:val="24"/>
        </w:rPr>
        <w:t>Camilleri, M.A. and Camilleri, M.A., 2018. The tourism industry: An overview (pp. 3-27). Springer International Publishing.</w:t>
      </w:r>
    </w:p>
    <w:p w14:paraId="1618DC36" w14:textId="77777777" w:rsidR="00D55EE3" w:rsidRPr="007D5539" w:rsidRDefault="00AA54BB" w:rsidP="00B64F83">
      <w:pPr>
        <w:spacing w:before="0" w:after="0"/>
        <w:ind w:left="720" w:hanging="720"/>
        <w:rPr>
          <w:rFonts w:ascii="Arial" w:hAnsi="Arial" w:cs="Arial"/>
          <w:szCs w:val="24"/>
          <w:shd w:val="clear" w:color="auto" w:fill="FFFFFF"/>
        </w:rPr>
      </w:pPr>
      <w:r w:rsidRPr="007D5539">
        <w:rPr>
          <w:rFonts w:ascii="Arial" w:hAnsi="Arial" w:cs="Arial"/>
          <w:szCs w:val="24"/>
          <w:shd w:val="clear" w:color="auto" w:fill="FFFFFF"/>
        </w:rPr>
        <w:t>Cattermole, G., 2019. Developing the employee lifecycle to keep top talent. </w:t>
      </w:r>
      <w:r w:rsidRPr="007D5539">
        <w:rPr>
          <w:rFonts w:ascii="Arial" w:hAnsi="Arial" w:cs="Arial"/>
          <w:i/>
          <w:iCs/>
          <w:szCs w:val="24"/>
          <w:shd w:val="clear" w:color="auto" w:fill="FFFFFF"/>
        </w:rPr>
        <w:t>Strategic HR review</w:t>
      </w:r>
      <w:r w:rsidRPr="007D5539">
        <w:rPr>
          <w:rFonts w:ascii="Arial" w:hAnsi="Arial" w:cs="Arial"/>
          <w:szCs w:val="24"/>
          <w:shd w:val="clear" w:color="auto" w:fill="FFFFFF"/>
        </w:rPr>
        <w:t>, </w:t>
      </w:r>
      <w:r w:rsidRPr="007D5539">
        <w:rPr>
          <w:rFonts w:ascii="Arial" w:hAnsi="Arial" w:cs="Arial"/>
          <w:i/>
          <w:iCs/>
          <w:szCs w:val="24"/>
          <w:shd w:val="clear" w:color="auto" w:fill="FFFFFF"/>
        </w:rPr>
        <w:t>18</w:t>
      </w:r>
      <w:r w:rsidRPr="007D5539">
        <w:rPr>
          <w:rFonts w:ascii="Arial" w:hAnsi="Arial" w:cs="Arial"/>
          <w:szCs w:val="24"/>
          <w:shd w:val="clear" w:color="auto" w:fill="FFFFFF"/>
        </w:rPr>
        <w:t>(6), pp.258-262.</w:t>
      </w:r>
    </w:p>
    <w:p w14:paraId="52C4CAB9" w14:textId="77777777" w:rsidR="00D55EE3" w:rsidRPr="007D5539" w:rsidRDefault="00AA54BB" w:rsidP="00B64F83">
      <w:pPr>
        <w:spacing w:before="0" w:after="0"/>
        <w:ind w:left="720" w:hanging="720"/>
        <w:rPr>
          <w:rFonts w:ascii="Arial" w:hAnsi="Arial" w:cs="Arial"/>
          <w:szCs w:val="24"/>
          <w:shd w:val="clear" w:color="auto" w:fill="FFFFFF"/>
        </w:rPr>
      </w:pPr>
      <w:r w:rsidRPr="007D5539">
        <w:rPr>
          <w:rFonts w:ascii="Arial" w:hAnsi="Arial" w:cs="Arial"/>
          <w:szCs w:val="24"/>
          <w:shd w:val="clear" w:color="auto" w:fill="FFFFFF"/>
        </w:rPr>
        <w:t>Frem, A., 2016. Engagement–The Power of People. In </w:t>
      </w:r>
      <w:r w:rsidRPr="007D5539">
        <w:rPr>
          <w:rFonts w:ascii="Arial" w:hAnsi="Arial" w:cs="Arial"/>
          <w:i/>
          <w:iCs/>
          <w:szCs w:val="24"/>
          <w:shd w:val="clear" w:color="auto" w:fill="FFFFFF"/>
        </w:rPr>
        <w:t>The Employer Brand</w:t>
      </w:r>
      <w:r w:rsidRPr="007D5539">
        <w:rPr>
          <w:rFonts w:ascii="Arial" w:hAnsi="Arial" w:cs="Arial"/>
          <w:szCs w:val="24"/>
          <w:shd w:val="clear" w:color="auto" w:fill="FFFFFF"/>
        </w:rPr>
        <w:t> (pp. 35-56). Routledge.</w:t>
      </w:r>
    </w:p>
    <w:p w14:paraId="62A20381" w14:textId="77777777" w:rsidR="00D55EE3" w:rsidRPr="007D5539" w:rsidRDefault="00AA54BB" w:rsidP="00B64F83">
      <w:pPr>
        <w:spacing w:before="0" w:after="0"/>
        <w:ind w:left="720" w:hanging="720"/>
        <w:rPr>
          <w:rFonts w:ascii="Arial" w:hAnsi="Arial" w:cs="Arial"/>
          <w:szCs w:val="24"/>
        </w:rPr>
      </w:pPr>
      <w:r w:rsidRPr="007D5539">
        <w:rPr>
          <w:rFonts w:ascii="Arial" w:hAnsi="Arial" w:cs="Arial"/>
          <w:szCs w:val="24"/>
          <w:shd w:val="clear" w:color="auto" w:fill="FFFFFF"/>
        </w:rPr>
        <w:t>Frem, A., 2016. Engagement–The Power of People. In </w:t>
      </w:r>
      <w:r w:rsidRPr="007D5539">
        <w:rPr>
          <w:rFonts w:ascii="Arial" w:hAnsi="Arial" w:cs="Arial"/>
          <w:i/>
          <w:iCs/>
          <w:szCs w:val="24"/>
          <w:shd w:val="clear" w:color="auto" w:fill="FFFFFF"/>
        </w:rPr>
        <w:t>The Employer Brand</w:t>
      </w:r>
      <w:r w:rsidRPr="007D5539">
        <w:rPr>
          <w:rFonts w:ascii="Arial" w:hAnsi="Arial" w:cs="Arial"/>
          <w:szCs w:val="24"/>
          <w:shd w:val="clear" w:color="auto" w:fill="FFFFFF"/>
        </w:rPr>
        <w:t> (pp. 35-56). Routledge.</w:t>
      </w:r>
    </w:p>
    <w:p w14:paraId="7C6D6611" w14:textId="77777777" w:rsidR="00D55EE3" w:rsidRPr="007D5539" w:rsidRDefault="00AA54BB" w:rsidP="00B64F83">
      <w:pPr>
        <w:spacing w:before="0" w:after="0"/>
        <w:ind w:left="720" w:hanging="720"/>
        <w:rPr>
          <w:rFonts w:ascii="Arial" w:hAnsi="Arial" w:cs="Arial"/>
          <w:szCs w:val="24"/>
          <w:shd w:val="clear" w:color="auto" w:fill="FFFFFF"/>
        </w:rPr>
      </w:pPr>
      <w:proofErr w:type="spellStart"/>
      <w:r w:rsidRPr="007D5539">
        <w:rPr>
          <w:rFonts w:ascii="Arial" w:hAnsi="Arial" w:cs="Arial"/>
          <w:szCs w:val="24"/>
          <w:shd w:val="clear" w:color="auto" w:fill="FFFFFF"/>
        </w:rPr>
        <w:t>Iddagoda</w:t>
      </w:r>
      <w:proofErr w:type="spellEnd"/>
      <w:r w:rsidRPr="007D5539">
        <w:rPr>
          <w:rFonts w:ascii="Arial" w:hAnsi="Arial" w:cs="Arial"/>
          <w:szCs w:val="24"/>
          <w:shd w:val="clear" w:color="auto" w:fill="FFFFFF"/>
        </w:rPr>
        <w:t xml:space="preserve">, Y.A. and </w:t>
      </w:r>
      <w:proofErr w:type="spellStart"/>
      <w:r w:rsidRPr="007D5539">
        <w:rPr>
          <w:rFonts w:ascii="Arial" w:hAnsi="Arial" w:cs="Arial"/>
          <w:szCs w:val="24"/>
          <w:shd w:val="clear" w:color="auto" w:fill="FFFFFF"/>
        </w:rPr>
        <w:t>Opatha</w:t>
      </w:r>
      <w:proofErr w:type="spellEnd"/>
      <w:r w:rsidRPr="007D5539">
        <w:rPr>
          <w:rFonts w:ascii="Arial" w:hAnsi="Arial" w:cs="Arial"/>
          <w:szCs w:val="24"/>
          <w:shd w:val="clear" w:color="auto" w:fill="FFFFFF"/>
        </w:rPr>
        <w:t>, H.H.D.N.P., 2017. Identified research gaps in employee engagement. </w:t>
      </w:r>
      <w:r w:rsidRPr="007D5539">
        <w:rPr>
          <w:rFonts w:ascii="Arial" w:hAnsi="Arial" w:cs="Arial"/>
          <w:i/>
          <w:iCs/>
          <w:szCs w:val="24"/>
          <w:shd w:val="clear" w:color="auto" w:fill="FFFFFF"/>
        </w:rPr>
        <w:t>International Business Research</w:t>
      </w:r>
      <w:r w:rsidRPr="007D5539">
        <w:rPr>
          <w:rFonts w:ascii="Arial" w:hAnsi="Arial" w:cs="Arial"/>
          <w:szCs w:val="24"/>
          <w:shd w:val="clear" w:color="auto" w:fill="FFFFFF"/>
        </w:rPr>
        <w:t>, </w:t>
      </w:r>
      <w:r w:rsidRPr="007D5539">
        <w:rPr>
          <w:rFonts w:ascii="Arial" w:hAnsi="Arial" w:cs="Arial"/>
          <w:i/>
          <w:iCs/>
          <w:szCs w:val="24"/>
          <w:shd w:val="clear" w:color="auto" w:fill="FFFFFF"/>
        </w:rPr>
        <w:t>10</w:t>
      </w:r>
      <w:r w:rsidRPr="007D5539">
        <w:rPr>
          <w:rFonts w:ascii="Arial" w:hAnsi="Arial" w:cs="Arial"/>
          <w:szCs w:val="24"/>
          <w:shd w:val="clear" w:color="auto" w:fill="FFFFFF"/>
        </w:rPr>
        <w:t>(2), pp.63-73.</w:t>
      </w:r>
    </w:p>
    <w:p w14:paraId="0BF1A432" w14:textId="77777777" w:rsidR="00D55EE3" w:rsidRPr="007D5539" w:rsidRDefault="00AA54BB" w:rsidP="00B64F83">
      <w:pPr>
        <w:spacing w:before="0" w:after="0"/>
        <w:ind w:left="720" w:hanging="720"/>
        <w:rPr>
          <w:rFonts w:ascii="Arial" w:hAnsi="Arial" w:cs="Arial"/>
          <w:szCs w:val="24"/>
          <w:shd w:val="clear" w:color="auto" w:fill="FFFFFF"/>
        </w:rPr>
      </w:pPr>
      <w:r w:rsidRPr="007D5539">
        <w:rPr>
          <w:rFonts w:ascii="Arial" w:hAnsi="Arial" w:cs="Arial"/>
          <w:szCs w:val="24"/>
          <w:shd w:val="clear" w:color="auto" w:fill="FFFFFF"/>
        </w:rPr>
        <w:t xml:space="preserve">Kim, W.G., McGinley, S., Choi, H.M. and </w:t>
      </w:r>
      <w:proofErr w:type="spellStart"/>
      <w:r w:rsidRPr="007D5539">
        <w:rPr>
          <w:rFonts w:ascii="Arial" w:hAnsi="Arial" w:cs="Arial"/>
          <w:szCs w:val="24"/>
          <w:shd w:val="clear" w:color="auto" w:fill="FFFFFF"/>
        </w:rPr>
        <w:t>Agmapisarn</w:t>
      </w:r>
      <w:proofErr w:type="spellEnd"/>
      <w:r w:rsidRPr="007D5539">
        <w:rPr>
          <w:rFonts w:ascii="Arial" w:hAnsi="Arial" w:cs="Arial"/>
          <w:szCs w:val="24"/>
          <w:shd w:val="clear" w:color="auto" w:fill="FFFFFF"/>
        </w:rPr>
        <w:t xml:space="preserve">, C., 2020. Hotels' environmental leadership and employees' organisational citizenship behaviour. </w:t>
      </w:r>
      <w:r w:rsidRPr="007D5539">
        <w:rPr>
          <w:rFonts w:ascii="Arial" w:hAnsi="Arial" w:cs="Arial"/>
          <w:i/>
          <w:iCs/>
          <w:szCs w:val="24"/>
          <w:shd w:val="clear" w:color="auto" w:fill="FFFFFF"/>
        </w:rPr>
        <w:t>International Journal of Hospitality Management</w:t>
      </w:r>
      <w:r w:rsidRPr="007D5539">
        <w:rPr>
          <w:rFonts w:ascii="Arial" w:hAnsi="Arial" w:cs="Arial"/>
          <w:szCs w:val="24"/>
          <w:shd w:val="clear" w:color="auto" w:fill="FFFFFF"/>
        </w:rPr>
        <w:t>, </w:t>
      </w:r>
      <w:r w:rsidRPr="007D5539">
        <w:rPr>
          <w:rFonts w:ascii="Arial" w:hAnsi="Arial" w:cs="Arial"/>
          <w:i/>
          <w:iCs/>
          <w:szCs w:val="24"/>
          <w:shd w:val="clear" w:color="auto" w:fill="FFFFFF"/>
        </w:rPr>
        <w:t>87</w:t>
      </w:r>
      <w:r w:rsidRPr="007D5539">
        <w:rPr>
          <w:rFonts w:ascii="Arial" w:hAnsi="Arial" w:cs="Arial"/>
          <w:szCs w:val="24"/>
          <w:shd w:val="clear" w:color="auto" w:fill="FFFFFF"/>
        </w:rPr>
        <w:t>, p.102375.</w:t>
      </w:r>
    </w:p>
    <w:p w14:paraId="5034DC1E" w14:textId="77777777" w:rsidR="00D55EE3" w:rsidRPr="007D5539" w:rsidRDefault="00AA54BB" w:rsidP="00B64F83">
      <w:pPr>
        <w:spacing w:before="0" w:after="0"/>
        <w:ind w:left="720" w:hanging="720"/>
        <w:rPr>
          <w:rFonts w:ascii="Arial" w:hAnsi="Arial" w:cs="Arial"/>
          <w:szCs w:val="24"/>
          <w:shd w:val="clear" w:color="auto" w:fill="FFFFFF"/>
        </w:rPr>
      </w:pPr>
      <w:r w:rsidRPr="007D5539">
        <w:rPr>
          <w:rFonts w:ascii="Arial" w:hAnsi="Arial" w:cs="Arial"/>
          <w:szCs w:val="24"/>
          <w:shd w:val="clear" w:color="auto" w:fill="FFFFFF"/>
        </w:rPr>
        <w:t xml:space="preserve">Kumar, V. and </w:t>
      </w:r>
      <w:proofErr w:type="spellStart"/>
      <w:r w:rsidRPr="007D5539">
        <w:rPr>
          <w:rFonts w:ascii="Arial" w:hAnsi="Arial" w:cs="Arial"/>
          <w:szCs w:val="24"/>
          <w:shd w:val="clear" w:color="auto" w:fill="FFFFFF"/>
        </w:rPr>
        <w:t>Pansari</w:t>
      </w:r>
      <w:proofErr w:type="spellEnd"/>
      <w:r w:rsidRPr="007D5539">
        <w:rPr>
          <w:rFonts w:ascii="Arial" w:hAnsi="Arial" w:cs="Arial"/>
          <w:szCs w:val="24"/>
          <w:shd w:val="clear" w:color="auto" w:fill="FFFFFF"/>
        </w:rPr>
        <w:t>, A., 2016. Competitive advantage through engagement. </w:t>
      </w:r>
      <w:r w:rsidRPr="007D5539">
        <w:rPr>
          <w:rFonts w:ascii="Arial" w:hAnsi="Arial" w:cs="Arial"/>
          <w:i/>
          <w:iCs/>
          <w:szCs w:val="24"/>
          <w:shd w:val="clear" w:color="auto" w:fill="FFFFFF"/>
        </w:rPr>
        <w:t>Journal of marketing research</w:t>
      </w:r>
      <w:r w:rsidRPr="007D5539">
        <w:rPr>
          <w:rFonts w:ascii="Arial" w:hAnsi="Arial" w:cs="Arial"/>
          <w:szCs w:val="24"/>
          <w:shd w:val="clear" w:color="auto" w:fill="FFFFFF"/>
        </w:rPr>
        <w:t>, </w:t>
      </w:r>
      <w:r w:rsidRPr="007D5539">
        <w:rPr>
          <w:rFonts w:ascii="Arial" w:hAnsi="Arial" w:cs="Arial"/>
          <w:i/>
          <w:iCs/>
          <w:szCs w:val="24"/>
          <w:shd w:val="clear" w:color="auto" w:fill="FFFFFF"/>
        </w:rPr>
        <w:t>53</w:t>
      </w:r>
      <w:r w:rsidRPr="007D5539">
        <w:rPr>
          <w:rFonts w:ascii="Arial" w:hAnsi="Arial" w:cs="Arial"/>
          <w:szCs w:val="24"/>
          <w:shd w:val="clear" w:color="auto" w:fill="FFFFFF"/>
        </w:rPr>
        <w:t>(4), pp.497-514.</w:t>
      </w:r>
    </w:p>
    <w:p w14:paraId="16ED4F74" w14:textId="77777777" w:rsidR="00D55EE3" w:rsidRPr="007D5539" w:rsidRDefault="00AA54BB" w:rsidP="00B64F83">
      <w:pPr>
        <w:spacing w:before="0" w:after="0"/>
        <w:ind w:left="720" w:hanging="720"/>
        <w:rPr>
          <w:rFonts w:ascii="Arial" w:hAnsi="Arial" w:cs="Arial"/>
          <w:szCs w:val="24"/>
          <w:shd w:val="clear" w:color="auto" w:fill="FFFFFF"/>
        </w:rPr>
      </w:pPr>
      <w:r w:rsidRPr="007D5539">
        <w:rPr>
          <w:rFonts w:ascii="Arial" w:hAnsi="Arial" w:cs="Arial"/>
          <w:szCs w:val="24"/>
          <w:shd w:val="clear" w:color="auto" w:fill="FFFFFF"/>
        </w:rPr>
        <w:t>Leppänen, S., 2015. Employee Engagement in Hotel X &amp; Y.</w:t>
      </w:r>
    </w:p>
    <w:p w14:paraId="290DE5D7" w14:textId="77777777" w:rsidR="00D55EE3" w:rsidRPr="007D5539" w:rsidRDefault="00AA54BB" w:rsidP="00D55EE3">
      <w:pPr>
        <w:spacing w:before="0" w:after="0"/>
        <w:ind w:left="720" w:hanging="720"/>
        <w:rPr>
          <w:rFonts w:ascii="Arial" w:hAnsi="Arial" w:cs="Arial"/>
          <w:szCs w:val="24"/>
          <w:shd w:val="clear" w:color="auto" w:fill="FFFFFF"/>
        </w:rPr>
      </w:pPr>
      <w:r w:rsidRPr="007D5539">
        <w:rPr>
          <w:rFonts w:ascii="Arial" w:hAnsi="Arial" w:cs="Arial"/>
          <w:szCs w:val="24"/>
          <w:shd w:val="clear" w:color="auto" w:fill="FFFFFF"/>
        </w:rPr>
        <w:lastRenderedPageBreak/>
        <w:t>Marchington, M. and Wilkinson, A. (2016) Human resource management at work. 6th ed. London: Chartered Institute of Personnel and Development.</w:t>
      </w:r>
    </w:p>
    <w:p w14:paraId="153734A3" w14:textId="77777777" w:rsidR="00D55EE3" w:rsidRPr="007D5539" w:rsidRDefault="00AA54BB" w:rsidP="00B64F83">
      <w:pPr>
        <w:spacing w:before="0" w:after="0"/>
        <w:ind w:left="720" w:hanging="720"/>
        <w:rPr>
          <w:rFonts w:ascii="Arial" w:hAnsi="Arial" w:cs="Arial"/>
          <w:szCs w:val="24"/>
          <w:shd w:val="clear" w:color="auto" w:fill="FFFFFF"/>
        </w:rPr>
      </w:pPr>
      <w:r w:rsidRPr="007D5539">
        <w:rPr>
          <w:rFonts w:ascii="Arial" w:hAnsi="Arial" w:cs="Arial"/>
          <w:szCs w:val="24"/>
          <w:shd w:val="clear" w:color="auto" w:fill="FFFFFF"/>
        </w:rPr>
        <w:t>Noe, R.A., Hollenbeck, J.R., Gerhart, B. and Wright, P.M., 2016. </w:t>
      </w:r>
      <w:r w:rsidRPr="007D5539">
        <w:rPr>
          <w:rFonts w:ascii="Arial" w:hAnsi="Arial" w:cs="Arial"/>
          <w:i/>
          <w:iCs/>
          <w:szCs w:val="24"/>
          <w:shd w:val="clear" w:color="auto" w:fill="FFFFFF"/>
        </w:rPr>
        <w:t>Fundamentals of human resource management</w:t>
      </w:r>
      <w:r w:rsidRPr="007D5539">
        <w:rPr>
          <w:rFonts w:ascii="Arial" w:hAnsi="Arial" w:cs="Arial"/>
          <w:szCs w:val="24"/>
          <w:shd w:val="clear" w:color="auto" w:fill="FFFFFF"/>
        </w:rPr>
        <w:t>. McGraw-Hill.</w:t>
      </w:r>
    </w:p>
    <w:p w14:paraId="01EB084B" w14:textId="77777777" w:rsidR="00D55EE3" w:rsidRPr="007D5539" w:rsidRDefault="00AA54BB" w:rsidP="00B64F83">
      <w:pPr>
        <w:spacing w:before="0" w:after="0"/>
        <w:ind w:left="720" w:hanging="720"/>
        <w:rPr>
          <w:rFonts w:ascii="Arial" w:hAnsi="Arial" w:cs="Arial"/>
          <w:szCs w:val="24"/>
        </w:rPr>
      </w:pPr>
      <w:r w:rsidRPr="007D5539">
        <w:rPr>
          <w:rFonts w:ascii="Arial" w:hAnsi="Arial" w:cs="Arial"/>
          <w:szCs w:val="24"/>
          <w:shd w:val="clear" w:color="auto" w:fill="FFFFFF"/>
        </w:rPr>
        <w:t xml:space="preserve">Radda, A.A., </w:t>
      </w:r>
      <w:proofErr w:type="spellStart"/>
      <w:r w:rsidRPr="007D5539">
        <w:rPr>
          <w:rFonts w:ascii="Arial" w:hAnsi="Arial" w:cs="Arial"/>
          <w:szCs w:val="24"/>
          <w:shd w:val="clear" w:color="auto" w:fill="FFFFFF"/>
        </w:rPr>
        <w:t>Majidadi</w:t>
      </w:r>
      <w:proofErr w:type="spellEnd"/>
      <w:r w:rsidRPr="007D5539">
        <w:rPr>
          <w:rFonts w:ascii="Arial" w:hAnsi="Arial" w:cs="Arial"/>
          <w:szCs w:val="24"/>
          <w:shd w:val="clear" w:color="auto" w:fill="FFFFFF"/>
        </w:rPr>
        <w:t xml:space="preserve">, M. and </w:t>
      </w:r>
      <w:proofErr w:type="spellStart"/>
      <w:r w:rsidRPr="007D5539">
        <w:rPr>
          <w:rFonts w:ascii="Arial" w:hAnsi="Arial" w:cs="Arial"/>
          <w:szCs w:val="24"/>
          <w:shd w:val="clear" w:color="auto" w:fill="FFFFFF"/>
        </w:rPr>
        <w:t>Akanno</w:t>
      </w:r>
      <w:proofErr w:type="spellEnd"/>
      <w:r w:rsidRPr="007D5539">
        <w:rPr>
          <w:rFonts w:ascii="Arial" w:hAnsi="Arial" w:cs="Arial"/>
          <w:szCs w:val="24"/>
          <w:shd w:val="clear" w:color="auto" w:fill="FFFFFF"/>
        </w:rPr>
        <w:t>, S., 2015. Employee engagement: The new model of leadership. </w:t>
      </w:r>
      <w:r w:rsidRPr="007D5539">
        <w:rPr>
          <w:rFonts w:ascii="Arial" w:hAnsi="Arial" w:cs="Arial"/>
          <w:i/>
          <w:iCs/>
          <w:szCs w:val="24"/>
          <w:shd w:val="clear" w:color="auto" w:fill="FFFFFF"/>
        </w:rPr>
        <w:t>Indian Journal of Management Science</w:t>
      </w:r>
      <w:r w:rsidRPr="007D5539">
        <w:rPr>
          <w:rFonts w:ascii="Arial" w:hAnsi="Arial" w:cs="Arial"/>
          <w:szCs w:val="24"/>
          <w:shd w:val="clear" w:color="auto" w:fill="FFFFFF"/>
        </w:rPr>
        <w:t>.</w:t>
      </w:r>
    </w:p>
    <w:p w14:paraId="30A9C5C4" w14:textId="77777777" w:rsidR="00D55EE3" w:rsidRPr="007D5539" w:rsidRDefault="00AA54BB" w:rsidP="00B64F83">
      <w:pPr>
        <w:spacing w:before="0" w:after="0"/>
        <w:ind w:left="720" w:hanging="720"/>
        <w:rPr>
          <w:rFonts w:ascii="Arial" w:hAnsi="Arial" w:cs="Arial"/>
          <w:szCs w:val="24"/>
          <w:shd w:val="clear" w:color="auto" w:fill="FFFFFF"/>
        </w:rPr>
      </w:pPr>
      <w:r w:rsidRPr="007D5539">
        <w:rPr>
          <w:rFonts w:ascii="Arial" w:hAnsi="Arial" w:cs="Arial"/>
          <w:szCs w:val="24"/>
          <w:shd w:val="clear" w:color="auto" w:fill="FFFFFF"/>
        </w:rPr>
        <w:t xml:space="preserve">Saeed, B.B., Afsar, B., Hafeez, S., Khan, I., Tahir, M. and Afridi, M.A., 2019. Promoting employee pro-environmental behaviour through green human resource management practices. </w:t>
      </w:r>
      <w:r w:rsidRPr="007D5539">
        <w:rPr>
          <w:rFonts w:ascii="Arial" w:hAnsi="Arial" w:cs="Arial"/>
          <w:i/>
          <w:iCs/>
          <w:szCs w:val="24"/>
          <w:shd w:val="clear" w:color="auto" w:fill="FFFFFF"/>
        </w:rPr>
        <w:t>Corporate Social Responsibility and Environmental Management</w:t>
      </w:r>
      <w:r w:rsidRPr="007D5539">
        <w:rPr>
          <w:rFonts w:ascii="Arial" w:hAnsi="Arial" w:cs="Arial"/>
          <w:szCs w:val="24"/>
          <w:shd w:val="clear" w:color="auto" w:fill="FFFFFF"/>
        </w:rPr>
        <w:t>, </w:t>
      </w:r>
      <w:r w:rsidRPr="007D5539">
        <w:rPr>
          <w:rFonts w:ascii="Arial" w:hAnsi="Arial" w:cs="Arial"/>
          <w:i/>
          <w:iCs/>
          <w:szCs w:val="24"/>
          <w:shd w:val="clear" w:color="auto" w:fill="FFFFFF"/>
        </w:rPr>
        <w:t>26</w:t>
      </w:r>
      <w:r w:rsidRPr="007D5539">
        <w:rPr>
          <w:rFonts w:ascii="Arial" w:hAnsi="Arial" w:cs="Arial"/>
          <w:szCs w:val="24"/>
          <w:shd w:val="clear" w:color="auto" w:fill="FFFFFF"/>
        </w:rPr>
        <w:t>(2), pp.424-438.</w:t>
      </w:r>
    </w:p>
    <w:p w14:paraId="7C14C399" w14:textId="77777777" w:rsidR="00D55EE3" w:rsidRPr="007D5539" w:rsidRDefault="00AA54BB" w:rsidP="00B64F83">
      <w:pPr>
        <w:spacing w:before="0" w:after="0"/>
        <w:ind w:left="720" w:hanging="720"/>
        <w:rPr>
          <w:rFonts w:ascii="Arial" w:hAnsi="Arial" w:cs="Arial"/>
          <w:szCs w:val="24"/>
          <w:shd w:val="clear" w:color="auto" w:fill="FFFFFF"/>
        </w:rPr>
      </w:pPr>
      <w:r w:rsidRPr="007D5539">
        <w:rPr>
          <w:rFonts w:ascii="Arial" w:hAnsi="Arial" w:cs="Arial"/>
          <w:szCs w:val="24"/>
          <w:shd w:val="clear" w:color="auto" w:fill="FFFFFF"/>
        </w:rPr>
        <w:t xml:space="preserve">Schwartz, J., Hatfield, S., Jones, R. and Anderson, S., 2019. What is the future of work? </w:t>
      </w:r>
      <w:r w:rsidRPr="007D5539">
        <w:rPr>
          <w:rFonts w:ascii="Arial" w:hAnsi="Arial" w:cs="Arial"/>
          <w:i/>
          <w:iCs/>
          <w:szCs w:val="24"/>
          <w:shd w:val="clear" w:color="auto" w:fill="FFFFFF"/>
        </w:rPr>
        <w:t>Redefining Work, Workforces, and Workplaces. Deloitte Insights, Deloitte Development LLC: Oakland, CA, USA</w:t>
      </w:r>
      <w:r w:rsidRPr="007D5539">
        <w:rPr>
          <w:rFonts w:ascii="Arial" w:hAnsi="Arial" w:cs="Arial"/>
          <w:szCs w:val="24"/>
          <w:shd w:val="clear" w:color="auto" w:fill="FFFFFF"/>
        </w:rPr>
        <w:t>.</w:t>
      </w:r>
    </w:p>
    <w:p w14:paraId="43A0BBCB" w14:textId="77777777" w:rsidR="00D55EE3" w:rsidRPr="007D5539" w:rsidRDefault="00AA54BB" w:rsidP="00B64F83">
      <w:pPr>
        <w:spacing w:before="0" w:after="0"/>
        <w:ind w:left="720" w:hanging="720"/>
        <w:rPr>
          <w:rFonts w:ascii="Arial" w:hAnsi="Arial" w:cs="Arial"/>
          <w:szCs w:val="24"/>
          <w:shd w:val="clear" w:color="auto" w:fill="FFFFFF"/>
        </w:rPr>
      </w:pPr>
      <w:r w:rsidRPr="007D5539">
        <w:rPr>
          <w:rFonts w:ascii="Arial" w:hAnsi="Arial" w:cs="Arial"/>
          <w:szCs w:val="24"/>
          <w:shd w:val="clear" w:color="auto" w:fill="FFFFFF"/>
        </w:rPr>
        <w:t xml:space="preserve">Singh, D., 2019. A literature review on employee retention with a focus on recent trends. </w:t>
      </w:r>
      <w:r w:rsidRPr="007D5539">
        <w:rPr>
          <w:rFonts w:ascii="Arial" w:hAnsi="Arial" w:cs="Arial"/>
          <w:i/>
          <w:iCs/>
          <w:szCs w:val="24"/>
          <w:shd w:val="clear" w:color="auto" w:fill="FFFFFF"/>
        </w:rPr>
        <w:t>International Journal of Scientific Research in Science and Technology</w:t>
      </w:r>
      <w:r w:rsidRPr="007D5539">
        <w:rPr>
          <w:rFonts w:ascii="Arial" w:hAnsi="Arial" w:cs="Arial"/>
          <w:szCs w:val="24"/>
          <w:shd w:val="clear" w:color="auto" w:fill="FFFFFF"/>
        </w:rPr>
        <w:t>, </w:t>
      </w:r>
      <w:r w:rsidRPr="007D5539">
        <w:rPr>
          <w:rFonts w:ascii="Arial" w:hAnsi="Arial" w:cs="Arial"/>
          <w:i/>
          <w:iCs/>
          <w:szCs w:val="24"/>
          <w:shd w:val="clear" w:color="auto" w:fill="FFFFFF"/>
        </w:rPr>
        <w:t>6</w:t>
      </w:r>
      <w:r w:rsidRPr="007D5539">
        <w:rPr>
          <w:rFonts w:ascii="Arial" w:hAnsi="Arial" w:cs="Arial"/>
          <w:szCs w:val="24"/>
          <w:shd w:val="clear" w:color="auto" w:fill="FFFFFF"/>
        </w:rPr>
        <w:t>(1), pp.425-431.</w:t>
      </w:r>
    </w:p>
    <w:p w14:paraId="0851344A" w14:textId="77777777" w:rsidR="00D55EE3" w:rsidRPr="007D5539" w:rsidRDefault="00AA54BB" w:rsidP="00D55EE3">
      <w:pPr>
        <w:spacing w:before="0" w:after="0"/>
        <w:ind w:left="720" w:hanging="720"/>
        <w:rPr>
          <w:rFonts w:ascii="Arial" w:hAnsi="Arial" w:cs="Arial"/>
          <w:szCs w:val="24"/>
          <w:shd w:val="clear" w:color="auto" w:fill="FFFFFF"/>
        </w:rPr>
      </w:pPr>
      <w:r w:rsidRPr="007D5539">
        <w:rPr>
          <w:rFonts w:ascii="Arial" w:hAnsi="Arial" w:cs="Arial"/>
          <w:szCs w:val="24"/>
          <w:shd w:val="clear" w:color="auto" w:fill="FFFFFF"/>
        </w:rPr>
        <w:t xml:space="preserve">Torrington, D, Hall, L, Atkinson, C, &amp; Taylor, S 2020, Human Resource Management PDF EBook, Pearson Education, Limited, Harlow. Available from: ProQuest </w:t>
      </w:r>
      <w:proofErr w:type="spellStart"/>
      <w:r w:rsidRPr="007D5539">
        <w:rPr>
          <w:rFonts w:ascii="Arial" w:hAnsi="Arial" w:cs="Arial"/>
          <w:szCs w:val="24"/>
          <w:shd w:val="clear" w:color="auto" w:fill="FFFFFF"/>
        </w:rPr>
        <w:t>Ebook</w:t>
      </w:r>
      <w:proofErr w:type="spellEnd"/>
      <w:r w:rsidRPr="007D5539">
        <w:rPr>
          <w:rFonts w:ascii="Arial" w:hAnsi="Arial" w:cs="Arial"/>
          <w:szCs w:val="24"/>
          <w:shd w:val="clear" w:color="auto" w:fill="FFFFFF"/>
        </w:rPr>
        <w:t xml:space="preserve"> Central.</w:t>
      </w:r>
    </w:p>
    <w:p w14:paraId="2E4FB0AF" w14:textId="77777777" w:rsidR="00D55EE3" w:rsidRDefault="00AA54BB" w:rsidP="00D55EE3">
      <w:pPr>
        <w:spacing w:before="0" w:after="0"/>
        <w:ind w:left="720" w:hanging="720"/>
        <w:rPr>
          <w:rFonts w:ascii="Arial" w:hAnsi="Arial" w:cs="Arial"/>
          <w:szCs w:val="24"/>
          <w:shd w:val="clear" w:color="auto" w:fill="FFFFFF"/>
        </w:rPr>
      </w:pPr>
      <w:r w:rsidRPr="007D5539">
        <w:rPr>
          <w:rFonts w:ascii="Arial" w:hAnsi="Arial" w:cs="Arial"/>
          <w:szCs w:val="24"/>
          <w:shd w:val="clear" w:color="auto" w:fill="FFFFFF"/>
        </w:rPr>
        <w:t>Turner, A., 2015. Generation Z: Technology and social interest. </w:t>
      </w:r>
      <w:r w:rsidRPr="007D5539">
        <w:rPr>
          <w:rFonts w:ascii="Arial" w:hAnsi="Arial" w:cs="Arial"/>
          <w:i/>
          <w:iCs/>
          <w:szCs w:val="24"/>
          <w:shd w:val="clear" w:color="auto" w:fill="FFFFFF"/>
        </w:rPr>
        <w:t>The Journal of Individual Psychology</w:t>
      </w:r>
      <w:r w:rsidRPr="007D5539">
        <w:rPr>
          <w:rFonts w:ascii="Arial" w:hAnsi="Arial" w:cs="Arial"/>
          <w:szCs w:val="24"/>
          <w:shd w:val="clear" w:color="auto" w:fill="FFFFFF"/>
        </w:rPr>
        <w:t>, </w:t>
      </w:r>
      <w:r w:rsidRPr="007D5539">
        <w:rPr>
          <w:rFonts w:ascii="Arial" w:hAnsi="Arial" w:cs="Arial"/>
          <w:i/>
          <w:iCs/>
          <w:szCs w:val="24"/>
          <w:shd w:val="clear" w:color="auto" w:fill="FFFFFF"/>
        </w:rPr>
        <w:t>71</w:t>
      </w:r>
      <w:r w:rsidRPr="007D5539">
        <w:rPr>
          <w:rFonts w:ascii="Arial" w:hAnsi="Arial" w:cs="Arial"/>
          <w:szCs w:val="24"/>
          <w:shd w:val="clear" w:color="auto" w:fill="FFFFFF"/>
        </w:rPr>
        <w:t>(2), pp.103-113.</w:t>
      </w:r>
    </w:p>
    <w:p w14:paraId="4239ED16" w14:textId="77777777" w:rsidR="00D55EE3" w:rsidRDefault="00D55EE3" w:rsidP="00D55EE3">
      <w:pPr>
        <w:spacing w:before="0" w:after="0"/>
        <w:ind w:left="720" w:hanging="720"/>
        <w:rPr>
          <w:rFonts w:ascii="Arial" w:hAnsi="Arial" w:cs="Arial"/>
          <w:szCs w:val="24"/>
          <w:shd w:val="clear" w:color="auto" w:fill="FFFFFF"/>
        </w:rPr>
      </w:pPr>
    </w:p>
    <w:p w14:paraId="434931B8" w14:textId="77777777" w:rsidR="00D55EE3" w:rsidRDefault="00D55EE3" w:rsidP="00D55EE3">
      <w:pPr>
        <w:spacing w:before="0" w:after="0"/>
        <w:ind w:left="720" w:hanging="720"/>
        <w:rPr>
          <w:rFonts w:ascii="Arial" w:hAnsi="Arial" w:cs="Arial"/>
          <w:szCs w:val="24"/>
          <w:shd w:val="clear" w:color="auto" w:fill="FFFFFF"/>
        </w:rPr>
      </w:pPr>
    </w:p>
    <w:p w14:paraId="6A0539AE" w14:textId="77777777" w:rsidR="00D55EE3" w:rsidRDefault="00D55EE3" w:rsidP="00D55EE3">
      <w:pPr>
        <w:spacing w:before="0" w:after="0"/>
        <w:ind w:left="720" w:hanging="720"/>
        <w:rPr>
          <w:rFonts w:ascii="Arial" w:hAnsi="Arial" w:cs="Arial"/>
          <w:szCs w:val="24"/>
          <w:shd w:val="clear" w:color="auto" w:fill="FFFFFF"/>
        </w:rPr>
      </w:pPr>
    </w:p>
    <w:p w14:paraId="6582C03E" w14:textId="77777777" w:rsidR="00D55EE3" w:rsidRDefault="00D55EE3" w:rsidP="00D55EE3">
      <w:pPr>
        <w:spacing w:before="0" w:after="0"/>
        <w:rPr>
          <w:rFonts w:ascii="Arial" w:hAnsi="Arial" w:cs="Arial"/>
          <w:szCs w:val="24"/>
          <w:shd w:val="clear" w:color="auto" w:fill="FFFFFF"/>
        </w:rPr>
      </w:pPr>
    </w:p>
    <w:sectPr w:rsidR="00D55EE3" w:rsidSect="00B434A2">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5627E" w14:textId="77777777" w:rsidR="00F14871" w:rsidRDefault="00F14871">
      <w:pPr>
        <w:spacing w:before="0" w:after="0" w:line="240" w:lineRule="auto"/>
      </w:pPr>
      <w:r>
        <w:separator/>
      </w:r>
    </w:p>
  </w:endnote>
  <w:endnote w:type="continuationSeparator" w:id="0">
    <w:p w14:paraId="6CE88376" w14:textId="77777777" w:rsidR="00F14871" w:rsidRDefault="00F1487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342118"/>
      <w:docPartObj>
        <w:docPartGallery w:val="Page Numbers (Bottom of Page)"/>
        <w:docPartUnique/>
      </w:docPartObj>
    </w:sdtPr>
    <w:sdtContent>
      <w:sdt>
        <w:sdtPr>
          <w:id w:val="1728636285"/>
          <w:docPartObj>
            <w:docPartGallery w:val="Page Numbers (Top of Page)"/>
            <w:docPartUnique/>
          </w:docPartObj>
        </w:sdtPr>
        <w:sdtContent>
          <w:p w14:paraId="077E6C00" w14:textId="77777777" w:rsidR="00B434A2" w:rsidRDefault="00AA54BB">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413834">
              <w:rPr>
                <w:b/>
                <w:bCs/>
                <w:noProof/>
              </w:rPr>
              <w:t>9</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13834">
              <w:rPr>
                <w:b/>
                <w:bCs/>
                <w:noProof/>
              </w:rPr>
              <w:t>9</w:t>
            </w:r>
            <w:r>
              <w:rPr>
                <w:b/>
                <w:bCs/>
                <w:szCs w:val="24"/>
              </w:rPr>
              <w:fldChar w:fldCharType="end"/>
            </w:r>
          </w:p>
        </w:sdtContent>
      </w:sdt>
    </w:sdtContent>
  </w:sdt>
  <w:p w14:paraId="1801E67D" w14:textId="77777777" w:rsidR="00B434A2" w:rsidRDefault="00B43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B704B" w14:textId="77777777" w:rsidR="00F14871" w:rsidRDefault="00F14871">
      <w:pPr>
        <w:spacing w:before="0" w:after="0" w:line="240" w:lineRule="auto"/>
      </w:pPr>
      <w:r>
        <w:separator/>
      </w:r>
    </w:p>
  </w:footnote>
  <w:footnote w:type="continuationSeparator" w:id="0">
    <w:p w14:paraId="4BD95C40" w14:textId="77777777" w:rsidR="00F14871" w:rsidRDefault="00F1487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2D94"/>
    <w:rsid w:val="000020C4"/>
    <w:rsid w:val="00025B12"/>
    <w:rsid w:val="00061CDA"/>
    <w:rsid w:val="00063981"/>
    <w:rsid w:val="000941BF"/>
    <w:rsid w:val="000C2421"/>
    <w:rsid w:val="001231C9"/>
    <w:rsid w:val="001518EB"/>
    <w:rsid w:val="00152A00"/>
    <w:rsid w:val="0016403B"/>
    <w:rsid w:val="00194F0E"/>
    <w:rsid w:val="00197BC7"/>
    <w:rsid w:val="001C0226"/>
    <w:rsid w:val="001E6333"/>
    <w:rsid w:val="00212AE4"/>
    <w:rsid w:val="00286C7C"/>
    <w:rsid w:val="00292C6B"/>
    <w:rsid w:val="0029537F"/>
    <w:rsid w:val="002D1F57"/>
    <w:rsid w:val="002F0F77"/>
    <w:rsid w:val="0034329C"/>
    <w:rsid w:val="00354A32"/>
    <w:rsid w:val="00386FF1"/>
    <w:rsid w:val="003A52D2"/>
    <w:rsid w:val="004000B3"/>
    <w:rsid w:val="00413834"/>
    <w:rsid w:val="0043299D"/>
    <w:rsid w:val="00433959"/>
    <w:rsid w:val="004A2C22"/>
    <w:rsid w:val="004A647D"/>
    <w:rsid w:val="004D4749"/>
    <w:rsid w:val="004E0926"/>
    <w:rsid w:val="00582C7A"/>
    <w:rsid w:val="005E6DC8"/>
    <w:rsid w:val="00640A6E"/>
    <w:rsid w:val="0066568C"/>
    <w:rsid w:val="006706A1"/>
    <w:rsid w:val="0068215D"/>
    <w:rsid w:val="006901F4"/>
    <w:rsid w:val="006F1643"/>
    <w:rsid w:val="00717DC1"/>
    <w:rsid w:val="00781AAC"/>
    <w:rsid w:val="007A7CD9"/>
    <w:rsid w:val="007D5539"/>
    <w:rsid w:val="007E5321"/>
    <w:rsid w:val="007F30F8"/>
    <w:rsid w:val="00817FEC"/>
    <w:rsid w:val="00835A0B"/>
    <w:rsid w:val="00881BDC"/>
    <w:rsid w:val="008C7554"/>
    <w:rsid w:val="008F3338"/>
    <w:rsid w:val="008F58B2"/>
    <w:rsid w:val="00906479"/>
    <w:rsid w:val="00933774"/>
    <w:rsid w:val="00935F53"/>
    <w:rsid w:val="009403B4"/>
    <w:rsid w:val="00950DEA"/>
    <w:rsid w:val="00952D94"/>
    <w:rsid w:val="00960618"/>
    <w:rsid w:val="00960E94"/>
    <w:rsid w:val="00983D88"/>
    <w:rsid w:val="009D72B9"/>
    <w:rsid w:val="00A12A93"/>
    <w:rsid w:val="00A25A4E"/>
    <w:rsid w:val="00A40CD5"/>
    <w:rsid w:val="00A45375"/>
    <w:rsid w:val="00A52D32"/>
    <w:rsid w:val="00A569DF"/>
    <w:rsid w:val="00AA54BB"/>
    <w:rsid w:val="00AC0A3F"/>
    <w:rsid w:val="00AF5D9A"/>
    <w:rsid w:val="00B434A2"/>
    <w:rsid w:val="00B64F83"/>
    <w:rsid w:val="00BF5ACC"/>
    <w:rsid w:val="00C6079E"/>
    <w:rsid w:val="00C72522"/>
    <w:rsid w:val="00C923BF"/>
    <w:rsid w:val="00CA4C6F"/>
    <w:rsid w:val="00D045D0"/>
    <w:rsid w:val="00D11AF8"/>
    <w:rsid w:val="00D27E03"/>
    <w:rsid w:val="00D55EE3"/>
    <w:rsid w:val="00DB24D6"/>
    <w:rsid w:val="00DE0CDB"/>
    <w:rsid w:val="00DF7547"/>
    <w:rsid w:val="00E1462B"/>
    <w:rsid w:val="00E2404C"/>
    <w:rsid w:val="00E30D33"/>
    <w:rsid w:val="00E82907"/>
    <w:rsid w:val="00EA0B27"/>
    <w:rsid w:val="00EA4EE9"/>
    <w:rsid w:val="00EB3FD3"/>
    <w:rsid w:val="00EC5894"/>
    <w:rsid w:val="00EE24C5"/>
    <w:rsid w:val="00F0318D"/>
    <w:rsid w:val="00F036AA"/>
    <w:rsid w:val="00F14871"/>
    <w:rsid w:val="00F43A5C"/>
    <w:rsid w:val="00F8331C"/>
    <w:rsid w:val="00FA362F"/>
    <w:rsid w:val="00FA7E2F"/>
    <w:rsid w:val="00FC18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1DF306"/>
  <w15:chartTrackingRefBased/>
  <w15:docId w15:val="{02F333F4-0968-49F8-BDA3-1107870AC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5B12"/>
    <w:pPr>
      <w:spacing w:before="223" w:after="200" w:line="360" w:lineRule="auto"/>
      <w:ind w:left="101" w:right="168" w:firstLine="619"/>
      <w:jc w:val="both"/>
    </w:pPr>
    <w:rPr>
      <w:rFonts w:ascii="Times New Roman" w:eastAsia="Arial MT" w:hAnsi="Times New Roman" w:cs="Arial MT"/>
      <w:kern w:val="0"/>
      <w:sz w:val="24"/>
      <w:lang w:val="en-GB"/>
      <w14:ligatures w14:val="none"/>
    </w:rPr>
  </w:style>
  <w:style w:type="paragraph" w:styleId="Heading1">
    <w:name w:val="heading 1"/>
    <w:basedOn w:val="Normal"/>
    <w:next w:val="Normal"/>
    <w:link w:val="Heading1Char"/>
    <w:uiPriority w:val="9"/>
    <w:qFormat/>
    <w:rsid w:val="00025B12"/>
    <w:pPr>
      <w:ind w:left="0" w:firstLine="0"/>
      <w:outlineLvl w:val="0"/>
    </w:pPr>
    <w:rPr>
      <w:b/>
      <w:bCs/>
      <w:szCs w:val="36"/>
    </w:rPr>
  </w:style>
  <w:style w:type="paragraph" w:styleId="Heading2">
    <w:name w:val="heading 2"/>
    <w:basedOn w:val="Normal"/>
    <w:next w:val="Normal"/>
    <w:link w:val="Heading2Char"/>
    <w:uiPriority w:val="9"/>
    <w:unhideWhenUsed/>
    <w:qFormat/>
    <w:rsid w:val="004000B3"/>
    <w:pPr>
      <w:keepNext/>
      <w:keepLines/>
      <w:outlineLvl w:val="1"/>
    </w:pPr>
    <w:rPr>
      <w:rFonts w:eastAsiaTheme="majorEastAsia"/>
      <w:b/>
      <w:bCs/>
      <w:i/>
      <w:spacing w:val="8"/>
      <w:szCs w:val="28"/>
    </w:rPr>
  </w:style>
  <w:style w:type="paragraph" w:styleId="Heading3">
    <w:name w:val="heading 3"/>
    <w:basedOn w:val="Heading6"/>
    <w:next w:val="Normal"/>
    <w:link w:val="Heading3Char"/>
    <w:uiPriority w:val="9"/>
    <w:unhideWhenUsed/>
    <w:qFormat/>
    <w:rsid w:val="00582C7A"/>
    <w:pPr>
      <w:spacing w:before="1"/>
      <w:jc w:val="center"/>
      <w:outlineLvl w:val="2"/>
    </w:pPr>
    <w:rPr>
      <w:rFonts w:ascii="Times New Roman" w:hAnsi="Times New Roman" w:cs="Times New Roman"/>
      <w:b/>
      <w:bCs/>
      <w:color w:val="auto"/>
    </w:rPr>
  </w:style>
  <w:style w:type="paragraph" w:styleId="Heading6">
    <w:name w:val="heading 6"/>
    <w:basedOn w:val="Normal"/>
    <w:next w:val="Normal"/>
    <w:link w:val="Heading6Char"/>
    <w:uiPriority w:val="9"/>
    <w:semiHidden/>
    <w:unhideWhenUsed/>
    <w:qFormat/>
    <w:rsid w:val="00582C7A"/>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000B3"/>
    <w:rPr>
      <w:rFonts w:ascii="Times New Roman" w:eastAsiaTheme="majorEastAsia" w:hAnsi="Times New Roman" w:cs="Times New Roman"/>
      <w:b/>
      <w:bCs/>
      <w:i/>
      <w:spacing w:val="8"/>
      <w:sz w:val="24"/>
      <w:szCs w:val="28"/>
      <w:lang w:val="en-GB"/>
    </w:rPr>
  </w:style>
  <w:style w:type="character" w:customStyle="1" w:styleId="Heading1Char">
    <w:name w:val="Heading 1 Char"/>
    <w:basedOn w:val="DefaultParagraphFont"/>
    <w:link w:val="Heading1"/>
    <w:uiPriority w:val="9"/>
    <w:rsid w:val="00025B12"/>
    <w:rPr>
      <w:rFonts w:ascii="Times New Roman" w:eastAsia="Arial MT" w:hAnsi="Times New Roman" w:cs="Arial MT"/>
      <w:b/>
      <w:bCs/>
      <w:kern w:val="0"/>
      <w:sz w:val="24"/>
      <w:szCs w:val="36"/>
      <w:lang w:val="en-GB"/>
      <w14:ligatures w14:val="none"/>
    </w:rPr>
  </w:style>
  <w:style w:type="character" w:customStyle="1" w:styleId="Heading3Char">
    <w:name w:val="Heading 3 Char"/>
    <w:basedOn w:val="DefaultParagraphFont"/>
    <w:link w:val="Heading3"/>
    <w:uiPriority w:val="9"/>
    <w:rsid w:val="00582C7A"/>
    <w:rPr>
      <w:rFonts w:ascii="Times New Roman" w:eastAsiaTheme="majorEastAsia" w:hAnsi="Times New Roman" w:cs="Times New Roman"/>
      <w:b/>
      <w:bCs/>
      <w:kern w:val="0"/>
      <w:sz w:val="24"/>
      <w:lang w:val="en-GB" w:eastAsia="en-GB"/>
      <w14:ligatures w14:val="none"/>
    </w:rPr>
  </w:style>
  <w:style w:type="paragraph" w:styleId="ListParagraph">
    <w:name w:val="List Paragraph"/>
    <w:basedOn w:val="Normal"/>
    <w:uiPriority w:val="1"/>
    <w:qFormat/>
    <w:rsid w:val="00D11AF8"/>
    <w:pPr>
      <w:ind w:left="944" w:hanging="360"/>
    </w:pPr>
  </w:style>
  <w:style w:type="paragraph" w:styleId="BodyText">
    <w:name w:val="Body Text"/>
    <w:basedOn w:val="Normal"/>
    <w:link w:val="BodyTextChar"/>
    <w:uiPriority w:val="1"/>
    <w:qFormat/>
    <w:rsid w:val="00354A32"/>
    <w:pPr>
      <w:spacing w:line="240" w:lineRule="auto"/>
    </w:pPr>
  </w:style>
  <w:style w:type="character" w:customStyle="1" w:styleId="BodyTextChar">
    <w:name w:val="Body Text Char"/>
    <w:basedOn w:val="DefaultParagraphFont"/>
    <w:link w:val="BodyText"/>
    <w:uiPriority w:val="1"/>
    <w:rsid w:val="00354A32"/>
    <w:rPr>
      <w:rFonts w:ascii="Times New Roman" w:eastAsia="Arial MT" w:hAnsi="Times New Roman" w:cs="Arial MT"/>
      <w:szCs w:val="24"/>
    </w:rPr>
  </w:style>
  <w:style w:type="character" w:customStyle="1" w:styleId="Heading6Char">
    <w:name w:val="Heading 6 Char"/>
    <w:basedOn w:val="DefaultParagraphFont"/>
    <w:link w:val="Heading6"/>
    <w:uiPriority w:val="9"/>
    <w:semiHidden/>
    <w:rsid w:val="00582C7A"/>
    <w:rPr>
      <w:rFonts w:asciiTheme="majorHAnsi" w:eastAsiaTheme="majorEastAsia" w:hAnsiTheme="majorHAnsi" w:cstheme="majorBidi"/>
      <w:color w:val="1F3763" w:themeColor="accent1" w:themeShade="7F"/>
      <w:kern w:val="0"/>
      <w:sz w:val="24"/>
      <w:lang w:val="en-GB" w:eastAsia="en-GB"/>
      <w14:ligatures w14:val="none"/>
    </w:rPr>
  </w:style>
  <w:style w:type="paragraph" w:styleId="Header">
    <w:name w:val="header"/>
    <w:basedOn w:val="Normal"/>
    <w:link w:val="HeaderChar"/>
    <w:uiPriority w:val="99"/>
    <w:unhideWhenUsed/>
    <w:rsid w:val="00952D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2D94"/>
    <w:rPr>
      <w:rFonts w:ascii="Times New Roman" w:hAnsi="Times New Roman"/>
      <w:kern w:val="0"/>
      <w:sz w:val="24"/>
      <w:lang w:val="en-GB"/>
      <w14:ligatures w14:val="none"/>
    </w:rPr>
  </w:style>
  <w:style w:type="paragraph" w:styleId="Footer">
    <w:name w:val="footer"/>
    <w:basedOn w:val="Normal"/>
    <w:link w:val="FooterChar"/>
    <w:uiPriority w:val="99"/>
    <w:unhideWhenUsed/>
    <w:rsid w:val="00952D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2D94"/>
    <w:rPr>
      <w:rFonts w:ascii="Times New Roman" w:hAnsi="Times New Roman"/>
      <w:kern w:val="0"/>
      <w:sz w:val="24"/>
      <w:lang w:val="en-GB"/>
      <w14:ligatures w14:val="none"/>
    </w:rPr>
  </w:style>
  <w:style w:type="paragraph" w:styleId="NormalWeb">
    <w:name w:val="Normal (Web)"/>
    <w:basedOn w:val="Normal"/>
    <w:uiPriority w:val="99"/>
    <w:semiHidden/>
    <w:unhideWhenUsed/>
    <w:rsid w:val="001231C9"/>
    <w:pPr>
      <w:spacing w:before="100" w:beforeAutospacing="1" w:after="100" w:afterAutospacing="1" w:line="240" w:lineRule="auto"/>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6881212">
      <w:bodyDiv w:val="1"/>
      <w:marLeft w:val="0"/>
      <w:marRight w:val="0"/>
      <w:marTop w:val="0"/>
      <w:marBottom w:val="0"/>
      <w:divBdr>
        <w:top w:val="none" w:sz="0" w:space="0" w:color="auto"/>
        <w:left w:val="none" w:sz="0" w:space="0" w:color="auto"/>
        <w:bottom w:val="none" w:sz="0" w:space="0" w:color="auto"/>
        <w:right w:val="none" w:sz="0" w:space="0" w:color="auto"/>
      </w:divBdr>
    </w:div>
    <w:div w:id="1329017923">
      <w:bodyDiv w:val="1"/>
      <w:marLeft w:val="0"/>
      <w:marRight w:val="0"/>
      <w:marTop w:val="0"/>
      <w:marBottom w:val="0"/>
      <w:divBdr>
        <w:top w:val="none" w:sz="0" w:space="0" w:color="auto"/>
        <w:left w:val="none" w:sz="0" w:space="0" w:color="auto"/>
        <w:bottom w:val="none" w:sz="0" w:space="0" w:color="auto"/>
        <w:right w:val="none" w:sz="0" w:space="0" w:color="auto"/>
      </w:divBdr>
    </w:div>
    <w:div w:id="1568684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2556</Words>
  <Characters>14826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Warisha Jamshed</dc:creator>
  <cp:lastModifiedBy>Andreea Marin (2206723)</cp:lastModifiedBy>
  <cp:revision>5</cp:revision>
  <dcterms:created xsi:type="dcterms:W3CDTF">2023-10-22T19:23:00Z</dcterms:created>
  <dcterms:modified xsi:type="dcterms:W3CDTF">2023-10-23T10:35:00Z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f3fa11c028dfdc5645253015cdc0107be2c128fcd8b8b0c0220f965a6267571a</vt:lpwstr>
  </property>
</Properties>
</file>