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BB8DC0" w14:textId="4AC35D66" w:rsidR="00951B13" w:rsidRDefault="00951B13" w:rsidP="006A19A5">
      <w:pPr>
        <w:spacing w:line="360" w:lineRule="auto"/>
        <w:jc w:val="both"/>
        <w:rPr>
          <w:rFonts w:ascii="Arial" w:hAnsi="Arial"/>
        </w:rPr>
      </w:pPr>
      <w:r w:rsidRPr="00951B13">
        <w:rPr>
          <w:rFonts w:ascii="Arial" w:hAnsi="Arial"/>
        </w:rPr>
        <w:t>Research on ML Algorithms</w:t>
      </w:r>
    </w:p>
    <w:p w14:paraId="36C67F25" w14:textId="77777777" w:rsidR="00B83AB4" w:rsidRPr="00B83AB4" w:rsidRDefault="00B83AB4" w:rsidP="00B83AB4">
      <w:pPr>
        <w:spacing w:line="360" w:lineRule="auto"/>
        <w:jc w:val="both"/>
        <w:rPr>
          <w:rFonts w:ascii="Arial" w:hAnsi="Arial"/>
        </w:rPr>
      </w:pPr>
      <w:r w:rsidRPr="00B83AB4">
        <w:rPr>
          <w:rFonts w:ascii="Arial" w:hAnsi="Arial"/>
        </w:rPr>
        <w:t>Introduction</w:t>
      </w:r>
    </w:p>
    <w:p w14:paraId="78087D7D" w14:textId="77777777" w:rsidR="00B83AB4" w:rsidRPr="00B83AB4" w:rsidRDefault="00B83AB4" w:rsidP="00B83AB4">
      <w:pPr>
        <w:spacing w:line="360" w:lineRule="auto"/>
        <w:jc w:val="both"/>
        <w:rPr>
          <w:rFonts w:ascii="Arial" w:hAnsi="Arial"/>
        </w:rPr>
      </w:pPr>
      <w:r w:rsidRPr="00B83AB4">
        <w:rPr>
          <w:rFonts w:ascii="Arial" w:hAnsi="Arial"/>
        </w:rPr>
        <w:t>In machine learning, two common models are the decision tree (DT) and the random forest (RF). A decision tree splits data step by step using questions about the features until it reaches a final answer at the leaves [1]. A random forest is a collection of many decision trees whose results are combined, usually by majority vote, to make predictions more reliable [2].</w:t>
      </w:r>
    </w:p>
    <w:p w14:paraId="78C31673" w14:textId="77777777" w:rsidR="00B83AB4" w:rsidRPr="00B83AB4" w:rsidRDefault="00B83AB4" w:rsidP="00B83AB4">
      <w:pPr>
        <w:spacing w:line="360" w:lineRule="auto"/>
        <w:jc w:val="both"/>
        <w:rPr>
          <w:rFonts w:ascii="Arial" w:hAnsi="Arial"/>
        </w:rPr>
      </w:pPr>
      <w:r w:rsidRPr="00B83AB4">
        <w:rPr>
          <w:rFonts w:ascii="Arial" w:hAnsi="Arial"/>
        </w:rPr>
        <w:t>Methodology</w:t>
      </w:r>
    </w:p>
    <w:p w14:paraId="6F41254C" w14:textId="77777777" w:rsidR="00B83AB4" w:rsidRPr="00B83AB4" w:rsidRDefault="00B83AB4" w:rsidP="00B83AB4">
      <w:pPr>
        <w:spacing w:line="360" w:lineRule="auto"/>
        <w:jc w:val="both"/>
        <w:rPr>
          <w:rFonts w:ascii="Arial" w:hAnsi="Arial"/>
        </w:rPr>
      </w:pPr>
      <w:r w:rsidRPr="00B83AB4">
        <w:rPr>
          <w:rFonts w:ascii="Arial" w:hAnsi="Arial"/>
        </w:rPr>
        <w:t>A decision tree chooses the best feature at each step to divide the data, using measures like Gini impurity or information gain. This continues until a stopping point is reached, such as when the tree is too deep or the groups are pure. The problem is that deep trees can overfit, meaning they perform well on training data but badly on new data.</w:t>
      </w:r>
    </w:p>
    <w:p w14:paraId="3140C7A0" w14:textId="77777777" w:rsidR="00B83AB4" w:rsidRPr="00B83AB4" w:rsidRDefault="00B83AB4" w:rsidP="00B83AB4">
      <w:pPr>
        <w:spacing w:line="360" w:lineRule="auto"/>
        <w:jc w:val="both"/>
        <w:rPr>
          <w:rFonts w:ascii="Arial" w:hAnsi="Arial"/>
        </w:rPr>
      </w:pPr>
      <w:r w:rsidRPr="00B83AB4">
        <w:rPr>
          <w:rFonts w:ascii="Arial" w:hAnsi="Arial"/>
        </w:rPr>
        <w:t>A random forest improves this by creating many trees. Each tree is trained on a different random sample of the data, and only a random set of features is checked at each split [3]. The final result comes from combining all the trees’ answers, which makes the model more accurate and stable [4].</w:t>
      </w:r>
    </w:p>
    <w:p w14:paraId="1D371813" w14:textId="77777777" w:rsidR="00B83AB4" w:rsidRPr="00B83AB4" w:rsidRDefault="00B83AB4" w:rsidP="00B83AB4">
      <w:pPr>
        <w:spacing w:line="360" w:lineRule="auto"/>
        <w:jc w:val="both"/>
        <w:rPr>
          <w:rFonts w:ascii="Arial" w:hAnsi="Arial"/>
        </w:rPr>
      </w:pPr>
      <w:r w:rsidRPr="00B83AB4">
        <w:rPr>
          <w:rFonts w:ascii="Arial" w:hAnsi="Arial"/>
        </w:rPr>
        <w:t>Differences and Performance</w:t>
      </w:r>
    </w:p>
    <w:p w14:paraId="65A3474C" w14:textId="77777777" w:rsidR="00B83AB4" w:rsidRPr="00B83AB4" w:rsidRDefault="00B83AB4" w:rsidP="00B83AB4">
      <w:pPr>
        <w:spacing w:line="360" w:lineRule="auto"/>
        <w:jc w:val="both"/>
        <w:rPr>
          <w:rFonts w:ascii="Arial" w:hAnsi="Arial"/>
        </w:rPr>
      </w:pPr>
      <w:r w:rsidRPr="00B83AB4">
        <w:rPr>
          <w:rFonts w:ascii="Arial" w:hAnsi="Arial"/>
        </w:rPr>
        <w:t>A single decision tree is simple and easy to explain but can easily overfit. Random forests reduce this problem by averaging the results of many trees, which lowers error and improves stability [4][5]. Studies show that RF usually performs better than DT in terms of accuracy, precision, and recall [6][5]. However, for small or simple datasets, a single decision tree may work just as well [7]. The trade-off is that DTs are easy to interpret, while RFs are more like a “black box” [2][5].</w:t>
      </w:r>
    </w:p>
    <w:p w14:paraId="43F329DE" w14:textId="77777777" w:rsidR="00B83AB4" w:rsidRPr="00B83AB4" w:rsidRDefault="00B83AB4" w:rsidP="00B83AB4">
      <w:pPr>
        <w:spacing w:line="360" w:lineRule="auto"/>
        <w:jc w:val="both"/>
        <w:rPr>
          <w:rFonts w:ascii="Arial" w:hAnsi="Arial"/>
        </w:rPr>
      </w:pPr>
      <w:r w:rsidRPr="00B83AB4">
        <w:rPr>
          <w:rFonts w:ascii="Arial" w:hAnsi="Arial"/>
        </w:rPr>
        <w:t>Use Cases</w:t>
      </w:r>
    </w:p>
    <w:p w14:paraId="6299FBC5" w14:textId="77777777" w:rsidR="00B83AB4" w:rsidRPr="00B83AB4" w:rsidRDefault="00B83AB4" w:rsidP="00B83AB4">
      <w:pPr>
        <w:spacing w:line="360" w:lineRule="auto"/>
        <w:jc w:val="both"/>
        <w:rPr>
          <w:rFonts w:ascii="Arial" w:hAnsi="Arial"/>
        </w:rPr>
      </w:pPr>
      <w:r w:rsidRPr="00B83AB4">
        <w:rPr>
          <w:rFonts w:ascii="Arial" w:hAnsi="Arial"/>
        </w:rPr>
        <w:t>Decision trees are best when you need simple rules and clear explanations, for example in decision support systems. They are also faster to train and good for smaller datasets. Random forests are preferred when prediction accuracy is more important, especially with large, complex, or noisy datasets.</w:t>
      </w:r>
    </w:p>
    <w:p w14:paraId="485C9167" w14:textId="77777777" w:rsidR="00B83AB4" w:rsidRPr="00B83AB4" w:rsidRDefault="00B83AB4" w:rsidP="00B83AB4">
      <w:pPr>
        <w:spacing w:line="360" w:lineRule="auto"/>
        <w:jc w:val="both"/>
        <w:rPr>
          <w:rFonts w:ascii="Arial" w:hAnsi="Arial"/>
        </w:rPr>
      </w:pPr>
      <w:r w:rsidRPr="00B83AB4">
        <w:rPr>
          <w:rFonts w:ascii="Arial" w:hAnsi="Arial"/>
        </w:rPr>
        <w:t>Strengths and Limitations</w:t>
      </w:r>
    </w:p>
    <w:p w14:paraId="2242F848" w14:textId="77777777" w:rsidR="00B83AB4" w:rsidRPr="00B83AB4" w:rsidRDefault="00B83AB4" w:rsidP="00B83AB4">
      <w:pPr>
        <w:spacing w:line="360" w:lineRule="auto"/>
        <w:jc w:val="both"/>
        <w:rPr>
          <w:rFonts w:ascii="Arial" w:hAnsi="Arial"/>
        </w:rPr>
      </w:pPr>
      <w:r w:rsidRPr="00B83AB4">
        <w:rPr>
          <w:rFonts w:ascii="Arial" w:hAnsi="Arial"/>
        </w:rPr>
        <w:lastRenderedPageBreak/>
        <w:t>Decision trees are simple, quick, and easy to understand. Their downside is that they overfit easily and are unstable when the data changes. Random forests are stronger, generalize better, and work well with high-dimensional data [5][8]. However, they are harder to explain and require more computing power.</w:t>
      </w:r>
    </w:p>
    <w:p w14:paraId="7E3BB027" w14:textId="77777777" w:rsidR="00B83AB4" w:rsidRPr="00B83AB4" w:rsidRDefault="00B83AB4" w:rsidP="00B83AB4">
      <w:pPr>
        <w:spacing w:line="360" w:lineRule="auto"/>
        <w:jc w:val="both"/>
        <w:rPr>
          <w:rFonts w:ascii="Arial" w:hAnsi="Arial"/>
        </w:rPr>
      </w:pPr>
      <w:r w:rsidRPr="00B83AB4">
        <w:rPr>
          <w:rFonts w:ascii="Arial" w:hAnsi="Arial"/>
        </w:rPr>
        <w:t>Conclusion</w:t>
      </w:r>
    </w:p>
    <w:p w14:paraId="52E1CBBE" w14:textId="77777777" w:rsidR="00B83AB4" w:rsidRPr="00B83AB4" w:rsidRDefault="00B83AB4" w:rsidP="00B83AB4">
      <w:pPr>
        <w:spacing w:line="360" w:lineRule="auto"/>
        <w:jc w:val="both"/>
        <w:rPr>
          <w:rFonts w:ascii="Arial" w:hAnsi="Arial"/>
        </w:rPr>
      </w:pPr>
      <w:r w:rsidRPr="00B83AB4">
        <w:rPr>
          <w:rFonts w:ascii="Arial" w:hAnsi="Arial"/>
        </w:rPr>
        <w:t>Overall, decision trees are useful for clear and fast decision-making, while random forests usually give better accuracy and stability. The choice depends on whether your priority is interpretability or performance.</w:t>
      </w:r>
    </w:p>
    <w:p w14:paraId="7B72B9AA" w14:textId="77777777" w:rsidR="006A19A5" w:rsidRDefault="006A19A5" w:rsidP="00B83AB4">
      <w:pPr>
        <w:spacing w:line="360" w:lineRule="auto"/>
        <w:jc w:val="both"/>
        <w:rPr>
          <w:rFonts w:ascii="Arial" w:hAnsi="Arial"/>
        </w:rPr>
      </w:pPr>
      <w:r>
        <w:rPr>
          <w:rFonts w:ascii="Arial" w:hAnsi="Arial"/>
        </w:rPr>
        <w:br w:type="page"/>
      </w:r>
    </w:p>
    <w:p w14:paraId="46F7019B" w14:textId="1C7CD136" w:rsidR="006A19A5" w:rsidRPr="006A19A5" w:rsidRDefault="006A19A5" w:rsidP="006A19A5">
      <w:pPr>
        <w:spacing w:line="360" w:lineRule="auto"/>
        <w:rPr>
          <w:rFonts w:ascii="Arial" w:hAnsi="Arial"/>
        </w:rPr>
      </w:pPr>
      <w:proofErr w:type="spellStart"/>
      <w:r w:rsidRPr="006A19A5">
        <w:rPr>
          <w:rFonts w:ascii="Arial" w:hAnsi="Arial"/>
        </w:rPr>
        <w:lastRenderedPageBreak/>
        <w:t>Refrences</w:t>
      </w:r>
      <w:proofErr w:type="spellEnd"/>
      <w:r w:rsidRPr="006A19A5">
        <w:rPr>
          <w:rFonts w:ascii="Arial" w:hAnsi="Arial"/>
        </w:rPr>
        <w:t>:</w:t>
      </w:r>
    </w:p>
    <w:p w14:paraId="25A79BF1" w14:textId="77777777" w:rsidR="006A19A5" w:rsidRPr="006A19A5" w:rsidRDefault="006A19A5" w:rsidP="006A19A5">
      <w:pPr>
        <w:spacing w:line="360" w:lineRule="auto"/>
        <w:rPr>
          <w:rFonts w:ascii="Arial" w:hAnsi="Arial"/>
        </w:rPr>
      </w:pPr>
      <w:r w:rsidRPr="006A19A5">
        <w:rPr>
          <w:rFonts w:ascii="Arial" w:hAnsi="Arial"/>
        </w:rPr>
        <w:t xml:space="preserve">[1] Y. Zhang, L. Luo, X. Ji, and Y. Dai, “Improved random forest algorithm based on decision paths for fault diagnosis of chemical process with incomplete data,” </w:t>
      </w:r>
      <w:r w:rsidRPr="006A19A5">
        <w:rPr>
          <w:rFonts w:ascii="Arial" w:hAnsi="Arial"/>
          <w:i/>
          <w:iCs/>
        </w:rPr>
        <w:t>Sensors</w:t>
      </w:r>
      <w:r w:rsidRPr="006A19A5">
        <w:rPr>
          <w:rFonts w:ascii="Arial" w:hAnsi="Arial"/>
        </w:rPr>
        <w:t xml:space="preserve">, vol. 21, no. 20, article 6715, 2021, </w:t>
      </w:r>
      <w:proofErr w:type="spellStart"/>
      <w:r w:rsidRPr="006A19A5">
        <w:rPr>
          <w:rFonts w:ascii="Arial" w:hAnsi="Arial"/>
        </w:rPr>
        <w:t>doi</w:t>
      </w:r>
      <w:proofErr w:type="spellEnd"/>
      <w:r w:rsidRPr="006A19A5">
        <w:rPr>
          <w:rFonts w:ascii="Arial" w:hAnsi="Arial"/>
        </w:rPr>
        <w:t>: 10.3390/s21206715.</w:t>
      </w:r>
    </w:p>
    <w:p w14:paraId="2A16280C" w14:textId="77777777" w:rsidR="006A19A5" w:rsidRPr="006A19A5" w:rsidRDefault="006A19A5" w:rsidP="006A19A5">
      <w:pPr>
        <w:spacing w:line="360" w:lineRule="auto"/>
        <w:rPr>
          <w:rFonts w:ascii="Arial" w:hAnsi="Arial"/>
        </w:rPr>
      </w:pPr>
      <w:r w:rsidRPr="006A19A5">
        <w:rPr>
          <w:rFonts w:ascii="Arial" w:hAnsi="Arial"/>
        </w:rPr>
        <w:t xml:space="preserve">[2] V. J. Pasquarella, L. Morreale, C. F. Brown, J. B. Kimball, and J. S. Clark, “Not-so-random forests: Comparing voting and decision tree ensembles for characterizing partial harvest events,” </w:t>
      </w:r>
      <w:r w:rsidRPr="006A19A5">
        <w:rPr>
          <w:rFonts w:ascii="Arial" w:hAnsi="Arial"/>
          <w:i/>
          <w:iCs/>
        </w:rPr>
        <w:t>Science of The Total Environment</w:t>
      </w:r>
      <w:r w:rsidRPr="006A19A5">
        <w:rPr>
          <w:rFonts w:ascii="Arial" w:hAnsi="Arial"/>
        </w:rPr>
        <w:t xml:space="preserve">, 2023, </w:t>
      </w:r>
      <w:proofErr w:type="spellStart"/>
      <w:r w:rsidRPr="006A19A5">
        <w:rPr>
          <w:rFonts w:ascii="Arial" w:hAnsi="Arial"/>
        </w:rPr>
        <w:t>doi</w:t>
      </w:r>
      <w:proofErr w:type="spellEnd"/>
      <w:r w:rsidRPr="006A19A5">
        <w:rPr>
          <w:rFonts w:ascii="Arial" w:hAnsi="Arial"/>
        </w:rPr>
        <w:t>: 10.1016/j.scitotenv.2023.164590.</w:t>
      </w:r>
    </w:p>
    <w:p w14:paraId="2F0B1061" w14:textId="77777777" w:rsidR="006A19A5" w:rsidRPr="006A19A5" w:rsidRDefault="006A19A5" w:rsidP="006A19A5">
      <w:pPr>
        <w:spacing w:line="360" w:lineRule="auto"/>
        <w:rPr>
          <w:rFonts w:ascii="Arial" w:hAnsi="Arial"/>
        </w:rPr>
      </w:pPr>
      <w:r w:rsidRPr="006A19A5">
        <w:rPr>
          <w:rFonts w:ascii="Arial" w:hAnsi="Arial"/>
        </w:rPr>
        <w:t xml:space="preserve">[3] E. Bytyçi, et al., “A comparative analysis of decision trees and random forests,” </w:t>
      </w:r>
      <w:r w:rsidRPr="006A19A5">
        <w:rPr>
          <w:rFonts w:ascii="Arial" w:hAnsi="Arial"/>
          <w:i/>
          <w:iCs/>
        </w:rPr>
        <w:t>International Journal of Applied Science and Computing</w:t>
      </w:r>
      <w:r w:rsidRPr="006A19A5">
        <w:rPr>
          <w:rFonts w:ascii="Arial" w:hAnsi="Arial"/>
        </w:rPr>
        <w:t xml:space="preserve">, vol. 39, no. 6, pp. 59429–59440, Dec. 2024, </w:t>
      </w:r>
      <w:proofErr w:type="spellStart"/>
      <w:r w:rsidRPr="006A19A5">
        <w:rPr>
          <w:rFonts w:ascii="Arial" w:hAnsi="Arial"/>
        </w:rPr>
        <w:t>doi</w:t>
      </w:r>
      <w:proofErr w:type="spellEnd"/>
      <w:r w:rsidRPr="006A19A5">
        <w:rPr>
          <w:rFonts w:ascii="Arial" w:hAnsi="Arial"/>
        </w:rPr>
        <w:t>: 10.32604/iasc.2024.039429.</w:t>
      </w:r>
    </w:p>
    <w:p w14:paraId="56801FAB" w14:textId="77777777" w:rsidR="006A19A5" w:rsidRPr="006A19A5" w:rsidRDefault="006A19A5" w:rsidP="006A19A5">
      <w:pPr>
        <w:spacing w:line="360" w:lineRule="auto"/>
        <w:rPr>
          <w:rFonts w:ascii="Arial" w:hAnsi="Arial"/>
        </w:rPr>
      </w:pPr>
      <w:r w:rsidRPr="006A19A5">
        <w:rPr>
          <w:rFonts w:ascii="Arial" w:hAnsi="Arial"/>
        </w:rPr>
        <w:t xml:space="preserve">[4] N. S. Thomas, D. Krishnaraj, and K. Govindarajan, “An improved and optimized random </w:t>
      </w:r>
      <w:proofErr w:type="gramStart"/>
      <w:r w:rsidRPr="006A19A5">
        <w:rPr>
          <w:rFonts w:ascii="Arial" w:hAnsi="Arial"/>
        </w:rPr>
        <w:t>forest based</w:t>
      </w:r>
      <w:proofErr w:type="gramEnd"/>
      <w:r w:rsidRPr="006A19A5">
        <w:rPr>
          <w:rFonts w:ascii="Arial" w:hAnsi="Arial"/>
        </w:rPr>
        <w:t xml:space="preserve"> approach for software fault prediction,” </w:t>
      </w:r>
      <w:r w:rsidRPr="006A19A5">
        <w:rPr>
          <w:rFonts w:ascii="Arial" w:hAnsi="Arial"/>
          <w:i/>
          <w:iCs/>
        </w:rPr>
        <w:t>SN Computer Science</w:t>
      </w:r>
      <w:r w:rsidRPr="006A19A5">
        <w:rPr>
          <w:rFonts w:ascii="Arial" w:hAnsi="Arial"/>
        </w:rPr>
        <w:t xml:space="preserve">, vol. 5, no. 2, pp. 1–14, 2024, </w:t>
      </w:r>
      <w:proofErr w:type="spellStart"/>
      <w:r w:rsidRPr="006A19A5">
        <w:rPr>
          <w:rFonts w:ascii="Arial" w:hAnsi="Arial"/>
        </w:rPr>
        <w:t>doi</w:t>
      </w:r>
      <w:proofErr w:type="spellEnd"/>
      <w:r w:rsidRPr="006A19A5">
        <w:rPr>
          <w:rFonts w:ascii="Arial" w:hAnsi="Arial"/>
        </w:rPr>
        <w:t>: 10.1007/s42979-024-02764-x.</w:t>
      </w:r>
    </w:p>
    <w:p w14:paraId="0C4BD970" w14:textId="77777777" w:rsidR="006A19A5" w:rsidRPr="006A19A5" w:rsidRDefault="006A19A5" w:rsidP="006A19A5">
      <w:pPr>
        <w:spacing w:line="360" w:lineRule="auto"/>
        <w:rPr>
          <w:rFonts w:ascii="Arial" w:hAnsi="Arial"/>
        </w:rPr>
      </w:pPr>
      <w:r w:rsidRPr="006A19A5">
        <w:rPr>
          <w:rFonts w:ascii="Arial" w:hAnsi="Arial"/>
        </w:rPr>
        <w:t xml:space="preserve">[5] T. Wang, H. Zhao, L. Zhang, and J. Liu, “Improved random forest classification model combined with C5.0 algorithm,” </w:t>
      </w:r>
      <w:r w:rsidRPr="006A19A5">
        <w:rPr>
          <w:rFonts w:ascii="Arial" w:hAnsi="Arial"/>
          <w:i/>
          <w:iCs/>
        </w:rPr>
        <w:t>Scientific Reports</w:t>
      </w:r>
      <w:r w:rsidRPr="006A19A5">
        <w:rPr>
          <w:rFonts w:ascii="Arial" w:hAnsi="Arial"/>
        </w:rPr>
        <w:t xml:space="preserve">, vol. 14, no. 5678, 2024, </w:t>
      </w:r>
      <w:proofErr w:type="spellStart"/>
      <w:r w:rsidRPr="006A19A5">
        <w:rPr>
          <w:rFonts w:ascii="Arial" w:hAnsi="Arial"/>
        </w:rPr>
        <w:t>doi</w:t>
      </w:r>
      <w:proofErr w:type="spellEnd"/>
      <w:r w:rsidRPr="006A19A5">
        <w:rPr>
          <w:rFonts w:ascii="Arial" w:hAnsi="Arial"/>
        </w:rPr>
        <w:t>: 10.1038/s41598-024-60066-x.</w:t>
      </w:r>
    </w:p>
    <w:p w14:paraId="54E149E5" w14:textId="77777777" w:rsidR="006A19A5" w:rsidRPr="006A19A5" w:rsidRDefault="006A19A5" w:rsidP="006A19A5">
      <w:pPr>
        <w:spacing w:line="360" w:lineRule="auto"/>
        <w:rPr>
          <w:rFonts w:ascii="Arial" w:hAnsi="Arial"/>
        </w:rPr>
      </w:pPr>
      <w:r w:rsidRPr="006A19A5">
        <w:rPr>
          <w:rFonts w:ascii="Arial" w:hAnsi="Arial"/>
        </w:rPr>
        <w:t xml:space="preserve">[6] S. </w:t>
      </w:r>
      <w:proofErr w:type="spellStart"/>
      <w:r w:rsidRPr="006A19A5">
        <w:rPr>
          <w:rFonts w:ascii="Arial" w:hAnsi="Arial"/>
        </w:rPr>
        <w:t>Gaïffas</w:t>
      </w:r>
      <w:proofErr w:type="spellEnd"/>
      <w:r w:rsidRPr="006A19A5">
        <w:rPr>
          <w:rFonts w:ascii="Arial" w:hAnsi="Arial"/>
        </w:rPr>
        <w:t>, I. Merad, and Y. Yu, “</w:t>
      </w:r>
      <w:proofErr w:type="spellStart"/>
      <w:r w:rsidRPr="006A19A5">
        <w:rPr>
          <w:rFonts w:ascii="Arial" w:hAnsi="Arial"/>
        </w:rPr>
        <w:t>WildWood</w:t>
      </w:r>
      <w:proofErr w:type="spellEnd"/>
      <w:r w:rsidRPr="006A19A5">
        <w:rPr>
          <w:rFonts w:ascii="Arial" w:hAnsi="Arial"/>
        </w:rPr>
        <w:t xml:space="preserve">: a new Random Forest algorithm,” </w:t>
      </w:r>
      <w:proofErr w:type="spellStart"/>
      <w:r w:rsidRPr="006A19A5">
        <w:rPr>
          <w:rFonts w:ascii="Arial" w:hAnsi="Arial"/>
          <w:i/>
          <w:iCs/>
        </w:rPr>
        <w:t>arXiv</w:t>
      </w:r>
      <w:proofErr w:type="spellEnd"/>
      <w:r w:rsidRPr="006A19A5">
        <w:rPr>
          <w:rFonts w:ascii="Arial" w:hAnsi="Arial"/>
          <w:i/>
          <w:iCs/>
        </w:rPr>
        <w:t xml:space="preserve"> preprint</w:t>
      </w:r>
      <w:r w:rsidRPr="006A19A5">
        <w:rPr>
          <w:rFonts w:ascii="Arial" w:hAnsi="Arial"/>
        </w:rPr>
        <w:t xml:space="preserve"> arXiv:2109.08010, 2021.</w:t>
      </w:r>
    </w:p>
    <w:p w14:paraId="61DCB679" w14:textId="77777777" w:rsidR="006A19A5" w:rsidRPr="006A19A5" w:rsidRDefault="006A19A5" w:rsidP="006A19A5">
      <w:pPr>
        <w:spacing w:line="360" w:lineRule="auto"/>
        <w:rPr>
          <w:rFonts w:ascii="Arial" w:hAnsi="Arial"/>
        </w:rPr>
      </w:pPr>
      <w:r w:rsidRPr="006A19A5">
        <w:rPr>
          <w:rFonts w:ascii="Arial" w:hAnsi="Arial"/>
        </w:rPr>
        <w:t xml:space="preserve">[7] M. A. </w:t>
      </w:r>
      <w:proofErr w:type="spellStart"/>
      <w:r w:rsidRPr="006A19A5">
        <w:rPr>
          <w:rFonts w:ascii="Arial" w:hAnsi="Arial"/>
        </w:rPr>
        <w:t>Ganaie</w:t>
      </w:r>
      <w:proofErr w:type="spellEnd"/>
      <w:r w:rsidRPr="006A19A5">
        <w:rPr>
          <w:rFonts w:ascii="Arial" w:hAnsi="Arial"/>
        </w:rPr>
        <w:t xml:space="preserve">, M. Tanveer, P. N. Suganthan, and V. </w:t>
      </w:r>
      <w:proofErr w:type="spellStart"/>
      <w:r w:rsidRPr="006A19A5">
        <w:rPr>
          <w:rFonts w:ascii="Arial" w:hAnsi="Arial"/>
        </w:rPr>
        <w:t>Snášel</w:t>
      </w:r>
      <w:proofErr w:type="spellEnd"/>
      <w:r w:rsidRPr="006A19A5">
        <w:rPr>
          <w:rFonts w:ascii="Arial" w:hAnsi="Arial"/>
        </w:rPr>
        <w:t xml:space="preserve">, “Oblique and rotation double random forest,” </w:t>
      </w:r>
      <w:proofErr w:type="spellStart"/>
      <w:r w:rsidRPr="006A19A5">
        <w:rPr>
          <w:rFonts w:ascii="Arial" w:hAnsi="Arial"/>
          <w:i/>
          <w:iCs/>
        </w:rPr>
        <w:t>arXiv</w:t>
      </w:r>
      <w:proofErr w:type="spellEnd"/>
      <w:r w:rsidRPr="006A19A5">
        <w:rPr>
          <w:rFonts w:ascii="Arial" w:hAnsi="Arial"/>
          <w:i/>
          <w:iCs/>
        </w:rPr>
        <w:t xml:space="preserve"> preprint</w:t>
      </w:r>
      <w:r w:rsidRPr="006A19A5">
        <w:rPr>
          <w:rFonts w:ascii="Arial" w:hAnsi="Arial"/>
        </w:rPr>
        <w:t xml:space="preserve"> arXiv:2111.02010, 2021.</w:t>
      </w:r>
    </w:p>
    <w:p w14:paraId="7DA2F53A" w14:textId="5DD18216" w:rsidR="005E6AB5" w:rsidRDefault="005E6AB5">
      <w:pPr>
        <w:rPr>
          <w:rFonts w:ascii="Arial" w:hAnsi="Arial"/>
        </w:rPr>
      </w:pPr>
      <w:r>
        <w:rPr>
          <w:rFonts w:ascii="Arial" w:hAnsi="Arial"/>
        </w:rPr>
        <w:br w:type="page"/>
      </w:r>
    </w:p>
    <w:p w14:paraId="1D1BD311" w14:textId="2F72F4A9" w:rsidR="005E6AB5" w:rsidRDefault="005E6AB5" w:rsidP="006A19A5">
      <w:pPr>
        <w:spacing w:line="360" w:lineRule="auto"/>
        <w:rPr>
          <w:rFonts w:ascii="Arial" w:hAnsi="Arial"/>
        </w:rPr>
      </w:pPr>
      <w:r>
        <w:rPr>
          <w:rFonts w:ascii="Arial" w:hAnsi="Arial"/>
        </w:rPr>
        <w:lastRenderedPageBreak/>
        <w:t xml:space="preserve">[1]. </w:t>
      </w:r>
      <w:r w:rsidRPr="005E6AB5">
        <w:rPr>
          <w:rFonts w:ascii="Arial" w:hAnsi="Arial"/>
        </w:rPr>
        <w:t>https://www.mdpi.com/1424-8220/21/20/6715</w:t>
      </w:r>
    </w:p>
    <w:p w14:paraId="49787975" w14:textId="4412B7A3" w:rsidR="006A19A5" w:rsidRDefault="005E6AB5" w:rsidP="006A19A5">
      <w:pPr>
        <w:spacing w:line="360" w:lineRule="auto"/>
        <w:rPr>
          <w:rFonts w:ascii="Arial" w:hAnsi="Arial"/>
        </w:rPr>
      </w:pPr>
      <w:r>
        <w:rPr>
          <w:rFonts w:ascii="Arial" w:hAnsi="Arial"/>
        </w:rPr>
        <w:t xml:space="preserve">[2] </w:t>
      </w:r>
      <w:hyperlink r:id="rId6" w:history="1">
        <w:r w:rsidRPr="005E6AB5">
          <w:rPr>
            <w:rStyle w:val="Hyperlink"/>
            <w:rFonts w:ascii="Arial" w:hAnsi="Arial"/>
          </w:rPr>
          <w:t>Not-so-random forests: Comparing voting and decision tree ensembles for characterizing partial harvest events - ScienceDirect</w:t>
        </w:r>
      </w:hyperlink>
    </w:p>
    <w:p w14:paraId="6613FBCB" w14:textId="41A1087F" w:rsidR="005E6AB5" w:rsidRDefault="005E6AB5" w:rsidP="006A19A5">
      <w:pPr>
        <w:spacing w:line="360" w:lineRule="auto"/>
        <w:rPr>
          <w:rFonts w:ascii="Arial" w:hAnsi="Arial"/>
        </w:rPr>
      </w:pPr>
      <w:r>
        <w:rPr>
          <w:rFonts w:ascii="Arial" w:hAnsi="Arial"/>
        </w:rPr>
        <w:t xml:space="preserve">[3]. </w:t>
      </w:r>
      <w:hyperlink r:id="rId7" w:history="1">
        <w:r w:rsidRPr="00A72E4E">
          <w:rPr>
            <w:rStyle w:val="Hyperlink"/>
            <w:rFonts w:ascii="Arial" w:hAnsi="Arial"/>
          </w:rPr>
          <w:t>https://cdn.techscience.cn/files/iasc/2024/TSP_IASC-39-6/TSP_IASC_59429/TSP_IASC_59429.pdf</w:t>
        </w:r>
      </w:hyperlink>
    </w:p>
    <w:p w14:paraId="5C1F2377" w14:textId="0598001D" w:rsidR="005E6AB5" w:rsidRDefault="005E6AB5" w:rsidP="006A19A5">
      <w:pPr>
        <w:spacing w:line="360" w:lineRule="auto"/>
        <w:rPr>
          <w:rFonts w:ascii="Arial" w:hAnsi="Arial"/>
        </w:rPr>
      </w:pPr>
      <w:r>
        <w:rPr>
          <w:rFonts w:ascii="Arial" w:hAnsi="Arial"/>
        </w:rPr>
        <w:t xml:space="preserve">[4]. </w:t>
      </w:r>
      <w:hyperlink r:id="rId8" w:history="1">
        <w:r w:rsidRPr="00A72E4E">
          <w:rPr>
            <w:rStyle w:val="Hyperlink"/>
            <w:rFonts w:ascii="Arial" w:hAnsi="Arial"/>
          </w:rPr>
          <w:t>https://link.springer.com/article/10.1007/s42979-024-02764-x</w:t>
        </w:r>
      </w:hyperlink>
    </w:p>
    <w:p w14:paraId="54945C02" w14:textId="54314FD3" w:rsidR="005E6AB5" w:rsidRDefault="005E6AB5" w:rsidP="006A19A5">
      <w:pPr>
        <w:spacing w:line="360" w:lineRule="auto"/>
        <w:rPr>
          <w:rFonts w:ascii="Arial" w:hAnsi="Arial"/>
        </w:rPr>
      </w:pPr>
      <w:r>
        <w:rPr>
          <w:rFonts w:ascii="Arial" w:hAnsi="Arial"/>
        </w:rPr>
        <w:t xml:space="preserve">[5]. </w:t>
      </w:r>
      <w:hyperlink r:id="rId9" w:history="1">
        <w:r w:rsidRPr="005E6AB5">
          <w:rPr>
            <w:rStyle w:val="Hyperlink"/>
            <w:rFonts w:ascii="Arial" w:hAnsi="Arial"/>
          </w:rPr>
          <w:t>Improved random forest classification model combined with C5.0 algorithm for vegetation feature analysis in non-agricultural environments | Scientific Reports</w:t>
        </w:r>
      </w:hyperlink>
    </w:p>
    <w:p w14:paraId="27D584F2" w14:textId="00FD6619" w:rsidR="005E6AB5" w:rsidRDefault="005E6AB5" w:rsidP="006A19A5">
      <w:pPr>
        <w:spacing w:line="360" w:lineRule="auto"/>
        <w:rPr>
          <w:rFonts w:ascii="Arial" w:hAnsi="Arial"/>
        </w:rPr>
      </w:pPr>
      <w:r>
        <w:rPr>
          <w:rFonts w:ascii="Arial" w:hAnsi="Arial"/>
        </w:rPr>
        <w:t xml:space="preserve">[6]. </w:t>
      </w:r>
      <w:hyperlink r:id="rId10" w:history="1">
        <w:r w:rsidRPr="00A72E4E">
          <w:rPr>
            <w:rStyle w:val="Hyperlink"/>
            <w:rFonts w:ascii="Arial" w:hAnsi="Arial"/>
          </w:rPr>
          <w:t>https://www.nature.com/articles/s41598-024-60066-x</w:t>
        </w:r>
      </w:hyperlink>
    </w:p>
    <w:p w14:paraId="2A67A81B" w14:textId="27F2E02C" w:rsidR="005E6AB5" w:rsidRDefault="005E6AB5" w:rsidP="006A19A5">
      <w:pPr>
        <w:spacing w:line="360" w:lineRule="auto"/>
        <w:rPr>
          <w:rFonts w:ascii="Arial" w:hAnsi="Arial"/>
        </w:rPr>
      </w:pPr>
      <w:r>
        <w:rPr>
          <w:rFonts w:ascii="Arial" w:hAnsi="Arial"/>
        </w:rPr>
        <w:t xml:space="preserve">[7]. </w:t>
      </w:r>
      <w:hyperlink r:id="rId11" w:history="1">
        <w:r w:rsidR="00484817" w:rsidRPr="00A72E4E">
          <w:rPr>
            <w:rStyle w:val="Hyperlink"/>
            <w:rFonts w:ascii="Arial" w:hAnsi="Arial"/>
          </w:rPr>
          <w:t>https://arxi</w:t>
        </w:r>
        <w:r w:rsidR="00484817" w:rsidRPr="00A72E4E">
          <w:rPr>
            <w:rStyle w:val="Hyperlink"/>
            <w:rFonts w:ascii="Arial" w:hAnsi="Arial"/>
          </w:rPr>
          <w:t>v</w:t>
        </w:r>
        <w:r w:rsidR="00484817" w:rsidRPr="00A72E4E">
          <w:rPr>
            <w:rStyle w:val="Hyperlink"/>
            <w:rFonts w:ascii="Arial" w:hAnsi="Arial"/>
          </w:rPr>
          <w:t>.org/abs/2111.02010</w:t>
        </w:r>
      </w:hyperlink>
    </w:p>
    <w:p w14:paraId="51AD85C5" w14:textId="77777777" w:rsidR="00484817" w:rsidRPr="006A19A5" w:rsidRDefault="00484817" w:rsidP="006A19A5">
      <w:pPr>
        <w:spacing w:line="360" w:lineRule="auto"/>
        <w:rPr>
          <w:rFonts w:ascii="Arial" w:hAnsi="Arial"/>
        </w:rPr>
      </w:pPr>
    </w:p>
    <w:sectPr w:rsidR="00484817" w:rsidRPr="006A19A5">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A3A683" w14:textId="77777777" w:rsidR="002A19F2" w:rsidRDefault="002A19F2" w:rsidP="006A19A5">
      <w:pPr>
        <w:spacing w:after="0" w:line="240" w:lineRule="auto"/>
      </w:pPr>
      <w:r>
        <w:separator/>
      </w:r>
    </w:p>
  </w:endnote>
  <w:endnote w:type="continuationSeparator" w:id="0">
    <w:p w14:paraId="7C98E2B9" w14:textId="77777777" w:rsidR="002A19F2" w:rsidRDefault="002A19F2" w:rsidP="006A19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049DA8" w14:textId="77777777" w:rsidR="002A19F2" w:rsidRDefault="002A19F2" w:rsidP="006A19A5">
      <w:pPr>
        <w:spacing w:after="0" w:line="240" w:lineRule="auto"/>
      </w:pPr>
      <w:r>
        <w:separator/>
      </w:r>
    </w:p>
  </w:footnote>
  <w:footnote w:type="continuationSeparator" w:id="0">
    <w:p w14:paraId="4A2F0070" w14:textId="77777777" w:rsidR="002A19F2" w:rsidRDefault="002A19F2" w:rsidP="006A19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255722" w14:textId="245A6369" w:rsidR="006A19A5" w:rsidRDefault="006A19A5">
    <w:pPr>
      <w:pStyle w:val="Header"/>
    </w:pPr>
    <w:r>
      <w:t>Name: Iftekhar Rashid (2215602)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19A5"/>
    <w:rsid w:val="002A19F2"/>
    <w:rsid w:val="00484817"/>
    <w:rsid w:val="005E6AB5"/>
    <w:rsid w:val="006A19A5"/>
    <w:rsid w:val="00951B13"/>
    <w:rsid w:val="00B83AB4"/>
    <w:rsid w:val="00C94C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91EEE"/>
  <w15:chartTrackingRefBased/>
  <w15:docId w15:val="{DE3F5D94-C269-476B-BF8B-C32CE1542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19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A19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A19A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A19A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A19A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A19A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A19A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A19A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A19A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19A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A19A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A19A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A19A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A19A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A19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A19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A19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A19A5"/>
    <w:rPr>
      <w:rFonts w:eastAsiaTheme="majorEastAsia" w:cstheme="majorBidi"/>
      <w:color w:val="272727" w:themeColor="text1" w:themeTint="D8"/>
    </w:rPr>
  </w:style>
  <w:style w:type="paragraph" w:styleId="Title">
    <w:name w:val="Title"/>
    <w:basedOn w:val="Normal"/>
    <w:next w:val="Normal"/>
    <w:link w:val="TitleChar"/>
    <w:uiPriority w:val="10"/>
    <w:qFormat/>
    <w:rsid w:val="006A19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19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A19A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A19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A19A5"/>
    <w:pPr>
      <w:spacing w:before="160"/>
      <w:jc w:val="center"/>
    </w:pPr>
    <w:rPr>
      <w:i/>
      <w:iCs/>
      <w:color w:val="404040" w:themeColor="text1" w:themeTint="BF"/>
    </w:rPr>
  </w:style>
  <w:style w:type="character" w:customStyle="1" w:styleId="QuoteChar">
    <w:name w:val="Quote Char"/>
    <w:basedOn w:val="DefaultParagraphFont"/>
    <w:link w:val="Quote"/>
    <w:uiPriority w:val="29"/>
    <w:rsid w:val="006A19A5"/>
    <w:rPr>
      <w:i/>
      <w:iCs/>
      <w:color w:val="404040" w:themeColor="text1" w:themeTint="BF"/>
    </w:rPr>
  </w:style>
  <w:style w:type="paragraph" w:styleId="ListParagraph">
    <w:name w:val="List Paragraph"/>
    <w:basedOn w:val="Normal"/>
    <w:uiPriority w:val="34"/>
    <w:qFormat/>
    <w:rsid w:val="006A19A5"/>
    <w:pPr>
      <w:ind w:left="720"/>
      <w:contextualSpacing/>
    </w:pPr>
  </w:style>
  <w:style w:type="character" w:styleId="IntenseEmphasis">
    <w:name w:val="Intense Emphasis"/>
    <w:basedOn w:val="DefaultParagraphFont"/>
    <w:uiPriority w:val="21"/>
    <w:qFormat/>
    <w:rsid w:val="006A19A5"/>
    <w:rPr>
      <w:i/>
      <w:iCs/>
      <w:color w:val="0F4761" w:themeColor="accent1" w:themeShade="BF"/>
    </w:rPr>
  </w:style>
  <w:style w:type="paragraph" w:styleId="IntenseQuote">
    <w:name w:val="Intense Quote"/>
    <w:basedOn w:val="Normal"/>
    <w:next w:val="Normal"/>
    <w:link w:val="IntenseQuoteChar"/>
    <w:uiPriority w:val="30"/>
    <w:qFormat/>
    <w:rsid w:val="006A19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A19A5"/>
    <w:rPr>
      <w:i/>
      <w:iCs/>
      <w:color w:val="0F4761" w:themeColor="accent1" w:themeShade="BF"/>
    </w:rPr>
  </w:style>
  <w:style w:type="character" w:styleId="IntenseReference">
    <w:name w:val="Intense Reference"/>
    <w:basedOn w:val="DefaultParagraphFont"/>
    <w:uiPriority w:val="32"/>
    <w:qFormat/>
    <w:rsid w:val="006A19A5"/>
    <w:rPr>
      <w:b/>
      <w:bCs/>
      <w:smallCaps/>
      <w:color w:val="0F4761" w:themeColor="accent1" w:themeShade="BF"/>
      <w:spacing w:val="5"/>
    </w:rPr>
  </w:style>
  <w:style w:type="paragraph" w:styleId="Header">
    <w:name w:val="header"/>
    <w:basedOn w:val="Normal"/>
    <w:link w:val="HeaderChar"/>
    <w:uiPriority w:val="99"/>
    <w:unhideWhenUsed/>
    <w:rsid w:val="006A19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19A5"/>
  </w:style>
  <w:style w:type="paragraph" w:styleId="Footer">
    <w:name w:val="footer"/>
    <w:basedOn w:val="Normal"/>
    <w:link w:val="FooterChar"/>
    <w:uiPriority w:val="99"/>
    <w:unhideWhenUsed/>
    <w:rsid w:val="006A19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19A5"/>
  </w:style>
  <w:style w:type="character" w:styleId="Hyperlink">
    <w:name w:val="Hyperlink"/>
    <w:basedOn w:val="DefaultParagraphFont"/>
    <w:uiPriority w:val="99"/>
    <w:unhideWhenUsed/>
    <w:rsid w:val="005E6AB5"/>
    <w:rPr>
      <w:color w:val="467886" w:themeColor="hyperlink"/>
      <w:u w:val="single"/>
    </w:rPr>
  </w:style>
  <w:style w:type="character" w:styleId="UnresolvedMention">
    <w:name w:val="Unresolved Mention"/>
    <w:basedOn w:val="DefaultParagraphFont"/>
    <w:uiPriority w:val="99"/>
    <w:semiHidden/>
    <w:unhideWhenUsed/>
    <w:rsid w:val="005E6AB5"/>
    <w:rPr>
      <w:color w:val="605E5C"/>
      <w:shd w:val="clear" w:color="auto" w:fill="E1DFDD"/>
    </w:rPr>
  </w:style>
  <w:style w:type="character" w:styleId="FollowedHyperlink">
    <w:name w:val="FollowedHyperlink"/>
    <w:basedOn w:val="DefaultParagraphFont"/>
    <w:uiPriority w:val="99"/>
    <w:semiHidden/>
    <w:unhideWhenUsed/>
    <w:rsid w:val="0048481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nk.springer.com/article/10.1007/s42979-024-02764-x"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cdn.techscience.cn/files/iasc/2024/TSP_IASC-39-6/TSP_IASC_59429/TSP_IASC_59429.pdf" TargetMode="External"/><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ciencedirect.com/science/article/pii/S1569843223003850" TargetMode="External"/><Relationship Id="rId11" Type="http://schemas.openxmlformats.org/officeDocument/2006/relationships/hyperlink" Target="https://arxiv.org/abs/2111.02010" TargetMode="External"/><Relationship Id="rId5" Type="http://schemas.openxmlformats.org/officeDocument/2006/relationships/endnotes" Target="endnotes.xml"/><Relationship Id="rId10" Type="http://schemas.openxmlformats.org/officeDocument/2006/relationships/hyperlink" Target="https://www.nature.com/articles/s41598-024-60066-x" TargetMode="External"/><Relationship Id="rId4" Type="http://schemas.openxmlformats.org/officeDocument/2006/relationships/footnotes" Target="footnotes.xml"/><Relationship Id="rId9" Type="http://schemas.openxmlformats.org/officeDocument/2006/relationships/hyperlink" Target="https://www.nature.com/articles/s41598-024-60066-x?utm_source=chatgpt.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TotalTime>
  <Pages>4</Pages>
  <Words>737</Words>
  <Characters>4205</Characters>
  <Application>Microsoft Office Word</Application>
  <DocSecurity>0</DocSecurity>
  <Lines>35</Lines>
  <Paragraphs>9</Paragraphs>
  <ScaleCrop>false</ScaleCrop>
  <Company/>
  <LinksUpToDate>false</LinksUpToDate>
  <CharactersWithSpaces>4933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Iftekhar Rashid</dc:creator>
  <cp:keywords/>
  <dc:description/>
  <cp:lastModifiedBy>Iftekhar Rashid</cp:lastModifiedBy>
  <cp:revision>5</cp:revision>
  <dcterms:created xsi:type="dcterms:W3CDTF">2025-09-24T10:50:00Z</dcterms:created>
  <dcterms:modified xsi:type="dcterms:W3CDTF">2025-09-24T11:25:00Z</dcterms:modified>
</cp:coreProperties>
</file>