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b w:val="1"/>
          <w:color w:val="005d84"/>
          <w:sz w:val="36"/>
          <w:szCs w:val="36"/>
        </w:rPr>
      </w:pPr>
      <w:r w:rsidDel="00000000" w:rsidR="00000000" w:rsidRPr="00000000">
        <w:rPr>
          <w:rtl w:val="0"/>
        </w:rPr>
      </w:r>
    </w:p>
    <w:p w:rsidR="00000000" w:rsidDel="00000000" w:rsidP="00000000" w:rsidRDefault="00000000" w:rsidRPr="00000000" w14:paraId="00000007">
      <w:pPr>
        <w:jc w:val="center"/>
        <w:rPr>
          <w:b w:val="1"/>
          <w:color w:val="005d84"/>
          <w:sz w:val="36"/>
          <w:szCs w:val="36"/>
        </w:rPr>
      </w:pPr>
      <w:r w:rsidDel="00000000" w:rsidR="00000000" w:rsidRPr="00000000">
        <w:rPr>
          <w:rtl w:val="0"/>
        </w:rPr>
      </w:r>
    </w:p>
    <w:p w:rsidR="00000000" w:rsidDel="00000000" w:rsidP="00000000" w:rsidRDefault="00000000" w:rsidRPr="00000000" w14:paraId="00000008">
      <w:pPr>
        <w:jc w:val="center"/>
        <w:rPr>
          <w:b w:val="1"/>
          <w:color w:val="005d84"/>
          <w:sz w:val="36"/>
          <w:szCs w:val="36"/>
        </w:rPr>
      </w:pPr>
      <w:r w:rsidDel="00000000" w:rsidR="00000000" w:rsidRPr="00000000">
        <w:rPr>
          <w:rtl w:val="0"/>
        </w:rPr>
      </w:r>
    </w:p>
    <w:p w:rsidR="00000000" w:rsidDel="00000000" w:rsidP="00000000" w:rsidRDefault="00000000" w:rsidRPr="00000000" w14:paraId="00000009">
      <w:pPr>
        <w:jc w:val="center"/>
        <w:rPr>
          <w:b w:val="1"/>
          <w:color w:val="005d84"/>
          <w:sz w:val="36"/>
          <w:szCs w:val="36"/>
        </w:rPr>
      </w:pPr>
      <w:r w:rsidDel="00000000" w:rsidR="00000000" w:rsidRPr="00000000">
        <w:rPr>
          <w:b w:val="1"/>
          <w:color w:val="005d84"/>
          <w:sz w:val="36"/>
          <w:szCs w:val="36"/>
          <w:rtl w:val="0"/>
        </w:rPr>
        <w:t xml:space="preserve">Shaping Cultures and Behaviours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Name: Cerys Rees </w:t>
      </w:r>
    </w:p>
    <w:p w:rsidR="00000000" w:rsidDel="00000000" w:rsidP="00000000" w:rsidRDefault="00000000" w:rsidRPr="00000000" w14:paraId="0000001F">
      <w:pPr>
        <w:rPr>
          <w:sz w:val="24"/>
          <w:szCs w:val="24"/>
        </w:rPr>
      </w:pPr>
      <w:r w:rsidDel="00000000" w:rsidR="00000000" w:rsidRPr="00000000">
        <w:rPr>
          <w:sz w:val="24"/>
          <w:szCs w:val="24"/>
          <w:rtl w:val="0"/>
        </w:rPr>
        <w:t xml:space="preserve">Student number: 2412307</w:t>
      </w:r>
    </w:p>
    <w:p w:rsidR="00000000" w:rsidDel="00000000" w:rsidP="00000000" w:rsidRDefault="00000000" w:rsidRPr="00000000" w14:paraId="00000020">
      <w:pPr>
        <w:rPr>
          <w:sz w:val="24"/>
          <w:szCs w:val="24"/>
        </w:rPr>
      </w:pPr>
      <w:r w:rsidDel="00000000" w:rsidR="00000000" w:rsidRPr="00000000">
        <w:rPr>
          <w:sz w:val="24"/>
          <w:szCs w:val="24"/>
          <w:rtl w:val="0"/>
        </w:rPr>
        <w:t xml:space="preserve">Word count: 3501 words</w:t>
      </w:r>
    </w:p>
    <w:p w:rsidR="00000000" w:rsidDel="00000000" w:rsidP="00000000" w:rsidRDefault="00000000" w:rsidRPr="00000000" w14:paraId="00000021">
      <w:pPr>
        <w:rPr>
          <w:sz w:val="24"/>
          <w:szCs w:val="24"/>
          <w:shd w:fill="fff2cc" w:val="clear"/>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b w:val="1"/>
          <w:sz w:val="24"/>
          <w:szCs w:val="24"/>
          <w:u w:val="single"/>
          <w:rtl w:val="0"/>
        </w:rPr>
        <w:t xml:space="preserve">Executive Summary</w:t>
      </w:r>
      <w:r w:rsidDel="00000000" w:rsidR="00000000" w:rsidRPr="00000000">
        <w:rPr>
          <w:b w:val="1"/>
          <w:sz w:val="24"/>
          <w:szCs w:val="24"/>
          <w:rtl w:val="0"/>
        </w:rPr>
        <w:t xml:space="preserve">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This report will analyse Bridgend College’s organisational culture and climate and to what extent Bridgend College is equipped to motivate and engage employees. It is important for organisations to understand how its values, culture and people practices are aligned to contribute to its performance (CIPD, no date). </w:t>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Bridgend College has a supportive, inclusive and innovative culture, however there is scope for development to fully embed this across the organisation. This report will use Schein’s culture model to analyse Bridgend College’s culture. This analysis will include employee surveys, exit interviews and HR analytics to determine what is Bridgend College’s position on motivating and engaging employees. An analysis of Bridgend College’s current position in relation to innovation and inclusive climate is discussed by using the CIPD’s maturity model (2017). This will also include internal data such as employee surveys and progression data. </w:t>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sz w:val="24"/>
          <w:szCs w:val="24"/>
          <w:rtl w:val="0"/>
        </w:rPr>
        <w:t xml:space="preserve">This report has identified that there is room for improvement in relation to management development. L</w:t>
      </w:r>
      <w:r w:rsidDel="00000000" w:rsidR="00000000" w:rsidRPr="00000000">
        <w:rPr>
          <w:sz w:val="24"/>
          <w:szCs w:val="24"/>
          <w:rtl w:val="0"/>
        </w:rPr>
        <w:t xml:space="preserve">ine managers play a crucial role in developing and supporting their staff to support high performing teams (CIPD, 2023). Together with implementing organisational policies and processes. Many Curriculum Managers can be more student focused, which is at risk of being to the detriment of staff as recent exit interviews have evidenced. The Mind’s Wellbeing Index 2024 at Bridgend College found that only 17% of the workforce would feel comfortable in disclosing poor mental health at work. This suggests that improvements need to be made in relation to the trust between staff and their line managers to discuss their wellbeing, which will in turn increase their engagement.</w:t>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highlight w:val="white"/>
        </w:rPr>
      </w:pPr>
      <w:r w:rsidDel="00000000" w:rsidR="00000000" w:rsidRPr="00000000">
        <w:rPr>
          <w:sz w:val="24"/>
          <w:szCs w:val="24"/>
          <w:rtl w:val="0"/>
        </w:rPr>
        <w:t xml:space="preserve">Recommendations are discussed to address management development and include offering 360 appraisals to line managers. This can support the improvement of relationships with staff. It will also identify any learning and development needs that managers have linking to their leadership skills. It is also recommended that </w:t>
      </w:r>
      <w:r w:rsidDel="00000000" w:rsidR="00000000" w:rsidRPr="00000000">
        <w:rPr>
          <w:sz w:val="24"/>
          <w:szCs w:val="24"/>
          <w:highlight w:val="white"/>
          <w:rtl w:val="0"/>
        </w:rPr>
        <w:t xml:space="preserve">Bridgend College introduced mandatory 1-2-1 people management refresher training with the HR team. The aim is to support managers and remind them of the importance of positive people management. The third recommendation is for Bridgend College to undertake a mental health risk assessment exercise to identify any gaps in terms of wellbeing support that is being offered. This would reduce the risk of Bridgend College being a</w:t>
      </w:r>
      <w:r w:rsidDel="00000000" w:rsidR="00000000" w:rsidRPr="00000000">
        <w:rPr>
          <w:sz w:val="24"/>
          <w:szCs w:val="24"/>
          <w:highlight w:val="white"/>
          <w:rtl w:val="0"/>
        </w:rPr>
        <w:t xml:space="preserve">t risk of ‘wellbeing washing’</w:t>
      </w:r>
      <w:r w:rsidDel="00000000" w:rsidR="00000000" w:rsidRPr="00000000">
        <w:rPr>
          <w:sz w:val="24"/>
          <w:szCs w:val="24"/>
          <w:highlight w:val="white"/>
          <w:rtl w:val="0"/>
        </w:rPr>
        <w:t xml:space="preserve"> (Mayne, 2024).</w:t>
      </w:r>
    </w:p>
    <w:p w:rsidR="00000000" w:rsidDel="00000000" w:rsidP="00000000" w:rsidRDefault="00000000" w:rsidRPr="00000000" w14:paraId="00000036">
      <w:pPr>
        <w:rPr>
          <w:sz w:val="24"/>
          <w:szCs w:val="24"/>
          <w:highlight w:val="white"/>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sz w:val="24"/>
          <w:szCs w:val="24"/>
          <w:highlight w:val="white"/>
          <w:rtl w:val="0"/>
        </w:rPr>
        <w:t xml:space="preserve">In conclusion, the analysis demonstrates that there is an opportunity to review the skills and behaviours of the management team at Bridgend College. It is recommended to prioritise the development of line managers to ensure that </w:t>
      </w:r>
      <w:r w:rsidDel="00000000" w:rsidR="00000000" w:rsidRPr="00000000">
        <w:rPr>
          <w:sz w:val="24"/>
          <w:szCs w:val="24"/>
          <w:rtl w:val="0"/>
        </w:rPr>
        <w:t xml:space="preserve">Bridgend College is taking steps to embed a supportive, inclusive and innovative culture across the organisation to enable everyone to be all that they can be (Bridgend College, 2020).</w:t>
      </w: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b w:val="1"/>
          <w:sz w:val="24"/>
          <w:szCs w:val="24"/>
          <w:u w:val="single"/>
          <w:rtl w:val="0"/>
        </w:rPr>
        <w:t xml:space="preserve">Table of contents</w:t>
      </w:r>
      <w:r w:rsidDel="00000000" w:rsidR="00000000" w:rsidRPr="00000000">
        <w:rPr>
          <w:sz w:val="24"/>
          <w:szCs w:val="24"/>
          <w:u w:val="single"/>
          <w:rtl w:val="0"/>
        </w:rPr>
        <w:t xml:space="preserve"> </w:t>
      </w:r>
      <w:r w:rsidDel="00000000" w:rsidR="00000000" w:rsidRPr="00000000">
        <w:rPr>
          <w:rtl w:val="0"/>
        </w:rPr>
      </w:r>
    </w:p>
    <w:p w:rsidR="00000000" w:rsidDel="00000000" w:rsidP="00000000" w:rsidRDefault="00000000" w:rsidRPr="00000000" w14:paraId="00000039">
      <w:pPr>
        <w:rPr>
          <w:b w:val="1"/>
          <w:sz w:val="24"/>
          <w:szCs w:val="24"/>
          <w:u w:val="single"/>
        </w:rPr>
      </w:pPr>
      <w:r w:rsidDel="00000000" w:rsidR="00000000" w:rsidRPr="00000000">
        <w:rPr>
          <w:rtl w:val="0"/>
        </w:rPr>
      </w:r>
    </w:p>
    <w:tbl>
      <w:tblPr>
        <w:tblStyle w:val="Table1"/>
        <w:tblW w:w="898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860"/>
        <w:gridCol w:w="1125"/>
        <w:tblGridChange w:id="0">
          <w:tblGrid>
            <w:gridCol w:w="7860"/>
            <w:gridCol w:w="11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numPr>
                <w:ilvl w:val="0"/>
                <w:numId w:val="2"/>
              </w:numPr>
              <w:spacing w:line="240" w:lineRule="auto"/>
              <w:ind w:left="720" w:hanging="360"/>
              <w:rPr>
                <w:sz w:val="24"/>
                <w:szCs w:val="24"/>
              </w:rPr>
            </w:pPr>
            <w:r w:rsidDel="00000000" w:rsidR="00000000" w:rsidRPr="00000000">
              <w:rPr>
                <w:sz w:val="24"/>
                <w:szCs w:val="24"/>
                <w:rtl w:val="0"/>
              </w:rPr>
              <w:t xml:space="preserve">Introduction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right"/>
              <w:rPr>
                <w:sz w:val="24"/>
                <w:szCs w:val="24"/>
              </w:rPr>
            </w:pPr>
            <w:r w:rsidDel="00000000" w:rsidR="00000000" w:rsidRPr="00000000">
              <w:rPr>
                <w:sz w:val="24"/>
                <w:szCs w:val="24"/>
                <w:rtl w:val="0"/>
              </w:rPr>
              <w:t xml:space="preserve">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numPr>
                <w:ilvl w:val="0"/>
                <w:numId w:val="2"/>
              </w:numPr>
              <w:spacing w:line="240" w:lineRule="auto"/>
              <w:ind w:left="720" w:hanging="360"/>
              <w:rPr>
                <w:sz w:val="24"/>
                <w:szCs w:val="24"/>
              </w:rPr>
            </w:pPr>
            <w:r w:rsidDel="00000000" w:rsidR="00000000" w:rsidRPr="00000000">
              <w:rPr>
                <w:sz w:val="24"/>
                <w:szCs w:val="24"/>
                <w:rtl w:val="0"/>
              </w:rPr>
              <w:t xml:space="preserve">Main findings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right"/>
              <w:rPr>
                <w:sz w:val="24"/>
                <w:szCs w:val="24"/>
              </w:rPr>
            </w:pPr>
            <w:r w:rsidDel="00000000" w:rsidR="00000000" w:rsidRPr="00000000">
              <w:rPr>
                <w:sz w:val="24"/>
                <w:szCs w:val="24"/>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sz w:val="24"/>
                <w:szCs w:val="24"/>
              </w:rPr>
            </w:pPr>
            <w:r w:rsidDel="00000000" w:rsidR="00000000" w:rsidRPr="00000000">
              <w:rPr>
                <w:sz w:val="24"/>
                <w:szCs w:val="24"/>
                <w:rtl w:val="0"/>
              </w:rPr>
              <w:t xml:space="preserve">2.1 Culture at Bridgend College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right"/>
              <w:rPr>
                <w:sz w:val="24"/>
                <w:szCs w:val="24"/>
              </w:rPr>
            </w:pPr>
            <w:r w:rsidDel="00000000" w:rsidR="00000000" w:rsidRPr="00000000">
              <w:rPr>
                <w:sz w:val="24"/>
                <w:szCs w:val="24"/>
                <w:rtl w:val="0"/>
              </w:rPr>
              <w:t xml:space="preserve">5</w:t>
            </w:r>
          </w:p>
        </w:tc>
      </w:tr>
      <w:tr>
        <w:trPr>
          <w:cantSplit w:val="0"/>
          <w:trHeight w:val="470.976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sz w:val="24"/>
                <w:szCs w:val="24"/>
              </w:rPr>
            </w:pPr>
            <w:r w:rsidDel="00000000" w:rsidR="00000000" w:rsidRPr="00000000">
              <w:rPr>
                <w:sz w:val="24"/>
                <w:szCs w:val="24"/>
                <w:rtl w:val="0"/>
              </w:rPr>
              <w:t xml:space="preserve">2.2 Climate at Bridgend College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right"/>
              <w:rPr>
                <w:sz w:val="24"/>
                <w:szCs w:val="24"/>
              </w:rPr>
            </w:pPr>
            <w:r w:rsidDel="00000000" w:rsidR="00000000" w:rsidRPr="00000000">
              <w:rPr>
                <w:sz w:val="24"/>
                <w:szCs w:val="24"/>
                <w:rtl w:val="0"/>
              </w:rPr>
              <w:t xml:space="preserve">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numPr>
                <w:ilvl w:val="0"/>
                <w:numId w:val="2"/>
              </w:numPr>
              <w:spacing w:line="240" w:lineRule="auto"/>
              <w:ind w:left="720" w:hanging="360"/>
              <w:rPr>
                <w:sz w:val="24"/>
                <w:szCs w:val="24"/>
              </w:rPr>
            </w:pPr>
            <w:r w:rsidDel="00000000" w:rsidR="00000000" w:rsidRPr="00000000">
              <w:rPr>
                <w:sz w:val="24"/>
                <w:szCs w:val="24"/>
                <w:rtl w:val="0"/>
              </w:rPr>
              <w:t xml:space="preserve">Conclusion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right"/>
              <w:rPr>
                <w:sz w:val="24"/>
                <w:szCs w:val="24"/>
              </w:rPr>
            </w:pPr>
            <w:r w:rsidDel="00000000" w:rsidR="00000000" w:rsidRPr="00000000">
              <w:rPr>
                <w:sz w:val="24"/>
                <w:szCs w:val="24"/>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numPr>
                <w:ilvl w:val="0"/>
                <w:numId w:val="2"/>
              </w:numPr>
              <w:spacing w:line="240" w:lineRule="auto"/>
              <w:ind w:left="720" w:hanging="360"/>
              <w:rPr>
                <w:sz w:val="24"/>
                <w:szCs w:val="24"/>
              </w:rPr>
            </w:pPr>
            <w:r w:rsidDel="00000000" w:rsidR="00000000" w:rsidRPr="00000000">
              <w:rPr>
                <w:sz w:val="24"/>
                <w:szCs w:val="24"/>
                <w:rtl w:val="0"/>
              </w:rPr>
              <w:t xml:space="preserve">Recommendations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right"/>
              <w:rPr>
                <w:sz w:val="24"/>
                <w:szCs w:val="24"/>
              </w:rPr>
            </w:pPr>
            <w:r w:rsidDel="00000000" w:rsidR="00000000" w:rsidRPr="00000000">
              <w:rPr>
                <w:sz w:val="24"/>
                <w:szCs w:val="24"/>
                <w:rtl w:val="0"/>
              </w:rPr>
              <w:t xml:space="preserve">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numPr>
                <w:ilvl w:val="0"/>
                <w:numId w:val="2"/>
              </w:numPr>
              <w:spacing w:line="240" w:lineRule="auto"/>
              <w:ind w:left="720" w:hanging="360"/>
              <w:rPr>
                <w:sz w:val="24"/>
                <w:szCs w:val="24"/>
              </w:rPr>
            </w:pPr>
            <w:r w:rsidDel="00000000" w:rsidR="00000000" w:rsidRPr="00000000">
              <w:rPr>
                <w:sz w:val="24"/>
                <w:szCs w:val="24"/>
                <w:rtl w:val="0"/>
              </w:rPr>
              <w:t xml:space="preserve">Reference list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right"/>
              <w:rPr>
                <w:sz w:val="24"/>
                <w:szCs w:val="24"/>
              </w:rPr>
            </w:pPr>
            <w:r w:rsidDel="00000000" w:rsidR="00000000" w:rsidRPr="00000000">
              <w:rPr>
                <w:sz w:val="24"/>
                <w:szCs w:val="24"/>
                <w:rtl w:val="0"/>
              </w:rPr>
              <w:t xml:space="preserve">13</w:t>
            </w:r>
          </w:p>
        </w:tc>
      </w:tr>
    </w:tbl>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rtl w:val="0"/>
        </w:rPr>
      </w:r>
    </w:p>
    <w:p w:rsidR="00000000" w:rsidDel="00000000" w:rsidP="00000000" w:rsidRDefault="00000000" w:rsidRPr="00000000" w14:paraId="00000059">
      <w:pPr>
        <w:rPr>
          <w:sz w:val="24"/>
          <w:szCs w:val="24"/>
        </w:rPr>
      </w:pPr>
      <w:r w:rsidDel="00000000" w:rsidR="00000000" w:rsidRPr="00000000">
        <w:rPr>
          <w:rtl w:val="0"/>
        </w:rPr>
      </w:r>
    </w:p>
    <w:p w:rsidR="00000000" w:rsidDel="00000000" w:rsidP="00000000" w:rsidRDefault="00000000" w:rsidRPr="00000000" w14:paraId="0000005A">
      <w:pPr>
        <w:rPr>
          <w:sz w:val="24"/>
          <w:szCs w:val="24"/>
        </w:rPr>
      </w:pPr>
      <w:r w:rsidDel="00000000" w:rsidR="00000000" w:rsidRPr="00000000">
        <w:rPr>
          <w:rtl w:val="0"/>
        </w:rPr>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rPr>
          <w:sz w:val="24"/>
          <w:szCs w:val="24"/>
        </w:rPr>
      </w:pPr>
      <w:r w:rsidDel="00000000" w:rsidR="00000000" w:rsidRPr="00000000">
        <w:rPr>
          <w:rtl w:val="0"/>
        </w:rPr>
      </w:r>
    </w:p>
    <w:p w:rsidR="00000000" w:rsidDel="00000000" w:rsidP="00000000" w:rsidRDefault="00000000" w:rsidRPr="00000000" w14:paraId="0000005D">
      <w:pPr>
        <w:rPr>
          <w:sz w:val="24"/>
          <w:szCs w:val="24"/>
        </w:rPr>
      </w:pPr>
      <w:r w:rsidDel="00000000" w:rsidR="00000000" w:rsidRPr="00000000">
        <w:rPr>
          <w:rtl w:val="0"/>
        </w:rPr>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sz w:val="24"/>
          <w:szCs w:val="24"/>
        </w:rPr>
      </w:pPr>
      <w:r w:rsidDel="00000000" w:rsidR="00000000" w:rsidRPr="00000000">
        <w:rPr>
          <w:rtl w:val="0"/>
        </w:rPr>
      </w:r>
    </w:p>
    <w:p w:rsidR="00000000" w:rsidDel="00000000" w:rsidP="00000000" w:rsidRDefault="00000000" w:rsidRPr="00000000" w14:paraId="00000060">
      <w:pPr>
        <w:rPr>
          <w:sz w:val="24"/>
          <w:szCs w:val="24"/>
        </w:rPr>
      </w:pPr>
      <w:r w:rsidDel="00000000" w:rsidR="00000000" w:rsidRPr="00000000">
        <w:rPr>
          <w:rtl w:val="0"/>
        </w:rPr>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rPr>
          <w:sz w:val="24"/>
          <w:szCs w:val="24"/>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ind w:left="0" w:firstLine="0"/>
        <w:rPr>
          <w:sz w:val="24"/>
          <w:szCs w:val="24"/>
        </w:rPr>
      </w:pPr>
      <w:r w:rsidDel="00000000" w:rsidR="00000000" w:rsidRPr="00000000">
        <w:rPr>
          <w:rtl w:val="0"/>
        </w:rPr>
      </w:r>
    </w:p>
    <w:p w:rsidR="00000000" w:rsidDel="00000000" w:rsidP="00000000" w:rsidRDefault="00000000" w:rsidRPr="00000000" w14:paraId="00000065">
      <w:pPr>
        <w:ind w:left="0" w:firstLine="0"/>
        <w:rPr>
          <w:sz w:val="24"/>
          <w:szCs w:val="24"/>
        </w:rPr>
      </w:pPr>
      <w:r w:rsidDel="00000000" w:rsidR="00000000" w:rsidRPr="00000000">
        <w:rPr>
          <w:rtl w:val="0"/>
        </w:rPr>
      </w:r>
    </w:p>
    <w:p w:rsidR="00000000" w:rsidDel="00000000" w:rsidP="00000000" w:rsidRDefault="00000000" w:rsidRPr="00000000" w14:paraId="00000066">
      <w:pPr>
        <w:ind w:left="0" w:firstLine="0"/>
        <w:rPr>
          <w:sz w:val="24"/>
          <w:szCs w:val="24"/>
        </w:rPr>
      </w:pPr>
      <w:r w:rsidDel="00000000" w:rsidR="00000000" w:rsidRPr="00000000">
        <w:rPr>
          <w:rtl w:val="0"/>
        </w:rPr>
      </w:r>
    </w:p>
    <w:p w:rsidR="00000000" w:rsidDel="00000000" w:rsidP="00000000" w:rsidRDefault="00000000" w:rsidRPr="00000000" w14:paraId="00000067">
      <w:pPr>
        <w:ind w:left="0" w:firstLine="0"/>
        <w:rPr>
          <w:b w:val="1"/>
          <w:sz w:val="24"/>
          <w:szCs w:val="24"/>
          <w:u w:val="single"/>
        </w:rPr>
      </w:pPr>
      <w:r w:rsidDel="00000000" w:rsidR="00000000" w:rsidRPr="00000000">
        <w:rPr>
          <w:b w:val="1"/>
          <w:sz w:val="24"/>
          <w:szCs w:val="24"/>
          <w:u w:val="single"/>
          <w:rtl w:val="0"/>
        </w:rPr>
        <w:t xml:space="preserve">Introduction </w:t>
      </w:r>
      <w:r w:rsidDel="00000000" w:rsidR="00000000" w:rsidRPr="00000000">
        <w:rPr>
          <w:rtl w:val="0"/>
        </w:rPr>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sz w:val="24"/>
          <w:szCs w:val="24"/>
          <w:rtl w:val="0"/>
        </w:rPr>
        <w:t xml:space="preserve">Bridgend College is a Further Education (FE) College with approximately 630 staff, who support students across two campuses. Their mission is to enable every person at Bridgend College, to be all that they can be (Bridgend College, 2020). They have a set of values that every staff and student is expected to embody. Bridgend College can be seen to foster a supportive, inclusive and innovative culture, however there is room for improvement to fully embed this across the organisation. The CIPD (no date) states that it is important that an organisation’s people function is able to understand how to align its values, culture and people practices to increase an organisation’s performance.</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rPr>
          <w:color w:val="9900ff"/>
          <w:sz w:val="24"/>
          <w:szCs w:val="24"/>
        </w:rPr>
      </w:pPr>
      <w:r w:rsidDel="00000000" w:rsidR="00000000" w:rsidRPr="00000000">
        <w:rPr>
          <w:sz w:val="24"/>
          <w:szCs w:val="24"/>
          <w:rtl w:val="0"/>
        </w:rPr>
        <w:t xml:space="preserve">As Bridgend College has a workforce split between management, teaching and business support staff, it could be seen that there are subcultures within the organisation. Subcultures are created when a group of people have different beliefs and experiences that are different from the dominant culture (Rees and French, 2023). This might be evident with curriculum teams who represent 35% of the workforce, as well as in specific curriculum departments such as Construction who are historically resistant to change. </w:t>
      </w:r>
      <w:r w:rsidDel="00000000" w:rsidR="00000000" w:rsidRPr="00000000">
        <w:rPr>
          <w:sz w:val="24"/>
          <w:szCs w:val="24"/>
          <w:rtl w:val="0"/>
        </w:rPr>
        <w:t xml:space="preserve">Naufall</w:t>
      </w:r>
      <w:r w:rsidDel="00000000" w:rsidR="00000000" w:rsidRPr="00000000">
        <w:rPr>
          <w:sz w:val="24"/>
          <w:szCs w:val="24"/>
          <w:rtl w:val="0"/>
        </w:rPr>
        <w:t xml:space="preserve"> and Nader (2022) suggested that even students can also play a part in an educational institution’s culture. </w:t>
      </w: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highlight w:val="white"/>
        </w:rPr>
      </w:pPr>
      <w:r w:rsidDel="00000000" w:rsidR="00000000" w:rsidRPr="00000000">
        <w:rPr>
          <w:sz w:val="24"/>
          <w:szCs w:val="24"/>
          <w:rtl w:val="0"/>
        </w:rPr>
        <w:t xml:space="preserve">Organisation culture can be difficult to define as it can be quite vague (</w:t>
      </w:r>
      <w:r w:rsidDel="00000000" w:rsidR="00000000" w:rsidRPr="00000000">
        <w:rPr>
          <w:sz w:val="24"/>
          <w:szCs w:val="24"/>
          <w:highlight w:val="white"/>
          <w:rtl w:val="0"/>
        </w:rPr>
        <w:t xml:space="preserve">Gifford and Wietrak, 2022; </w:t>
      </w:r>
      <w:r w:rsidDel="00000000" w:rsidR="00000000" w:rsidRPr="00000000">
        <w:rPr>
          <w:sz w:val="24"/>
          <w:szCs w:val="24"/>
          <w:rtl w:val="0"/>
        </w:rPr>
        <w:t xml:space="preserve">Mullins and McLean, 2019</w:t>
      </w:r>
      <w:r w:rsidDel="00000000" w:rsidR="00000000" w:rsidRPr="00000000">
        <w:rPr>
          <w:sz w:val="24"/>
          <w:szCs w:val="24"/>
          <w:highlight w:val="white"/>
          <w:rtl w:val="0"/>
        </w:rPr>
        <w:t xml:space="preserve">). There are also many definitions to choose from which can be complex (Rees and French, 2023). One academic definition is “</w:t>
      </w:r>
      <w:r w:rsidDel="00000000" w:rsidR="00000000" w:rsidRPr="00000000">
        <w:rPr>
          <w:i w:val="1"/>
          <w:sz w:val="24"/>
          <w:szCs w:val="24"/>
          <w:highlight w:val="white"/>
          <w:rtl w:val="0"/>
        </w:rPr>
        <w:t xml:space="preserve">just the way that we do things around here</w:t>
      </w:r>
      <w:r w:rsidDel="00000000" w:rsidR="00000000" w:rsidRPr="00000000">
        <w:rPr>
          <w:sz w:val="24"/>
          <w:szCs w:val="24"/>
          <w:highlight w:val="white"/>
          <w:rtl w:val="0"/>
        </w:rPr>
        <w:t xml:space="preserve">” (Young, 2024b). Organisational culture shapes people’s behaviours and experiences. It can contribute to organisational success and the way that staff interact with stakeholders (Gorzelany et al, 2021). A negative organisational culture could mean that employees are resistant to change and have decreased motivation. </w:t>
      </w:r>
    </w:p>
    <w:p w:rsidR="00000000" w:rsidDel="00000000" w:rsidP="00000000" w:rsidRDefault="00000000" w:rsidRPr="00000000" w14:paraId="0000006E">
      <w:pPr>
        <w:rPr>
          <w:color w:val="9900ff"/>
          <w:sz w:val="24"/>
          <w:szCs w:val="24"/>
          <w:highlight w:val="white"/>
        </w:rPr>
      </w:pPr>
      <w:r w:rsidDel="00000000" w:rsidR="00000000" w:rsidRPr="00000000">
        <w:rPr>
          <w:rtl w:val="0"/>
        </w:rPr>
      </w:r>
    </w:p>
    <w:p w:rsidR="00000000" w:rsidDel="00000000" w:rsidP="00000000" w:rsidRDefault="00000000" w:rsidRPr="00000000" w14:paraId="0000006F">
      <w:pPr>
        <w:rPr>
          <w:sz w:val="24"/>
          <w:szCs w:val="24"/>
          <w:highlight w:val="white"/>
        </w:rPr>
      </w:pPr>
      <w:r w:rsidDel="00000000" w:rsidR="00000000" w:rsidRPr="00000000">
        <w:rPr>
          <w:sz w:val="24"/>
          <w:szCs w:val="24"/>
          <w:highlight w:val="white"/>
          <w:rtl w:val="0"/>
        </w:rPr>
        <w:t xml:space="preserve">Organisational culture is a familiar term to people, and can be measured by employee surveys and exit interviews. However, as it can be difficult to measure, the CIPD recommends employers to focus on organisational climate instead </w:t>
      </w:r>
      <w:r w:rsidDel="00000000" w:rsidR="00000000" w:rsidRPr="00000000">
        <w:rPr>
          <w:sz w:val="24"/>
          <w:szCs w:val="24"/>
          <w:highlight w:val="white"/>
          <w:rtl w:val="0"/>
        </w:rPr>
        <w:t xml:space="preserve">(Young, 2024b) as it is more specific (</w:t>
      </w:r>
      <w:r w:rsidDel="00000000" w:rsidR="00000000" w:rsidRPr="00000000">
        <w:rPr>
          <w:sz w:val="24"/>
          <w:szCs w:val="24"/>
          <w:rtl w:val="0"/>
        </w:rPr>
        <w:t xml:space="preserve">Wietrak and Gifford, 2024)</w:t>
      </w:r>
      <w:r w:rsidDel="00000000" w:rsidR="00000000" w:rsidRPr="00000000">
        <w:rPr>
          <w:sz w:val="24"/>
          <w:szCs w:val="24"/>
          <w:highlight w:val="white"/>
          <w:rtl w:val="0"/>
        </w:rPr>
        <w:t xml:space="preserve">. Climate refers to </w:t>
      </w:r>
      <w:r w:rsidDel="00000000" w:rsidR="00000000" w:rsidRPr="00000000">
        <w:rPr>
          <w:sz w:val="24"/>
          <w:szCs w:val="24"/>
          <w:highlight w:val="white"/>
          <w:rtl w:val="0"/>
        </w:rPr>
        <w:t xml:space="preserve">“</w:t>
      </w:r>
      <w:r w:rsidDel="00000000" w:rsidR="00000000" w:rsidRPr="00000000">
        <w:rPr>
          <w:i w:val="1"/>
          <w:sz w:val="24"/>
          <w:szCs w:val="24"/>
          <w:highlight w:val="white"/>
          <w:rtl w:val="0"/>
        </w:rPr>
        <w:t xml:space="preserve">the shared perceptions of and the meaning attached to the policies, practices and procedures employees experience</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(Barends et al, 2022). Climate can support organisations to analyse behaviours and support psychological safety as it is linked to the feelings that employees have about working in their organisations </w:t>
      </w:r>
      <w:r w:rsidDel="00000000" w:rsidR="00000000" w:rsidRPr="00000000">
        <w:rPr>
          <w:sz w:val="24"/>
          <w:szCs w:val="24"/>
          <w:rtl w:val="0"/>
        </w:rPr>
        <w:t xml:space="preserve">(Mullins and McLean, 2019</w:t>
      </w:r>
      <w:r w:rsidDel="00000000" w:rsidR="00000000" w:rsidRPr="00000000">
        <w:rPr>
          <w:sz w:val="24"/>
          <w:szCs w:val="24"/>
          <w:highlight w:val="white"/>
          <w:rtl w:val="0"/>
        </w:rPr>
        <w:t xml:space="preserve">; </w:t>
      </w:r>
      <w:r w:rsidDel="00000000" w:rsidR="00000000" w:rsidRPr="00000000">
        <w:rPr>
          <w:sz w:val="24"/>
          <w:szCs w:val="24"/>
          <w:rtl w:val="0"/>
        </w:rPr>
        <w:t xml:space="preserve">Wietrak and Gifford, 2024). However, as it is linked to individual perceptions, it can be difficult to assess. A</w:t>
      </w:r>
      <w:r w:rsidDel="00000000" w:rsidR="00000000" w:rsidRPr="00000000">
        <w:rPr>
          <w:sz w:val="24"/>
          <w:szCs w:val="24"/>
          <w:highlight w:val="white"/>
          <w:rtl w:val="0"/>
        </w:rPr>
        <w:t xml:space="preserve">cademic researchers tend to split up organisational climate into five different dimensions </w:t>
      </w:r>
      <w:r w:rsidDel="00000000" w:rsidR="00000000" w:rsidRPr="00000000">
        <w:rPr>
          <w:sz w:val="24"/>
          <w:szCs w:val="24"/>
          <w:highlight w:val="white"/>
          <w:rtl w:val="0"/>
        </w:rPr>
        <w:t xml:space="preserve">which relate to different behaviours </w:t>
      </w:r>
      <w:r w:rsidDel="00000000" w:rsidR="00000000" w:rsidRPr="00000000">
        <w:rPr>
          <w:sz w:val="24"/>
          <w:szCs w:val="24"/>
          <w:rtl w:val="0"/>
        </w:rPr>
        <w:t xml:space="preserve">(</w:t>
      </w:r>
      <w:r w:rsidDel="00000000" w:rsidR="00000000" w:rsidRPr="00000000">
        <w:rPr>
          <w:sz w:val="24"/>
          <w:szCs w:val="24"/>
          <w:highlight w:val="white"/>
          <w:rtl w:val="0"/>
        </w:rPr>
        <w:t xml:space="preserve">Gifford and Wietrak, 2022). A negative climate could have an adverse affect on employee wellbeing and stress level. </w:t>
      </w:r>
    </w:p>
    <w:p w:rsidR="00000000" w:rsidDel="00000000" w:rsidP="00000000" w:rsidRDefault="00000000" w:rsidRPr="00000000" w14:paraId="00000070">
      <w:pPr>
        <w:rPr>
          <w:color w:val="9900ff"/>
          <w:sz w:val="24"/>
          <w:szCs w:val="24"/>
          <w:highlight w:val="white"/>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sz w:val="24"/>
          <w:szCs w:val="24"/>
          <w:rtl w:val="0"/>
        </w:rPr>
        <w:t xml:space="preserve">This report will analyse the culture and climate of Bridgend College, while focusing on the curriculum departments, and provide recommendations for the consideration of the Senior Leadership Team. </w:t>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b w:val="1"/>
          <w:color w:val="9900ff"/>
          <w:sz w:val="24"/>
          <w:szCs w:val="24"/>
          <w:u w:val="single"/>
        </w:rPr>
      </w:pPr>
      <w:r w:rsidDel="00000000" w:rsidR="00000000" w:rsidRPr="00000000">
        <w:rPr>
          <w:b w:val="1"/>
          <w:sz w:val="24"/>
          <w:szCs w:val="24"/>
          <w:u w:val="single"/>
          <w:rtl w:val="0"/>
        </w:rPr>
        <w:t xml:space="preserve">Main Findings </w:t>
      </w: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b w:val="1"/>
          <w:sz w:val="24"/>
          <w:szCs w:val="24"/>
        </w:rPr>
      </w:pPr>
      <w:r w:rsidDel="00000000" w:rsidR="00000000" w:rsidRPr="00000000">
        <w:rPr>
          <w:b w:val="1"/>
          <w:sz w:val="24"/>
          <w:szCs w:val="24"/>
          <w:rtl w:val="0"/>
        </w:rPr>
        <w:t xml:space="preserve">C</w:t>
      </w:r>
      <w:r w:rsidDel="00000000" w:rsidR="00000000" w:rsidRPr="00000000">
        <w:rPr>
          <w:b w:val="1"/>
          <w:sz w:val="24"/>
          <w:szCs w:val="24"/>
          <w:rtl w:val="0"/>
        </w:rPr>
        <w:t xml:space="preserve">ulture at Bridgend College </w:t>
      </w:r>
    </w:p>
    <w:p w:rsidR="00000000" w:rsidDel="00000000" w:rsidP="00000000" w:rsidRDefault="00000000" w:rsidRPr="00000000" w14:paraId="00000076">
      <w:pPr>
        <w:rPr>
          <w:b w:val="1"/>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sz w:val="24"/>
          <w:szCs w:val="24"/>
          <w:rtl w:val="0"/>
        </w:rPr>
        <w:t xml:space="preserve">Bridgend College’s organisational culture can be analysed by using Schein’s culture model. Schein’s model includes three levels; artefacts, values and underlying assumptions (Mullins and McLean, 2019) as seen in the below infographic.</w:t>
      </w:r>
    </w:p>
    <w:p w:rsidR="00000000" w:rsidDel="00000000" w:rsidP="00000000" w:rsidRDefault="00000000" w:rsidRPr="00000000" w14:paraId="00000078">
      <w:pP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1590675</wp:posOffset>
            </wp:positionH>
            <wp:positionV relativeFrom="paragraph">
              <wp:posOffset>141368</wp:posOffset>
            </wp:positionV>
            <wp:extent cx="2405063" cy="2072727"/>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405063" cy="2072727"/>
                    </a:xfrm>
                    <a:prstGeom prst="rect"/>
                    <a:ln/>
                  </pic:spPr>
                </pic:pic>
              </a:graphicData>
            </a:graphic>
          </wp:anchor>
        </w:drawing>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color w:val="4a86e8"/>
          <w:sz w:val="24"/>
          <w:szCs w:val="24"/>
        </w:rPr>
      </w:pPr>
      <w:r w:rsidDel="00000000" w:rsidR="00000000" w:rsidRPr="00000000">
        <w:rPr>
          <w:sz w:val="24"/>
          <w:szCs w:val="24"/>
          <w:rtl w:val="0"/>
        </w:rPr>
        <w:t xml:space="preserve">The model will be used to also analyse Bridgend College’s ability to motivate and engage employees. </w:t>
      </w:r>
      <w:r w:rsidDel="00000000" w:rsidR="00000000" w:rsidRPr="00000000">
        <w:rPr>
          <w:rtl w:val="0"/>
        </w:rPr>
      </w:r>
    </w:p>
    <w:p w:rsidR="00000000" w:rsidDel="00000000" w:rsidP="00000000" w:rsidRDefault="00000000" w:rsidRPr="00000000" w14:paraId="00000085">
      <w:pPr>
        <w:rPr>
          <w:color w:val="4a86e8"/>
          <w:sz w:val="24"/>
          <w:szCs w:val="24"/>
        </w:rPr>
      </w:pPr>
      <w:r w:rsidDel="00000000" w:rsidR="00000000" w:rsidRPr="00000000">
        <w:rPr>
          <w:rtl w:val="0"/>
        </w:rPr>
      </w:r>
    </w:p>
    <w:p w:rsidR="00000000" w:rsidDel="00000000" w:rsidP="00000000" w:rsidRDefault="00000000" w:rsidRPr="00000000" w14:paraId="00000086">
      <w:pPr>
        <w:rPr>
          <w:sz w:val="24"/>
          <w:szCs w:val="24"/>
        </w:rPr>
      </w:pPr>
      <w:r w:rsidDel="00000000" w:rsidR="00000000" w:rsidRPr="00000000">
        <w:rPr>
          <w:sz w:val="24"/>
          <w:szCs w:val="24"/>
          <w:rtl w:val="0"/>
        </w:rPr>
        <w:t xml:space="preserve">Employee engagement means different things to different organisations and their employees.</w:t>
      </w:r>
      <w:r w:rsidDel="00000000" w:rsidR="00000000" w:rsidRPr="00000000">
        <w:rPr>
          <w:sz w:val="24"/>
          <w:szCs w:val="24"/>
          <w:rtl w:val="0"/>
        </w:rPr>
        <w:t xml:space="preserve"> It </w:t>
      </w:r>
      <w:r w:rsidDel="00000000" w:rsidR="00000000" w:rsidRPr="00000000">
        <w:rPr>
          <w:sz w:val="24"/>
          <w:szCs w:val="24"/>
          <w:rtl w:val="0"/>
        </w:rPr>
        <w:t xml:space="preserve">can be described as the psychological state of employees (Gifford and Young, 2021). </w:t>
      </w:r>
      <w:r w:rsidDel="00000000" w:rsidR="00000000" w:rsidRPr="00000000">
        <w:rPr>
          <w:sz w:val="24"/>
          <w:szCs w:val="24"/>
          <w:rtl w:val="0"/>
        </w:rPr>
        <w:t xml:space="preserve">Employee engagement can be seen to increase organisation performance, reduce employee absence and turnover (Baran and Sypniewska, 2020). </w:t>
      </w:r>
      <w:r w:rsidDel="00000000" w:rsidR="00000000" w:rsidRPr="00000000">
        <w:rPr>
          <w:rtl w:val="0"/>
        </w:rPr>
      </w:r>
    </w:p>
    <w:p w:rsidR="00000000" w:rsidDel="00000000" w:rsidP="00000000" w:rsidRDefault="00000000" w:rsidRPr="00000000" w14:paraId="00000087">
      <w:pPr>
        <w:rPr>
          <w:sz w:val="24"/>
          <w:szCs w:val="24"/>
        </w:rPr>
      </w:pPr>
      <w:r w:rsidDel="00000000" w:rsidR="00000000" w:rsidRPr="00000000">
        <w:rPr>
          <w:rtl w:val="0"/>
        </w:rPr>
      </w:r>
    </w:p>
    <w:p w:rsidR="00000000" w:rsidDel="00000000" w:rsidP="00000000" w:rsidRDefault="00000000" w:rsidRPr="00000000" w14:paraId="00000088">
      <w:pPr>
        <w:rPr>
          <w:sz w:val="24"/>
          <w:szCs w:val="24"/>
        </w:rPr>
      </w:pPr>
      <w:r w:rsidDel="00000000" w:rsidR="00000000" w:rsidRPr="00000000">
        <w:rPr>
          <w:sz w:val="24"/>
          <w:szCs w:val="24"/>
          <w:rtl w:val="0"/>
        </w:rPr>
        <w:t xml:space="preserve">The CIPD suggests that the social exchange theory is one of the key theories of work motivation. This theory is based on people driven to exhibit behaviours in exchange for benefits</w:t>
      </w:r>
      <w:r w:rsidDel="00000000" w:rsidR="00000000" w:rsidRPr="00000000">
        <w:rPr>
          <w:sz w:val="24"/>
          <w:szCs w:val="24"/>
          <w:rtl w:val="0"/>
        </w:rPr>
        <w:t xml:space="preserve"> (</w:t>
      </w:r>
      <w:r w:rsidDel="00000000" w:rsidR="00000000" w:rsidRPr="00000000">
        <w:rPr>
          <w:sz w:val="24"/>
          <w:szCs w:val="24"/>
          <w:highlight w:val="white"/>
          <w:rtl w:val="0"/>
        </w:rPr>
        <w:t xml:space="preserve">Wietrak, Rousseau and Barends, 2021).</w:t>
      </w:r>
      <w:r w:rsidDel="00000000" w:rsidR="00000000" w:rsidRPr="00000000">
        <w:rPr>
          <w:sz w:val="24"/>
          <w:szCs w:val="24"/>
          <w:highlight w:val="white"/>
          <w:rtl w:val="0"/>
        </w:rPr>
        <w:t xml:space="preserve"> This theory is key for Bridgend College to consider as an organisation in the public sector, where financial incentives are more difficult to implement. </w:t>
      </w:r>
      <w:r w:rsidDel="00000000" w:rsidR="00000000" w:rsidRPr="00000000">
        <w:rPr>
          <w:rtl w:val="0"/>
        </w:rPr>
      </w:r>
    </w:p>
    <w:p w:rsidR="00000000" w:rsidDel="00000000" w:rsidP="00000000" w:rsidRDefault="00000000" w:rsidRPr="00000000" w14:paraId="00000089">
      <w:pPr>
        <w:rPr>
          <w:sz w:val="24"/>
          <w:szCs w:val="24"/>
        </w:rPr>
      </w:pPr>
      <w:r w:rsidDel="00000000" w:rsidR="00000000" w:rsidRPr="00000000">
        <w:rPr>
          <w:rtl w:val="0"/>
        </w:rPr>
      </w:r>
    </w:p>
    <w:p w:rsidR="00000000" w:rsidDel="00000000" w:rsidP="00000000" w:rsidRDefault="00000000" w:rsidRPr="00000000" w14:paraId="0000008A">
      <w:pPr>
        <w:rPr>
          <w:sz w:val="24"/>
          <w:szCs w:val="24"/>
        </w:rPr>
      </w:pPr>
      <w:r w:rsidDel="00000000" w:rsidR="00000000" w:rsidRPr="00000000">
        <w:rPr>
          <w:sz w:val="24"/>
          <w:szCs w:val="24"/>
          <w:rtl w:val="0"/>
        </w:rPr>
        <w:t xml:space="preserve">The Schein model can be a useful tool to break down different levels of culture, analyse behaviour and to support aligning an organisation’s values (Makumbe and Washaya, 2022; Smith, 2024). However it can be complex and difficult to analyse (Young, 2023). </w:t>
      </w:r>
    </w:p>
    <w:p w:rsidR="00000000" w:rsidDel="00000000" w:rsidP="00000000" w:rsidRDefault="00000000" w:rsidRPr="00000000" w14:paraId="0000008B">
      <w:pPr>
        <w:rPr>
          <w:sz w:val="24"/>
          <w:szCs w:val="24"/>
        </w:rPr>
      </w:pPr>
      <w:r w:rsidDel="00000000" w:rsidR="00000000" w:rsidRPr="00000000">
        <w:rPr>
          <w:rtl w:val="0"/>
        </w:rPr>
      </w:r>
    </w:p>
    <w:p w:rsidR="00000000" w:rsidDel="00000000" w:rsidP="00000000" w:rsidRDefault="00000000" w:rsidRPr="00000000" w14:paraId="0000008C">
      <w:pPr>
        <w:rPr>
          <w:sz w:val="24"/>
          <w:szCs w:val="24"/>
        </w:rPr>
      </w:pPr>
      <w:r w:rsidDel="00000000" w:rsidR="00000000" w:rsidRPr="00000000">
        <w:rPr>
          <w:sz w:val="24"/>
          <w:szCs w:val="24"/>
          <w:rtl w:val="0"/>
        </w:rPr>
        <w:t xml:space="preserve">Artefacts are the most visible of the three levels of Schein’s model, and can include an organisation’s hierarchical structure, processes, physical layout and dress code (Rees and French, 2023). Bridgend College has a clear structure led by the Senior Leadership Team. The structure of curriculum teams are more rigid and flat with a specific management structure including Curriculum Managers and Deputy Curriculum Managers, who have many reportees. Business support teams have a slightly more flexible structure with some senior staff managing one person or a couple of people. Due to its clear hierarchical roles within its structure, </w:t>
      </w:r>
      <w:r w:rsidDel="00000000" w:rsidR="00000000" w:rsidRPr="00000000">
        <w:rPr>
          <w:sz w:val="24"/>
          <w:szCs w:val="24"/>
          <w:rtl w:val="0"/>
        </w:rPr>
        <w:t xml:space="preserve">Bridgend College can be described as having a role culture using </w:t>
      </w:r>
      <w:r w:rsidDel="00000000" w:rsidR="00000000" w:rsidRPr="00000000">
        <w:rPr>
          <w:sz w:val="24"/>
          <w:szCs w:val="24"/>
          <w:rtl w:val="0"/>
        </w:rPr>
        <w:t xml:space="preserve">Charles Handy’s</w:t>
      </w:r>
      <w:r w:rsidDel="00000000" w:rsidR="00000000" w:rsidRPr="00000000">
        <w:rPr>
          <w:sz w:val="24"/>
          <w:szCs w:val="24"/>
          <w:rtl w:val="0"/>
        </w:rPr>
        <w:t xml:space="preserve"> culture model (Leatherbarrow and Fletcher, 2019). Individuals know where they stand and roles and responsibilities are clearly defined (Mullins and McLean, 2019).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781050</wp:posOffset>
            </wp:positionH>
            <wp:positionV relativeFrom="paragraph">
              <wp:posOffset>2324640</wp:posOffset>
            </wp:positionV>
            <wp:extent cx="3832187" cy="2074218"/>
            <wp:effectExtent b="0" l="0" r="0" t="0"/>
            <wp:wrapTopAndBottom distB="114300" distT="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32187" cy="2074218"/>
                    </a:xfrm>
                    <a:prstGeom prst="rect"/>
                    <a:ln/>
                  </pic:spPr>
                </pic:pic>
              </a:graphicData>
            </a:graphic>
          </wp:anchor>
        </w:drawing>
      </w:r>
    </w:p>
    <w:p w:rsidR="00000000" w:rsidDel="00000000" w:rsidP="00000000" w:rsidRDefault="00000000" w:rsidRPr="00000000" w14:paraId="0000008D">
      <w:pPr>
        <w:rPr>
          <w:color w:val="ff0000"/>
          <w:sz w:val="24"/>
          <w:szCs w:val="24"/>
        </w:rPr>
      </w:pPr>
      <w:r w:rsidDel="00000000" w:rsidR="00000000" w:rsidRPr="00000000">
        <w:rPr>
          <w:sz w:val="24"/>
          <w:szCs w:val="24"/>
          <w:rtl w:val="0"/>
        </w:rPr>
        <w:t xml:space="preserve">Management roles tend to have their own office spaces which symbol hierarchy within the organisation. Having shared office spaces can increase innovation among employees (Makumbe and Washaya, 2022), which can be seen in many curriculum areas and business support offices. This encourages collaboration and communication between colleagues. </w:t>
      </w: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rtl w:val="0"/>
        </w:rPr>
      </w:r>
    </w:p>
    <w:p w:rsidR="00000000" w:rsidDel="00000000" w:rsidP="00000000" w:rsidRDefault="00000000" w:rsidRPr="00000000" w14:paraId="0000008F">
      <w:pPr>
        <w:rPr>
          <w:sz w:val="24"/>
          <w:szCs w:val="24"/>
        </w:rPr>
      </w:pPr>
      <w:r w:rsidDel="00000000" w:rsidR="00000000" w:rsidRPr="00000000">
        <w:rPr>
          <w:sz w:val="24"/>
          <w:szCs w:val="24"/>
          <w:rtl w:val="0"/>
        </w:rPr>
        <w:t xml:space="preserve">Research shows that positive people management can cause increased employee engagement (Gifford and Young, 2021; Young, 2024a)</w:t>
      </w:r>
      <w:r w:rsidDel="00000000" w:rsidR="00000000" w:rsidRPr="00000000">
        <w:rPr>
          <w:color w:val="9900ff"/>
          <w:sz w:val="24"/>
          <w:szCs w:val="24"/>
          <w:rtl w:val="0"/>
        </w:rPr>
        <w:t xml:space="preserve">. </w:t>
      </w:r>
      <w:r w:rsidDel="00000000" w:rsidR="00000000" w:rsidRPr="00000000">
        <w:rPr>
          <w:sz w:val="24"/>
          <w:szCs w:val="24"/>
          <w:rtl w:val="0"/>
        </w:rPr>
        <w:t xml:space="preserve">People managers need to inspire their staff to work towards Bridgend College’s vision by encouraging and communicating effectively (Rees and French, 2023; Young, 2024a). The induction period is key to integrate a new starter into the organisation’s culture as they interact with their new colleagues (Leatherbarrow and Fletcher, 2019). Bridgend College has recently introduced a success plan document which aims to be a guide for a new employee’s first few weeks to build their understanding of the values, culture, policies and expectations. In the academic year 2023/24, three new starters left Bridgend College with no notice or due to job dissatisfaction (Luff, Rees and Webb, 2024). Bridgend College has since amended its recruitment processes in the Junior Apprenticeship department to fully prepare candidates on the challenging behaviour that they may come across. Due to the hierarchical structure of Bridgend College, with many managers with over twenty reportees, there is still some room for improvement with line managers to engage with new employees during their induction and to utilise the internal resources that are available to them fully. </w:t>
      </w:r>
    </w:p>
    <w:p w:rsidR="00000000" w:rsidDel="00000000" w:rsidP="00000000" w:rsidRDefault="00000000" w:rsidRPr="00000000" w14:paraId="00000090">
      <w:pPr>
        <w:rPr>
          <w:sz w:val="24"/>
          <w:szCs w:val="24"/>
        </w:rPr>
      </w:pPr>
      <w:r w:rsidDel="00000000" w:rsidR="00000000" w:rsidRPr="00000000">
        <w:rPr>
          <w:rtl w:val="0"/>
        </w:rPr>
      </w:r>
    </w:p>
    <w:p w:rsidR="00000000" w:rsidDel="00000000" w:rsidP="00000000" w:rsidRDefault="00000000" w:rsidRPr="00000000" w14:paraId="00000091">
      <w:pPr>
        <w:rPr>
          <w:sz w:val="24"/>
          <w:szCs w:val="24"/>
          <w:highlight w:val="white"/>
        </w:rPr>
      </w:pPr>
      <w:r w:rsidDel="00000000" w:rsidR="00000000" w:rsidRPr="00000000">
        <w:rPr>
          <w:sz w:val="24"/>
          <w:szCs w:val="24"/>
          <w:rtl w:val="0"/>
        </w:rPr>
        <w:t xml:space="preserve">Higher levels of commitment can be seen in teams where managers build positive relationships and trust with their employees (Gifford and Young, 2021). By analysing recent exit surveys at Bridgend College, it can be seen that two employees within the same department left the organisation due to similar reasons; pay and the lack of communication and 1-2-1 meetings with their line manager. One expressed frustration with issues not being followed up or resolved.</w:t>
      </w:r>
      <w:r w:rsidDel="00000000" w:rsidR="00000000" w:rsidRPr="00000000">
        <w:rPr>
          <w:sz w:val="24"/>
          <w:szCs w:val="24"/>
          <w:rtl w:val="0"/>
        </w:rPr>
        <w:t xml:space="preserve"> </w:t>
      </w:r>
      <w:r w:rsidDel="00000000" w:rsidR="00000000" w:rsidRPr="00000000">
        <w:rPr>
          <w:sz w:val="24"/>
          <w:szCs w:val="24"/>
          <w:highlight w:val="white"/>
          <w:rtl w:val="0"/>
        </w:rPr>
        <w:t xml:space="preserve">Curriculum Managers are often more focused on students than people management. </w:t>
      </w:r>
      <w:r w:rsidDel="00000000" w:rsidR="00000000" w:rsidRPr="00000000">
        <w:rPr>
          <w:sz w:val="24"/>
          <w:szCs w:val="24"/>
          <w:rtl w:val="0"/>
        </w:rPr>
        <w:t xml:space="preserve">This is important to note as some Curriculum Managers may require a reminder on the importance of providing feedback and support and the positive effect it can have on employee motivation linking to the social exchange theory (</w:t>
      </w:r>
      <w:r w:rsidDel="00000000" w:rsidR="00000000" w:rsidRPr="00000000">
        <w:rPr>
          <w:sz w:val="24"/>
          <w:szCs w:val="24"/>
          <w:highlight w:val="white"/>
          <w:rtl w:val="0"/>
        </w:rPr>
        <w:t xml:space="preserve">Wietrak, Rousseau and Barends, 2021). </w:t>
      </w:r>
    </w:p>
    <w:p w:rsidR="00000000" w:rsidDel="00000000" w:rsidP="00000000" w:rsidRDefault="00000000" w:rsidRPr="00000000" w14:paraId="00000092">
      <w:pPr>
        <w:rPr>
          <w:sz w:val="24"/>
          <w:szCs w:val="24"/>
          <w:highlight w:val="white"/>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The second level of the Schein model, values, tend to be harder to see than artefacts and refer to an organisation’s strategies and goals (Rees and French, 2023). Bridgend College has a set of core values which include being people centred, inspirational, passionate, innovative, team player and inclusive (Bridgend College, 2020). Every staff and student are expected to live by these values. </w:t>
      </w:r>
    </w:p>
    <w:p w:rsidR="00000000" w:rsidDel="00000000" w:rsidP="00000000" w:rsidRDefault="00000000" w:rsidRPr="00000000" w14:paraId="00000094">
      <w:pPr>
        <w:rPr>
          <w:sz w:val="24"/>
          <w:szCs w:val="24"/>
        </w:rPr>
      </w:pPr>
      <w:r w:rsidDel="00000000" w:rsidR="00000000" w:rsidRPr="00000000">
        <w:rPr>
          <w:sz w:val="24"/>
          <w:szCs w:val="24"/>
          <w:rtl w:val="0"/>
        </w:rPr>
        <w:t xml:space="preserve">A people centred approach is taken by HR and line managers regarding mental or physical health conditions, which might explain why the total number of shifts lost due to absence in December 2024 has decreased by 1.14% compared to December 2023 at Bridgend College. </w:t>
      </w:r>
      <w:r w:rsidDel="00000000" w:rsidR="00000000" w:rsidRPr="00000000">
        <w:rPr>
          <w:sz w:val="24"/>
          <w:szCs w:val="24"/>
          <w:highlight w:val="white"/>
          <w:rtl w:val="0"/>
        </w:rPr>
        <w:t xml:space="preserve">However, feedback from the Mind’s Workplace Wellbeing Index</w:t>
      </w:r>
      <w:r w:rsidDel="00000000" w:rsidR="00000000" w:rsidRPr="00000000">
        <w:rPr>
          <w:sz w:val="24"/>
          <w:szCs w:val="24"/>
          <w:rtl w:val="0"/>
        </w:rPr>
        <w:t xml:space="preserve"> 2024 at Bridgend College advises that only 17% of the workforce would feel comfortable in disclosing poor mental health at work. As trust is a psychological state linked to feeling vulnerable (Segan, 2023), this suggests that the mutual trust between employees and their managers need to be explored further to allow staff to express how they are feeling and to reduce the risk of presenteeism (Taylor and Perkins, 2021). A</w:t>
      </w:r>
      <w:r w:rsidDel="00000000" w:rsidR="00000000" w:rsidRPr="00000000">
        <w:rPr>
          <w:sz w:val="24"/>
          <w:szCs w:val="24"/>
          <w:highlight w:val="white"/>
          <w:rtl w:val="0"/>
        </w:rPr>
        <w:t xml:space="preserve">n average of 40% of Bridgend College staff are reporting absence from work as a result of poor mental health, which might suggest a lack of resilience within the workforce. </w:t>
      </w:r>
      <w:r w:rsidDel="00000000" w:rsidR="00000000" w:rsidRPr="00000000">
        <w:rPr>
          <w:sz w:val="24"/>
          <w:szCs w:val="24"/>
          <w:rtl w:val="0"/>
        </w:rPr>
        <w:t xml:space="preserve">Managers need to realise the importance of checking in on how their staff are doing to build resilient teams (Cook, 2021).</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63 staff are Mental Health First Aid Trained and Bridgend College offers a variety of wellbeing support for their employees. However work needs to be done to analyse what Bridgend College employees actually need, as the organisation is at risk of ‘wellbeing washing’</w:t>
      </w:r>
      <w:r w:rsidDel="00000000" w:rsidR="00000000" w:rsidRPr="00000000">
        <w:rPr>
          <w:sz w:val="24"/>
          <w:szCs w:val="24"/>
          <w:highlight w:val="white"/>
          <w:rtl w:val="0"/>
        </w:rPr>
        <w:t xml:space="preserve"> (Mayne, 2024). </w:t>
      </w: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sz w:val="24"/>
          <w:szCs w:val="24"/>
          <w:rtl w:val="0"/>
        </w:rPr>
        <w:t xml:space="preserve">The third level refers to underlying assumptions, which are the unconscious and conscious beliefs of the employees (Young, 2023). Assumptions could relate to how problems are solved in organisations if a repeated solution is used (Mullins and McLean, 2019; Makumbe and Washaya, 2022). Bridgend College’s October 2024, ‘just checking in’ survey received overall positive results in terms of how employees feel about their work and the support that is available. However, with a very low response rate in comparison to the size of the workforce, this is difficult to quantify. Responses included concerns around workload, which remains to be a concern in the Further Education sector as a whole (EWC, 2023). Referring back to Schein’s model, the level of workload in the teaching profession could be seen as an underlying assumption of the role as it is an assumed expectation that preparation and marking happens outside of working hours. However, as managers are responsible for supporting their teams’ wellbeing, their workload needs to be monitored (CIPD, 2025). </w:t>
      </w:r>
    </w:p>
    <w:p w:rsidR="00000000" w:rsidDel="00000000" w:rsidP="00000000" w:rsidRDefault="00000000" w:rsidRPr="00000000" w14:paraId="00000097">
      <w:pPr>
        <w:rPr>
          <w:sz w:val="24"/>
          <w:szCs w:val="24"/>
        </w:rPr>
      </w:pPr>
      <w:r w:rsidDel="00000000" w:rsidR="00000000" w:rsidRPr="00000000">
        <w:rPr>
          <w:rtl w:val="0"/>
        </w:rPr>
      </w:r>
    </w:p>
    <w:p w:rsidR="00000000" w:rsidDel="00000000" w:rsidP="00000000" w:rsidRDefault="00000000" w:rsidRPr="00000000" w14:paraId="00000098">
      <w:pPr>
        <w:rPr>
          <w:color w:val="4a86e8"/>
          <w:sz w:val="24"/>
          <w:szCs w:val="24"/>
        </w:rPr>
      </w:pPr>
      <w:r w:rsidDel="00000000" w:rsidR="00000000" w:rsidRPr="00000000">
        <w:rPr>
          <w:b w:val="1"/>
          <w:sz w:val="24"/>
          <w:szCs w:val="24"/>
          <w:rtl w:val="0"/>
        </w:rPr>
        <w:t xml:space="preserve">Climate at Bridgend College </w:t>
      </w:r>
      <w:r w:rsidDel="00000000" w:rsidR="00000000" w:rsidRPr="00000000">
        <w:rPr>
          <w:rtl w:val="0"/>
        </w:rPr>
      </w:r>
    </w:p>
    <w:p w:rsidR="00000000" w:rsidDel="00000000" w:rsidP="00000000" w:rsidRDefault="00000000" w:rsidRPr="00000000" w14:paraId="00000099">
      <w:pPr>
        <w:rPr>
          <w:color w:val="4a86e8"/>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sz w:val="24"/>
          <w:szCs w:val="24"/>
          <w:rtl w:val="0"/>
        </w:rPr>
        <w:t xml:space="preserve">Mullins and McLean (2019) states that the climate of an organisation can have an impact on the wellbeing and effectiveness of employees. This section will focus on Bridgend College’s current position in relation to innovation and inclusion climate. </w:t>
      </w:r>
    </w:p>
    <w:p w:rsidR="00000000" w:rsidDel="00000000" w:rsidP="00000000" w:rsidRDefault="00000000" w:rsidRPr="00000000" w14:paraId="0000009B">
      <w:pPr>
        <w:rPr>
          <w:b w:val="1"/>
          <w:color w:val="4a86e8"/>
          <w:sz w:val="24"/>
          <w:szCs w:val="24"/>
        </w:rPr>
      </w:pPr>
      <w:r w:rsidDel="00000000" w:rsidR="00000000" w:rsidRPr="00000000">
        <w:rPr>
          <w:rtl w:val="0"/>
        </w:rPr>
      </w:r>
    </w:p>
    <w:p w:rsidR="00000000" w:rsidDel="00000000" w:rsidP="00000000" w:rsidRDefault="00000000" w:rsidRPr="00000000" w14:paraId="0000009C">
      <w:pPr>
        <w:rPr>
          <w:b w:val="1"/>
          <w:sz w:val="24"/>
          <w:szCs w:val="24"/>
        </w:rPr>
      </w:pPr>
      <w:r w:rsidDel="00000000" w:rsidR="00000000" w:rsidRPr="00000000">
        <w:rPr>
          <w:b w:val="1"/>
          <w:sz w:val="24"/>
          <w:szCs w:val="24"/>
          <w:rtl w:val="0"/>
        </w:rPr>
        <w:t xml:space="preserve">Innovation Climate </w:t>
      </w:r>
    </w:p>
    <w:p w:rsidR="00000000" w:rsidDel="00000000" w:rsidP="00000000" w:rsidRDefault="00000000" w:rsidRPr="00000000" w14:paraId="0000009D">
      <w:pPr>
        <w:rPr>
          <w:b w:val="1"/>
          <w:sz w:val="24"/>
          <w:szCs w:val="24"/>
        </w:rPr>
      </w:pPr>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rPr>
          <w:sz w:val="24"/>
          <w:szCs w:val="24"/>
          <w:rtl w:val="0"/>
        </w:rPr>
        <w:t xml:space="preserve">This</w:t>
      </w:r>
      <w:r w:rsidDel="00000000" w:rsidR="00000000" w:rsidRPr="00000000">
        <w:rPr>
          <w:sz w:val="24"/>
          <w:szCs w:val="24"/>
          <w:rtl w:val="0"/>
        </w:rPr>
        <w:t xml:space="preserve"> climate refers to employees’ collective perception of whether an organisation encourages and enhances innovation (</w:t>
      </w:r>
      <w:r w:rsidDel="00000000" w:rsidR="00000000" w:rsidRPr="00000000">
        <w:rPr>
          <w:sz w:val="24"/>
          <w:szCs w:val="24"/>
          <w:highlight w:val="white"/>
          <w:rtl w:val="0"/>
        </w:rPr>
        <w:t xml:space="preserve">Gifford and Wietrak, 2022). </w:t>
      </w:r>
      <w:r w:rsidDel="00000000" w:rsidR="00000000" w:rsidRPr="00000000">
        <w:rPr>
          <w:sz w:val="24"/>
          <w:szCs w:val="24"/>
          <w:rtl w:val="0"/>
        </w:rPr>
        <w:t xml:space="preserve">By using CIPD’s maturity model (2017), it could be seen that Bridgend College is currently at maturity level 2 in relation to an innovation climate.</w:t>
      </w:r>
      <w:r w:rsidDel="00000000" w:rsidR="00000000" w:rsidRPr="00000000">
        <w:rPr>
          <w:rtl w:val="0"/>
        </w:rPr>
      </w:r>
    </w:p>
    <w:p w:rsidR="00000000" w:rsidDel="00000000" w:rsidP="00000000" w:rsidRDefault="00000000" w:rsidRPr="00000000" w14:paraId="0000009F">
      <w:pPr>
        <w:ind w:right="-28.582677165352948"/>
        <w:rPr>
          <w:sz w:val="24"/>
          <w:szCs w:val="24"/>
          <w:highlight w:val="white"/>
        </w:rPr>
      </w:pPr>
      <w:r w:rsidDel="00000000" w:rsidR="00000000" w:rsidRPr="00000000">
        <w:rPr>
          <w:rtl w:val="0"/>
        </w:rPr>
      </w:r>
    </w:p>
    <w:p w:rsidR="00000000" w:rsidDel="00000000" w:rsidP="00000000" w:rsidRDefault="00000000" w:rsidRPr="00000000" w14:paraId="000000A0">
      <w:pPr>
        <w:ind w:right="-28.582677165352948"/>
        <w:rPr>
          <w:sz w:val="24"/>
          <w:szCs w:val="24"/>
          <w:highlight w:val="white"/>
        </w:rPr>
      </w:pPr>
      <w:r w:rsidDel="00000000" w:rsidR="00000000" w:rsidRPr="00000000">
        <w:rPr>
          <w:sz w:val="24"/>
          <w:szCs w:val="24"/>
          <w:highlight w:val="white"/>
          <w:rtl w:val="0"/>
        </w:rPr>
        <w:t xml:space="preserve">Being innovative is one of Bridgend College’s core values as an organisation, encouraging staff to seek new ideas and share knowledge. Innovation is stronger in organisations where employees are open to change and learn (Afsar and Umrani, 2020; Gifford and Wietrak, 2022). Bridgend College has a peer learning scheme aimed at teaching staff, Teaching Triangles, designed to facilitate pedagogic development and cross-college relationships on an action-research based model. This encourages collaboration and covers different themes each year.</w:t>
      </w:r>
    </w:p>
    <w:p w:rsidR="00000000" w:rsidDel="00000000" w:rsidP="00000000" w:rsidRDefault="00000000" w:rsidRPr="00000000" w14:paraId="000000A1">
      <w:pPr>
        <w:ind w:right="-28.582677165352948"/>
        <w:rPr>
          <w:sz w:val="24"/>
          <w:szCs w:val="24"/>
          <w:highlight w:val="white"/>
        </w:rPr>
      </w:pPr>
      <w:r w:rsidDel="00000000" w:rsidR="00000000" w:rsidRPr="00000000">
        <w:rPr>
          <w:rtl w:val="0"/>
        </w:rPr>
      </w:r>
    </w:p>
    <w:p w:rsidR="00000000" w:rsidDel="00000000" w:rsidP="00000000" w:rsidRDefault="00000000" w:rsidRPr="00000000" w14:paraId="000000A2">
      <w:pPr>
        <w:ind w:right="-28.582677165352948"/>
        <w:rPr>
          <w:sz w:val="24"/>
          <w:szCs w:val="24"/>
          <w:highlight w:val="white"/>
        </w:rPr>
      </w:pPr>
      <w:r w:rsidDel="00000000" w:rsidR="00000000" w:rsidRPr="00000000">
        <w:rPr>
          <w:sz w:val="24"/>
          <w:szCs w:val="24"/>
          <w:highlight w:val="white"/>
          <w:rtl w:val="0"/>
        </w:rPr>
        <w:t xml:space="preserve">Feedback from the Mind’s Workplace Wellbeing Index 2024 advises that in Bridgend College’s staff survey, outcomes have dropped in relation to people management. As a group, only 50% of managers ask for feedback from their teams, and take appropriate action based on that feedback. This suggests that line managers at Bridgend College might not be open to change themselves. By promoting continuous learning line managers could increase their teams’ innovation behaviour </w:t>
      </w:r>
      <w:r w:rsidDel="00000000" w:rsidR="00000000" w:rsidRPr="00000000">
        <w:rPr>
          <w:sz w:val="24"/>
          <w:szCs w:val="24"/>
          <w:highlight w:val="white"/>
          <w:rtl w:val="0"/>
        </w:rPr>
        <w:t xml:space="preserve">(Ye, Liu and Tan, 2022). </w:t>
      </w:r>
    </w:p>
    <w:p w:rsidR="00000000" w:rsidDel="00000000" w:rsidP="00000000" w:rsidRDefault="00000000" w:rsidRPr="00000000" w14:paraId="000000A3">
      <w:pPr>
        <w:ind w:right="-28.582677165352948"/>
        <w:rPr>
          <w:sz w:val="24"/>
          <w:szCs w:val="24"/>
          <w:highlight w:val="white"/>
        </w:rPr>
      </w:pPr>
      <w:r w:rsidDel="00000000" w:rsidR="00000000" w:rsidRPr="00000000">
        <w:rPr>
          <w:rtl w:val="0"/>
        </w:rPr>
      </w:r>
    </w:p>
    <w:p w:rsidR="00000000" w:rsidDel="00000000" w:rsidP="00000000" w:rsidRDefault="00000000" w:rsidRPr="00000000" w14:paraId="000000A4">
      <w:pPr>
        <w:ind w:right="-28.582677165352948"/>
        <w:rPr>
          <w:sz w:val="24"/>
          <w:szCs w:val="24"/>
          <w:highlight w:val="white"/>
        </w:rPr>
      </w:pPr>
      <w:r w:rsidDel="00000000" w:rsidR="00000000" w:rsidRPr="00000000">
        <w:rPr>
          <w:sz w:val="24"/>
          <w:szCs w:val="24"/>
          <w:highlight w:val="white"/>
          <w:rtl w:val="0"/>
        </w:rPr>
        <w:t xml:space="preserve">Ye, Liu and Tan (2022) suggested that the climate of an organisation and its psychological safety is key to improving its ability to be innovative. Trust in leadership is found to have a positive impact on employees’ ability to be innovative (Prince et al, 2023). This is because employees are then more prepared to take on risks and express their ideas (Prince et al, 2023). Many of the verbatim feedback from staff at Bridgend College in the Mind Index was that they felt they would be viewed as not being able to do their job properly and they would be monitored more if they were to share how they were feeling about their mental health. This suggests that there is still improvement to be made in relation to trust between staff and their line managers. Managers need to encourage staff to have open and supportive conversations which could influence innovation.</w:t>
      </w:r>
    </w:p>
    <w:p w:rsidR="00000000" w:rsidDel="00000000" w:rsidP="00000000" w:rsidRDefault="00000000" w:rsidRPr="00000000" w14:paraId="000000A5">
      <w:pPr>
        <w:ind w:right="-28.582677165352948"/>
        <w:rPr>
          <w:sz w:val="24"/>
          <w:szCs w:val="24"/>
          <w:highlight w:val="white"/>
        </w:rPr>
      </w:pPr>
      <w:r w:rsidDel="00000000" w:rsidR="00000000" w:rsidRPr="00000000">
        <w:rPr>
          <w:rtl w:val="0"/>
        </w:rPr>
      </w:r>
    </w:p>
    <w:p w:rsidR="00000000" w:rsidDel="00000000" w:rsidP="00000000" w:rsidRDefault="00000000" w:rsidRPr="00000000" w14:paraId="000000A6">
      <w:pPr>
        <w:rPr>
          <w:b w:val="1"/>
          <w:color w:val="9900ff"/>
          <w:sz w:val="24"/>
          <w:szCs w:val="24"/>
        </w:rPr>
      </w:pPr>
      <w:r w:rsidDel="00000000" w:rsidR="00000000" w:rsidRPr="00000000">
        <w:rPr>
          <w:b w:val="1"/>
          <w:sz w:val="24"/>
          <w:szCs w:val="24"/>
          <w:rtl w:val="0"/>
        </w:rPr>
        <w:t xml:space="preserve">Inclusion Climate </w:t>
      </w:r>
      <w:r w:rsidDel="00000000" w:rsidR="00000000" w:rsidRPr="00000000">
        <w:rPr>
          <w:rtl w:val="0"/>
        </w:rPr>
      </w:r>
    </w:p>
    <w:p w:rsidR="00000000" w:rsidDel="00000000" w:rsidP="00000000" w:rsidRDefault="00000000" w:rsidRPr="00000000" w14:paraId="000000A7">
      <w:pPr>
        <w:rPr>
          <w:sz w:val="24"/>
          <w:szCs w:val="24"/>
          <w:u w:val="single"/>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sz w:val="24"/>
          <w:szCs w:val="24"/>
          <w:highlight w:val="white"/>
          <w:rtl w:val="0"/>
        </w:rPr>
        <w:t xml:space="preserve">Inclusion climate refers to employees' collective perception of whether an organisation creates an environment where all individuals feel that they can be themselves </w:t>
      </w:r>
      <w:r w:rsidDel="00000000" w:rsidR="00000000" w:rsidRPr="00000000">
        <w:rPr>
          <w:sz w:val="24"/>
          <w:szCs w:val="24"/>
          <w:rtl w:val="0"/>
        </w:rPr>
        <w:t xml:space="preserve">(</w:t>
      </w:r>
      <w:r w:rsidDel="00000000" w:rsidR="00000000" w:rsidRPr="00000000">
        <w:rPr>
          <w:sz w:val="24"/>
          <w:szCs w:val="24"/>
          <w:highlight w:val="white"/>
          <w:rtl w:val="0"/>
        </w:rPr>
        <w:t xml:space="preserve">Gifford and Wietrak, 2022). Employees feeling like they belong is well documented in literature discussing inclusive climate (Park, Park and Shryack, 2023). </w:t>
      </w:r>
      <w:r w:rsidDel="00000000" w:rsidR="00000000" w:rsidRPr="00000000">
        <w:rPr>
          <w:sz w:val="24"/>
          <w:szCs w:val="24"/>
          <w:rtl w:val="0"/>
        </w:rPr>
        <w:t xml:space="preserve">By using CIPD’s maturity mode (2017), it could be seen that Bridgend College is currently at maturity level 2 in relation to an inclusion climate. </w:t>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sz w:val="24"/>
          <w:szCs w:val="24"/>
          <w:rtl w:val="0"/>
        </w:rPr>
        <w:t xml:space="preserve">Zahoor et al (2024) propose that an inclusion climate increases employee motivation. </w:t>
      </w:r>
      <w:r w:rsidDel="00000000" w:rsidR="00000000" w:rsidRPr="00000000">
        <w:rPr>
          <w:sz w:val="24"/>
          <w:szCs w:val="24"/>
          <w:rtl w:val="0"/>
        </w:rPr>
        <w:t xml:space="preserve">Bridgend College believes that every person has a chance to be the best they can be for themselves and the best they can be for others in an environment where diversity is celebrated. </w:t>
      </w:r>
      <w:r w:rsidDel="00000000" w:rsidR="00000000" w:rsidRPr="00000000">
        <w:rPr>
          <w:sz w:val="24"/>
          <w:szCs w:val="24"/>
          <w:rtl w:val="0"/>
        </w:rPr>
        <w:t xml:space="preserve">A lot of work has been undertaken on Bridgend College’s journey to become an inclusive employer, and being ranked number 44th in the Top 50 UK Employers 2024/25, the only educational institution in the UK to feature on the list. Managers are equipped with the tools and skills to be able to support their staff, including a Wellbeing at Work Passport, where staff who have declared a long term health condition or disability are encouraged to utilise the passport to enable a culture of support and inclusion (CIPD, 2024).</w:t>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sz w:val="24"/>
          <w:szCs w:val="24"/>
          <w:highlight w:val="white"/>
          <w:rtl w:val="0"/>
        </w:rPr>
        <w:t xml:space="preserve">Park, Park and Shryack (2023) found that an inclusive climate can be measured by employees’ perceptions of how well their individuality is valued. </w:t>
      </w:r>
      <w:r w:rsidDel="00000000" w:rsidR="00000000" w:rsidRPr="00000000">
        <w:rPr>
          <w:sz w:val="24"/>
          <w:szCs w:val="24"/>
          <w:rtl w:val="0"/>
        </w:rPr>
        <w:t xml:space="preserve">Bridgend College has seen a 15.42% decrease in its non-disclosure rate for disability in one year in 2023/24 (Bridgend College, 2025). This suggests that the confidence and trust staff have in terms of how their data will be used in relation to the provision of support at work is increasing, enabling all staff to ‘be all that they can be’.</w:t>
      </w: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sz w:val="24"/>
          <w:szCs w:val="24"/>
          <w:rtl w:val="0"/>
        </w:rPr>
        <w:t xml:space="preserve">Bridgend College has seen 18 internal progressions so far this academic year, 77.7% of which have been female, with 2 from any other ethnic group (11.1%) and 2 with a declared disability (11.1%). The current diversity of the workforce reflects within its internal progression data.</w:t>
      </w: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rtl w:val="0"/>
        </w:rPr>
      </w:r>
    </w:p>
    <w:p w:rsidR="00000000" w:rsidDel="00000000" w:rsidP="00000000" w:rsidRDefault="00000000" w:rsidRPr="00000000" w14:paraId="000000B0">
      <w:pPr>
        <w:rPr>
          <w:b w:val="1"/>
          <w:color w:val="9900ff"/>
          <w:sz w:val="24"/>
          <w:szCs w:val="24"/>
        </w:rPr>
      </w:pPr>
      <w:r w:rsidDel="00000000" w:rsidR="00000000" w:rsidRPr="00000000">
        <w:rPr>
          <w:sz w:val="24"/>
          <w:szCs w:val="24"/>
          <w:rtl w:val="0"/>
        </w:rPr>
        <w:t xml:space="preserve">Receiving feedback from a manager can be a measure of an inclusion climate (</w:t>
      </w:r>
      <w:r w:rsidDel="00000000" w:rsidR="00000000" w:rsidRPr="00000000">
        <w:rPr>
          <w:sz w:val="24"/>
          <w:szCs w:val="24"/>
          <w:highlight w:val="white"/>
          <w:rtl w:val="0"/>
        </w:rPr>
        <w:t xml:space="preserve">Gifford and Wietrak, 2022). </w:t>
      </w:r>
      <w:r w:rsidDel="00000000" w:rsidR="00000000" w:rsidRPr="00000000">
        <w:rPr>
          <w:sz w:val="24"/>
          <w:szCs w:val="24"/>
          <w:rtl w:val="0"/>
        </w:rPr>
        <w:t xml:space="preserve">40% of employee Performance Development Reviews (PDR) are at meeting 2 stages as of January 2025 which is a positive completion rate at this stage of the academic year, however, managers do need to allocate time to complete these invaluable reviews with their teams. Managers are encouraged to attend toolbox talks on performance management and the PDR process, however these were poorly attended in the past 12 months. It could be suggested that managers are too under pressure with operational day-to-day priorities rather than focusing on creating an inclusive and supportive environment for their staff.</w:t>
      </w:r>
      <w:r w:rsidDel="00000000" w:rsidR="00000000" w:rsidRPr="00000000">
        <w:rPr>
          <w:rtl w:val="0"/>
        </w:rPr>
      </w:r>
    </w:p>
    <w:p w:rsidR="00000000" w:rsidDel="00000000" w:rsidP="00000000" w:rsidRDefault="00000000" w:rsidRPr="00000000" w14:paraId="000000B1">
      <w:pPr>
        <w:rPr>
          <w:b w:val="1"/>
          <w:color w:val="9900ff"/>
          <w:sz w:val="24"/>
          <w:szCs w:val="24"/>
        </w:rPr>
      </w:pPr>
      <w:r w:rsidDel="00000000" w:rsidR="00000000" w:rsidRPr="00000000">
        <w:rPr>
          <w:rtl w:val="0"/>
        </w:rPr>
      </w:r>
    </w:p>
    <w:p w:rsidR="00000000" w:rsidDel="00000000" w:rsidP="00000000" w:rsidRDefault="00000000" w:rsidRPr="00000000" w14:paraId="000000B2">
      <w:pPr>
        <w:rPr>
          <w:b w:val="1"/>
          <w:sz w:val="24"/>
          <w:szCs w:val="24"/>
          <w:u w:val="single"/>
        </w:rPr>
      </w:pPr>
      <w:r w:rsidDel="00000000" w:rsidR="00000000" w:rsidRPr="00000000">
        <w:rPr>
          <w:b w:val="1"/>
          <w:sz w:val="24"/>
          <w:szCs w:val="24"/>
          <w:u w:val="single"/>
          <w:rtl w:val="0"/>
        </w:rPr>
        <w:t xml:space="preserve">Conclusion </w:t>
      </w:r>
    </w:p>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sz w:val="24"/>
          <w:szCs w:val="24"/>
          <w:rtl w:val="0"/>
        </w:rPr>
        <w:t xml:space="preserve">In analysing the culture and climate of Bridgend College, it is clear that they foster a supportive, inclusive and innovative culture, however there is room for improvement to fully embed this across the organisation. HR practitioners need to understand how to align the organisation’s values, culture and people practices to increase the organisation’s performance, which shows the importance of this analysis (CIPD, no date). </w:t>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rPr>
          <w:sz w:val="24"/>
          <w:szCs w:val="24"/>
        </w:rPr>
      </w:pPr>
      <w:r w:rsidDel="00000000" w:rsidR="00000000" w:rsidRPr="00000000">
        <w:rPr>
          <w:sz w:val="24"/>
          <w:szCs w:val="24"/>
          <w:rtl w:val="0"/>
        </w:rPr>
        <w:t xml:space="preserve">As seen in this report, line managers play a vital role in developing staff and implementing organisational policies and processes (Young, 2024b). Curriculum Managers are often more focused on students than their staff, which is at risk of causing a breakdown in trust and a decrease in employee engagement. Subcultures can be seen among curriculum teams, with some staff experiencing communication issues with their line manager. Receiving more than one resignation from the same department a couple of months apart with similar reasons for leaving, suggests that managers are less likely to reflect on their own behaviours. This shows the need for managers to work on their leadership skills to contribute to a positive work environment. </w:t>
      </w:r>
    </w:p>
    <w:p w:rsidR="00000000" w:rsidDel="00000000" w:rsidP="00000000" w:rsidRDefault="00000000" w:rsidRPr="00000000" w14:paraId="000000B7">
      <w:pPr>
        <w:rPr>
          <w:color w:val="9900ff"/>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sz w:val="24"/>
          <w:szCs w:val="24"/>
          <w:rtl w:val="0"/>
        </w:rPr>
        <w:t xml:space="preserve">Referring to the CIPD’s maturity model (2017), it could be found that Bridgend College is currently at level 2 in relation to innovation and inclusion climate. There are resources and support available to managers, however they do not fully engage with what is available to them. Bridgend College needs to take steps to up-skill their managers in regards to positive people management. </w:t>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sz w:val="24"/>
          <w:szCs w:val="24"/>
          <w:rtl w:val="0"/>
        </w:rPr>
        <w:t xml:space="preserve">Bridgend College needs to ensure that they are taking steps to create a supportive, inclusive and innovative culture for its staff to enable everyone to be all that they can be (Bridgend College, 2020). </w:t>
      </w:r>
      <w:r w:rsidDel="00000000" w:rsidR="00000000" w:rsidRPr="00000000">
        <w:rPr>
          <w:rtl w:val="0"/>
        </w:rPr>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rPr>
          <w:sz w:val="24"/>
          <w:szCs w:val="24"/>
        </w:rPr>
      </w:pPr>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rtl w:val="0"/>
        </w:rPr>
      </w:r>
    </w:p>
    <w:p w:rsidR="00000000" w:rsidDel="00000000" w:rsidP="00000000" w:rsidRDefault="00000000" w:rsidRPr="00000000" w14:paraId="000000BE">
      <w:pPr>
        <w:rPr>
          <w:sz w:val="24"/>
          <w:szCs w:val="24"/>
        </w:rPr>
      </w:pPr>
      <w:r w:rsidDel="00000000" w:rsidR="00000000" w:rsidRPr="00000000">
        <w:rPr>
          <w:rtl w:val="0"/>
        </w:rPr>
      </w:r>
    </w:p>
    <w:p w:rsidR="00000000" w:rsidDel="00000000" w:rsidP="00000000" w:rsidRDefault="00000000" w:rsidRPr="00000000" w14:paraId="000000BF">
      <w:pPr>
        <w:rPr>
          <w:sz w:val="24"/>
          <w:szCs w:val="24"/>
        </w:rPr>
      </w:pPr>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rPr>
          <w:b w:val="1"/>
          <w:sz w:val="24"/>
          <w:szCs w:val="24"/>
          <w:u w:val="single"/>
        </w:rPr>
      </w:pPr>
      <w:r w:rsidDel="00000000" w:rsidR="00000000" w:rsidRPr="00000000">
        <w:rPr>
          <w:b w:val="1"/>
          <w:sz w:val="24"/>
          <w:szCs w:val="24"/>
          <w:u w:val="single"/>
          <w:rtl w:val="0"/>
        </w:rPr>
        <w:t xml:space="preserve">Recommendations</w:t>
      </w:r>
    </w:p>
    <w:p w:rsidR="00000000" w:rsidDel="00000000" w:rsidP="00000000" w:rsidRDefault="00000000" w:rsidRPr="00000000" w14:paraId="000000C7">
      <w:pPr>
        <w:rPr>
          <w:b w:val="1"/>
          <w:sz w:val="24"/>
          <w:szCs w:val="24"/>
          <w:u w:val="single"/>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sz w:val="24"/>
          <w:szCs w:val="24"/>
          <w:rtl w:val="0"/>
        </w:rPr>
        <w:t xml:space="preserve">The following recommendations are for consideration to address management development at Bridgend College.  </w:t>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numPr>
          <w:ilvl w:val="0"/>
          <w:numId w:val="1"/>
        </w:numPr>
        <w:ind w:left="720" w:hanging="360"/>
        <w:rPr>
          <w:sz w:val="24"/>
          <w:szCs w:val="24"/>
          <w:u w:val="none"/>
        </w:rPr>
      </w:pPr>
      <w:r w:rsidDel="00000000" w:rsidR="00000000" w:rsidRPr="00000000">
        <w:rPr>
          <w:sz w:val="24"/>
          <w:szCs w:val="24"/>
          <w:rtl w:val="0"/>
        </w:rPr>
        <w:t xml:space="preserve">360 appraisals for management </w:t>
      </w:r>
    </w:p>
    <w:p w:rsidR="00000000" w:rsidDel="00000000" w:rsidP="00000000" w:rsidRDefault="00000000" w:rsidRPr="00000000" w14:paraId="000000CB">
      <w:pPr>
        <w:rPr>
          <w:sz w:val="24"/>
          <w:szCs w:val="24"/>
        </w:rPr>
      </w:pPr>
      <w:r w:rsidDel="00000000" w:rsidR="00000000" w:rsidRPr="00000000">
        <w:rPr>
          <w:rtl w:val="0"/>
        </w:rPr>
      </w:r>
    </w:p>
    <w:p w:rsidR="00000000" w:rsidDel="00000000" w:rsidP="00000000" w:rsidRDefault="00000000" w:rsidRPr="00000000" w14:paraId="000000CC">
      <w:pPr>
        <w:rPr>
          <w:sz w:val="24"/>
          <w:szCs w:val="24"/>
        </w:rPr>
      </w:pPr>
      <w:r w:rsidDel="00000000" w:rsidR="00000000" w:rsidRPr="00000000">
        <w:rPr>
          <w:sz w:val="24"/>
          <w:szCs w:val="24"/>
          <w:rtl w:val="0"/>
        </w:rPr>
        <w:t xml:space="preserve">To offer Bridgend College managers the opportunity to undertake a 360 feedback exercise. Lumos360, an external provider offers coaching sessions to managers to explore the 360 feedback received which will improve their self-awareness (Lawrence and Bachkirova, 2023), they can see how they are perceived by others and can reflect on their behaviour appropriately. </w:t>
      </w:r>
      <w:r w:rsidDel="00000000" w:rsidR="00000000" w:rsidRPr="00000000">
        <w:rPr>
          <w:sz w:val="24"/>
          <w:szCs w:val="24"/>
          <w:highlight w:val="white"/>
          <w:rtl w:val="0"/>
        </w:rPr>
        <w:t xml:space="preserve">The management team have recently been through leadership trust group training and are potentially now in a better position to work positively with the feedback.</w:t>
      </w: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rtl w:val="0"/>
        </w:rPr>
      </w:r>
    </w:p>
    <w:p w:rsidR="00000000" w:rsidDel="00000000" w:rsidP="00000000" w:rsidRDefault="00000000" w:rsidRPr="00000000" w14:paraId="000000CE">
      <w:pPr>
        <w:rPr>
          <w:sz w:val="24"/>
          <w:szCs w:val="24"/>
        </w:rPr>
      </w:pPr>
      <w:r w:rsidDel="00000000" w:rsidR="00000000" w:rsidRPr="00000000">
        <w:rPr>
          <w:sz w:val="24"/>
          <w:szCs w:val="24"/>
          <w:rtl w:val="0"/>
        </w:rPr>
        <w:t xml:space="preserve">Macmillan Cancer Support have worked on continually improving their approach to employee wellbeing and a supportive culture which has included a manager training programme with direct report feedback (Cooper, 2023). 360 feedback can e</w:t>
      </w:r>
      <w:r w:rsidDel="00000000" w:rsidR="00000000" w:rsidRPr="00000000">
        <w:rPr>
          <w:sz w:val="24"/>
          <w:szCs w:val="24"/>
          <w:rtl w:val="0"/>
        </w:rPr>
        <w:t xml:space="preserve">nhance leadership practices and organisational performance (Emam, Fakhry and Abdrabou, 2024). It can therefore support the improvement of relationships with staff, </w:t>
      </w:r>
      <w:r w:rsidDel="00000000" w:rsidR="00000000" w:rsidRPr="00000000">
        <w:rPr>
          <w:sz w:val="24"/>
          <w:szCs w:val="24"/>
          <w:rtl w:val="0"/>
        </w:rPr>
        <w:t xml:space="preserve">and build trust which might be areas of concern in some departments. This could improve employee engagement (Wietrak and Gifford, 2024) and line manager accountability. </w:t>
      </w:r>
      <w:r w:rsidDel="00000000" w:rsidR="00000000" w:rsidRPr="00000000">
        <w:rPr>
          <w:rtl w:val="0"/>
        </w:rPr>
      </w:r>
    </w:p>
    <w:p w:rsidR="00000000" w:rsidDel="00000000" w:rsidP="00000000" w:rsidRDefault="00000000" w:rsidRPr="00000000" w14:paraId="000000CF">
      <w:pPr>
        <w:rPr>
          <w:color w:val="ff0000"/>
          <w:sz w:val="24"/>
          <w:szCs w:val="24"/>
        </w:rPr>
      </w:pPr>
      <w:r w:rsidDel="00000000" w:rsidR="00000000" w:rsidRPr="00000000">
        <w:rPr>
          <w:color w:val="ff0000"/>
          <w:sz w:val="24"/>
          <w:szCs w:val="24"/>
          <w:rtl w:val="0"/>
        </w:rPr>
        <w:t xml:space="preserve"> </w:t>
      </w:r>
    </w:p>
    <w:p w:rsidR="00000000" w:rsidDel="00000000" w:rsidP="00000000" w:rsidRDefault="00000000" w:rsidRPr="00000000" w14:paraId="000000D0">
      <w:pPr>
        <w:rPr>
          <w:sz w:val="24"/>
          <w:szCs w:val="24"/>
          <w:highlight w:val="white"/>
        </w:rPr>
      </w:pPr>
      <w:r w:rsidDel="00000000" w:rsidR="00000000" w:rsidRPr="00000000">
        <w:rPr>
          <w:sz w:val="24"/>
          <w:szCs w:val="24"/>
          <w:u w:val="single"/>
          <w:rtl w:val="0"/>
        </w:rPr>
        <w:t xml:space="preserve">Cost </w:t>
      </w:r>
      <w:r w:rsidDel="00000000" w:rsidR="00000000" w:rsidRPr="00000000">
        <w:rPr>
          <w:sz w:val="24"/>
          <w:szCs w:val="24"/>
          <w:rtl w:val="0"/>
        </w:rPr>
        <w:t xml:space="preserve">- </w:t>
      </w:r>
      <w:r w:rsidDel="00000000" w:rsidR="00000000" w:rsidRPr="00000000">
        <w:rPr>
          <w:sz w:val="24"/>
          <w:szCs w:val="24"/>
          <w:highlight w:val="white"/>
          <w:rtl w:val="0"/>
        </w:rPr>
        <w:t xml:space="preserve">£65 per feedback report. £295 per person for coaching sessions.</w:t>
      </w:r>
    </w:p>
    <w:p w:rsidR="00000000" w:rsidDel="00000000" w:rsidP="00000000" w:rsidRDefault="00000000" w:rsidRPr="00000000" w14:paraId="000000D1">
      <w:pPr>
        <w:rPr>
          <w:sz w:val="24"/>
          <w:szCs w:val="24"/>
          <w:highlight w:val="white"/>
        </w:rPr>
      </w:pPr>
      <w:r w:rsidDel="00000000" w:rsidR="00000000" w:rsidRPr="00000000">
        <w:rPr>
          <w:sz w:val="24"/>
          <w:szCs w:val="24"/>
          <w:rtl w:val="0"/>
        </w:rPr>
        <w:t xml:space="preserve">A</w:t>
      </w:r>
      <w:r w:rsidDel="00000000" w:rsidR="00000000" w:rsidRPr="00000000">
        <w:rPr>
          <w:sz w:val="24"/>
          <w:szCs w:val="24"/>
          <w:highlight w:val="white"/>
          <w:rtl w:val="0"/>
        </w:rPr>
        <w:t xml:space="preserve">s part of Lumos360’s service, they offer to tailor the user journey and feedback report at no additional charge.</w:t>
      </w:r>
    </w:p>
    <w:p w:rsidR="00000000" w:rsidDel="00000000" w:rsidP="00000000" w:rsidRDefault="00000000" w:rsidRPr="00000000" w14:paraId="000000D2">
      <w:pPr>
        <w:rPr>
          <w:sz w:val="24"/>
          <w:szCs w:val="24"/>
          <w:highlight w:val="white"/>
        </w:rPr>
      </w:pPr>
      <w:r w:rsidDel="00000000" w:rsidR="00000000" w:rsidRPr="00000000">
        <w:rPr>
          <w:rtl w:val="0"/>
        </w:rPr>
      </w:r>
    </w:p>
    <w:p w:rsidR="00000000" w:rsidDel="00000000" w:rsidP="00000000" w:rsidRDefault="00000000" w:rsidRPr="00000000" w14:paraId="000000D3">
      <w:pPr>
        <w:rPr>
          <w:sz w:val="24"/>
          <w:szCs w:val="24"/>
        </w:rPr>
      </w:pPr>
      <w:r w:rsidDel="00000000" w:rsidR="00000000" w:rsidRPr="00000000">
        <w:rPr>
          <w:sz w:val="24"/>
          <w:szCs w:val="24"/>
          <w:u w:val="single"/>
          <w:rtl w:val="0"/>
        </w:rPr>
        <w:t xml:space="preserve">Potential risks</w:t>
      </w:r>
      <w:r w:rsidDel="00000000" w:rsidR="00000000" w:rsidRPr="00000000">
        <w:rPr>
          <w:sz w:val="24"/>
          <w:szCs w:val="24"/>
          <w:rtl w:val="0"/>
        </w:rPr>
        <w:t xml:space="preserve"> - </w:t>
      </w:r>
      <w:r w:rsidDel="00000000" w:rsidR="00000000" w:rsidRPr="00000000">
        <w:rPr>
          <w:sz w:val="24"/>
          <w:szCs w:val="24"/>
          <w:rtl w:val="0"/>
        </w:rPr>
        <w:t xml:space="preserve">the time to undertake the assessments and staff may have concerns about anonymity, particularly in smaller teams or workplace politics may skew outcomes</w:t>
      </w:r>
      <w:r w:rsidDel="00000000" w:rsidR="00000000" w:rsidRPr="00000000">
        <w:rPr>
          <w:sz w:val="24"/>
          <w:szCs w:val="24"/>
          <w:rtl w:val="0"/>
        </w:rPr>
        <w:t xml:space="preserve">. The cost of the exercise could be a risk whereas an organisation further efficiency savings need to be made. </w:t>
      </w:r>
      <w:r w:rsidDel="00000000" w:rsidR="00000000" w:rsidRPr="00000000">
        <w:rPr>
          <w:rtl w:val="0"/>
        </w:rPr>
      </w:r>
    </w:p>
    <w:p w:rsidR="00000000" w:rsidDel="00000000" w:rsidP="00000000" w:rsidRDefault="00000000" w:rsidRPr="00000000" w14:paraId="000000D4">
      <w:pPr>
        <w:rPr>
          <w:sz w:val="24"/>
          <w:szCs w:val="24"/>
        </w:rPr>
      </w:pPr>
      <w:r w:rsidDel="00000000" w:rsidR="00000000" w:rsidRPr="00000000">
        <w:rPr>
          <w:rtl w:val="0"/>
        </w:rPr>
      </w:r>
    </w:p>
    <w:p w:rsidR="00000000" w:rsidDel="00000000" w:rsidP="00000000" w:rsidRDefault="00000000" w:rsidRPr="00000000" w14:paraId="000000D5">
      <w:pPr>
        <w:numPr>
          <w:ilvl w:val="0"/>
          <w:numId w:val="1"/>
        </w:numPr>
        <w:ind w:left="720" w:hanging="360"/>
        <w:rPr>
          <w:sz w:val="24"/>
          <w:szCs w:val="24"/>
        </w:rPr>
      </w:pPr>
      <w:r w:rsidDel="00000000" w:rsidR="00000000" w:rsidRPr="00000000">
        <w:rPr>
          <w:sz w:val="24"/>
          <w:szCs w:val="24"/>
          <w:rtl w:val="0"/>
        </w:rPr>
        <w:t xml:space="preserve">Introduce people management refresher training for managers </w:t>
      </w:r>
    </w:p>
    <w:p w:rsidR="00000000" w:rsidDel="00000000" w:rsidP="00000000" w:rsidRDefault="00000000" w:rsidRPr="00000000" w14:paraId="000000D6">
      <w:pPr>
        <w:rPr>
          <w:sz w:val="24"/>
          <w:szCs w:val="24"/>
        </w:rPr>
      </w:pPr>
      <w:r w:rsidDel="00000000" w:rsidR="00000000" w:rsidRPr="00000000">
        <w:rPr>
          <w:rtl w:val="0"/>
        </w:rPr>
      </w:r>
    </w:p>
    <w:p w:rsidR="00000000" w:rsidDel="00000000" w:rsidP="00000000" w:rsidRDefault="00000000" w:rsidRPr="00000000" w14:paraId="000000D7">
      <w:pPr>
        <w:rPr>
          <w:sz w:val="24"/>
          <w:szCs w:val="24"/>
          <w:highlight w:val="white"/>
        </w:rPr>
      </w:pPr>
      <w:r w:rsidDel="00000000" w:rsidR="00000000" w:rsidRPr="00000000">
        <w:rPr>
          <w:sz w:val="24"/>
          <w:szCs w:val="24"/>
          <w:highlight w:val="white"/>
          <w:rtl w:val="0"/>
        </w:rPr>
        <w:t xml:space="preserve">Line managers in education are less likely to think that they have enough time </w:t>
      </w:r>
      <w:r w:rsidDel="00000000" w:rsidR="00000000" w:rsidRPr="00000000">
        <w:rPr>
          <w:sz w:val="24"/>
          <w:szCs w:val="24"/>
          <w:highlight w:val="white"/>
          <w:rtl w:val="0"/>
        </w:rPr>
        <w:t xml:space="preserve">to people manage</w:t>
      </w:r>
      <w:r w:rsidDel="00000000" w:rsidR="00000000" w:rsidRPr="00000000">
        <w:rPr>
          <w:sz w:val="24"/>
          <w:szCs w:val="24"/>
          <w:highlight w:val="white"/>
          <w:rtl w:val="0"/>
        </w:rPr>
        <w:t xml:space="preserve"> (CIPD, 2023) which could be as they haven’t accessed the training and support available to them. Introducing mandatory 1-2-1 people management refresher training with the HR team would support managers and remind them of the importance of positive people management (Yang and Arthur, 2021). The refresher training would include topics such as absence management and employee wellbeing, performance management and recruitment to emphasise the importance of following processes (Hewett et al, 2024). As toolbox talks sessions are currently poorly attended, introducing 1-2-1 sessions would increase the engagement of line managers. These could be held departmentally to include the Curriculum Manager and Deputy Curriculum Manager in the same session. </w:t>
      </w:r>
    </w:p>
    <w:p w:rsidR="00000000" w:rsidDel="00000000" w:rsidP="00000000" w:rsidRDefault="00000000" w:rsidRPr="00000000" w14:paraId="000000D8">
      <w:pPr>
        <w:rPr>
          <w:sz w:val="24"/>
          <w:szCs w:val="24"/>
          <w:highlight w:val="white"/>
        </w:rPr>
      </w:pPr>
      <w:r w:rsidDel="00000000" w:rsidR="00000000" w:rsidRPr="00000000">
        <w:rPr>
          <w:rtl w:val="0"/>
        </w:rPr>
      </w:r>
    </w:p>
    <w:p w:rsidR="00000000" w:rsidDel="00000000" w:rsidP="00000000" w:rsidRDefault="00000000" w:rsidRPr="00000000" w14:paraId="000000D9">
      <w:pPr>
        <w:rPr>
          <w:sz w:val="24"/>
          <w:szCs w:val="24"/>
          <w:highlight w:val="white"/>
        </w:rPr>
      </w:pPr>
      <w:r w:rsidDel="00000000" w:rsidR="00000000" w:rsidRPr="00000000">
        <w:rPr>
          <w:sz w:val="24"/>
          <w:szCs w:val="24"/>
          <w:highlight w:val="white"/>
          <w:u w:val="single"/>
          <w:rtl w:val="0"/>
        </w:rPr>
        <w:t xml:space="preserve">Cost</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the content of the sessions are already developed and can be tweaked easily, therefore the only cost would be the time of the HR Leads to conduct these sessions and the line manager’s time attending them. These could be incorporated into the regular catch ups that the HR Leads currently have with the line managers that they support for efficiency.</w:t>
      </w:r>
      <w:r w:rsidDel="00000000" w:rsidR="00000000" w:rsidRPr="00000000">
        <w:rPr>
          <w:sz w:val="24"/>
          <w:szCs w:val="24"/>
          <w:highlight w:val="white"/>
          <w:rtl w:val="0"/>
        </w:rPr>
        <w:t xml:space="preserve"> Approximate cost for 1 hour sessions delivered by one of the HR Leads would be £18.21 per hour. </w:t>
      </w:r>
    </w:p>
    <w:p w:rsidR="00000000" w:rsidDel="00000000" w:rsidP="00000000" w:rsidRDefault="00000000" w:rsidRPr="00000000" w14:paraId="000000DA">
      <w:pPr>
        <w:rPr>
          <w:sz w:val="24"/>
          <w:szCs w:val="24"/>
          <w:highlight w:val="white"/>
        </w:rPr>
      </w:pPr>
      <w:r w:rsidDel="00000000" w:rsidR="00000000" w:rsidRPr="00000000">
        <w:rPr>
          <w:rtl w:val="0"/>
        </w:rPr>
      </w:r>
    </w:p>
    <w:p w:rsidR="00000000" w:rsidDel="00000000" w:rsidP="00000000" w:rsidRDefault="00000000" w:rsidRPr="00000000" w14:paraId="000000DB">
      <w:pPr>
        <w:rPr>
          <w:sz w:val="24"/>
          <w:szCs w:val="24"/>
          <w:shd w:fill="d9ead3" w:val="clear"/>
        </w:rPr>
      </w:pPr>
      <w:r w:rsidDel="00000000" w:rsidR="00000000" w:rsidRPr="00000000">
        <w:rPr>
          <w:sz w:val="24"/>
          <w:szCs w:val="24"/>
          <w:highlight w:val="white"/>
          <w:u w:val="single"/>
          <w:rtl w:val="0"/>
        </w:rPr>
        <w:t xml:space="preserve">Potential risks</w:t>
      </w:r>
      <w:r w:rsidDel="00000000" w:rsidR="00000000" w:rsidRPr="00000000">
        <w:rPr>
          <w:sz w:val="24"/>
          <w:szCs w:val="24"/>
          <w:highlight w:val="white"/>
          <w:rtl w:val="0"/>
        </w:rPr>
        <w:t xml:space="preserve"> - </w:t>
      </w:r>
      <w:r w:rsidDel="00000000" w:rsidR="00000000" w:rsidRPr="00000000">
        <w:rPr>
          <w:sz w:val="24"/>
          <w:szCs w:val="24"/>
          <w:highlight w:val="white"/>
          <w:rtl w:val="0"/>
        </w:rPr>
        <w:t xml:space="preserve">the reception of this refresher training as some managers might feel like that this isn’t necessary for them or that they don’t have the time to attend. The benefits of the training would need to be clearly promoted to get their buy-in.</w:t>
      </w:r>
      <w:r w:rsidDel="00000000" w:rsidR="00000000" w:rsidRPr="00000000">
        <w:rPr>
          <w:rtl w:val="0"/>
        </w:rPr>
      </w:r>
    </w:p>
    <w:p w:rsidR="00000000" w:rsidDel="00000000" w:rsidP="00000000" w:rsidRDefault="00000000" w:rsidRPr="00000000" w14:paraId="000000DC">
      <w:pPr>
        <w:rPr>
          <w:sz w:val="24"/>
          <w:szCs w:val="24"/>
          <w:highlight w:val="white"/>
        </w:rPr>
      </w:pPr>
      <w:r w:rsidDel="00000000" w:rsidR="00000000" w:rsidRPr="00000000">
        <w:rPr>
          <w:rtl w:val="0"/>
        </w:rPr>
      </w:r>
    </w:p>
    <w:p w:rsidR="00000000" w:rsidDel="00000000" w:rsidP="00000000" w:rsidRDefault="00000000" w:rsidRPr="00000000" w14:paraId="000000DD">
      <w:pPr>
        <w:numPr>
          <w:ilvl w:val="0"/>
          <w:numId w:val="1"/>
        </w:numPr>
        <w:ind w:left="720" w:hanging="360"/>
        <w:rPr>
          <w:sz w:val="24"/>
          <w:szCs w:val="24"/>
          <w:u w:val="none"/>
        </w:rPr>
      </w:pPr>
      <w:r w:rsidDel="00000000" w:rsidR="00000000" w:rsidRPr="00000000">
        <w:rPr>
          <w:sz w:val="24"/>
          <w:szCs w:val="24"/>
          <w:rtl w:val="0"/>
        </w:rPr>
        <w:t xml:space="preserve">Conduct</w:t>
      </w:r>
      <w:r w:rsidDel="00000000" w:rsidR="00000000" w:rsidRPr="00000000">
        <w:rPr>
          <w:sz w:val="24"/>
          <w:szCs w:val="24"/>
          <w:rtl w:val="0"/>
        </w:rPr>
        <w:t xml:space="preserve"> a mental health risk assessment for Bridgend College </w:t>
      </w:r>
      <w:r w:rsidDel="00000000" w:rsidR="00000000" w:rsidRPr="00000000">
        <w:rPr>
          <w:rtl w:val="0"/>
        </w:rPr>
      </w:r>
    </w:p>
    <w:p w:rsidR="00000000" w:rsidDel="00000000" w:rsidP="00000000" w:rsidRDefault="00000000" w:rsidRPr="00000000" w14:paraId="000000DE">
      <w:pPr>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sz w:val="24"/>
          <w:szCs w:val="24"/>
          <w:rtl w:val="0"/>
        </w:rPr>
        <w:t xml:space="preserve">This will help the HR team and Senior Leadership Team at Bridgend College to identify any gaps in the wellbeing support and resources that are currently available and apply a strategic approach to wellbeing (Rees and French, 2023). They would be able to analyse organisational roles, staff surveys, HR analytics, exit interviews and referrals to occupational health (Connaughton, 2023). </w:t>
      </w:r>
      <w:r w:rsidDel="00000000" w:rsidR="00000000" w:rsidRPr="00000000">
        <w:rPr>
          <w:sz w:val="24"/>
          <w:szCs w:val="24"/>
          <w:highlight w:val="white"/>
          <w:rtl w:val="0"/>
        </w:rPr>
        <w:t xml:space="preserve">This would reduce the risk of Bridgend College being a</w:t>
      </w:r>
      <w:r w:rsidDel="00000000" w:rsidR="00000000" w:rsidRPr="00000000">
        <w:rPr>
          <w:sz w:val="24"/>
          <w:szCs w:val="24"/>
          <w:highlight w:val="white"/>
          <w:rtl w:val="0"/>
        </w:rPr>
        <w:t xml:space="preserve">t risk of ‘wellbeing washing’</w:t>
      </w:r>
      <w:r w:rsidDel="00000000" w:rsidR="00000000" w:rsidRPr="00000000">
        <w:rPr>
          <w:sz w:val="24"/>
          <w:szCs w:val="24"/>
          <w:highlight w:val="white"/>
          <w:rtl w:val="0"/>
        </w:rPr>
        <w:t xml:space="preserve"> (Mayne, 2024). </w:t>
      </w: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rPr>
          <w:sz w:val="24"/>
          <w:szCs w:val="24"/>
        </w:rPr>
      </w:pPr>
      <w:r w:rsidDel="00000000" w:rsidR="00000000" w:rsidRPr="00000000">
        <w:rPr>
          <w:sz w:val="24"/>
          <w:szCs w:val="24"/>
          <w:u w:val="single"/>
          <w:rtl w:val="0"/>
        </w:rPr>
        <w:t xml:space="preserve">Cost</w:t>
      </w:r>
      <w:r w:rsidDel="00000000" w:rsidR="00000000" w:rsidRPr="00000000">
        <w:rPr>
          <w:sz w:val="24"/>
          <w:szCs w:val="24"/>
          <w:rtl w:val="0"/>
        </w:rPr>
        <w:t xml:space="preserve"> - the St. John Ambulance (no date) offers a free mental health risk assessment template which can be amended to suit the needs of Bridgend College. Approximate cost for 2 days work completed by one of the HR Leads would be £273</w:t>
      </w:r>
    </w:p>
    <w:p w:rsidR="00000000" w:rsidDel="00000000" w:rsidP="00000000" w:rsidRDefault="00000000" w:rsidRPr="00000000" w14:paraId="000000E2">
      <w:pPr>
        <w:rPr>
          <w:sz w:val="24"/>
          <w:szCs w:val="24"/>
        </w:rPr>
      </w:pPr>
      <w:r w:rsidDel="00000000" w:rsidR="00000000" w:rsidRPr="00000000">
        <w:rPr>
          <w:sz w:val="24"/>
          <w:szCs w:val="24"/>
          <w:rtl w:val="0"/>
        </w:rPr>
        <w:t xml:space="preserve">(15 hours @ £18.21 per hour). The staff costs will be offset by the return on investment of the invaluable information found. The HR Assistant could pick up more administrative tasks to increase the capacity of the HR Leads to be able to focus on the risk assessment.</w:t>
      </w:r>
    </w:p>
    <w:p w:rsidR="00000000" w:rsidDel="00000000" w:rsidP="00000000" w:rsidRDefault="00000000" w:rsidRPr="00000000" w14:paraId="000000E3">
      <w:pPr>
        <w:rPr>
          <w:sz w:val="24"/>
          <w:szCs w:val="24"/>
        </w:rPr>
      </w:pPr>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sz w:val="24"/>
          <w:szCs w:val="24"/>
          <w:u w:val="single"/>
          <w:rtl w:val="0"/>
        </w:rPr>
        <w:t xml:space="preserve">Potential risks</w:t>
      </w:r>
      <w:r w:rsidDel="00000000" w:rsidR="00000000" w:rsidRPr="00000000">
        <w:rPr>
          <w:sz w:val="24"/>
          <w:szCs w:val="24"/>
          <w:rtl w:val="0"/>
        </w:rPr>
        <w:t xml:space="preserve"> - Bridgend College needs to ensure that they follow up with what is found from the mental health risk assessment to be able to show employees that their voices are heard. They need to keep staff informed of any outcomes, such as ‘you said this’ so ‘we did this’. With staff leaving the organisation and noting the lack of following through by managers, this is essential to keeping employees engaged (Clark and Redding, 2023). </w:t>
      </w:r>
      <w:r w:rsidDel="00000000" w:rsidR="00000000" w:rsidRPr="00000000">
        <w:rPr>
          <w:rtl w:val="0"/>
        </w:rPr>
      </w:r>
    </w:p>
    <w:p w:rsidR="00000000" w:rsidDel="00000000" w:rsidP="00000000" w:rsidRDefault="00000000" w:rsidRPr="00000000" w14:paraId="000000E5">
      <w:pPr>
        <w:rPr>
          <w:sz w:val="24"/>
          <w:szCs w:val="24"/>
        </w:rPr>
      </w:pPr>
      <w:r w:rsidDel="00000000" w:rsidR="00000000" w:rsidRPr="00000000">
        <w:rPr>
          <w:rtl w:val="0"/>
        </w:rPr>
      </w:r>
    </w:p>
    <w:p w:rsidR="00000000" w:rsidDel="00000000" w:rsidP="00000000" w:rsidRDefault="00000000" w:rsidRPr="00000000" w14:paraId="000000E6">
      <w:pPr>
        <w:rPr>
          <w:sz w:val="24"/>
          <w:szCs w:val="24"/>
        </w:rPr>
      </w:pPr>
      <w:r w:rsidDel="00000000" w:rsidR="00000000" w:rsidRPr="00000000">
        <w:rPr>
          <w:rtl w:val="0"/>
        </w:rPr>
      </w:r>
    </w:p>
    <w:p w:rsidR="00000000" w:rsidDel="00000000" w:rsidP="00000000" w:rsidRDefault="00000000" w:rsidRPr="00000000" w14:paraId="000000E7">
      <w:pPr>
        <w:rPr>
          <w:sz w:val="24"/>
          <w:szCs w:val="24"/>
        </w:rPr>
      </w:pPr>
      <w:r w:rsidDel="00000000" w:rsidR="00000000" w:rsidRPr="00000000">
        <w:rPr>
          <w:rtl w:val="0"/>
        </w:rPr>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rPr>
          <w:sz w:val="24"/>
          <w:szCs w:val="24"/>
        </w:rPr>
      </w:pPr>
      <w:r w:rsidDel="00000000" w:rsidR="00000000" w:rsidRPr="00000000">
        <w:rPr>
          <w:rtl w:val="0"/>
        </w:rPr>
      </w:r>
    </w:p>
    <w:p w:rsidR="00000000" w:rsidDel="00000000" w:rsidP="00000000" w:rsidRDefault="00000000" w:rsidRPr="00000000" w14:paraId="000000EA">
      <w:pPr>
        <w:rPr>
          <w:sz w:val="24"/>
          <w:szCs w:val="24"/>
        </w:rPr>
      </w:pPr>
      <w:r w:rsidDel="00000000" w:rsidR="00000000" w:rsidRPr="00000000">
        <w:rPr>
          <w:rtl w:val="0"/>
        </w:rPr>
      </w:r>
    </w:p>
    <w:p w:rsidR="00000000" w:rsidDel="00000000" w:rsidP="00000000" w:rsidRDefault="00000000" w:rsidRPr="00000000" w14:paraId="000000EB">
      <w:pPr>
        <w:rPr>
          <w:sz w:val="24"/>
          <w:szCs w:val="24"/>
        </w:rPr>
      </w:pPr>
      <w:r w:rsidDel="00000000" w:rsidR="00000000" w:rsidRPr="00000000">
        <w:rPr>
          <w:rtl w:val="0"/>
        </w:rPr>
      </w:r>
    </w:p>
    <w:p w:rsidR="00000000" w:rsidDel="00000000" w:rsidP="00000000" w:rsidRDefault="00000000" w:rsidRPr="00000000" w14:paraId="000000EC">
      <w:pPr>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ED">
      <w:pPr>
        <w:rPr>
          <w:b w:val="1"/>
          <w:sz w:val="24"/>
          <w:szCs w:val="24"/>
          <w:u w:val="single"/>
        </w:rPr>
      </w:pPr>
      <w:r w:rsidDel="00000000" w:rsidR="00000000" w:rsidRPr="00000000">
        <w:rPr>
          <w:rtl w:val="0"/>
        </w:rPr>
      </w:r>
    </w:p>
    <w:p w:rsidR="00000000" w:rsidDel="00000000" w:rsidP="00000000" w:rsidRDefault="00000000" w:rsidRPr="00000000" w14:paraId="000000EE">
      <w:pPr>
        <w:rPr>
          <w:color w:val="3a3a3a"/>
          <w:sz w:val="24"/>
          <w:szCs w:val="24"/>
          <w:highlight w:val="white"/>
        </w:rPr>
      </w:pPr>
      <w:r w:rsidDel="00000000" w:rsidR="00000000" w:rsidRPr="00000000">
        <w:rPr>
          <w:sz w:val="24"/>
          <w:szCs w:val="24"/>
          <w:highlight w:val="white"/>
          <w:rtl w:val="0"/>
        </w:rPr>
        <w:t xml:space="preserve">Abdala, E. C., Morais, G. G. and Rebelatto, D. N. (2021) ‘Remuneration Strategies related to Charles Handy’s cultural typology: A case study in a small digital market business in pandemic times’, </w:t>
      </w:r>
      <w:r w:rsidDel="00000000" w:rsidR="00000000" w:rsidRPr="00000000">
        <w:rPr>
          <w:i w:val="1"/>
          <w:sz w:val="24"/>
          <w:szCs w:val="24"/>
          <w:highlight w:val="white"/>
          <w:rtl w:val="0"/>
        </w:rPr>
        <w:t xml:space="preserve">Brazilian journal of operations &amp; production management</w:t>
      </w:r>
      <w:r w:rsidDel="00000000" w:rsidR="00000000" w:rsidRPr="00000000">
        <w:rPr>
          <w:sz w:val="24"/>
          <w:szCs w:val="24"/>
          <w:highlight w:val="white"/>
          <w:rtl w:val="0"/>
        </w:rPr>
        <w:t xml:space="preserve">, 18(2). Available at:</w:t>
      </w:r>
      <w:r w:rsidDel="00000000" w:rsidR="00000000" w:rsidRPr="00000000">
        <w:rPr>
          <w:color w:val="3a3a3a"/>
          <w:sz w:val="24"/>
          <w:szCs w:val="24"/>
          <w:highlight w:val="white"/>
          <w:rtl w:val="0"/>
        </w:rPr>
        <w:t xml:space="preserve"> </w:t>
      </w:r>
      <w:hyperlink r:id="rId8">
        <w:r w:rsidDel="00000000" w:rsidR="00000000" w:rsidRPr="00000000">
          <w:rPr>
            <w:color w:val="1155cc"/>
            <w:sz w:val="24"/>
            <w:szCs w:val="24"/>
            <w:highlight w:val="white"/>
            <w:u w:val="single"/>
            <w:rtl w:val="0"/>
          </w:rPr>
          <w:t xml:space="preserve">https://doi.org/10.14488/BJOPM.2021.040</w:t>
        </w:r>
      </w:hyperlink>
      <w:r w:rsidDel="00000000" w:rsidR="00000000" w:rsidRPr="00000000">
        <w:rPr>
          <w:color w:val="3a3a3a"/>
          <w:sz w:val="24"/>
          <w:szCs w:val="24"/>
          <w:highlight w:val="white"/>
          <w:rtl w:val="0"/>
        </w:rPr>
        <w:t xml:space="preserve">.</w:t>
      </w:r>
    </w:p>
    <w:p w:rsidR="00000000" w:rsidDel="00000000" w:rsidP="00000000" w:rsidRDefault="00000000" w:rsidRPr="00000000" w14:paraId="000000EF">
      <w:pPr>
        <w:rPr>
          <w:color w:val="3a3a3a"/>
          <w:sz w:val="24"/>
          <w:szCs w:val="24"/>
          <w:highlight w:val="white"/>
        </w:rPr>
      </w:pPr>
      <w:r w:rsidDel="00000000" w:rsidR="00000000" w:rsidRPr="00000000">
        <w:rPr>
          <w:rtl w:val="0"/>
        </w:rPr>
      </w:r>
    </w:p>
    <w:p w:rsidR="00000000" w:rsidDel="00000000" w:rsidP="00000000" w:rsidRDefault="00000000" w:rsidRPr="00000000" w14:paraId="000000F0">
      <w:pPr>
        <w:rPr>
          <w:color w:val="3a3a3a"/>
          <w:sz w:val="24"/>
          <w:szCs w:val="24"/>
          <w:highlight w:val="white"/>
        </w:rPr>
      </w:pPr>
      <w:r w:rsidDel="00000000" w:rsidR="00000000" w:rsidRPr="00000000">
        <w:rPr>
          <w:sz w:val="24"/>
          <w:szCs w:val="24"/>
          <w:highlight w:val="white"/>
          <w:rtl w:val="0"/>
        </w:rPr>
        <w:t xml:space="preserve">Afsar, B. and Umrani, W.A. (2020) ‘Transformational leadership and innovative work behavior: The role of motivation to learn, task complexity and innovation climate’, </w:t>
      </w:r>
      <w:r w:rsidDel="00000000" w:rsidR="00000000" w:rsidRPr="00000000">
        <w:rPr>
          <w:i w:val="1"/>
          <w:sz w:val="24"/>
          <w:szCs w:val="24"/>
          <w:highlight w:val="white"/>
          <w:rtl w:val="0"/>
        </w:rPr>
        <w:t xml:space="preserve">European journal of innovation management</w:t>
      </w:r>
      <w:r w:rsidDel="00000000" w:rsidR="00000000" w:rsidRPr="00000000">
        <w:rPr>
          <w:sz w:val="24"/>
          <w:szCs w:val="24"/>
          <w:highlight w:val="white"/>
          <w:rtl w:val="0"/>
        </w:rPr>
        <w:t xml:space="preserve">, 23(3), pp. 402–428. Available at: </w:t>
      </w:r>
      <w:hyperlink r:id="rId9">
        <w:r w:rsidDel="00000000" w:rsidR="00000000" w:rsidRPr="00000000">
          <w:rPr>
            <w:color w:val="1155cc"/>
            <w:sz w:val="24"/>
            <w:szCs w:val="24"/>
            <w:highlight w:val="white"/>
            <w:u w:val="single"/>
            <w:rtl w:val="0"/>
          </w:rPr>
          <w:t xml:space="preserve">https://doi.org/10.1108/EJIM-12-2018-0257</w:t>
        </w:r>
      </w:hyperlink>
      <w:r w:rsidDel="00000000" w:rsidR="00000000" w:rsidRPr="00000000">
        <w:rPr>
          <w:color w:val="3a3a3a"/>
          <w:sz w:val="24"/>
          <w:szCs w:val="24"/>
          <w:highlight w:val="white"/>
          <w:rtl w:val="0"/>
        </w:rPr>
        <w:t xml:space="preserve">.</w:t>
      </w:r>
    </w:p>
    <w:p w:rsidR="00000000" w:rsidDel="00000000" w:rsidP="00000000" w:rsidRDefault="00000000" w:rsidRPr="00000000" w14:paraId="000000F1">
      <w:pPr>
        <w:rPr>
          <w:color w:val="3a3a3a"/>
          <w:sz w:val="24"/>
          <w:szCs w:val="24"/>
          <w:highlight w:val="white"/>
        </w:rPr>
      </w:pPr>
      <w:r w:rsidDel="00000000" w:rsidR="00000000" w:rsidRPr="00000000">
        <w:rPr>
          <w:rtl w:val="0"/>
        </w:rPr>
      </w:r>
    </w:p>
    <w:p w:rsidR="00000000" w:rsidDel="00000000" w:rsidP="00000000" w:rsidRDefault="00000000" w:rsidRPr="00000000" w14:paraId="000000F2">
      <w:pPr>
        <w:rPr>
          <w:rFonts w:ascii="Source Sans Pro" w:cs="Source Sans Pro" w:eastAsia="Source Sans Pro" w:hAnsi="Source Sans Pro"/>
          <w:color w:val="3a3a3a"/>
          <w:sz w:val="23"/>
          <w:szCs w:val="23"/>
          <w:highlight w:val="white"/>
        </w:rPr>
      </w:pPr>
      <w:r w:rsidDel="00000000" w:rsidR="00000000" w:rsidRPr="00000000">
        <w:rPr>
          <w:sz w:val="24"/>
          <w:szCs w:val="24"/>
          <w:highlight w:val="white"/>
          <w:rtl w:val="0"/>
        </w:rPr>
        <w:t xml:space="preserve">Baran, M. and Sypniewska, B. (2020) ‘The Impact of Management Methods on Employee Engagement’, </w:t>
      </w:r>
      <w:r w:rsidDel="00000000" w:rsidR="00000000" w:rsidRPr="00000000">
        <w:rPr>
          <w:i w:val="1"/>
          <w:sz w:val="24"/>
          <w:szCs w:val="24"/>
          <w:highlight w:val="white"/>
          <w:rtl w:val="0"/>
        </w:rPr>
        <w:t xml:space="preserve">Sustainability</w:t>
      </w:r>
      <w:r w:rsidDel="00000000" w:rsidR="00000000" w:rsidRPr="00000000">
        <w:rPr>
          <w:sz w:val="24"/>
          <w:szCs w:val="24"/>
          <w:highlight w:val="white"/>
          <w:rtl w:val="0"/>
        </w:rPr>
        <w:t xml:space="preserve">, 12(1), pp. 426-. Available at: </w:t>
      </w:r>
      <w:hyperlink r:id="rId10">
        <w:r w:rsidDel="00000000" w:rsidR="00000000" w:rsidRPr="00000000">
          <w:rPr>
            <w:color w:val="1155cc"/>
            <w:sz w:val="24"/>
            <w:szCs w:val="24"/>
            <w:highlight w:val="white"/>
            <w:u w:val="single"/>
            <w:rtl w:val="0"/>
          </w:rPr>
          <w:t xml:space="preserve">https://doi.org/10.3390/su12010426</w:t>
        </w:r>
      </w:hyperlink>
      <w:r w:rsidDel="00000000" w:rsidR="00000000" w:rsidRPr="00000000">
        <w:rPr>
          <w:rFonts w:ascii="Source Sans Pro" w:cs="Source Sans Pro" w:eastAsia="Source Sans Pro" w:hAnsi="Source Sans Pro"/>
          <w:color w:val="3a3a3a"/>
          <w:sz w:val="23"/>
          <w:szCs w:val="23"/>
          <w:highlight w:val="white"/>
          <w:rtl w:val="0"/>
        </w:rPr>
        <w:t xml:space="preserve">.</w:t>
      </w:r>
    </w:p>
    <w:p w:rsidR="00000000" w:rsidDel="00000000" w:rsidP="00000000" w:rsidRDefault="00000000" w:rsidRPr="00000000" w14:paraId="000000F3">
      <w:pPr>
        <w:rPr>
          <w:rFonts w:ascii="Source Sans Pro" w:cs="Source Sans Pro" w:eastAsia="Source Sans Pro" w:hAnsi="Source Sans Pro"/>
          <w:color w:val="3a3a3a"/>
          <w:sz w:val="23"/>
          <w:szCs w:val="23"/>
          <w:highlight w:val="white"/>
        </w:rPr>
      </w:pPr>
      <w:r w:rsidDel="00000000" w:rsidR="00000000" w:rsidRPr="00000000">
        <w:rPr>
          <w:rtl w:val="0"/>
        </w:rPr>
      </w:r>
    </w:p>
    <w:p w:rsidR="00000000" w:rsidDel="00000000" w:rsidP="00000000" w:rsidRDefault="00000000" w:rsidRPr="00000000" w14:paraId="000000F4">
      <w:pPr>
        <w:rPr>
          <w:sz w:val="24"/>
          <w:szCs w:val="24"/>
          <w:highlight w:val="white"/>
        </w:rPr>
      </w:pPr>
      <w:r w:rsidDel="00000000" w:rsidR="00000000" w:rsidRPr="00000000">
        <w:rPr>
          <w:sz w:val="24"/>
          <w:szCs w:val="24"/>
          <w:highlight w:val="white"/>
          <w:rtl w:val="0"/>
        </w:rPr>
        <w:t xml:space="preserve">Barends, E., Rousseau, D., Wietrak, E. and Gifford, J. (2022) </w:t>
      </w:r>
      <w:r w:rsidDel="00000000" w:rsidR="00000000" w:rsidRPr="00000000">
        <w:rPr>
          <w:i w:val="1"/>
          <w:sz w:val="24"/>
          <w:szCs w:val="24"/>
          <w:highlight w:val="white"/>
          <w:rtl w:val="0"/>
        </w:rPr>
        <w:t xml:space="preserve">Organisational climate: an evidence review. Scientific summary.</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0F5">
      <w:pPr>
        <w:rPr>
          <w:rFonts w:ascii="Source Sans Pro" w:cs="Source Sans Pro" w:eastAsia="Source Sans Pro" w:hAnsi="Source Sans Pro"/>
          <w:color w:val="3a3a3a"/>
          <w:sz w:val="23"/>
          <w:szCs w:val="23"/>
          <w:highlight w:val="white"/>
        </w:rPr>
      </w:pPr>
      <w:r w:rsidDel="00000000" w:rsidR="00000000" w:rsidRPr="00000000">
        <w:rPr>
          <w:rtl w:val="0"/>
        </w:rPr>
      </w:r>
    </w:p>
    <w:p w:rsidR="00000000" w:rsidDel="00000000" w:rsidP="00000000" w:rsidRDefault="00000000" w:rsidRPr="00000000" w14:paraId="000000F6">
      <w:pPr>
        <w:rPr>
          <w:sz w:val="24"/>
          <w:szCs w:val="24"/>
          <w:highlight w:val="white"/>
        </w:rPr>
      </w:pPr>
      <w:r w:rsidDel="00000000" w:rsidR="00000000" w:rsidRPr="00000000">
        <w:rPr>
          <w:sz w:val="24"/>
          <w:szCs w:val="24"/>
          <w:highlight w:val="white"/>
          <w:rtl w:val="0"/>
        </w:rPr>
        <w:t xml:space="preserve">Bridgend College (2020) </w:t>
      </w:r>
      <w:r w:rsidDel="00000000" w:rsidR="00000000" w:rsidRPr="00000000">
        <w:rPr>
          <w:i w:val="1"/>
          <w:sz w:val="24"/>
          <w:szCs w:val="24"/>
          <w:highlight w:val="white"/>
          <w:rtl w:val="0"/>
        </w:rPr>
        <w:t xml:space="preserve">Bridgend College Strategic Plan 2020-2025</w:t>
      </w:r>
      <w:r w:rsidDel="00000000" w:rsidR="00000000" w:rsidRPr="00000000">
        <w:rPr>
          <w:sz w:val="24"/>
          <w:szCs w:val="24"/>
          <w:highlight w:val="white"/>
          <w:rtl w:val="0"/>
        </w:rPr>
        <w:t xml:space="preserve">. Available at: </w:t>
      </w:r>
      <w:hyperlink r:id="rId11">
        <w:r w:rsidDel="00000000" w:rsidR="00000000" w:rsidRPr="00000000">
          <w:rPr>
            <w:color w:val="1155cc"/>
            <w:sz w:val="24"/>
            <w:szCs w:val="24"/>
            <w:highlight w:val="white"/>
            <w:u w:val="single"/>
            <w:rtl w:val="0"/>
          </w:rPr>
          <w:t xml:space="preserve">https://www.bridgend.ac.uk/wp-content/uploads/2022/10/BC-Strategic-Plan-English-Interactive.pdf</w:t>
        </w:r>
      </w:hyperlink>
      <w:r w:rsidDel="00000000" w:rsidR="00000000" w:rsidRPr="00000000">
        <w:rPr>
          <w:sz w:val="24"/>
          <w:szCs w:val="24"/>
          <w:highlight w:val="white"/>
          <w:rtl w:val="0"/>
        </w:rPr>
        <w:t xml:space="preserve"> (Accessed: 27 January 2025).</w:t>
      </w:r>
    </w:p>
    <w:p w:rsidR="00000000" w:rsidDel="00000000" w:rsidP="00000000" w:rsidRDefault="00000000" w:rsidRPr="00000000" w14:paraId="000000F7">
      <w:pPr>
        <w:rPr>
          <w:sz w:val="24"/>
          <w:szCs w:val="24"/>
          <w:highlight w:val="white"/>
        </w:rPr>
      </w:pPr>
      <w:r w:rsidDel="00000000" w:rsidR="00000000" w:rsidRPr="00000000">
        <w:rPr>
          <w:rtl w:val="0"/>
        </w:rPr>
      </w:r>
    </w:p>
    <w:p w:rsidR="00000000" w:rsidDel="00000000" w:rsidP="00000000" w:rsidRDefault="00000000" w:rsidRPr="00000000" w14:paraId="000000F8">
      <w:pPr>
        <w:rPr>
          <w:sz w:val="24"/>
          <w:szCs w:val="24"/>
          <w:highlight w:val="white"/>
        </w:rPr>
      </w:pPr>
      <w:r w:rsidDel="00000000" w:rsidR="00000000" w:rsidRPr="00000000">
        <w:rPr>
          <w:sz w:val="24"/>
          <w:szCs w:val="24"/>
          <w:highlight w:val="white"/>
          <w:rtl w:val="0"/>
        </w:rPr>
        <w:t xml:space="preserve">Bridgend College (2025) ‘2025 Annual Equality Report’. Bridgend College. Unpublished. </w:t>
      </w:r>
    </w:p>
    <w:p w:rsidR="00000000" w:rsidDel="00000000" w:rsidP="00000000" w:rsidRDefault="00000000" w:rsidRPr="00000000" w14:paraId="000000F9">
      <w:pPr>
        <w:rPr>
          <w:sz w:val="24"/>
          <w:szCs w:val="24"/>
          <w:highlight w:val="white"/>
        </w:rPr>
      </w:pPr>
      <w:r w:rsidDel="00000000" w:rsidR="00000000" w:rsidRPr="00000000">
        <w:rPr>
          <w:rtl w:val="0"/>
        </w:rPr>
      </w:r>
    </w:p>
    <w:p w:rsidR="00000000" w:rsidDel="00000000" w:rsidP="00000000" w:rsidRDefault="00000000" w:rsidRPr="00000000" w14:paraId="000000FA">
      <w:pPr>
        <w:rPr>
          <w:sz w:val="24"/>
          <w:szCs w:val="24"/>
          <w:highlight w:val="white"/>
        </w:rPr>
      </w:pPr>
      <w:r w:rsidDel="00000000" w:rsidR="00000000" w:rsidRPr="00000000">
        <w:rPr>
          <w:sz w:val="24"/>
          <w:szCs w:val="24"/>
          <w:highlight w:val="white"/>
          <w:rtl w:val="0"/>
        </w:rPr>
        <w:t xml:space="preserve">CIPD (2017) </w:t>
      </w:r>
      <w:r w:rsidDel="00000000" w:rsidR="00000000" w:rsidRPr="00000000">
        <w:rPr>
          <w:i w:val="1"/>
          <w:sz w:val="24"/>
          <w:szCs w:val="24"/>
          <w:highlight w:val="white"/>
          <w:rtl w:val="0"/>
        </w:rPr>
        <w:t xml:space="preserve">The maturity model.</w:t>
      </w:r>
      <w:r w:rsidDel="00000000" w:rsidR="00000000" w:rsidRPr="00000000">
        <w:rPr>
          <w:sz w:val="24"/>
          <w:szCs w:val="24"/>
          <w:highlight w:val="white"/>
          <w:rtl w:val="0"/>
        </w:rPr>
        <w:t xml:space="preserve"> Available at: </w:t>
      </w:r>
      <w:hyperlink r:id="rId12">
        <w:r w:rsidDel="00000000" w:rsidR="00000000" w:rsidRPr="00000000">
          <w:rPr>
            <w:color w:val="1155cc"/>
            <w:sz w:val="24"/>
            <w:szCs w:val="24"/>
            <w:highlight w:val="white"/>
            <w:u w:val="single"/>
            <w:rtl w:val="0"/>
          </w:rPr>
          <w:t xml:space="preserve">https://www.cipd.org/globalassets/media/knowledge/knowledge-hub/reports/maturity-model.pdf</w:t>
        </w:r>
      </w:hyperlink>
      <w:r w:rsidDel="00000000" w:rsidR="00000000" w:rsidRPr="00000000">
        <w:rPr>
          <w:sz w:val="24"/>
          <w:szCs w:val="24"/>
          <w:highlight w:val="white"/>
          <w:rtl w:val="0"/>
        </w:rPr>
        <w:t xml:space="preserve"> (Accessed: 15 February 2025).</w:t>
      </w:r>
      <w:r w:rsidDel="00000000" w:rsidR="00000000" w:rsidRPr="00000000">
        <w:rPr>
          <w:rtl w:val="0"/>
        </w:rPr>
      </w:r>
    </w:p>
    <w:p w:rsidR="00000000" w:rsidDel="00000000" w:rsidP="00000000" w:rsidRDefault="00000000" w:rsidRPr="00000000" w14:paraId="000000FB">
      <w:pPr>
        <w:rPr>
          <w:sz w:val="24"/>
          <w:szCs w:val="24"/>
          <w:highlight w:val="white"/>
        </w:rPr>
      </w:pPr>
      <w:r w:rsidDel="00000000" w:rsidR="00000000" w:rsidRPr="00000000">
        <w:rPr>
          <w:rtl w:val="0"/>
        </w:rPr>
      </w:r>
    </w:p>
    <w:p w:rsidR="00000000" w:rsidDel="00000000" w:rsidP="00000000" w:rsidRDefault="00000000" w:rsidRPr="00000000" w14:paraId="000000FC">
      <w:pPr>
        <w:rPr>
          <w:sz w:val="24"/>
          <w:szCs w:val="24"/>
          <w:highlight w:val="white"/>
        </w:rPr>
      </w:pPr>
      <w:r w:rsidDel="00000000" w:rsidR="00000000" w:rsidRPr="00000000">
        <w:rPr>
          <w:sz w:val="24"/>
          <w:szCs w:val="24"/>
          <w:highlight w:val="white"/>
          <w:rtl w:val="0"/>
        </w:rPr>
        <w:t xml:space="preserve">CIPD (2023) </w:t>
      </w:r>
      <w:r w:rsidDel="00000000" w:rsidR="00000000" w:rsidRPr="00000000">
        <w:rPr>
          <w:i w:val="1"/>
          <w:sz w:val="24"/>
          <w:szCs w:val="24"/>
          <w:highlight w:val="white"/>
          <w:rtl w:val="0"/>
        </w:rPr>
        <w:t xml:space="preserve">The importance of people management: Analysis of its impact on employees.</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0FD">
      <w:pPr>
        <w:rPr>
          <w:sz w:val="24"/>
          <w:szCs w:val="24"/>
          <w:highlight w:val="white"/>
        </w:rPr>
      </w:pPr>
      <w:r w:rsidDel="00000000" w:rsidR="00000000" w:rsidRPr="00000000">
        <w:rPr>
          <w:rtl w:val="0"/>
        </w:rPr>
      </w:r>
    </w:p>
    <w:p w:rsidR="00000000" w:rsidDel="00000000" w:rsidP="00000000" w:rsidRDefault="00000000" w:rsidRPr="00000000" w14:paraId="000000FE">
      <w:pPr>
        <w:rPr>
          <w:sz w:val="24"/>
          <w:szCs w:val="24"/>
          <w:highlight w:val="white"/>
        </w:rPr>
      </w:pPr>
      <w:r w:rsidDel="00000000" w:rsidR="00000000" w:rsidRPr="00000000">
        <w:rPr>
          <w:sz w:val="24"/>
          <w:szCs w:val="24"/>
          <w:highlight w:val="white"/>
          <w:rtl w:val="0"/>
        </w:rPr>
        <w:t xml:space="preserve">CIPD (2024) </w:t>
      </w:r>
      <w:r w:rsidDel="00000000" w:rsidR="00000000" w:rsidRPr="00000000">
        <w:rPr>
          <w:i w:val="1"/>
          <w:sz w:val="24"/>
          <w:szCs w:val="24"/>
          <w:highlight w:val="white"/>
          <w:rtl w:val="0"/>
        </w:rPr>
        <w:t xml:space="preserve">Five actions you can take to foster inclusion</w:t>
      </w:r>
      <w:r w:rsidDel="00000000" w:rsidR="00000000" w:rsidRPr="00000000">
        <w:rPr>
          <w:sz w:val="24"/>
          <w:szCs w:val="24"/>
          <w:highlight w:val="white"/>
          <w:rtl w:val="0"/>
        </w:rPr>
        <w:t xml:space="preserve">. Available at: </w:t>
      </w:r>
      <w:hyperlink r:id="rId13">
        <w:r w:rsidDel="00000000" w:rsidR="00000000" w:rsidRPr="00000000">
          <w:rPr>
            <w:color w:val="1155cc"/>
            <w:sz w:val="24"/>
            <w:szCs w:val="24"/>
            <w:highlight w:val="white"/>
            <w:u w:val="single"/>
            <w:rtl w:val="0"/>
          </w:rPr>
          <w:t xml:space="preserve">https://www.cipd.org/uk/knowledge/guides/five-actions-fostering-inclusion/</w:t>
        </w:r>
      </w:hyperlink>
      <w:r w:rsidDel="00000000" w:rsidR="00000000" w:rsidRPr="00000000">
        <w:rPr>
          <w:sz w:val="24"/>
          <w:szCs w:val="24"/>
          <w:highlight w:val="white"/>
          <w:rtl w:val="0"/>
        </w:rPr>
        <w:t xml:space="preserve"> (Accessed: 13 February 2025). </w:t>
      </w:r>
      <w:r w:rsidDel="00000000" w:rsidR="00000000" w:rsidRPr="00000000">
        <w:rPr>
          <w:rtl w:val="0"/>
        </w:rPr>
      </w:r>
    </w:p>
    <w:p w:rsidR="00000000" w:rsidDel="00000000" w:rsidP="00000000" w:rsidRDefault="00000000" w:rsidRPr="00000000" w14:paraId="000000FF">
      <w:pPr>
        <w:rPr>
          <w:sz w:val="24"/>
          <w:szCs w:val="24"/>
          <w:highlight w:val="white"/>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sz w:val="24"/>
          <w:szCs w:val="24"/>
          <w:highlight w:val="white"/>
          <w:rtl w:val="0"/>
        </w:rPr>
        <w:t xml:space="preserve">CIPD (2025</w:t>
      </w:r>
      <w:r w:rsidDel="00000000" w:rsidR="00000000" w:rsidRPr="00000000">
        <w:rPr>
          <w:sz w:val="24"/>
          <w:szCs w:val="24"/>
          <w:rtl w:val="0"/>
        </w:rPr>
        <w:t xml:space="preserve">) </w:t>
      </w:r>
      <w:r w:rsidDel="00000000" w:rsidR="00000000" w:rsidRPr="00000000">
        <w:rPr>
          <w:i w:val="1"/>
          <w:sz w:val="24"/>
          <w:szCs w:val="24"/>
          <w:rtl w:val="0"/>
        </w:rPr>
        <w:t xml:space="preserve">Line managers' role in supporting the </w:t>
      </w:r>
      <w:r w:rsidDel="00000000" w:rsidR="00000000" w:rsidRPr="00000000">
        <w:rPr>
          <w:i w:val="1"/>
          <w:sz w:val="24"/>
          <w:szCs w:val="24"/>
          <w:rtl w:val="0"/>
        </w:rPr>
        <w:t xml:space="preserve">people profession</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https://www.cipd.org/uk/knowledge/factsheets/line-managers-factsheet/</w:t>
        </w:r>
      </w:hyperlink>
      <w:r w:rsidDel="00000000" w:rsidR="00000000" w:rsidRPr="00000000">
        <w:rPr>
          <w:sz w:val="24"/>
          <w:szCs w:val="24"/>
          <w:rtl w:val="0"/>
        </w:rPr>
        <w:t xml:space="preserve"> (Accessed: 2 February 2025).</w:t>
      </w: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rtl w:val="0"/>
        </w:rPr>
      </w:r>
    </w:p>
    <w:p w:rsidR="00000000" w:rsidDel="00000000" w:rsidP="00000000" w:rsidRDefault="00000000" w:rsidRPr="00000000" w14:paraId="00000102">
      <w:pPr>
        <w:rPr>
          <w:sz w:val="24"/>
          <w:szCs w:val="24"/>
        </w:rPr>
      </w:pPr>
      <w:r w:rsidDel="00000000" w:rsidR="00000000" w:rsidRPr="00000000">
        <w:rPr>
          <w:sz w:val="24"/>
          <w:szCs w:val="24"/>
          <w:highlight w:val="white"/>
          <w:rtl w:val="0"/>
        </w:rPr>
        <w:t xml:space="preserve">CIPD (no date) </w:t>
      </w:r>
      <w:r w:rsidDel="00000000" w:rsidR="00000000" w:rsidRPr="00000000">
        <w:rPr>
          <w:i w:val="1"/>
          <w:sz w:val="24"/>
          <w:szCs w:val="24"/>
          <w:highlight w:val="white"/>
          <w:rtl w:val="0"/>
        </w:rPr>
        <w:t xml:space="preserve">Culture</w:t>
      </w:r>
      <w:r w:rsidDel="00000000" w:rsidR="00000000" w:rsidRPr="00000000">
        <w:rPr>
          <w:i w:val="1"/>
          <w:sz w:val="24"/>
          <w:szCs w:val="24"/>
          <w:rtl w:val="0"/>
        </w:rPr>
        <w:t xml:space="preserve"> and behaviour, </w:t>
      </w:r>
      <w:r w:rsidDel="00000000" w:rsidR="00000000" w:rsidRPr="00000000">
        <w:rPr>
          <w:i w:val="1"/>
          <w:sz w:val="24"/>
          <w:szCs w:val="24"/>
          <w:rtl w:val="0"/>
        </w:rPr>
        <w:t xml:space="preserve">Understanding people's behaviour and creating the right organisation culture.</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https://www.cipd.org/en/the-people-profession/the-profession-map/explore-the-profession-map/core-knowledge/culture-behaviour/</w:t>
        </w:r>
      </w:hyperlink>
      <w:r w:rsidDel="00000000" w:rsidR="00000000" w:rsidRPr="00000000">
        <w:rPr>
          <w:sz w:val="24"/>
          <w:szCs w:val="24"/>
          <w:rtl w:val="0"/>
        </w:rPr>
        <w:t xml:space="preserve"> (Accesed: 1 February 2025). </w:t>
      </w:r>
    </w:p>
    <w:p w:rsidR="00000000" w:rsidDel="00000000" w:rsidP="00000000" w:rsidRDefault="00000000" w:rsidRPr="00000000" w14:paraId="00000103">
      <w:pPr>
        <w:rPr>
          <w:sz w:val="24"/>
          <w:szCs w:val="24"/>
        </w:rPr>
      </w:pPr>
      <w:r w:rsidDel="00000000" w:rsidR="00000000" w:rsidRPr="00000000">
        <w:rPr>
          <w:rtl w:val="0"/>
        </w:rPr>
      </w:r>
    </w:p>
    <w:p w:rsidR="00000000" w:rsidDel="00000000" w:rsidP="00000000" w:rsidRDefault="00000000" w:rsidRPr="00000000" w14:paraId="00000104">
      <w:pPr>
        <w:rPr>
          <w:sz w:val="24"/>
          <w:szCs w:val="24"/>
        </w:rPr>
      </w:pPr>
      <w:r w:rsidDel="00000000" w:rsidR="00000000" w:rsidRPr="00000000">
        <w:rPr>
          <w:sz w:val="24"/>
          <w:szCs w:val="24"/>
          <w:rtl w:val="0"/>
        </w:rPr>
        <w:t xml:space="preserve">Clark, D and Red</w:t>
      </w:r>
      <w:r w:rsidDel="00000000" w:rsidR="00000000" w:rsidRPr="00000000">
        <w:rPr>
          <w:sz w:val="24"/>
          <w:szCs w:val="24"/>
          <w:rtl w:val="0"/>
        </w:rPr>
        <w:t xml:space="preserve">ding, A. (2023) ‘</w:t>
      </w:r>
      <w:r w:rsidDel="00000000" w:rsidR="00000000" w:rsidRPr="00000000">
        <w:rPr>
          <w:sz w:val="24"/>
          <w:szCs w:val="24"/>
          <w:rtl w:val="0"/>
        </w:rPr>
        <w:t xml:space="preserve">4 Fundamental Ways to Boost Employee Engagement’,</w:t>
      </w:r>
      <w:r w:rsidDel="00000000" w:rsidR="00000000" w:rsidRPr="00000000">
        <w:rPr>
          <w:i w:val="1"/>
          <w:sz w:val="24"/>
          <w:szCs w:val="24"/>
          <w:rtl w:val="0"/>
        </w:rPr>
        <w:t xml:space="preserve"> Harvard Business Review</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https://hbr.org/2023/11/4-fundamental-ways-to-boost-employee-engagement</w:t>
        </w:r>
      </w:hyperlink>
      <w:r w:rsidDel="00000000" w:rsidR="00000000" w:rsidRPr="00000000">
        <w:rPr>
          <w:sz w:val="24"/>
          <w:szCs w:val="24"/>
          <w:rtl w:val="0"/>
        </w:rPr>
        <w:t xml:space="preserve"> (Accessed: 15 February 2025). </w:t>
      </w:r>
    </w:p>
    <w:p w:rsidR="00000000" w:rsidDel="00000000" w:rsidP="00000000" w:rsidRDefault="00000000" w:rsidRPr="00000000" w14:paraId="00000105">
      <w:pPr>
        <w:rPr>
          <w:sz w:val="24"/>
          <w:szCs w:val="24"/>
        </w:rPr>
      </w:pPr>
      <w:r w:rsidDel="00000000" w:rsidR="00000000" w:rsidRPr="00000000">
        <w:rPr>
          <w:rtl w:val="0"/>
        </w:rPr>
      </w:r>
    </w:p>
    <w:p w:rsidR="00000000" w:rsidDel="00000000" w:rsidP="00000000" w:rsidRDefault="00000000" w:rsidRPr="00000000" w14:paraId="00000106">
      <w:pPr>
        <w:rPr>
          <w:sz w:val="24"/>
          <w:szCs w:val="24"/>
        </w:rPr>
      </w:pPr>
      <w:r w:rsidDel="00000000" w:rsidR="00000000" w:rsidRPr="00000000">
        <w:rPr>
          <w:sz w:val="24"/>
          <w:szCs w:val="24"/>
          <w:rtl w:val="0"/>
        </w:rPr>
        <w:t xml:space="preserve">Connaughton, M. (2023) </w:t>
      </w:r>
      <w:r w:rsidDel="00000000" w:rsidR="00000000" w:rsidRPr="00000000">
        <w:rPr>
          <w:i w:val="1"/>
          <w:sz w:val="24"/>
          <w:szCs w:val="24"/>
          <w:rtl w:val="0"/>
        </w:rPr>
        <w:t xml:space="preserve">Managing psychosocial risks in the workplace</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https://www.cipd.org/ie/views-and-insights/thought-leadership/insight/managing-psychosocial-risks/</w:t>
        </w:r>
      </w:hyperlink>
      <w:r w:rsidDel="00000000" w:rsidR="00000000" w:rsidRPr="00000000">
        <w:rPr>
          <w:sz w:val="24"/>
          <w:szCs w:val="24"/>
          <w:rtl w:val="0"/>
        </w:rPr>
        <w:t xml:space="preserve"> (Accessed: 9 February 2025). </w:t>
      </w:r>
    </w:p>
    <w:p w:rsidR="00000000" w:rsidDel="00000000" w:rsidP="00000000" w:rsidRDefault="00000000" w:rsidRPr="00000000" w14:paraId="00000107">
      <w:pPr>
        <w:rPr>
          <w:sz w:val="24"/>
          <w:szCs w:val="24"/>
        </w:rPr>
      </w:pPr>
      <w:r w:rsidDel="00000000" w:rsidR="00000000" w:rsidRPr="00000000">
        <w:rPr>
          <w:rtl w:val="0"/>
        </w:rPr>
      </w:r>
    </w:p>
    <w:p w:rsidR="00000000" w:rsidDel="00000000" w:rsidP="00000000" w:rsidRDefault="00000000" w:rsidRPr="00000000" w14:paraId="00000108">
      <w:pPr>
        <w:rPr>
          <w:sz w:val="24"/>
          <w:szCs w:val="24"/>
          <w:highlight w:val="white"/>
        </w:rPr>
      </w:pPr>
      <w:r w:rsidDel="00000000" w:rsidR="00000000" w:rsidRPr="00000000">
        <w:rPr>
          <w:sz w:val="24"/>
          <w:szCs w:val="24"/>
          <w:highlight w:val="white"/>
          <w:rtl w:val="0"/>
        </w:rPr>
        <w:t xml:space="preserve">Cook, S. (2021) </w:t>
      </w:r>
      <w:r w:rsidDel="00000000" w:rsidR="00000000" w:rsidRPr="00000000">
        <w:rPr>
          <w:i w:val="1"/>
          <w:sz w:val="24"/>
          <w:szCs w:val="24"/>
          <w:highlight w:val="white"/>
          <w:rtl w:val="0"/>
        </w:rPr>
        <w:t xml:space="preserve">Well-Being in the Workplace : A Guide to Resilience for Individuals and Teams.</w:t>
      </w:r>
      <w:r w:rsidDel="00000000" w:rsidR="00000000" w:rsidRPr="00000000">
        <w:rPr>
          <w:sz w:val="24"/>
          <w:szCs w:val="24"/>
          <w:highlight w:val="white"/>
          <w:rtl w:val="0"/>
        </w:rPr>
        <w:t xml:space="preserve"> Ely: IT Governance Ltd.</w:t>
      </w:r>
    </w:p>
    <w:p w:rsidR="00000000" w:rsidDel="00000000" w:rsidP="00000000" w:rsidRDefault="00000000" w:rsidRPr="00000000" w14:paraId="00000109">
      <w:pPr>
        <w:rPr>
          <w:sz w:val="24"/>
          <w:szCs w:val="24"/>
          <w:highlight w:val="white"/>
        </w:rPr>
      </w:pPr>
      <w:r w:rsidDel="00000000" w:rsidR="00000000" w:rsidRPr="00000000">
        <w:rPr>
          <w:rtl w:val="0"/>
        </w:rPr>
      </w:r>
    </w:p>
    <w:p w:rsidR="00000000" w:rsidDel="00000000" w:rsidP="00000000" w:rsidRDefault="00000000" w:rsidRPr="00000000" w14:paraId="0000010A">
      <w:pPr>
        <w:rPr>
          <w:sz w:val="24"/>
          <w:szCs w:val="24"/>
          <w:highlight w:val="white"/>
        </w:rPr>
      </w:pPr>
      <w:r w:rsidDel="00000000" w:rsidR="00000000" w:rsidRPr="00000000">
        <w:rPr>
          <w:sz w:val="24"/>
          <w:szCs w:val="24"/>
          <w:highlight w:val="white"/>
          <w:rtl w:val="0"/>
        </w:rPr>
        <w:t xml:space="preserve">Cooper, S. (2023) </w:t>
      </w:r>
      <w:r w:rsidDel="00000000" w:rsidR="00000000" w:rsidRPr="00000000">
        <w:rPr>
          <w:i w:val="1"/>
          <w:sz w:val="24"/>
          <w:szCs w:val="24"/>
          <w:highlight w:val="white"/>
          <w:rtl w:val="0"/>
        </w:rPr>
        <w:t xml:space="preserve">Health and wellbeing: Macmillan Cancer Support.</w:t>
      </w:r>
      <w:r w:rsidDel="00000000" w:rsidR="00000000" w:rsidRPr="00000000">
        <w:rPr>
          <w:sz w:val="24"/>
          <w:szCs w:val="24"/>
          <w:highlight w:val="white"/>
          <w:rtl w:val="0"/>
        </w:rPr>
        <w:t xml:space="preserve"> Available at: </w:t>
      </w:r>
      <w:hyperlink r:id="rId18">
        <w:r w:rsidDel="00000000" w:rsidR="00000000" w:rsidRPr="00000000">
          <w:rPr>
            <w:color w:val="1155cc"/>
            <w:sz w:val="24"/>
            <w:szCs w:val="24"/>
            <w:highlight w:val="white"/>
            <w:u w:val="single"/>
            <w:rtl w:val="0"/>
          </w:rPr>
          <w:t xml:space="preserve">https://www.cipd.org/uk/knowledge/case-studies/health-wellbeing-macmillan/</w:t>
        </w:r>
      </w:hyperlink>
      <w:r w:rsidDel="00000000" w:rsidR="00000000" w:rsidRPr="00000000">
        <w:rPr>
          <w:sz w:val="24"/>
          <w:szCs w:val="24"/>
          <w:highlight w:val="white"/>
          <w:rtl w:val="0"/>
        </w:rPr>
        <w:t xml:space="preserve"> (Accessed: 13 February 2025). </w:t>
      </w:r>
      <w:r w:rsidDel="00000000" w:rsidR="00000000" w:rsidRPr="00000000">
        <w:rPr>
          <w:rtl w:val="0"/>
        </w:rPr>
      </w:r>
    </w:p>
    <w:p w:rsidR="00000000" w:rsidDel="00000000" w:rsidP="00000000" w:rsidRDefault="00000000" w:rsidRPr="00000000" w14:paraId="0000010B">
      <w:pPr>
        <w:rPr>
          <w:sz w:val="24"/>
          <w:szCs w:val="24"/>
        </w:rPr>
      </w:pPr>
      <w:r w:rsidDel="00000000" w:rsidR="00000000" w:rsidRPr="00000000">
        <w:rPr>
          <w:rtl w:val="0"/>
        </w:rPr>
      </w:r>
    </w:p>
    <w:p w:rsidR="00000000" w:rsidDel="00000000" w:rsidP="00000000" w:rsidRDefault="00000000" w:rsidRPr="00000000" w14:paraId="0000010C">
      <w:pPr>
        <w:rPr>
          <w:sz w:val="24"/>
          <w:szCs w:val="24"/>
        </w:rPr>
      </w:pPr>
      <w:r w:rsidDel="00000000" w:rsidR="00000000" w:rsidRPr="00000000">
        <w:rPr>
          <w:sz w:val="24"/>
          <w:szCs w:val="24"/>
          <w:rtl w:val="0"/>
        </w:rPr>
        <w:t xml:space="preserve">Education Workforce Council (2023) </w:t>
      </w:r>
      <w:r w:rsidDel="00000000" w:rsidR="00000000" w:rsidRPr="00000000">
        <w:rPr>
          <w:i w:val="1"/>
          <w:sz w:val="24"/>
          <w:szCs w:val="24"/>
          <w:rtl w:val="0"/>
        </w:rPr>
        <w:t xml:space="preserve">Further Education and Work-Based Learning Education Workforce Survey Report 2023</w:t>
      </w:r>
      <w:r w:rsidDel="00000000" w:rsidR="00000000" w:rsidRPr="00000000">
        <w:rPr>
          <w:sz w:val="24"/>
          <w:szCs w:val="24"/>
          <w:rtl w:val="0"/>
        </w:rPr>
        <w:t xml:space="preserve">. Available at: </w:t>
      </w:r>
      <w:hyperlink r:id="rId19">
        <w:r w:rsidDel="00000000" w:rsidR="00000000" w:rsidRPr="00000000">
          <w:rPr>
            <w:color w:val="1155cc"/>
            <w:sz w:val="24"/>
            <w:szCs w:val="24"/>
            <w:u w:val="single"/>
            <w:rtl w:val="0"/>
          </w:rPr>
          <w:t xml:space="preserve">https://www.ewc.wales/site/index.php/en/documents-eng/about/workforce-statistics/national-education-workforce-survey-1/787-fe-and-wbl-education-workforce-survey-report-2023/file</w:t>
        </w:r>
      </w:hyperlink>
      <w:r w:rsidDel="00000000" w:rsidR="00000000" w:rsidRPr="00000000">
        <w:rPr>
          <w:sz w:val="24"/>
          <w:szCs w:val="24"/>
          <w:rtl w:val="0"/>
        </w:rPr>
        <w:t xml:space="preserve"> (Accessed: 2 February 2025).</w:t>
      </w:r>
    </w:p>
    <w:p w:rsidR="00000000" w:rsidDel="00000000" w:rsidP="00000000" w:rsidRDefault="00000000" w:rsidRPr="00000000" w14:paraId="0000010D">
      <w:pPr>
        <w:rPr>
          <w:sz w:val="24"/>
          <w:szCs w:val="24"/>
        </w:rPr>
      </w:pPr>
      <w:r w:rsidDel="00000000" w:rsidR="00000000" w:rsidRPr="00000000">
        <w:rPr>
          <w:rtl w:val="0"/>
        </w:rPr>
      </w:r>
    </w:p>
    <w:p w:rsidR="00000000" w:rsidDel="00000000" w:rsidP="00000000" w:rsidRDefault="00000000" w:rsidRPr="00000000" w14:paraId="0000010E">
      <w:pPr>
        <w:rPr>
          <w:sz w:val="24"/>
          <w:szCs w:val="24"/>
          <w:highlight w:val="white"/>
        </w:rPr>
      </w:pPr>
      <w:r w:rsidDel="00000000" w:rsidR="00000000" w:rsidRPr="00000000">
        <w:rPr>
          <w:sz w:val="24"/>
          <w:szCs w:val="24"/>
          <w:highlight w:val="white"/>
          <w:rtl w:val="0"/>
        </w:rPr>
        <w:t xml:space="preserve">Emam, S.M., Fakhry, S.F. and Abdrabou, H.M. (2024) ‘Leaders development program by 360 degree feedback: reflection on head nurses’ leadership practices’, </w:t>
      </w:r>
      <w:r w:rsidDel="00000000" w:rsidR="00000000" w:rsidRPr="00000000">
        <w:rPr>
          <w:i w:val="1"/>
          <w:sz w:val="24"/>
          <w:szCs w:val="24"/>
          <w:highlight w:val="white"/>
          <w:rtl w:val="0"/>
        </w:rPr>
        <w:t xml:space="preserve">BMC nursing</w:t>
      </w:r>
      <w:r w:rsidDel="00000000" w:rsidR="00000000" w:rsidRPr="00000000">
        <w:rPr>
          <w:sz w:val="24"/>
          <w:szCs w:val="24"/>
          <w:highlight w:val="white"/>
          <w:rtl w:val="0"/>
        </w:rPr>
        <w:t xml:space="preserve">, 23(1), pp. 772–13. Available at: </w:t>
      </w:r>
      <w:hyperlink r:id="rId20">
        <w:r w:rsidDel="00000000" w:rsidR="00000000" w:rsidRPr="00000000">
          <w:rPr>
            <w:color w:val="1155cc"/>
            <w:sz w:val="24"/>
            <w:szCs w:val="24"/>
            <w:highlight w:val="white"/>
            <w:u w:val="single"/>
            <w:rtl w:val="0"/>
          </w:rPr>
          <w:t xml:space="preserve">https://doi.org/10.1186/s12912-024-02395-w</w:t>
        </w:r>
      </w:hyperlink>
      <w:r w:rsidDel="00000000" w:rsidR="00000000" w:rsidRPr="00000000">
        <w:rPr>
          <w:sz w:val="24"/>
          <w:szCs w:val="24"/>
          <w:highlight w:val="white"/>
          <w:rtl w:val="0"/>
        </w:rPr>
        <w:t xml:space="preserve">.</w:t>
      </w:r>
    </w:p>
    <w:p w:rsidR="00000000" w:rsidDel="00000000" w:rsidP="00000000" w:rsidRDefault="00000000" w:rsidRPr="00000000" w14:paraId="0000010F">
      <w:pPr>
        <w:rPr>
          <w:sz w:val="24"/>
          <w:szCs w:val="24"/>
          <w:highlight w:val="white"/>
        </w:rPr>
      </w:pPr>
      <w:r w:rsidDel="00000000" w:rsidR="00000000" w:rsidRPr="00000000">
        <w:rPr>
          <w:rtl w:val="0"/>
        </w:rPr>
      </w:r>
    </w:p>
    <w:p w:rsidR="00000000" w:rsidDel="00000000" w:rsidP="00000000" w:rsidRDefault="00000000" w:rsidRPr="00000000" w14:paraId="00000110">
      <w:pPr>
        <w:rPr>
          <w:sz w:val="24"/>
          <w:szCs w:val="24"/>
          <w:highlight w:val="white"/>
        </w:rPr>
      </w:pPr>
      <w:r w:rsidDel="00000000" w:rsidR="00000000" w:rsidRPr="00000000">
        <w:rPr>
          <w:sz w:val="24"/>
          <w:szCs w:val="24"/>
          <w:highlight w:val="white"/>
          <w:rtl w:val="0"/>
        </w:rPr>
        <w:t xml:space="preserve">Gifford, J. and Young, J. (2021) </w:t>
      </w:r>
      <w:r w:rsidDel="00000000" w:rsidR="00000000" w:rsidRPr="00000000">
        <w:rPr>
          <w:i w:val="1"/>
          <w:sz w:val="24"/>
          <w:szCs w:val="24"/>
          <w:highlight w:val="white"/>
          <w:rtl w:val="0"/>
        </w:rPr>
        <w:t xml:space="preserve">Employee engagement: definitions, measures and outcomes</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Discussion report.</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111">
      <w:pPr>
        <w:rPr>
          <w:sz w:val="24"/>
          <w:szCs w:val="24"/>
          <w:highlight w:val="white"/>
        </w:rPr>
      </w:pPr>
      <w:r w:rsidDel="00000000" w:rsidR="00000000" w:rsidRPr="00000000">
        <w:rPr>
          <w:rtl w:val="0"/>
        </w:rPr>
      </w:r>
    </w:p>
    <w:p w:rsidR="00000000" w:rsidDel="00000000" w:rsidP="00000000" w:rsidRDefault="00000000" w:rsidRPr="00000000" w14:paraId="00000112">
      <w:pPr>
        <w:rPr>
          <w:sz w:val="24"/>
          <w:szCs w:val="24"/>
          <w:highlight w:val="white"/>
        </w:rPr>
      </w:pPr>
      <w:r w:rsidDel="00000000" w:rsidR="00000000" w:rsidRPr="00000000">
        <w:rPr>
          <w:sz w:val="24"/>
          <w:szCs w:val="24"/>
          <w:highlight w:val="white"/>
          <w:rtl w:val="0"/>
        </w:rPr>
        <w:t xml:space="preserve">Gifford, J. and Wietrak, E. (2022) </w:t>
      </w:r>
      <w:r w:rsidDel="00000000" w:rsidR="00000000" w:rsidRPr="00000000">
        <w:rPr>
          <w:i w:val="1"/>
          <w:sz w:val="24"/>
          <w:szCs w:val="24"/>
          <w:highlight w:val="white"/>
          <w:rtl w:val="0"/>
        </w:rPr>
        <w:t xml:space="preserve">Organisational culture and climate: an evidence review. Practice summary and recommendations</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113">
      <w:pPr>
        <w:rPr>
          <w:sz w:val="24"/>
          <w:szCs w:val="24"/>
          <w:highlight w:val="white"/>
        </w:rPr>
      </w:pPr>
      <w:r w:rsidDel="00000000" w:rsidR="00000000" w:rsidRPr="00000000">
        <w:rPr>
          <w:rtl w:val="0"/>
        </w:rPr>
      </w:r>
    </w:p>
    <w:p w:rsidR="00000000" w:rsidDel="00000000" w:rsidP="00000000" w:rsidRDefault="00000000" w:rsidRPr="00000000" w14:paraId="00000114">
      <w:pPr>
        <w:rPr>
          <w:sz w:val="24"/>
          <w:szCs w:val="24"/>
          <w:highlight w:val="white"/>
        </w:rPr>
      </w:pPr>
      <w:r w:rsidDel="00000000" w:rsidR="00000000" w:rsidRPr="00000000">
        <w:rPr>
          <w:sz w:val="24"/>
          <w:szCs w:val="24"/>
          <w:highlight w:val="white"/>
          <w:rtl w:val="0"/>
        </w:rPr>
        <w:t xml:space="preserve">Gorzelany, J., Gorzelany-Dziadkowiec, M., Luty, L., Firlej, K., Gaisch, M., Dudziak, O. and Scott, C. (2021) ‘Finding links between organisation’s culture and innovation. The impact of organisational culture on university innovativeness’, </w:t>
      </w:r>
      <w:r w:rsidDel="00000000" w:rsidR="00000000" w:rsidRPr="00000000">
        <w:rPr>
          <w:i w:val="1"/>
          <w:sz w:val="24"/>
          <w:szCs w:val="24"/>
          <w:highlight w:val="white"/>
          <w:rtl w:val="0"/>
        </w:rPr>
        <w:t xml:space="preserve">PloS one</w:t>
      </w:r>
      <w:r w:rsidDel="00000000" w:rsidR="00000000" w:rsidRPr="00000000">
        <w:rPr>
          <w:sz w:val="24"/>
          <w:szCs w:val="24"/>
          <w:highlight w:val="white"/>
          <w:rtl w:val="0"/>
        </w:rPr>
        <w:t xml:space="preserve">, 16(10), pp. e0257962–e0257962. Available at: </w:t>
      </w:r>
      <w:hyperlink r:id="rId21">
        <w:r w:rsidDel="00000000" w:rsidR="00000000" w:rsidRPr="00000000">
          <w:rPr>
            <w:color w:val="1155cc"/>
            <w:sz w:val="24"/>
            <w:szCs w:val="24"/>
            <w:highlight w:val="white"/>
            <w:u w:val="single"/>
            <w:rtl w:val="0"/>
          </w:rPr>
          <w:t xml:space="preserve">https://doi.org/10.1371/journal.pone.0257962</w:t>
        </w:r>
      </w:hyperlink>
      <w:r w:rsidDel="00000000" w:rsidR="00000000" w:rsidRPr="00000000">
        <w:rPr>
          <w:sz w:val="24"/>
          <w:szCs w:val="24"/>
          <w:highlight w:val="white"/>
          <w:rtl w:val="0"/>
        </w:rPr>
        <w:t xml:space="preserve">.</w:t>
      </w:r>
    </w:p>
    <w:p w:rsidR="00000000" w:rsidDel="00000000" w:rsidP="00000000" w:rsidRDefault="00000000" w:rsidRPr="00000000" w14:paraId="00000115">
      <w:pPr>
        <w:rPr>
          <w:sz w:val="24"/>
          <w:szCs w:val="24"/>
          <w:highlight w:val="white"/>
        </w:rPr>
      </w:pPr>
      <w:r w:rsidDel="00000000" w:rsidR="00000000" w:rsidRPr="00000000">
        <w:rPr>
          <w:rtl w:val="0"/>
        </w:rPr>
      </w:r>
    </w:p>
    <w:p w:rsidR="00000000" w:rsidDel="00000000" w:rsidP="00000000" w:rsidRDefault="00000000" w:rsidRPr="00000000" w14:paraId="00000116">
      <w:pPr>
        <w:rPr>
          <w:sz w:val="24"/>
          <w:szCs w:val="24"/>
          <w:highlight w:val="white"/>
        </w:rPr>
      </w:pPr>
      <w:r w:rsidDel="00000000" w:rsidR="00000000" w:rsidRPr="00000000">
        <w:rPr>
          <w:sz w:val="24"/>
          <w:szCs w:val="24"/>
          <w:highlight w:val="white"/>
          <w:rtl w:val="0"/>
        </w:rPr>
        <w:t xml:space="preserve">Hewett, R., Sikora, D., Brees, J. and Moelijker, R. (2024) ‘Answerable for what? The role of accountability focus in line manager HR implementation’, </w:t>
      </w:r>
      <w:r w:rsidDel="00000000" w:rsidR="00000000" w:rsidRPr="00000000">
        <w:rPr>
          <w:i w:val="1"/>
          <w:sz w:val="24"/>
          <w:szCs w:val="24"/>
          <w:highlight w:val="white"/>
          <w:rtl w:val="0"/>
        </w:rPr>
        <w:t xml:space="preserve">Human resource management</w:t>
      </w:r>
      <w:r w:rsidDel="00000000" w:rsidR="00000000" w:rsidRPr="00000000">
        <w:rPr>
          <w:sz w:val="24"/>
          <w:szCs w:val="24"/>
          <w:highlight w:val="white"/>
          <w:rtl w:val="0"/>
        </w:rPr>
        <w:t xml:space="preserve">, 63(2), pp. 165–185. Available at: </w:t>
      </w:r>
      <w:hyperlink r:id="rId22">
        <w:r w:rsidDel="00000000" w:rsidR="00000000" w:rsidRPr="00000000">
          <w:rPr>
            <w:color w:val="1155cc"/>
            <w:sz w:val="24"/>
            <w:szCs w:val="24"/>
            <w:highlight w:val="white"/>
            <w:u w:val="single"/>
            <w:rtl w:val="0"/>
          </w:rPr>
          <w:t xml:space="preserve">https://doi.org/10.1002/hrm.22189</w:t>
        </w:r>
      </w:hyperlink>
      <w:r w:rsidDel="00000000" w:rsidR="00000000" w:rsidRPr="00000000">
        <w:rPr>
          <w:sz w:val="24"/>
          <w:szCs w:val="24"/>
          <w:highlight w:val="white"/>
          <w:rtl w:val="0"/>
        </w:rPr>
        <w:t xml:space="preserve">.</w:t>
      </w:r>
    </w:p>
    <w:p w:rsidR="00000000" w:rsidDel="00000000" w:rsidP="00000000" w:rsidRDefault="00000000" w:rsidRPr="00000000" w14:paraId="00000117">
      <w:pPr>
        <w:rPr>
          <w:sz w:val="24"/>
          <w:szCs w:val="24"/>
          <w:highlight w:val="white"/>
        </w:rPr>
      </w:pPr>
      <w:r w:rsidDel="00000000" w:rsidR="00000000" w:rsidRPr="00000000">
        <w:rPr>
          <w:rtl w:val="0"/>
        </w:rPr>
      </w:r>
    </w:p>
    <w:p w:rsidR="00000000" w:rsidDel="00000000" w:rsidP="00000000" w:rsidRDefault="00000000" w:rsidRPr="00000000" w14:paraId="00000118">
      <w:pPr>
        <w:rPr>
          <w:color w:val="3a3a3a"/>
          <w:sz w:val="24"/>
          <w:szCs w:val="24"/>
          <w:highlight w:val="white"/>
        </w:rPr>
      </w:pPr>
      <w:r w:rsidDel="00000000" w:rsidR="00000000" w:rsidRPr="00000000">
        <w:rPr>
          <w:sz w:val="24"/>
          <w:szCs w:val="24"/>
          <w:highlight w:val="white"/>
          <w:rtl w:val="0"/>
        </w:rPr>
        <w:t xml:space="preserve">Lawrence, P. and Bachkirova, T. (2023) ‘Challenging traditional approaches: 360° feedback and theories of the multiplicity of self’, </w:t>
      </w:r>
      <w:r w:rsidDel="00000000" w:rsidR="00000000" w:rsidRPr="00000000">
        <w:rPr>
          <w:i w:val="1"/>
          <w:sz w:val="24"/>
          <w:szCs w:val="24"/>
          <w:highlight w:val="white"/>
          <w:rtl w:val="0"/>
        </w:rPr>
        <w:t xml:space="preserve">International journal of evidence based coaching and mentoring</w:t>
      </w:r>
      <w:r w:rsidDel="00000000" w:rsidR="00000000" w:rsidRPr="00000000">
        <w:rPr>
          <w:sz w:val="24"/>
          <w:szCs w:val="24"/>
          <w:highlight w:val="white"/>
          <w:rtl w:val="0"/>
        </w:rPr>
        <w:t xml:space="preserve">, 21(1), pp. 17–30. Available at: </w:t>
      </w:r>
      <w:hyperlink r:id="rId23">
        <w:r w:rsidDel="00000000" w:rsidR="00000000" w:rsidRPr="00000000">
          <w:rPr>
            <w:color w:val="1155cc"/>
            <w:sz w:val="24"/>
            <w:szCs w:val="24"/>
            <w:highlight w:val="white"/>
            <w:u w:val="single"/>
            <w:rtl w:val="0"/>
          </w:rPr>
          <w:t xml:space="preserve">https://doi.org/10.24384/d294-gy98</w:t>
        </w:r>
      </w:hyperlink>
      <w:r w:rsidDel="00000000" w:rsidR="00000000" w:rsidRPr="00000000">
        <w:rPr>
          <w:color w:val="3a3a3a"/>
          <w:sz w:val="24"/>
          <w:szCs w:val="24"/>
          <w:highlight w:val="white"/>
          <w:rtl w:val="0"/>
        </w:rPr>
        <w:t xml:space="preserve">.</w:t>
      </w:r>
      <w:r w:rsidDel="00000000" w:rsidR="00000000" w:rsidRPr="00000000">
        <w:rPr>
          <w:rtl w:val="0"/>
        </w:rPr>
      </w:r>
    </w:p>
    <w:p w:rsidR="00000000" w:rsidDel="00000000" w:rsidP="00000000" w:rsidRDefault="00000000" w:rsidRPr="00000000" w14:paraId="00000119">
      <w:pPr>
        <w:rPr>
          <w:color w:val="3a3a3a"/>
          <w:sz w:val="24"/>
          <w:szCs w:val="24"/>
          <w:highlight w:val="white"/>
        </w:rPr>
      </w:pPr>
      <w:r w:rsidDel="00000000" w:rsidR="00000000" w:rsidRPr="00000000">
        <w:rPr>
          <w:rtl w:val="0"/>
        </w:rPr>
      </w:r>
    </w:p>
    <w:p w:rsidR="00000000" w:rsidDel="00000000" w:rsidP="00000000" w:rsidRDefault="00000000" w:rsidRPr="00000000" w14:paraId="0000011A">
      <w:pPr>
        <w:rPr>
          <w:sz w:val="24"/>
          <w:szCs w:val="24"/>
          <w:highlight w:val="white"/>
        </w:rPr>
      </w:pPr>
      <w:r w:rsidDel="00000000" w:rsidR="00000000" w:rsidRPr="00000000">
        <w:rPr>
          <w:sz w:val="24"/>
          <w:szCs w:val="24"/>
          <w:highlight w:val="white"/>
          <w:rtl w:val="0"/>
        </w:rPr>
        <w:t xml:space="preserve">Leatherbarrow, C. and Fletcher, J. (2019) </w:t>
      </w:r>
      <w:r w:rsidDel="00000000" w:rsidR="00000000" w:rsidRPr="00000000">
        <w:rPr>
          <w:i w:val="1"/>
          <w:sz w:val="24"/>
          <w:szCs w:val="24"/>
          <w:highlight w:val="white"/>
          <w:rtl w:val="0"/>
        </w:rPr>
        <w:t xml:space="preserve">Introduction to human resource management : a guide to HR in practice</w:t>
      </w:r>
      <w:r w:rsidDel="00000000" w:rsidR="00000000" w:rsidRPr="00000000">
        <w:rPr>
          <w:sz w:val="24"/>
          <w:szCs w:val="24"/>
          <w:highlight w:val="white"/>
          <w:rtl w:val="0"/>
        </w:rPr>
        <w:t xml:space="preserve">. Fourth edition. England: Kogan Page.</w:t>
      </w:r>
    </w:p>
    <w:p w:rsidR="00000000" w:rsidDel="00000000" w:rsidP="00000000" w:rsidRDefault="00000000" w:rsidRPr="00000000" w14:paraId="0000011B">
      <w:pPr>
        <w:rPr>
          <w:sz w:val="24"/>
          <w:szCs w:val="24"/>
          <w:highlight w:val="white"/>
        </w:rPr>
      </w:pPr>
      <w:r w:rsidDel="00000000" w:rsidR="00000000" w:rsidRPr="00000000">
        <w:rPr>
          <w:rtl w:val="0"/>
        </w:rPr>
      </w:r>
    </w:p>
    <w:p w:rsidR="00000000" w:rsidDel="00000000" w:rsidP="00000000" w:rsidRDefault="00000000" w:rsidRPr="00000000" w14:paraId="0000011C">
      <w:pPr>
        <w:rPr>
          <w:sz w:val="24"/>
          <w:szCs w:val="24"/>
          <w:highlight w:val="white"/>
        </w:rPr>
      </w:pPr>
      <w:r w:rsidDel="00000000" w:rsidR="00000000" w:rsidRPr="00000000">
        <w:rPr>
          <w:sz w:val="24"/>
          <w:szCs w:val="24"/>
          <w:highlight w:val="white"/>
          <w:rtl w:val="0"/>
        </w:rPr>
        <w:t xml:space="preserve">Luff, C., Rees, C. and Webb, L. (2024) ‘Leavers Paper August 2023 - July 2024’. Bridgend College. Unpublished. </w:t>
      </w:r>
    </w:p>
    <w:p w:rsidR="00000000" w:rsidDel="00000000" w:rsidP="00000000" w:rsidRDefault="00000000" w:rsidRPr="00000000" w14:paraId="0000011D">
      <w:pPr>
        <w:rPr>
          <w:sz w:val="24"/>
          <w:szCs w:val="24"/>
          <w:highlight w:val="white"/>
        </w:rPr>
      </w:pPr>
      <w:r w:rsidDel="00000000" w:rsidR="00000000" w:rsidRPr="00000000">
        <w:rPr>
          <w:rtl w:val="0"/>
        </w:rPr>
      </w:r>
    </w:p>
    <w:p w:rsidR="00000000" w:rsidDel="00000000" w:rsidP="00000000" w:rsidRDefault="00000000" w:rsidRPr="00000000" w14:paraId="0000011E">
      <w:pPr>
        <w:rPr>
          <w:sz w:val="24"/>
          <w:szCs w:val="24"/>
        </w:rPr>
      </w:pPr>
      <w:r w:rsidDel="00000000" w:rsidR="00000000" w:rsidRPr="00000000">
        <w:rPr>
          <w:sz w:val="24"/>
          <w:szCs w:val="24"/>
          <w:highlight w:val="white"/>
          <w:rtl w:val="0"/>
        </w:rPr>
        <w:t xml:space="preserve">Makumbe, W. and Washaya, Y. Y. (2022) ‘Organisational culture and innovation: testing the Schein Model at a private university in Zimbabwe’, </w:t>
      </w:r>
      <w:r w:rsidDel="00000000" w:rsidR="00000000" w:rsidRPr="00000000">
        <w:rPr>
          <w:i w:val="1"/>
          <w:sz w:val="24"/>
          <w:szCs w:val="24"/>
          <w:highlight w:val="white"/>
          <w:rtl w:val="0"/>
        </w:rPr>
        <w:t xml:space="preserve">Cogent business &amp; management</w:t>
      </w:r>
      <w:r w:rsidDel="00000000" w:rsidR="00000000" w:rsidRPr="00000000">
        <w:rPr>
          <w:sz w:val="24"/>
          <w:szCs w:val="24"/>
          <w:highlight w:val="white"/>
          <w:rtl w:val="0"/>
        </w:rPr>
        <w:t xml:space="preserve">, 9(1), pp. 1–17. Available at: </w:t>
      </w:r>
      <w:hyperlink r:id="rId24">
        <w:r w:rsidDel="00000000" w:rsidR="00000000" w:rsidRPr="00000000">
          <w:rPr>
            <w:color w:val="1155cc"/>
            <w:sz w:val="24"/>
            <w:szCs w:val="24"/>
            <w:highlight w:val="white"/>
            <w:u w:val="single"/>
            <w:rtl w:val="0"/>
          </w:rPr>
          <w:t xml:space="preserve">https://doi.org/10.1080/23311975.2022.2150120</w:t>
        </w:r>
      </w:hyperlink>
      <w:r w:rsidDel="00000000" w:rsidR="00000000" w:rsidRPr="00000000">
        <w:rPr>
          <w:sz w:val="24"/>
          <w:szCs w:val="24"/>
          <w:rtl w:val="0"/>
        </w:rPr>
        <w:t xml:space="preserve">.</w:t>
      </w:r>
    </w:p>
    <w:p w:rsidR="00000000" w:rsidDel="00000000" w:rsidP="00000000" w:rsidRDefault="00000000" w:rsidRPr="00000000" w14:paraId="0000011F">
      <w:pPr>
        <w:rPr>
          <w:sz w:val="24"/>
          <w:szCs w:val="24"/>
        </w:rPr>
      </w:pPr>
      <w:r w:rsidDel="00000000" w:rsidR="00000000" w:rsidRPr="00000000">
        <w:rPr>
          <w:rtl w:val="0"/>
        </w:rPr>
      </w:r>
    </w:p>
    <w:p w:rsidR="00000000" w:rsidDel="00000000" w:rsidP="00000000" w:rsidRDefault="00000000" w:rsidRPr="00000000" w14:paraId="00000120">
      <w:pPr>
        <w:rPr>
          <w:sz w:val="24"/>
          <w:szCs w:val="24"/>
        </w:rPr>
      </w:pPr>
      <w:r w:rsidDel="00000000" w:rsidR="00000000" w:rsidRPr="00000000">
        <w:rPr>
          <w:sz w:val="24"/>
          <w:szCs w:val="24"/>
          <w:rtl w:val="0"/>
        </w:rPr>
        <w:t xml:space="preserve">Mayne, M (2024)</w:t>
      </w:r>
      <w:r w:rsidDel="00000000" w:rsidR="00000000" w:rsidRPr="00000000">
        <w:rPr>
          <w:sz w:val="24"/>
          <w:szCs w:val="24"/>
          <w:rtl w:val="0"/>
        </w:rPr>
        <w:t xml:space="preserve"> ‘Is your firm guilty of ‘wellbeing washing?’, </w:t>
      </w:r>
      <w:r w:rsidDel="00000000" w:rsidR="00000000" w:rsidRPr="00000000">
        <w:rPr>
          <w:i w:val="1"/>
          <w:sz w:val="24"/>
          <w:szCs w:val="24"/>
          <w:rtl w:val="0"/>
        </w:rPr>
        <w:t xml:space="preserve">People Management</w:t>
      </w:r>
      <w:r w:rsidDel="00000000" w:rsidR="00000000" w:rsidRPr="00000000">
        <w:rPr>
          <w:sz w:val="24"/>
          <w:szCs w:val="24"/>
          <w:rtl w:val="0"/>
        </w:rPr>
        <w:t xml:space="preserve">. Available at: </w:t>
      </w:r>
      <w:hyperlink r:id="rId25">
        <w:r w:rsidDel="00000000" w:rsidR="00000000" w:rsidRPr="00000000">
          <w:rPr>
            <w:color w:val="1155cc"/>
            <w:sz w:val="24"/>
            <w:szCs w:val="24"/>
            <w:u w:val="single"/>
            <w:rtl w:val="0"/>
          </w:rPr>
          <w:t xml:space="preserve">https://www.peoplemanagement.co.uk/article/1875808/firm-guilty-wellbeing-washing</w:t>
        </w:r>
      </w:hyperlink>
      <w:r w:rsidDel="00000000" w:rsidR="00000000" w:rsidRPr="00000000">
        <w:rPr>
          <w:sz w:val="24"/>
          <w:szCs w:val="24"/>
          <w:rtl w:val="0"/>
        </w:rPr>
        <w:t xml:space="preserve"> (Accessed: 8 February 2025)</w:t>
      </w:r>
    </w:p>
    <w:p w:rsidR="00000000" w:rsidDel="00000000" w:rsidP="00000000" w:rsidRDefault="00000000" w:rsidRPr="00000000" w14:paraId="00000121">
      <w:pPr>
        <w:rPr>
          <w:sz w:val="24"/>
          <w:szCs w:val="24"/>
        </w:rPr>
      </w:pPr>
      <w:r w:rsidDel="00000000" w:rsidR="00000000" w:rsidRPr="00000000">
        <w:rPr>
          <w:rtl w:val="0"/>
        </w:rPr>
      </w:r>
    </w:p>
    <w:p w:rsidR="00000000" w:rsidDel="00000000" w:rsidP="00000000" w:rsidRDefault="00000000" w:rsidRPr="00000000" w14:paraId="00000122">
      <w:pPr>
        <w:rPr>
          <w:sz w:val="24"/>
          <w:szCs w:val="24"/>
        </w:rPr>
      </w:pPr>
      <w:r w:rsidDel="00000000" w:rsidR="00000000" w:rsidRPr="00000000">
        <w:rPr>
          <w:sz w:val="24"/>
          <w:szCs w:val="24"/>
          <w:rtl w:val="0"/>
        </w:rPr>
        <w:t xml:space="preserve">Mullins, L.J. and McLean, J.E. (2019) </w:t>
      </w:r>
      <w:r w:rsidDel="00000000" w:rsidR="00000000" w:rsidRPr="00000000">
        <w:rPr>
          <w:i w:val="1"/>
          <w:sz w:val="24"/>
          <w:szCs w:val="24"/>
          <w:rtl w:val="0"/>
        </w:rPr>
        <w:t xml:space="preserve">Organisational behaviour in the workplace</w:t>
      </w:r>
      <w:r w:rsidDel="00000000" w:rsidR="00000000" w:rsidRPr="00000000">
        <w:rPr>
          <w:sz w:val="24"/>
          <w:szCs w:val="24"/>
          <w:rtl w:val="0"/>
        </w:rPr>
        <w:t xml:space="preserve">. Twelfth edition. England: Pearson.</w:t>
      </w:r>
    </w:p>
    <w:p w:rsidR="00000000" w:rsidDel="00000000" w:rsidP="00000000" w:rsidRDefault="00000000" w:rsidRPr="00000000" w14:paraId="00000123">
      <w:pPr>
        <w:rPr>
          <w:sz w:val="24"/>
          <w:szCs w:val="24"/>
        </w:rPr>
      </w:pPr>
      <w:r w:rsidDel="00000000" w:rsidR="00000000" w:rsidRPr="00000000">
        <w:rPr>
          <w:rtl w:val="0"/>
        </w:rPr>
      </w:r>
    </w:p>
    <w:p w:rsidR="00000000" w:rsidDel="00000000" w:rsidP="00000000" w:rsidRDefault="00000000" w:rsidRPr="00000000" w14:paraId="00000124">
      <w:pPr>
        <w:rPr>
          <w:sz w:val="24"/>
          <w:szCs w:val="24"/>
        </w:rPr>
      </w:pPr>
      <w:r w:rsidDel="00000000" w:rsidR="00000000" w:rsidRPr="00000000">
        <w:rPr>
          <w:sz w:val="24"/>
          <w:szCs w:val="24"/>
          <w:highlight w:val="white"/>
          <w:rtl w:val="0"/>
        </w:rPr>
        <w:t xml:space="preserve">Nauffal, D. and Nader, J. (2022) ‘Organizational cultures of higher education institutions operating amid turbulence and an unstable environment: the Lebanese case’, </w:t>
      </w:r>
      <w:r w:rsidDel="00000000" w:rsidR="00000000" w:rsidRPr="00000000">
        <w:rPr>
          <w:i w:val="1"/>
          <w:sz w:val="24"/>
          <w:szCs w:val="24"/>
          <w:highlight w:val="white"/>
          <w:rtl w:val="0"/>
        </w:rPr>
        <w:t xml:space="preserve">Higher education</w:t>
      </w:r>
      <w:r w:rsidDel="00000000" w:rsidR="00000000" w:rsidRPr="00000000">
        <w:rPr>
          <w:sz w:val="24"/>
          <w:szCs w:val="24"/>
          <w:highlight w:val="white"/>
          <w:rtl w:val="0"/>
        </w:rPr>
        <w:t xml:space="preserve">, 84(2), pp. 343–371. Available at: </w:t>
      </w:r>
      <w:hyperlink r:id="rId26">
        <w:r w:rsidDel="00000000" w:rsidR="00000000" w:rsidRPr="00000000">
          <w:rPr>
            <w:color w:val="1155cc"/>
            <w:sz w:val="24"/>
            <w:szCs w:val="24"/>
            <w:highlight w:val="white"/>
            <w:u w:val="single"/>
            <w:rtl w:val="0"/>
          </w:rPr>
          <w:t xml:space="preserve">https://doi.org/10.1007/s10734-021-00771-y</w:t>
        </w:r>
      </w:hyperlink>
      <w:r w:rsidDel="00000000" w:rsidR="00000000" w:rsidRPr="00000000">
        <w:rPr>
          <w:sz w:val="24"/>
          <w:szCs w:val="24"/>
          <w:rtl w:val="0"/>
        </w:rPr>
        <w:t xml:space="preserve">.</w:t>
      </w:r>
    </w:p>
    <w:p w:rsidR="00000000" w:rsidDel="00000000" w:rsidP="00000000" w:rsidRDefault="00000000" w:rsidRPr="00000000" w14:paraId="00000125">
      <w:pPr>
        <w:rPr>
          <w:sz w:val="24"/>
          <w:szCs w:val="24"/>
        </w:rPr>
      </w:pPr>
      <w:r w:rsidDel="00000000" w:rsidR="00000000" w:rsidRPr="00000000">
        <w:rPr>
          <w:rtl w:val="0"/>
        </w:rPr>
      </w:r>
    </w:p>
    <w:p w:rsidR="00000000" w:rsidDel="00000000" w:rsidP="00000000" w:rsidRDefault="00000000" w:rsidRPr="00000000" w14:paraId="00000126">
      <w:pPr>
        <w:rPr>
          <w:sz w:val="24"/>
          <w:szCs w:val="24"/>
        </w:rPr>
      </w:pPr>
      <w:r w:rsidDel="00000000" w:rsidR="00000000" w:rsidRPr="00000000">
        <w:rPr>
          <w:sz w:val="24"/>
          <w:szCs w:val="24"/>
          <w:highlight w:val="white"/>
          <w:rtl w:val="0"/>
        </w:rPr>
        <w:t xml:space="preserve">Park, S., Park, S. and Shryack, J. (2023) ‘Measures of climate for inclusion and diversity: Review and summary’, </w:t>
      </w:r>
      <w:r w:rsidDel="00000000" w:rsidR="00000000" w:rsidRPr="00000000">
        <w:rPr>
          <w:i w:val="1"/>
          <w:sz w:val="24"/>
          <w:szCs w:val="24"/>
          <w:highlight w:val="white"/>
          <w:rtl w:val="0"/>
        </w:rPr>
        <w:t xml:space="preserve">Human resource development quarterly</w:t>
      </w:r>
      <w:r w:rsidDel="00000000" w:rsidR="00000000" w:rsidRPr="00000000">
        <w:rPr>
          <w:sz w:val="24"/>
          <w:szCs w:val="24"/>
          <w:highlight w:val="white"/>
          <w:rtl w:val="0"/>
        </w:rPr>
        <w:t xml:space="preserve">, 34(4), pp. 463–480. Available at: </w:t>
      </w:r>
      <w:hyperlink r:id="rId27">
        <w:r w:rsidDel="00000000" w:rsidR="00000000" w:rsidRPr="00000000">
          <w:rPr>
            <w:color w:val="1155cc"/>
            <w:sz w:val="24"/>
            <w:szCs w:val="24"/>
            <w:highlight w:val="white"/>
            <w:u w:val="single"/>
            <w:rtl w:val="0"/>
          </w:rPr>
          <w:t xml:space="preserve">https://doi.org/10.1002/hrdq.2149</w:t>
        </w:r>
      </w:hyperlink>
      <w:r w:rsidDel="00000000" w:rsidR="00000000" w:rsidRPr="00000000">
        <w:rPr>
          <w:sz w:val="24"/>
          <w:szCs w:val="24"/>
          <w:rtl w:val="0"/>
        </w:rPr>
        <w:t xml:space="preserve">.</w:t>
      </w:r>
    </w:p>
    <w:p w:rsidR="00000000" w:rsidDel="00000000" w:rsidP="00000000" w:rsidRDefault="00000000" w:rsidRPr="00000000" w14:paraId="00000127">
      <w:pPr>
        <w:rPr>
          <w:sz w:val="24"/>
          <w:szCs w:val="24"/>
        </w:rPr>
      </w:pPr>
      <w:r w:rsidDel="00000000" w:rsidR="00000000" w:rsidRPr="00000000">
        <w:rPr>
          <w:rtl w:val="0"/>
        </w:rPr>
      </w:r>
    </w:p>
    <w:p w:rsidR="00000000" w:rsidDel="00000000" w:rsidP="00000000" w:rsidRDefault="00000000" w:rsidRPr="00000000" w14:paraId="00000128">
      <w:pPr>
        <w:rPr>
          <w:sz w:val="24"/>
          <w:szCs w:val="24"/>
          <w:highlight w:val="white"/>
        </w:rPr>
      </w:pPr>
      <w:r w:rsidDel="00000000" w:rsidR="00000000" w:rsidRPr="00000000">
        <w:rPr>
          <w:sz w:val="24"/>
          <w:szCs w:val="24"/>
          <w:highlight w:val="white"/>
          <w:rtl w:val="0"/>
        </w:rPr>
        <w:t xml:space="preserve">Prince, A</w:t>
      </w:r>
      <w:r w:rsidDel="00000000" w:rsidR="00000000" w:rsidRPr="00000000">
        <w:rPr>
          <w:i w:val="1"/>
          <w:sz w:val="24"/>
          <w:szCs w:val="24"/>
          <w:highlight w:val="white"/>
          <w:rtl w:val="0"/>
        </w:rPr>
        <w:t xml:space="preserve">., </w:t>
      </w:r>
      <w:r w:rsidDel="00000000" w:rsidR="00000000" w:rsidRPr="00000000">
        <w:rPr>
          <w:sz w:val="24"/>
          <w:szCs w:val="24"/>
          <w:highlight w:val="white"/>
          <w:rtl w:val="0"/>
        </w:rPr>
        <w:t xml:space="preserve">Asiedu, E., Boakye, A. N. and Kumardzi, B.</w:t>
      </w:r>
      <w:r w:rsidDel="00000000" w:rsidR="00000000" w:rsidRPr="00000000">
        <w:rPr>
          <w:sz w:val="24"/>
          <w:szCs w:val="24"/>
          <w:highlight w:val="white"/>
          <w:rtl w:val="0"/>
        </w:rPr>
        <w:t xml:space="preserve"> (2023) ‘Ethical Leadership and Creativity Among Employees: Does Leadership Trust and Organizational Climate Matter?’, </w:t>
      </w:r>
      <w:r w:rsidDel="00000000" w:rsidR="00000000" w:rsidRPr="00000000">
        <w:rPr>
          <w:i w:val="1"/>
          <w:sz w:val="24"/>
          <w:szCs w:val="24"/>
          <w:highlight w:val="white"/>
          <w:rtl w:val="0"/>
        </w:rPr>
        <w:t xml:space="preserve">SEISENSE</w:t>
      </w:r>
      <w:r w:rsidDel="00000000" w:rsidR="00000000" w:rsidRPr="00000000">
        <w:rPr>
          <w:i w:val="1"/>
          <w:sz w:val="24"/>
          <w:szCs w:val="24"/>
          <w:highlight w:val="white"/>
          <w:rtl w:val="0"/>
        </w:rPr>
        <w:t xml:space="preserve"> Business Review</w:t>
      </w:r>
      <w:r w:rsidDel="00000000" w:rsidR="00000000" w:rsidRPr="00000000">
        <w:rPr>
          <w:sz w:val="24"/>
          <w:szCs w:val="24"/>
          <w:highlight w:val="white"/>
          <w:rtl w:val="0"/>
        </w:rPr>
        <w:t xml:space="preserve">, 3(1). Available at: </w:t>
      </w:r>
      <w:hyperlink r:id="rId28">
        <w:r w:rsidDel="00000000" w:rsidR="00000000" w:rsidRPr="00000000">
          <w:rPr>
            <w:color w:val="1155cc"/>
            <w:sz w:val="24"/>
            <w:szCs w:val="24"/>
            <w:highlight w:val="white"/>
            <w:u w:val="single"/>
            <w:rtl w:val="0"/>
          </w:rPr>
          <w:t xml:space="preserve">https://doi.org/10.33215/1584bf55</w:t>
        </w:r>
      </w:hyperlink>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129">
      <w:pPr>
        <w:rPr>
          <w:sz w:val="24"/>
          <w:szCs w:val="24"/>
          <w:highlight w:val="white"/>
        </w:rPr>
      </w:pPr>
      <w:r w:rsidDel="00000000" w:rsidR="00000000" w:rsidRPr="00000000">
        <w:rPr>
          <w:rtl w:val="0"/>
        </w:rPr>
      </w:r>
    </w:p>
    <w:p w:rsidR="00000000" w:rsidDel="00000000" w:rsidP="00000000" w:rsidRDefault="00000000" w:rsidRPr="00000000" w14:paraId="0000012A">
      <w:pPr>
        <w:rPr>
          <w:sz w:val="24"/>
          <w:szCs w:val="24"/>
          <w:highlight w:val="white"/>
        </w:rPr>
      </w:pPr>
      <w:r w:rsidDel="00000000" w:rsidR="00000000" w:rsidRPr="00000000">
        <w:rPr>
          <w:sz w:val="24"/>
          <w:szCs w:val="24"/>
          <w:highlight w:val="white"/>
          <w:rtl w:val="0"/>
        </w:rPr>
        <w:t xml:space="preserve">Rees, G. and French, R. (2023) </w:t>
      </w:r>
      <w:r w:rsidDel="00000000" w:rsidR="00000000" w:rsidRPr="00000000">
        <w:rPr>
          <w:i w:val="1"/>
          <w:sz w:val="24"/>
          <w:szCs w:val="24"/>
          <w:highlight w:val="white"/>
          <w:rtl w:val="0"/>
        </w:rPr>
        <w:t xml:space="preserve">Strategic people management and development : theory and practice</w:t>
      </w:r>
      <w:r w:rsidDel="00000000" w:rsidR="00000000" w:rsidRPr="00000000">
        <w:rPr>
          <w:sz w:val="24"/>
          <w:szCs w:val="24"/>
          <w:highlight w:val="white"/>
          <w:rtl w:val="0"/>
        </w:rPr>
        <w:t xml:space="preserve">. 6th edition. London: Kogan Page.</w:t>
      </w:r>
    </w:p>
    <w:p w:rsidR="00000000" w:rsidDel="00000000" w:rsidP="00000000" w:rsidRDefault="00000000" w:rsidRPr="00000000" w14:paraId="0000012B">
      <w:pPr>
        <w:rPr>
          <w:sz w:val="24"/>
          <w:szCs w:val="24"/>
          <w:highlight w:val="white"/>
        </w:rPr>
      </w:pPr>
      <w:r w:rsidDel="00000000" w:rsidR="00000000" w:rsidRPr="00000000">
        <w:rPr>
          <w:rtl w:val="0"/>
        </w:rPr>
      </w:r>
    </w:p>
    <w:p w:rsidR="00000000" w:rsidDel="00000000" w:rsidP="00000000" w:rsidRDefault="00000000" w:rsidRPr="00000000" w14:paraId="0000012C">
      <w:pPr>
        <w:rPr>
          <w:sz w:val="24"/>
          <w:szCs w:val="24"/>
          <w:highlight w:val="white"/>
        </w:rPr>
      </w:pPr>
      <w:r w:rsidDel="00000000" w:rsidR="00000000" w:rsidRPr="00000000">
        <w:rPr>
          <w:sz w:val="24"/>
          <w:szCs w:val="24"/>
          <w:highlight w:val="white"/>
          <w:rtl w:val="0"/>
        </w:rPr>
        <w:t xml:space="preserve">Segan J. (2023) ‘Organisational purpose and trust: the best-kept secrets of employee engagement’, </w:t>
      </w:r>
      <w:r w:rsidDel="00000000" w:rsidR="00000000" w:rsidRPr="00000000">
        <w:rPr>
          <w:i w:val="1"/>
          <w:sz w:val="24"/>
          <w:szCs w:val="24"/>
          <w:highlight w:val="white"/>
          <w:rtl w:val="0"/>
        </w:rPr>
        <w:t xml:space="preserve">People Management</w:t>
      </w:r>
      <w:r w:rsidDel="00000000" w:rsidR="00000000" w:rsidRPr="00000000">
        <w:rPr>
          <w:sz w:val="24"/>
          <w:szCs w:val="24"/>
          <w:highlight w:val="white"/>
          <w:rtl w:val="0"/>
        </w:rPr>
        <w:t xml:space="preserve">. Available at: </w:t>
      </w:r>
      <w:hyperlink r:id="rId29">
        <w:r w:rsidDel="00000000" w:rsidR="00000000" w:rsidRPr="00000000">
          <w:rPr>
            <w:color w:val="1155cc"/>
            <w:sz w:val="24"/>
            <w:szCs w:val="24"/>
            <w:highlight w:val="white"/>
            <w:u w:val="single"/>
            <w:rtl w:val="0"/>
          </w:rPr>
          <w:t xml:space="preserve">https://www.peoplemanagement.co.uk/article/1840518/organisational-purpose-trust-best-kept-secrets-employee-engagement</w:t>
        </w:r>
      </w:hyperlink>
      <w:r w:rsidDel="00000000" w:rsidR="00000000" w:rsidRPr="00000000">
        <w:rPr>
          <w:sz w:val="24"/>
          <w:szCs w:val="24"/>
          <w:highlight w:val="white"/>
          <w:rtl w:val="0"/>
        </w:rPr>
        <w:t xml:space="preserve"> (Accessed: 2 February 2025). </w:t>
      </w:r>
      <w:r w:rsidDel="00000000" w:rsidR="00000000" w:rsidRPr="00000000">
        <w:rPr>
          <w:rtl w:val="0"/>
        </w:rPr>
      </w:r>
    </w:p>
    <w:p w:rsidR="00000000" w:rsidDel="00000000" w:rsidP="00000000" w:rsidRDefault="00000000" w:rsidRPr="00000000" w14:paraId="0000012D">
      <w:pPr>
        <w:rPr>
          <w:sz w:val="24"/>
          <w:szCs w:val="24"/>
          <w:highlight w:val="white"/>
        </w:rPr>
      </w:pPr>
      <w:r w:rsidDel="00000000" w:rsidR="00000000" w:rsidRPr="00000000">
        <w:rPr>
          <w:rtl w:val="0"/>
        </w:rPr>
      </w:r>
    </w:p>
    <w:p w:rsidR="00000000" w:rsidDel="00000000" w:rsidP="00000000" w:rsidRDefault="00000000" w:rsidRPr="00000000" w14:paraId="0000012E">
      <w:pPr>
        <w:rPr>
          <w:sz w:val="24"/>
          <w:szCs w:val="24"/>
          <w:highlight w:val="white"/>
        </w:rPr>
      </w:pPr>
      <w:r w:rsidDel="00000000" w:rsidR="00000000" w:rsidRPr="00000000">
        <w:rPr>
          <w:sz w:val="24"/>
          <w:szCs w:val="24"/>
          <w:highlight w:val="white"/>
          <w:rtl w:val="0"/>
        </w:rPr>
        <w:t xml:space="preserve">Smith, G.K. (2024) ‘Developing a Performance Management Support System for Employees with Hidden Disabilities’, </w:t>
      </w:r>
      <w:r w:rsidDel="00000000" w:rsidR="00000000" w:rsidRPr="00000000">
        <w:rPr>
          <w:i w:val="1"/>
          <w:sz w:val="24"/>
          <w:szCs w:val="24"/>
          <w:highlight w:val="white"/>
          <w:rtl w:val="0"/>
        </w:rPr>
        <w:t xml:space="preserve">Land Forces Academy review</w:t>
      </w:r>
      <w:r w:rsidDel="00000000" w:rsidR="00000000" w:rsidRPr="00000000">
        <w:rPr>
          <w:sz w:val="24"/>
          <w:szCs w:val="24"/>
          <w:highlight w:val="white"/>
          <w:rtl w:val="0"/>
        </w:rPr>
        <w:t xml:space="preserve">, 29(3), pp. 399–412. Available at: </w:t>
      </w:r>
      <w:hyperlink r:id="rId30">
        <w:r w:rsidDel="00000000" w:rsidR="00000000" w:rsidRPr="00000000">
          <w:rPr>
            <w:color w:val="1155cc"/>
            <w:sz w:val="24"/>
            <w:szCs w:val="24"/>
            <w:highlight w:val="white"/>
            <w:u w:val="single"/>
            <w:rtl w:val="0"/>
          </w:rPr>
          <w:t xml:space="preserve">https://doi.org/10.2478/raft-2024-0043</w:t>
        </w:r>
      </w:hyperlink>
      <w:r w:rsidDel="00000000" w:rsidR="00000000" w:rsidRPr="00000000">
        <w:rPr>
          <w:sz w:val="24"/>
          <w:szCs w:val="24"/>
          <w:highlight w:val="white"/>
          <w:rtl w:val="0"/>
        </w:rPr>
        <w:t xml:space="preserve">.</w:t>
      </w:r>
    </w:p>
    <w:p w:rsidR="00000000" w:rsidDel="00000000" w:rsidP="00000000" w:rsidRDefault="00000000" w:rsidRPr="00000000" w14:paraId="0000012F">
      <w:pPr>
        <w:rPr>
          <w:sz w:val="24"/>
          <w:szCs w:val="24"/>
          <w:highlight w:val="white"/>
        </w:rPr>
      </w:pPr>
      <w:r w:rsidDel="00000000" w:rsidR="00000000" w:rsidRPr="00000000">
        <w:rPr>
          <w:rtl w:val="0"/>
        </w:rPr>
      </w:r>
    </w:p>
    <w:p w:rsidR="00000000" w:rsidDel="00000000" w:rsidP="00000000" w:rsidRDefault="00000000" w:rsidRPr="00000000" w14:paraId="00000130">
      <w:pPr>
        <w:rPr>
          <w:sz w:val="24"/>
          <w:szCs w:val="24"/>
          <w:highlight w:val="white"/>
        </w:rPr>
      </w:pPr>
      <w:r w:rsidDel="00000000" w:rsidR="00000000" w:rsidRPr="00000000">
        <w:rPr>
          <w:sz w:val="24"/>
          <w:szCs w:val="24"/>
          <w:highlight w:val="white"/>
          <w:rtl w:val="0"/>
        </w:rPr>
        <w:t xml:space="preserve">St. John Ambulance (no date) </w:t>
      </w:r>
      <w:r w:rsidDel="00000000" w:rsidR="00000000" w:rsidRPr="00000000">
        <w:rPr>
          <w:i w:val="1"/>
          <w:sz w:val="24"/>
          <w:szCs w:val="24"/>
          <w:highlight w:val="white"/>
          <w:rtl w:val="0"/>
        </w:rPr>
        <w:t xml:space="preserve">Mental Health Risk Assessment Guide.</w:t>
      </w:r>
      <w:r w:rsidDel="00000000" w:rsidR="00000000" w:rsidRPr="00000000">
        <w:rPr>
          <w:sz w:val="24"/>
          <w:szCs w:val="24"/>
          <w:highlight w:val="white"/>
          <w:rtl w:val="0"/>
        </w:rPr>
        <w:t xml:space="preserve"> Available at: </w:t>
      </w:r>
      <w:hyperlink r:id="rId31">
        <w:r w:rsidDel="00000000" w:rsidR="00000000" w:rsidRPr="00000000">
          <w:rPr>
            <w:color w:val="1155cc"/>
            <w:sz w:val="24"/>
            <w:szCs w:val="24"/>
            <w:highlight w:val="white"/>
            <w:u w:val="single"/>
            <w:rtl w:val="0"/>
          </w:rPr>
          <w:t xml:space="preserve">https://www.sja.org.uk/course-information/guidance-and-help/mental-health-resources/mental-health-risk-assessment-guide/</w:t>
        </w:r>
      </w:hyperlink>
      <w:r w:rsidDel="00000000" w:rsidR="00000000" w:rsidRPr="00000000">
        <w:rPr>
          <w:sz w:val="24"/>
          <w:szCs w:val="24"/>
          <w:highlight w:val="white"/>
          <w:rtl w:val="0"/>
        </w:rPr>
        <w:t xml:space="preserve"> (Accessed: 9 February 2025). </w:t>
      </w:r>
    </w:p>
    <w:p w:rsidR="00000000" w:rsidDel="00000000" w:rsidP="00000000" w:rsidRDefault="00000000" w:rsidRPr="00000000" w14:paraId="00000131">
      <w:pPr>
        <w:rPr>
          <w:sz w:val="24"/>
          <w:szCs w:val="24"/>
          <w:highlight w:val="white"/>
        </w:rPr>
      </w:pPr>
      <w:r w:rsidDel="00000000" w:rsidR="00000000" w:rsidRPr="00000000">
        <w:rPr>
          <w:rtl w:val="0"/>
        </w:rPr>
      </w:r>
    </w:p>
    <w:p w:rsidR="00000000" w:rsidDel="00000000" w:rsidP="00000000" w:rsidRDefault="00000000" w:rsidRPr="00000000" w14:paraId="00000132">
      <w:pPr>
        <w:rPr>
          <w:sz w:val="24"/>
          <w:szCs w:val="24"/>
          <w:highlight w:val="white"/>
        </w:rPr>
      </w:pPr>
      <w:r w:rsidDel="00000000" w:rsidR="00000000" w:rsidRPr="00000000">
        <w:rPr>
          <w:sz w:val="24"/>
          <w:szCs w:val="24"/>
          <w:highlight w:val="white"/>
          <w:rtl w:val="0"/>
        </w:rPr>
        <w:t xml:space="preserve">Taylor, S and Perkins, G. </w:t>
      </w:r>
      <w:r w:rsidDel="00000000" w:rsidR="00000000" w:rsidRPr="00000000">
        <w:rPr>
          <w:i w:val="1"/>
          <w:sz w:val="24"/>
          <w:szCs w:val="24"/>
          <w:highlight w:val="white"/>
          <w:rtl w:val="0"/>
        </w:rPr>
        <w:t xml:space="preserve">Work and employment in a changing business environment</w:t>
      </w:r>
      <w:r w:rsidDel="00000000" w:rsidR="00000000" w:rsidRPr="00000000">
        <w:rPr>
          <w:sz w:val="24"/>
          <w:szCs w:val="24"/>
          <w:highlight w:val="white"/>
          <w:rtl w:val="0"/>
        </w:rPr>
        <w:t xml:space="preserve">. London: Kogan Page </w:t>
      </w:r>
    </w:p>
    <w:p w:rsidR="00000000" w:rsidDel="00000000" w:rsidP="00000000" w:rsidRDefault="00000000" w:rsidRPr="00000000" w14:paraId="00000133">
      <w:pPr>
        <w:rPr>
          <w:sz w:val="24"/>
          <w:szCs w:val="24"/>
          <w:highlight w:val="white"/>
        </w:rPr>
      </w:pPr>
      <w:r w:rsidDel="00000000" w:rsidR="00000000" w:rsidRPr="00000000">
        <w:rPr>
          <w:rtl w:val="0"/>
        </w:rPr>
      </w:r>
    </w:p>
    <w:p w:rsidR="00000000" w:rsidDel="00000000" w:rsidP="00000000" w:rsidRDefault="00000000" w:rsidRPr="00000000" w14:paraId="00000134">
      <w:pPr>
        <w:rPr>
          <w:sz w:val="24"/>
          <w:szCs w:val="24"/>
          <w:highlight w:val="white"/>
        </w:rPr>
      </w:pPr>
      <w:r w:rsidDel="00000000" w:rsidR="00000000" w:rsidRPr="00000000">
        <w:rPr>
          <w:sz w:val="24"/>
          <w:szCs w:val="24"/>
          <w:highlight w:val="white"/>
          <w:rtl w:val="0"/>
        </w:rPr>
        <w:t xml:space="preserve">Wietrak, E. and Gifford, J. (2024) </w:t>
      </w:r>
      <w:r w:rsidDel="00000000" w:rsidR="00000000" w:rsidRPr="00000000">
        <w:rPr>
          <w:i w:val="1"/>
          <w:sz w:val="24"/>
          <w:szCs w:val="24"/>
          <w:highlight w:val="white"/>
          <w:rtl w:val="0"/>
        </w:rPr>
        <w:t xml:space="preserve">Trust and psychological safety: An evidence review. Practice summary and recommendations.</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135">
      <w:pPr>
        <w:rPr>
          <w:sz w:val="24"/>
          <w:szCs w:val="24"/>
          <w:highlight w:val="white"/>
        </w:rPr>
      </w:pPr>
      <w:r w:rsidDel="00000000" w:rsidR="00000000" w:rsidRPr="00000000">
        <w:rPr>
          <w:rtl w:val="0"/>
        </w:rPr>
      </w:r>
    </w:p>
    <w:p w:rsidR="00000000" w:rsidDel="00000000" w:rsidP="00000000" w:rsidRDefault="00000000" w:rsidRPr="00000000" w14:paraId="00000136">
      <w:pPr>
        <w:rPr>
          <w:sz w:val="24"/>
          <w:szCs w:val="24"/>
          <w:highlight w:val="white"/>
        </w:rPr>
      </w:pPr>
      <w:r w:rsidDel="00000000" w:rsidR="00000000" w:rsidRPr="00000000">
        <w:rPr>
          <w:sz w:val="24"/>
          <w:szCs w:val="24"/>
          <w:highlight w:val="white"/>
          <w:rtl w:val="0"/>
        </w:rPr>
        <w:t xml:space="preserve">Wietrak, E., Rousseau, D. and Barends, E. (2021) </w:t>
      </w:r>
      <w:r w:rsidDel="00000000" w:rsidR="00000000" w:rsidRPr="00000000">
        <w:rPr>
          <w:i w:val="1"/>
          <w:sz w:val="24"/>
          <w:szCs w:val="24"/>
          <w:highlight w:val="white"/>
          <w:rtl w:val="0"/>
        </w:rPr>
        <w:t xml:space="preserve">Work motivation: an evidence review. Scientific summary.</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137">
      <w:pPr>
        <w:rPr>
          <w:sz w:val="24"/>
          <w:szCs w:val="24"/>
          <w:highlight w:val="white"/>
        </w:rPr>
      </w:pPr>
      <w:r w:rsidDel="00000000" w:rsidR="00000000" w:rsidRPr="00000000">
        <w:rPr>
          <w:rtl w:val="0"/>
        </w:rPr>
      </w:r>
    </w:p>
    <w:p w:rsidR="00000000" w:rsidDel="00000000" w:rsidP="00000000" w:rsidRDefault="00000000" w:rsidRPr="00000000" w14:paraId="00000138">
      <w:pPr>
        <w:rPr>
          <w:sz w:val="24"/>
          <w:szCs w:val="24"/>
          <w:highlight w:val="white"/>
        </w:rPr>
      </w:pPr>
      <w:r w:rsidDel="00000000" w:rsidR="00000000" w:rsidRPr="00000000">
        <w:rPr>
          <w:sz w:val="24"/>
          <w:szCs w:val="24"/>
          <w:highlight w:val="white"/>
          <w:rtl w:val="0"/>
        </w:rPr>
        <w:t xml:space="preserve">Yang, J. and Arthur, J.B. (2021) ‘Implementing commitment HR practices: line manager attributions and employee reactions’, </w:t>
      </w:r>
      <w:r w:rsidDel="00000000" w:rsidR="00000000" w:rsidRPr="00000000">
        <w:rPr>
          <w:i w:val="1"/>
          <w:sz w:val="24"/>
          <w:szCs w:val="24"/>
          <w:highlight w:val="white"/>
          <w:rtl w:val="0"/>
        </w:rPr>
        <w:t xml:space="preserve">International journal of human resource management</w:t>
      </w:r>
      <w:r w:rsidDel="00000000" w:rsidR="00000000" w:rsidRPr="00000000">
        <w:rPr>
          <w:sz w:val="24"/>
          <w:szCs w:val="24"/>
          <w:highlight w:val="white"/>
          <w:rtl w:val="0"/>
        </w:rPr>
        <w:t xml:space="preserve">, 32(16), pp. 3339–3369. Available at: </w:t>
      </w:r>
      <w:hyperlink r:id="rId32">
        <w:r w:rsidDel="00000000" w:rsidR="00000000" w:rsidRPr="00000000">
          <w:rPr>
            <w:color w:val="1155cc"/>
            <w:sz w:val="24"/>
            <w:szCs w:val="24"/>
            <w:highlight w:val="white"/>
            <w:u w:val="single"/>
            <w:rtl w:val="0"/>
          </w:rPr>
          <w:t xml:space="preserve">https://doi.org/10.1080/09585192.2019.1629986</w:t>
        </w:r>
      </w:hyperlink>
      <w:r w:rsidDel="00000000" w:rsidR="00000000" w:rsidRPr="00000000">
        <w:rPr>
          <w:sz w:val="24"/>
          <w:szCs w:val="24"/>
          <w:highlight w:val="white"/>
          <w:rtl w:val="0"/>
        </w:rPr>
        <w:t xml:space="preserve">.</w:t>
      </w:r>
    </w:p>
    <w:p w:rsidR="00000000" w:rsidDel="00000000" w:rsidP="00000000" w:rsidRDefault="00000000" w:rsidRPr="00000000" w14:paraId="00000139">
      <w:pPr>
        <w:rPr>
          <w:sz w:val="24"/>
          <w:szCs w:val="24"/>
          <w:highlight w:val="white"/>
        </w:rPr>
      </w:pPr>
      <w:r w:rsidDel="00000000" w:rsidR="00000000" w:rsidRPr="00000000">
        <w:rPr>
          <w:rtl w:val="0"/>
        </w:rPr>
      </w:r>
    </w:p>
    <w:p w:rsidR="00000000" w:rsidDel="00000000" w:rsidP="00000000" w:rsidRDefault="00000000" w:rsidRPr="00000000" w14:paraId="0000013A">
      <w:pPr>
        <w:rPr>
          <w:sz w:val="24"/>
          <w:szCs w:val="24"/>
          <w:highlight w:val="white"/>
        </w:rPr>
      </w:pPr>
      <w:r w:rsidDel="00000000" w:rsidR="00000000" w:rsidRPr="00000000">
        <w:rPr>
          <w:sz w:val="24"/>
          <w:szCs w:val="24"/>
          <w:highlight w:val="white"/>
          <w:rtl w:val="0"/>
        </w:rPr>
        <w:t xml:space="preserve">Ye, P., Liu, L. and Tan, J. (2022) ‘Creative leadership, innovation climate and innovation behaviour: the moderating role of knowledge sharing in management’, </w:t>
      </w:r>
      <w:r w:rsidDel="00000000" w:rsidR="00000000" w:rsidRPr="00000000">
        <w:rPr>
          <w:i w:val="1"/>
          <w:sz w:val="24"/>
          <w:szCs w:val="24"/>
          <w:highlight w:val="white"/>
          <w:rtl w:val="0"/>
        </w:rPr>
        <w:t xml:space="preserve">European journal of innovation management</w:t>
      </w:r>
      <w:r w:rsidDel="00000000" w:rsidR="00000000" w:rsidRPr="00000000">
        <w:rPr>
          <w:sz w:val="24"/>
          <w:szCs w:val="24"/>
          <w:highlight w:val="white"/>
          <w:rtl w:val="0"/>
        </w:rPr>
        <w:t xml:space="preserve">, 25(4), pp. 1092–1114. Available at: </w:t>
      </w:r>
      <w:hyperlink r:id="rId33">
        <w:r w:rsidDel="00000000" w:rsidR="00000000" w:rsidRPr="00000000">
          <w:rPr>
            <w:color w:val="1155cc"/>
            <w:sz w:val="24"/>
            <w:szCs w:val="24"/>
            <w:highlight w:val="white"/>
            <w:u w:val="single"/>
            <w:rtl w:val="0"/>
          </w:rPr>
          <w:t xml:space="preserve">https://doi.org/10.1108/EJIM-05-2020-0199</w:t>
        </w:r>
      </w:hyperlink>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13B">
      <w:pPr>
        <w:rPr>
          <w:sz w:val="24"/>
          <w:szCs w:val="24"/>
          <w:highlight w:val="white"/>
        </w:rPr>
      </w:pPr>
      <w:r w:rsidDel="00000000" w:rsidR="00000000" w:rsidRPr="00000000">
        <w:rPr>
          <w:rtl w:val="0"/>
        </w:rPr>
      </w:r>
    </w:p>
    <w:p w:rsidR="00000000" w:rsidDel="00000000" w:rsidP="00000000" w:rsidRDefault="00000000" w:rsidRPr="00000000" w14:paraId="0000013C">
      <w:pPr>
        <w:rPr>
          <w:sz w:val="24"/>
          <w:szCs w:val="24"/>
          <w:highlight w:val="white"/>
        </w:rPr>
      </w:pPr>
      <w:r w:rsidDel="00000000" w:rsidR="00000000" w:rsidRPr="00000000">
        <w:rPr>
          <w:sz w:val="24"/>
          <w:szCs w:val="24"/>
          <w:highlight w:val="white"/>
          <w:rtl w:val="0"/>
        </w:rPr>
        <w:t xml:space="preserve">Young, J. (2024a) </w:t>
      </w:r>
      <w:r w:rsidDel="00000000" w:rsidR="00000000" w:rsidRPr="00000000">
        <w:rPr>
          <w:i w:val="1"/>
          <w:sz w:val="24"/>
          <w:szCs w:val="24"/>
          <w:highlight w:val="white"/>
          <w:rtl w:val="0"/>
        </w:rPr>
        <w:t xml:space="preserve">CIPD Good Work Index 2024: Summary report</w:t>
      </w:r>
      <w:r w:rsidDel="00000000" w:rsidR="00000000" w:rsidRPr="00000000">
        <w:rPr>
          <w:sz w:val="24"/>
          <w:szCs w:val="24"/>
          <w:highlight w:val="white"/>
          <w:rtl w:val="0"/>
        </w:rPr>
        <w:t xml:space="preserve">. London: Chartered Institute of Personnel and Development.</w:t>
      </w:r>
    </w:p>
    <w:p w:rsidR="00000000" w:rsidDel="00000000" w:rsidP="00000000" w:rsidRDefault="00000000" w:rsidRPr="00000000" w14:paraId="0000013D">
      <w:pPr>
        <w:rPr>
          <w:sz w:val="24"/>
          <w:szCs w:val="24"/>
          <w:highlight w:val="white"/>
        </w:rPr>
      </w:pPr>
      <w:r w:rsidDel="00000000" w:rsidR="00000000" w:rsidRPr="00000000">
        <w:rPr>
          <w:rtl w:val="0"/>
        </w:rPr>
      </w:r>
    </w:p>
    <w:p w:rsidR="00000000" w:rsidDel="00000000" w:rsidP="00000000" w:rsidRDefault="00000000" w:rsidRPr="00000000" w14:paraId="0000013E">
      <w:pPr>
        <w:rPr>
          <w:sz w:val="24"/>
          <w:szCs w:val="24"/>
          <w:highlight w:val="white"/>
        </w:rPr>
      </w:pPr>
      <w:r w:rsidDel="00000000" w:rsidR="00000000" w:rsidRPr="00000000">
        <w:rPr>
          <w:sz w:val="24"/>
          <w:szCs w:val="24"/>
          <w:highlight w:val="white"/>
          <w:rtl w:val="0"/>
        </w:rPr>
        <w:t xml:space="preserve">Young, J. (2024b) </w:t>
      </w:r>
      <w:r w:rsidDel="00000000" w:rsidR="00000000" w:rsidRPr="00000000">
        <w:rPr>
          <w:i w:val="1"/>
          <w:sz w:val="24"/>
          <w:szCs w:val="24"/>
          <w:highlight w:val="white"/>
          <w:rtl w:val="0"/>
        </w:rPr>
        <w:t xml:space="preserve">Organisational Climate and Culture</w:t>
      </w:r>
      <w:r w:rsidDel="00000000" w:rsidR="00000000" w:rsidRPr="00000000">
        <w:rPr>
          <w:sz w:val="24"/>
          <w:szCs w:val="24"/>
          <w:highlight w:val="white"/>
          <w:rtl w:val="0"/>
        </w:rPr>
        <w:t xml:space="preserve">. Available at:</w:t>
      </w:r>
    </w:p>
    <w:p w:rsidR="00000000" w:rsidDel="00000000" w:rsidP="00000000" w:rsidRDefault="00000000" w:rsidRPr="00000000" w14:paraId="0000013F">
      <w:pPr>
        <w:rPr>
          <w:color w:val="ff0000"/>
          <w:sz w:val="24"/>
          <w:szCs w:val="24"/>
          <w:highlight w:val="white"/>
        </w:rPr>
      </w:pPr>
      <w:hyperlink r:id="rId34">
        <w:r w:rsidDel="00000000" w:rsidR="00000000" w:rsidRPr="00000000">
          <w:rPr>
            <w:color w:val="1155cc"/>
            <w:sz w:val="24"/>
            <w:szCs w:val="24"/>
            <w:highlight w:val="white"/>
            <w:u w:val="single"/>
            <w:rtl w:val="0"/>
          </w:rPr>
          <w:t xml:space="preserve">https://www.cipd.org/uk/knowledge/factsheets/organisation-culture-change-factsheet/</w:t>
        </w:r>
      </w:hyperlink>
      <w:r w:rsidDel="00000000" w:rsidR="00000000" w:rsidRPr="00000000">
        <w:rPr>
          <w:sz w:val="24"/>
          <w:szCs w:val="24"/>
          <w:highlight w:val="white"/>
          <w:rtl w:val="0"/>
        </w:rPr>
        <w:t xml:space="preserve"> (Accessed: 24 January 2025). </w:t>
      </w:r>
      <w:r w:rsidDel="00000000" w:rsidR="00000000" w:rsidRPr="00000000">
        <w:rPr>
          <w:rtl w:val="0"/>
        </w:rPr>
      </w:r>
    </w:p>
    <w:p w:rsidR="00000000" w:rsidDel="00000000" w:rsidP="00000000" w:rsidRDefault="00000000" w:rsidRPr="00000000" w14:paraId="00000140">
      <w:pPr>
        <w:rPr>
          <w:sz w:val="24"/>
          <w:szCs w:val="24"/>
          <w:highlight w:val="white"/>
        </w:rPr>
      </w:pPr>
      <w:r w:rsidDel="00000000" w:rsidR="00000000" w:rsidRPr="00000000">
        <w:rPr>
          <w:rtl w:val="0"/>
        </w:rPr>
      </w:r>
    </w:p>
    <w:p w:rsidR="00000000" w:rsidDel="00000000" w:rsidP="00000000" w:rsidRDefault="00000000" w:rsidRPr="00000000" w14:paraId="00000141">
      <w:pPr>
        <w:rPr>
          <w:sz w:val="24"/>
          <w:szCs w:val="24"/>
          <w:highlight w:val="white"/>
        </w:rPr>
      </w:pPr>
      <w:r w:rsidDel="00000000" w:rsidR="00000000" w:rsidRPr="00000000">
        <w:rPr>
          <w:sz w:val="24"/>
          <w:szCs w:val="24"/>
          <w:highlight w:val="white"/>
          <w:rtl w:val="0"/>
        </w:rPr>
        <w:t xml:space="preserve">Zahoor, N., Roumpi, D., Tarba, S., Arslan, A. and </w:t>
      </w:r>
      <w:r w:rsidDel="00000000" w:rsidR="00000000" w:rsidRPr="00000000">
        <w:rPr>
          <w:sz w:val="24"/>
          <w:szCs w:val="24"/>
          <w:highlight w:val="white"/>
          <w:rtl w:val="0"/>
        </w:rPr>
        <w:t xml:space="preserve">Golgeci</w:t>
      </w:r>
      <w:r w:rsidDel="00000000" w:rsidR="00000000" w:rsidRPr="00000000">
        <w:rPr>
          <w:sz w:val="24"/>
          <w:szCs w:val="24"/>
          <w:highlight w:val="white"/>
          <w:rtl w:val="0"/>
        </w:rPr>
        <w:t xml:space="preserve">, I. (2024) ‘The role of digitalization and inclusive climate in building a resilient workforce: An ability–motivation–opportunity approach’, </w:t>
      </w:r>
      <w:r w:rsidDel="00000000" w:rsidR="00000000" w:rsidRPr="00000000">
        <w:rPr>
          <w:i w:val="1"/>
          <w:sz w:val="24"/>
          <w:szCs w:val="24"/>
          <w:highlight w:val="white"/>
          <w:rtl w:val="0"/>
        </w:rPr>
        <w:t xml:space="preserve">Journal of organizational behavior</w:t>
      </w:r>
      <w:r w:rsidDel="00000000" w:rsidR="00000000" w:rsidRPr="00000000">
        <w:rPr>
          <w:sz w:val="24"/>
          <w:szCs w:val="24"/>
          <w:highlight w:val="white"/>
          <w:rtl w:val="0"/>
        </w:rPr>
        <w:t xml:space="preserve">, 45(9), pp. 1431–1459. Available at: </w:t>
      </w:r>
      <w:hyperlink r:id="rId35">
        <w:r w:rsidDel="00000000" w:rsidR="00000000" w:rsidRPr="00000000">
          <w:rPr>
            <w:color w:val="1155cc"/>
            <w:sz w:val="24"/>
            <w:szCs w:val="24"/>
            <w:highlight w:val="white"/>
            <w:u w:val="single"/>
            <w:rtl w:val="0"/>
          </w:rPr>
          <w:t xml:space="preserve">https://doi.org/10.1002/job.2800</w:t>
        </w:r>
      </w:hyperlink>
      <w:r w:rsidDel="00000000" w:rsidR="00000000" w:rsidRPr="00000000">
        <w:rPr>
          <w:sz w:val="24"/>
          <w:szCs w:val="24"/>
          <w:highlight w:val="white"/>
          <w:rtl w:val="0"/>
        </w:rPr>
        <w:t xml:space="preserve">.</w:t>
      </w:r>
      <w:r w:rsidDel="00000000" w:rsidR="00000000" w:rsidRPr="00000000">
        <w:rPr>
          <w:rtl w:val="0"/>
        </w:rPr>
      </w:r>
    </w:p>
    <w:p w:rsidR="00000000" w:rsidDel="00000000" w:rsidP="00000000" w:rsidRDefault="00000000" w:rsidRPr="00000000" w14:paraId="00000142">
      <w:pPr>
        <w:rPr>
          <w:sz w:val="24"/>
          <w:szCs w:val="24"/>
        </w:rPr>
      </w:pPr>
      <w:r w:rsidDel="00000000" w:rsidR="00000000" w:rsidRPr="00000000">
        <w:rPr>
          <w:rtl w:val="0"/>
        </w:rPr>
      </w:r>
    </w:p>
    <w:p w:rsidR="00000000" w:rsidDel="00000000" w:rsidP="00000000" w:rsidRDefault="00000000" w:rsidRPr="00000000" w14:paraId="00000143">
      <w:pPr>
        <w:rPr>
          <w:sz w:val="24"/>
          <w:szCs w:val="24"/>
        </w:rPr>
      </w:pPr>
      <w:r w:rsidDel="00000000" w:rsidR="00000000" w:rsidRPr="00000000">
        <w:rPr>
          <w:rtl w:val="0"/>
        </w:rPr>
      </w:r>
    </w:p>
    <w:p w:rsidR="00000000" w:rsidDel="00000000" w:rsidP="00000000" w:rsidRDefault="00000000" w:rsidRPr="00000000" w14:paraId="00000144">
      <w:pPr>
        <w:rPr>
          <w:sz w:val="24"/>
          <w:szCs w:val="24"/>
        </w:rPr>
      </w:pPr>
      <w:r w:rsidDel="00000000" w:rsidR="00000000" w:rsidRPr="00000000">
        <w:rPr>
          <w:rtl w:val="0"/>
        </w:rPr>
      </w:r>
    </w:p>
    <w:p w:rsidR="00000000" w:rsidDel="00000000" w:rsidP="00000000" w:rsidRDefault="00000000" w:rsidRPr="00000000" w14:paraId="00000145">
      <w:pPr>
        <w:rPr>
          <w:sz w:val="24"/>
          <w:szCs w:val="24"/>
        </w:rPr>
      </w:pPr>
      <w:r w:rsidDel="00000000" w:rsidR="00000000" w:rsidRPr="00000000">
        <w:rPr>
          <w:rtl w:val="0"/>
        </w:rPr>
      </w:r>
    </w:p>
    <w:sectPr>
      <w:headerReference r:id="rId36" w:type="default"/>
      <w:headerReference r:id="rId37" w:type="first"/>
      <w:footerReference r:id="rId38" w:type="default"/>
      <w:footerReference r:id="rId39"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Source Sans Pro"/>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7">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4886325</wp:posOffset>
          </wp:positionH>
          <wp:positionV relativeFrom="paragraph">
            <wp:posOffset>-314324</wp:posOffset>
          </wp:positionV>
          <wp:extent cx="1566863" cy="630687"/>
          <wp:effectExtent b="0" l="0" r="0" t="0"/>
          <wp:wrapNone/>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66863" cy="630687"/>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86/s12912-024-02395-w" TargetMode="External"/><Relationship Id="rId22" Type="http://schemas.openxmlformats.org/officeDocument/2006/relationships/hyperlink" Target="https://doi.org/10.1002/hrm.22189" TargetMode="External"/><Relationship Id="rId21" Type="http://schemas.openxmlformats.org/officeDocument/2006/relationships/hyperlink" Target="https://doi.org/10.1371/journal.pone.0257962" TargetMode="External"/><Relationship Id="rId24" Type="http://schemas.openxmlformats.org/officeDocument/2006/relationships/hyperlink" Target="https://doi.org/10.1080/23311975.2022.2150120" TargetMode="External"/><Relationship Id="rId23" Type="http://schemas.openxmlformats.org/officeDocument/2006/relationships/hyperlink" Target="https://doi.org/10.24384/d294-gy9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08/EJIM-12-2018-0257" TargetMode="External"/><Relationship Id="rId26" Type="http://schemas.openxmlformats.org/officeDocument/2006/relationships/hyperlink" Target="https://doi.org/10.1007/s10734-021-00771-y" TargetMode="External"/><Relationship Id="rId25" Type="http://schemas.openxmlformats.org/officeDocument/2006/relationships/hyperlink" Target="https://www.peoplemanagement.co.uk/article/1875808/firm-guilty-wellbeing-washing" TargetMode="External"/><Relationship Id="rId28" Type="http://schemas.openxmlformats.org/officeDocument/2006/relationships/hyperlink" Target="https://doi.org/10.33215/1584bf55" TargetMode="External"/><Relationship Id="rId27" Type="http://schemas.openxmlformats.org/officeDocument/2006/relationships/hyperlink" Target="https://doi.org/10.1002/hrdq.2149"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www.peoplemanagement.co.uk/article/1840518/organisational-purpose-trust-best-kept-secrets-employee-engagement" TargetMode="External"/><Relationship Id="rId7" Type="http://schemas.openxmlformats.org/officeDocument/2006/relationships/image" Target="media/image1.png"/><Relationship Id="rId8" Type="http://schemas.openxmlformats.org/officeDocument/2006/relationships/hyperlink" Target="https://doi.org/10.14488/BJOPM.2021.040" TargetMode="External"/><Relationship Id="rId31" Type="http://schemas.openxmlformats.org/officeDocument/2006/relationships/hyperlink" Target="https://www.sja.org.uk/course-information/guidance-and-help/mental-health-resources/mental-health-risk-assessment-guide/" TargetMode="External"/><Relationship Id="rId30" Type="http://schemas.openxmlformats.org/officeDocument/2006/relationships/hyperlink" Target="https://doi.org/10.2478/raft-2024-0043" TargetMode="External"/><Relationship Id="rId11" Type="http://schemas.openxmlformats.org/officeDocument/2006/relationships/hyperlink" Target="https://www.bridgend.ac.uk/wp-content/uploads/2022/10/BC-Strategic-Plan-English-Interactive.pdf" TargetMode="External"/><Relationship Id="rId33" Type="http://schemas.openxmlformats.org/officeDocument/2006/relationships/hyperlink" Target="https://doi.org/10.1108/EJIM-05-2020-0199" TargetMode="External"/><Relationship Id="rId10" Type="http://schemas.openxmlformats.org/officeDocument/2006/relationships/hyperlink" Target="https://doi.org/10.3390/su12010426" TargetMode="External"/><Relationship Id="rId32" Type="http://schemas.openxmlformats.org/officeDocument/2006/relationships/hyperlink" Target="https://doi.org/10.1080/09585192.2019.1629986" TargetMode="External"/><Relationship Id="rId13" Type="http://schemas.openxmlformats.org/officeDocument/2006/relationships/hyperlink" Target="https://www.cipd.org/uk/knowledge/guides/five-actions-fostering-inclusion/" TargetMode="External"/><Relationship Id="rId35" Type="http://schemas.openxmlformats.org/officeDocument/2006/relationships/hyperlink" Target="https://doi.org/10.1002/job.2800" TargetMode="External"/><Relationship Id="rId12" Type="http://schemas.openxmlformats.org/officeDocument/2006/relationships/hyperlink" Target="https://www.cipd.org/globalassets/media/knowledge/knowledge-hub/reports/maturity-model.pdf" TargetMode="External"/><Relationship Id="rId34" Type="http://schemas.openxmlformats.org/officeDocument/2006/relationships/hyperlink" Target="https://www.cipd.org/uk/knowledge/factsheets/organisation-culture-change-factsheet/" TargetMode="External"/><Relationship Id="rId15" Type="http://schemas.openxmlformats.org/officeDocument/2006/relationships/hyperlink" Target="https://www.cipd.org/en/the-people-profession/the-profession-map/explore-the-profession-map/core-knowledge/culture-behaviour/" TargetMode="External"/><Relationship Id="rId37" Type="http://schemas.openxmlformats.org/officeDocument/2006/relationships/header" Target="header2.xml"/><Relationship Id="rId14" Type="http://schemas.openxmlformats.org/officeDocument/2006/relationships/hyperlink" Target="https://www.cipd.org/uk/knowledge/factsheets/line-managers-factsheet/" TargetMode="External"/><Relationship Id="rId36" Type="http://schemas.openxmlformats.org/officeDocument/2006/relationships/header" Target="header1.xml"/><Relationship Id="rId17" Type="http://schemas.openxmlformats.org/officeDocument/2006/relationships/hyperlink" Target="https://www.cipd.org/ie/views-and-insights/thought-leadership/insight/managing-psychosocial-risks/" TargetMode="External"/><Relationship Id="rId39" Type="http://schemas.openxmlformats.org/officeDocument/2006/relationships/footer" Target="footer1.xml"/><Relationship Id="rId16" Type="http://schemas.openxmlformats.org/officeDocument/2006/relationships/hyperlink" Target="https://hbr.org/2023/11/4-fundamental-ways-to-boost-employee-engagement" TargetMode="External"/><Relationship Id="rId38" Type="http://schemas.openxmlformats.org/officeDocument/2006/relationships/footer" Target="footer2.xml"/><Relationship Id="rId19" Type="http://schemas.openxmlformats.org/officeDocument/2006/relationships/hyperlink" Target="https://www.ewc.wales/site/index.php/en/documents-eng/about/workforce-statistics/national-education-workforce-survey-1/787-fe-and-wbl-education-workforce-survey-report-2023/file" TargetMode="External"/><Relationship Id="rId18" Type="http://schemas.openxmlformats.org/officeDocument/2006/relationships/hyperlink" Target="https://www.cipd.org/uk/knowledge/case-studies/health-wellbeing-macmilla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