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3FCC5"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i/>
          <w:iCs/>
          <w:color w:val="000000"/>
          <w:sz w:val="28"/>
          <w:szCs w:val="28"/>
          <w:lang w:val="en-GB"/>
        </w:rPr>
        <w:t>Introduction</w:t>
      </w:r>
      <w:r w:rsidRPr="00BE6C4C">
        <w:rPr>
          <w:rFonts w:ascii="Times New Roman" w:hAnsi="Times New Roman" w:cs="Times New Roman"/>
          <w:color w:val="000000"/>
          <w:sz w:val="28"/>
          <w:szCs w:val="28"/>
          <w:lang w:val="en-GB"/>
        </w:rPr>
        <w:t xml:space="preserve"> </w:t>
      </w:r>
    </w:p>
    <w:p w14:paraId="6CA4F9F0"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Scholars from sociology, history, cultural studies, and psychology have debated over the concept of "collective memory" for decades. While some argue that it is an important aspect of how societies and groups remember their history, others question its existence and validity as a concept. In present essay I will examine the concept of collective memory, difference between collective memory and remembrance, as well as concept of ‘</w:t>
      </w:r>
      <w:proofErr w:type="spellStart"/>
      <w:r w:rsidRPr="00BE6C4C">
        <w:rPr>
          <w:rFonts w:ascii="Times New Roman" w:hAnsi="Times New Roman" w:cs="Times New Roman"/>
          <w:color w:val="000000"/>
          <w:sz w:val="28"/>
          <w:szCs w:val="28"/>
          <w:lang w:val="en-GB"/>
        </w:rPr>
        <w:t>lieux</w:t>
      </w:r>
      <w:proofErr w:type="spellEnd"/>
      <w:r w:rsidRPr="00BE6C4C">
        <w:rPr>
          <w:rFonts w:ascii="Times New Roman" w:hAnsi="Times New Roman" w:cs="Times New Roman"/>
          <w:color w:val="000000"/>
          <w:sz w:val="28"/>
          <w:szCs w:val="28"/>
          <w:lang w:val="en-GB"/>
        </w:rPr>
        <w:t xml:space="preserve"> de </w:t>
      </w:r>
      <w:proofErr w:type="spellStart"/>
      <w:r w:rsidRPr="00BE6C4C">
        <w:rPr>
          <w:rFonts w:ascii="Times New Roman" w:hAnsi="Times New Roman" w:cs="Times New Roman"/>
          <w:color w:val="000000"/>
          <w:sz w:val="28"/>
          <w:szCs w:val="28"/>
          <w:lang w:val="en-GB"/>
        </w:rPr>
        <w:t>mémoire</w:t>
      </w:r>
      <w:proofErr w:type="spellEnd"/>
      <w:r w:rsidRPr="00BE6C4C">
        <w:rPr>
          <w:rFonts w:ascii="Times New Roman" w:hAnsi="Times New Roman" w:cs="Times New Roman"/>
          <w:color w:val="000000"/>
          <w:sz w:val="28"/>
          <w:szCs w:val="28"/>
          <w:lang w:val="en-GB"/>
        </w:rPr>
        <w:t xml:space="preserve">’ referencing to the works of </w:t>
      </w:r>
      <w:proofErr w:type="spellStart"/>
      <w:r w:rsidRPr="00BE6C4C">
        <w:rPr>
          <w:rFonts w:ascii="Times New Roman" w:hAnsi="Times New Roman" w:cs="Times New Roman"/>
          <w:color w:val="000000"/>
          <w:sz w:val="28"/>
          <w:szCs w:val="28"/>
          <w:lang w:val="en-GB"/>
        </w:rPr>
        <w:t>Assmann</w:t>
      </w:r>
      <w:proofErr w:type="spellEnd"/>
      <w:r w:rsidRPr="00BE6C4C">
        <w:rPr>
          <w:rFonts w:ascii="Times New Roman" w:hAnsi="Times New Roman" w:cs="Times New Roman"/>
          <w:color w:val="000000"/>
          <w:sz w:val="28"/>
          <w:szCs w:val="28"/>
          <w:lang w:val="en-GB"/>
        </w:rPr>
        <w:t xml:space="preserve">, </w:t>
      </w:r>
      <w:proofErr w:type="spellStart"/>
      <w:r w:rsidRPr="00BE6C4C">
        <w:rPr>
          <w:rFonts w:ascii="Times New Roman" w:hAnsi="Times New Roman" w:cs="Times New Roman"/>
          <w:color w:val="000000"/>
          <w:sz w:val="28"/>
          <w:szCs w:val="28"/>
          <w:lang w:val="en-GB"/>
        </w:rPr>
        <w:t>Connerton</w:t>
      </w:r>
      <w:proofErr w:type="spellEnd"/>
      <w:r w:rsidRPr="00BE6C4C">
        <w:rPr>
          <w:rFonts w:ascii="Times New Roman" w:hAnsi="Times New Roman" w:cs="Times New Roman"/>
          <w:color w:val="000000"/>
          <w:sz w:val="28"/>
          <w:szCs w:val="28"/>
          <w:lang w:val="en-GB"/>
        </w:rPr>
        <w:t xml:space="preserve">, </w:t>
      </w:r>
      <w:proofErr w:type="spellStart"/>
      <w:r w:rsidRPr="00BE6C4C">
        <w:rPr>
          <w:rFonts w:ascii="Times New Roman" w:hAnsi="Times New Roman" w:cs="Times New Roman"/>
          <w:color w:val="000000"/>
          <w:sz w:val="28"/>
          <w:szCs w:val="28"/>
          <w:lang w:val="en-GB"/>
        </w:rPr>
        <w:t>Wertsch</w:t>
      </w:r>
      <w:proofErr w:type="spellEnd"/>
      <w:r w:rsidRPr="00BE6C4C">
        <w:rPr>
          <w:rFonts w:ascii="Times New Roman" w:hAnsi="Times New Roman" w:cs="Times New Roman"/>
          <w:color w:val="000000"/>
          <w:sz w:val="28"/>
          <w:szCs w:val="28"/>
          <w:lang w:val="en-GB"/>
        </w:rPr>
        <w:t xml:space="preserve">, Nora, and Alexander, </w:t>
      </w:r>
      <w:proofErr w:type="spellStart"/>
      <w:r w:rsidRPr="00BE6C4C">
        <w:rPr>
          <w:rFonts w:ascii="Times New Roman" w:hAnsi="Times New Roman" w:cs="Times New Roman"/>
          <w:color w:val="000000"/>
          <w:sz w:val="28"/>
          <w:szCs w:val="28"/>
          <w:lang w:val="en-GB"/>
        </w:rPr>
        <w:t>Bottici</w:t>
      </w:r>
      <w:proofErr w:type="spellEnd"/>
      <w:r w:rsidRPr="00BE6C4C">
        <w:rPr>
          <w:rFonts w:ascii="Times New Roman" w:hAnsi="Times New Roman" w:cs="Times New Roman"/>
          <w:color w:val="000000"/>
          <w:sz w:val="28"/>
          <w:szCs w:val="28"/>
          <w:lang w:val="en-GB"/>
        </w:rPr>
        <w:t>, and Davis.</w:t>
      </w:r>
    </w:p>
    <w:p w14:paraId="10156D5E"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p>
    <w:p w14:paraId="21116852"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i/>
          <w:iCs/>
          <w:color w:val="000000"/>
          <w:sz w:val="28"/>
          <w:szCs w:val="28"/>
          <w:lang w:val="en-GB"/>
        </w:rPr>
      </w:pPr>
      <w:r w:rsidRPr="00BE6C4C">
        <w:rPr>
          <w:rFonts w:ascii="Times New Roman" w:hAnsi="Times New Roman" w:cs="Times New Roman"/>
          <w:i/>
          <w:iCs/>
          <w:color w:val="000000"/>
          <w:sz w:val="28"/>
          <w:szCs w:val="28"/>
          <w:lang w:val="en-GB"/>
        </w:rPr>
        <w:t>What is Collective Memory?</w:t>
      </w:r>
    </w:p>
    <w:p w14:paraId="33DBDBF8"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According to </w:t>
      </w:r>
      <w:proofErr w:type="spellStart"/>
      <w:r w:rsidRPr="00BE6C4C">
        <w:rPr>
          <w:rFonts w:ascii="Times New Roman" w:hAnsi="Times New Roman" w:cs="Times New Roman"/>
          <w:color w:val="000000"/>
          <w:sz w:val="28"/>
          <w:szCs w:val="28"/>
          <w:lang w:val="en-GB"/>
        </w:rPr>
        <w:t>Connerton</w:t>
      </w:r>
      <w:proofErr w:type="spellEnd"/>
      <w:r w:rsidRPr="00BE6C4C">
        <w:rPr>
          <w:rFonts w:ascii="Times New Roman" w:hAnsi="Times New Roman" w:cs="Times New Roman"/>
          <w:color w:val="000000"/>
          <w:sz w:val="28"/>
          <w:szCs w:val="28"/>
          <w:lang w:val="en-GB"/>
        </w:rPr>
        <w:t xml:space="preserve"> (1989), collective memory is a type of social memory that is embedded in a society's practices, traditions, and narratives. It is a shared memory that is constructed and reconstructed through social interactions and cultural processes, rather than the sum of individual memories. Collective memory expresses itself in various ways, such as myths, symbols, rituals, and commemorative practices. These cultural artefacts help to overcome and preserve the past, shape the present, and project the future.</w:t>
      </w:r>
    </w:p>
    <w:p w14:paraId="14928C31"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One of the most important characteristics of collective memory is its ability to foster a sense of cultural identity and social cohesion. Collective memory, according to </w:t>
      </w:r>
      <w:proofErr w:type="spellStart"/>
      <w:r w:rsidRPr="00BE6C4C">
        <w:rPr>
          <w:rFonts w:ascii="Times New Roman" w:hAnsi="Times New Roman" w:cs="Times New Roman"/>
          <w:color w:val="000000"/>
          <w:sz w:val="28"/>
          <w:szCs w:val="28"/>
          <w:lang w:val="en-GB"/>
        </w:rPr>
        <w:t>Assmann</w:t>
      </w:r>
      <w:proofErr w:type="spellEnd"/>
      <w:r w:rsidRPr="00BE6C4C">
        <w:rPr>
          <w:rFonts w:ascii="Times New Roman" w:hAnsi="Times New Roman" w:cs="Times New Roman"/>
          <w:color w:val="000000"/>
          <w:sz w:val="28"/>
          <w:szCs w:val="28"/>
          <w:lang w:val="en-GB"/>
        </w:rPr>
        <w:t xml:space="preserve"> and </w:t>
      </w:r>
      <w:proofErr w:type="spellStart"/>
      <w:r w:rsidRPr="00BE6C4C">
        <w:rPr>
          <w:rFonts w:ascii="Times New Roman" w:hAnsi="Times New Roman" w:cs="Times New Roman"/>
          <w:color w:val="000000"/>
          <w:sz w:val="28"/>
          <w:szCs w:val="28"/>
          <w:lang w:val="en-GB"/>
        </w:rPr>
        <w:t>Czaplicka</w:t>
      </w:r>
      <w:proofErr w:type="spellEnd"/>
      <w:r w:rsidRPr="00BE6C4C">
        <w:rPr>
          <w:rFonts w:ascii="Times New Roman" w:hAnsi="Times New Roman" w:cs="Times New Roman"/>
          <w:color w:val="000000"/>
          <w:sz w:val="28"/>
          <w:szCs w:val="28"/>
          <w:lang w:val="en-GB"/>
        </w:rPr>
        <w:t xml:space="preserve"> (1995), is the foundation of group identity because it provides a sense of continuity and belonging to a specific community or nation. Collective memory allows people to connect with their ancestors' cultural heritage and identify with it. It also serves as a foundation for shared norms, and beliefs, which are necessary for social order and stability. </w:t>
      </w:r>
      <w:proofErr w:type="spellStart"/>
      <w:r w:rsidRPr="00BE6C4C">
        <w:rPr>
          <w:rFonts w:ascii="Times New Roman" w:hAnsi="Times New Roman" w:cs="Times New Roman"/>
          <w:color w:val="000000"/>
          <w:sz w:val="28"/>
          <w:szCs w:val="28"/>
          <w:lang w:val="en-GB"/>
        </w:rPr>
        <w:t>Assmann</w:t>
      </w:r>
      <w:proofErr w:type="spellEnd"/>
      <w:r w:rsidRPr="00BE6C4C">
        <w:rPr>
          <w:rFonts w:ascii="Times New Roman" w:hAnsi="Times New Roman" w:cs="Times New Roman"/>
          <w:color w:val="000000"/>
          <w:sz w:val="28"/>
          <w:szCs w:val="28"/>
          <w:lang w:val="en-GB"/>
        </w:rPr>
        <w:t xml:space="preserve"> (1995) connects collective memory with cultural memory and highlights that cultural memory directs the behaviour of society, which defines its existence.</w:t>
      </w:r>
    </w:p>
    <w:p w14:paraId="5518F822" w14:textId="7B13D3AF"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The concept of collective memory is also criticised. Some academics argue that collective memory is a myth because there is no such thing as a "collective mind" that stores and retrieves memories (</w:t>
      </w:r>
      <w:proofErr w:type="spellStart"/>
      <w:r w:rsidRPr="00BE6C4C">
        <w:rPr>
          <w:rFonts w:ascii="Times New Roman" w:hAnsi="Times New Roman" w:cs="Times New Roman"/>
          <w:color w:val="000000"/>
          <w:sz w:val="28"/>
          <w:szCs w:val="28"/>
          <w:lang w:val="en-GB"/>
        </w:rPr>
        <w:t>Wertsch</w:t>
      </w:r>
      <w:proofErr w:type="spellEnd"/>
      <w:r w:rsidRPr="00BE6C4C">
        <w:rPr>
          <w:rFonts w:ascii="Times New Roman" w:hAnsi="Times New Roman" w:cs="Times New Roman"/>
          <w:color w:val="000000"/>
          <w:sz w:val="28"/>
          <w:szCs w:val="28"/>
          <w:lang w:val="en-GB"/>
        </w:rPr>
        <w:t xml:space="preserve">, 2009). Memory, according to this point, is an individual process mediated by the brain, and multiple individuals cannot share the same memory. Furthermore, memory is a dynamic and subjective process that is </w:t>
      </w:r>
      <w:r w:rsidRPr="00BE6C4C">
        <w:rPr>
          <w:rFonts w:ascii="Times New Roman" w:hAnsi="Times New Roman" w:cs="Times New Roman"/>
          <w:color w:val="000000"/>
          <w:sz w:val="28"/>
          <w:szCs w:val="28"/>
          <w:lang w:val="en-GB"/>
        </w:rPr>
        <w:lastRenderedPageBreak/>
        <w:t>influenced by personal experiences, emotions, and perspectives. However,</w:t>
      </w:r>
      <w:r>
        <w:rPr>
          <w:rFonts w:ascii="Times New Roman" w:hAnsi="Times New Roman" w:cs="Times New Roman"/>
          <w:color w:val="000000"/>
          <w:sz w:val="28"/>
          <w:szCs w:val="28"/>
          <w:lang w:val="en-GB"/>
        </w:rPr>
        <w:t xml:space="preserve"> </w:t>
      </w:r>
      <w:proofErr w:type="spellStart"/>
      <w:r w:rsidRPr="00BE6C4C">
        <w:rPr>
          <w:rFonts w:ascii="Times New Roman" w:hAnsi="Times New Roman" w:cs="Times New Roman"/>
          <w:color w:val="000000"/>
          <w:sz w:val="28"/>
          <w:szCs w:val="28"/>
          <w:lang w:val="en-GB"/>
        </w:rPr>
        <w:t>Wertsch</w:t>
      </w:r>
      <w:proofErr w:type="spellEnd"/>
      <w:r w:rsidRPr="00BE6C4C">
        <w:rPr>
          <w:rFonts w:ascii="Times New Roman" w:hAnsi="Times New Roman" w:cs="Times New Roman"/>
          <w:color w:val="000000"/>
          <w:sz w:val="28"/>
          <w:szCs w:val="28"/>
          <w:lang w:val="en-GB"/>
        </w:rPr>
        <w:t xml:space="preserve"> finds collective memory existence in </w:t>
      </w:r>
    </w:p>
    <w:p w14:paraId="39F4235E" w14:textId="77777777" w:rsidR="00BE6C4C" w:rsidRPr="00BE6C4C" w:rsidRDefault="00BE6C4C" w:rsidP="00BE6C4C">
      <w:pPr>
        <w:autoSpaceDE w:val="0"/>
        <w:autoSpaceDN w:val="0"/>
        <w:adjustRightInd w:val="0"/>
        <w:spacing w:after="100" w:line="288" w:lineRule="auto"/>
        <w:ind w:left="720"/>
        <w:jc w:val="both"/>
        <w:rPr>
          <w:rFonts w:ascii="Times New Roman" w:hAnsi="Times New Roman" w:cs="Times New Roman"/>
          <w:color w:val="000000"/>
          <w:sz w:val="28"/>
          <w:szCs w:val="28"/>
          <w:u w:val="single"/>
          <w:lang w:val="en-GB"/>
        </w:rPr>
      </w:pPr>
      <w:r w:rsidRPr="00BE6C4C">
        <w:rPr>
          <w:rFonts w:ascii="Times New Roman" w:hAnsi="Times New Roman" w:cs="Times New Roman"/>
          <w:color w:val="000000"/>
          <w:sz w:val="28"/>
          <w:szCs w:val="28"/>
          <w:lang w:val="en-GB"/>
        </w:rPr>
        <w:t>the service of providing a “usable past” (a notion that derives from Nietzsche, 1874). A usable past is almost invariably part of some identity project such as mobilising a nation to resist an enemy. (</w:t>
      </w:r>
      <w:proofErr w:type="spellStart"/>
      <w:r w:rsidRPr="00BE6C4C">
        <w:rPr>
          <w:rFonts w:ascii="Times New Roman" w:hAnsi="Times New Roman" w:cs="Times New Roman"/>
          <w:color w:val="000000"/>
          <w:sz w:val="28"/>
          <w:szCs w:val="28"/>
          <w:lang w:val="en-GB"/>
        </w:rPr>
        <w:t>Wertsch</w:t>
      </w:r>
      <w:proofErr w:type="spellEnd"/>
      <w:r w:rsidRPr="00BE6C4C">
        <w:rPr>
          <w:rFonts w:ascii="Times New Roman" w:hAnsi="Times New Roman" w:cs="Times New Roman"/>
          <w:color w:val="000000"/>
          <w:sz w:val="28"/>
          <w:szCs w:val="28"/>
          <w:lang w:val="en-GB"/>
        </w:rPr>
        <w:t>, 2009, p 122)</w:t>
      </w:r>
    </w:p>
    <w:p w14:paraId="65FDA004"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Despite criticisms, collective memory remains an important analytical tool for understanding cultural identity and social phenomena. For example, research of collective memory has helped us understand how societies construct and transmit historical narratives. According to </w:t>
      </w:r>
      <w:proofErr w:type="spellStart"/>
      <w:r w:rsidRPr="00BE6C4C">
        <w:rPr>
          <w:rFonts w:ascii="Times New Roman" w:hAnsi="Times New Roman" w:cs="Times New Roman"/>
          <w:color w:val="000000"/>
          <w:sz w:val="28"/>
          <w:szCs w:val="28"/>
          <w:lang w:val="en-GB"/>
        </w:rPr>
        <w:t>Connerton</w:t>
      </w:r>
      <w:proofErr w:type="spellEnd"/>
      <w:r w:rsidRPr="00BE6C4C">
        <w:rPr>
          <w:rFonts w:ascii="Times New Roman" w:hAnsi="Times New Roman" w:cs="Times New Roman"/>
          <w:color w:val="000000"/>
          <w:sz w:val="28"/>
          <w:szCs w:val="28"/>
          <w:lang w:val="en-GB"/>
        </w:rPr>
        <w:t xml:space="preserve"> (1989), historical narratives are constructed and reconstructed through cultural practices and discourses rather than being objective accounts of the past. These narratives are frequently contested and negotiated by various social groups as a means of legitimising the present and projecting the future.</w:t>
      </w:r>
    </w:p>
    <w:p w14:paraId="4DF0B59C"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Furthermore, understanding how societies deal with traumatic events and experiences has been aided by the concept of collective memory. According to </w:t>
      </w:r>
      <w:proofErr w:type="spellStart"/>
      <w:r w:rsidRPr="00BE6C4C">
        <w:rPr>
          <w:rFonts w:ascii="Times New Roman" w:hAnsi="Times New Roman" w:cs="Times New Roman"/>
          <w:color w:val="000000"/>
          <w:sz w:val="28"/>
          <w:szCs w:val="28"/>
          <w:lang w:val="en-GB"/>
        </w:rPr>
        <w:t>Wertsch</w:t>
      </w:r>
      <w:proofErr w:type="spellEnd"/>
      <w:r w:rsidRPr="00BE6C4C">
        <w:rPr>
          <w:rFonts w:ascii="Times New Roman" w:hAnsi="Times New Roman" w:cs="Times New Roman"/>
          <w:color w:val="000000"/>
          <w:sz w:val="28"/>
          <w:szCs w:val="28"/>
          <w:lang w:val="en-GB"/>
        </w:rPr>
        <w:t xml:space="preserve"> (2009), collective memory is critical in the process of dealing with traumatic events such as war, genocide, or natural disasters. Traumatic events frequently shatter existing cultural frameworks and values, requiring a collaborative effort to make sense of them and create new meanings. Collective memory is used to remember and mourn the victims, as well as to process and integrate traumatic experiences into the cultural narrative.</w:t>
      </w:r>
    </w:p>
    <w:p w14:paraId="2673FAB0"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While the concept of collective memory is still debated, the works of </w:t>
      </w:r>
      <w:proofErr w:type="spellStart"/>
      <w:r w:rsidRPr="00BE6C4C">
        <w:rPr>
          <w:rFonts w:ascii="Times New Roman" w:hAnsi="Times New Roman" w:cs="Times New Roman"/>
          <w:color w:val="000000"/>
          <w:sz w:val="28"/>
          <w:szCs w:val="28"/>
          <w:lang w:val="en-GB"/>
        </w:rPr>
        <w:t>Assmann</w:t>
      </w:r>
      <w:proofErr w:type="spellEnd"/>
      <w:r w:rsidRPr="00BE6C4C">
        <w:rPr>
          <w:rFonts w:ascii="Times New Roman" w:hAnsi="Times New Roman" w:cs="Times New Roman"/>
          <w:color w:val="000000"/>
          <w:sz w:val="28"/>
          <w:szCs w:val="28"/>
          <w:lang w:val="en-GB"/>
        </w:rPr>
        <w:t xml:space="preserve">, </w:t>
      </w:r>
      <w:proofErr w:type="spellStart"/>
      <w:r w:rsidRPr="00BE6C4C">
        <w:rPr>
          <w:rFonts w:ascii="Times New Roman" w:hAnsi="Times New Roman" w:cs="Times New Roman"/>
          <w:color w:val="000000"/>
          <w:sz w:val="28"/>
          <w:szCs w:val="28"/>
          <w:lang w:val="en-GB"/>
        </w:rPr>
        <w:t>Connerton</w:t>
      </w:r>
      <w:proofErr w:type="spellEnd"/>
      <w:r w:rsidRPr="00BE6C4C">
        <w:rPr>
          <w:rFonts w:ascii="Times New Roman" w:hAnsi="Times New Roman" w:cs="Times New Roman"/>
          <w:color w:val="000000"/>
          <w:sz w:val="28"/>
          <w:szCs w:val="28"/>
          <w:lang w:val="en-GB"/>
        </w:rPr>
        <w:t xml:space="preserve">, and </w:t>
      </w:r>
      <w:proofErr w:type="spellStart"/>
      <w:r w:rsidRPr="00BE6C4C">
        <w:rPr>
          <w:rFonts w:ascii="Times New Roman" w:hAnsi="Times New Roman" w:cs="Times New Roman"/>
          <w:color w:val="000000"/>
          <w:sz w:val="28"/>
          <w:szCs w:val="28"/>
          <w:lang w:val="en-GB"/>
        </w:rPr>
        <w:t>Wertsch</w:t>
      </w:r>
      <w:proofErr w:type="spellEnd"/>
      <w:r w:rsidRPr="00BE6C4C">
        <w:rPr>
          <w:rFonts w:ascii="Times New Roman" w:hAnsi="Times New Roman" w:cs="Times New Roman"/>
          <w:color w:val="000000"/>
          <w:sz w:val="28"/>
          <w:szCs w:val="28"/>
          <w:lang w:val="en-GB"/>
        </w:rPr>
        <w:t xml:space="preserve"> provide valuable insights into how societies and groups remember their past. While </w:t>
      </w:r>
      <w:proofErr w:type="spellStart"/>
      <w:r w:rsidRPr="00BE6C4C">
        <w:rPr>
          <w:rFonts w:ascii="Times New Roman" w:hAnsi="Times New Roman" w:cs="Times New Roman"/>
          <w:color w:val="000000"/>
          <w:sz w:val="28"/>
          <w:szCs w:val="28"/>
          <w:lang w:val="en-GB"/>
        </w:rPr>
        <w:t>Assmann</w:t>
      </w:r>
      <w:proofErr w:type="spellEnd"/>
      <w:r w:rsidRPr="00BE6C4C">
        <w:rPr>
          <w:rFonts w:ascii="Times New Roman" w:hAnsi="Times New Roman" w:cs="Times New Roman"/>
          <w:color w:val="000000"/>
          <w:sz w:val="28"/>
          <w:szCs w:val="28"/>
          <w:lang w:val="en-GB"/>
        </w:rPr>
        <w:t xml:space="preserve"> emphasises collective memory's role in shaping cultural identity, </w:t>
      </w:r>
      <w:proofErr w:type="spellStart"/>
      <w:r w:rsidRPr="00BE6C4C">
        <w:rPr>
          <w:rFonts w:ascii="Times New Roman" w:hAnsi="Times New Roman" w:cs="Times New Roman"/>
          <w:color w:val="000000"/>
          <w:sz w:val="28"/>
          <w:szCs w:val="28"/>
          <w:lang w:val="en-GB"/>
        </w:rPr>
        <w:t>Connerton</w:t>
      </w:r>
      <w:proofErr w:type="spellEnd"/>
      <w:r w:rsidRPr="00BE6C4C">
        <w:rPr>
          <w:rFonts w:ascii="Times New Roman" w:hAnsi="Times New Roman" w:cs="Times New Roman"/>
          <w:color w:val="000000"/>
          <w:sz w:val="28"/>
          <w:szCs w:val="28"/>
          <w:lang w:val="en-GB"/>
        </w:rPr>
        <w:t xml:space="preserve"> emphasises the role of embodied practices in creating social memory, and </w:t>
      </w:r>
      <w:proofErr w:type="spellStart"/>
      <w:r w:rsidRPr="00BE6C4C">
        <w:rPr>
          <w:rFonts w:ascii="Times New Roman" w:hAnsi="Times New Roman" w:cs="Times New Roman"/>
          <w:color w:val="000000"/>
          <w:sz w:val="28"/>
          <w:szCs w:val="28"/>
          <w:lang w:val="en-GB"/>
        </w:rPr>
        <w:t>Wertsch</w:t>
      </w:r>
      <w:proofErr w:type="spellEnd"/>
      <w:r w:rsidRPr="00BE6C4C">
        <w:rPr>
          <w:rFonts w:ascii="Times New Roman" w:hAnsi="Times New Roman" w:cs="Times New Roman"/>
          <w:color w:val="000000"/>
          <w:sz w:val="28"/>
          <w:szCs w:val="28"/>
          <w:lang w:val="en-GB"/>
        </w:rPr>
        <w:t xml:space="preserve"> highlights cognitive processes' role in shaping and preserving collective memory.</w:t>
      </w:r>
    </w:p>
    <w:p w14:paraId="4A6503AF"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p>
    <w:p w14:paraId="204B30EF"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i/>
          <w:iCs/>
          <w:color w:val="000000"/>
          <w:sz w:val="28"/>
          <w:szCs w:val="28"/>
          <w:lang w:val="en-GB"/>
        </w:rPr>
      </w:pPr>
      <w:r w:rsidRPr="00BE6C4C">
        <w:rPr>
          <w:rFonts w:ascii="Times New Roman" w:hAnsi="Times New Roman" w:cs="Times New Roman"/>
          <w:i/>
          <w:iCs/>
          <w:color w:val="000000"/>
          <w:sz w:val="28"/>
          <w:szCs w:val="28"/>
          <w:lang w:val="en-GB"/>
        </w:rPr>
        <w:t>Collective Memory and Remembrance </w:t>
      </w:r>
    </w:p>
    <w:p w14:paraId="7FA10AED"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The concepts of collective memory and remembrance have been extensively examined in various social and humanitarian disciplines. Despite the frequent </w:t>
      </w:r>
      <w:r w:rsidRPr="00BE6C4C">
        <w:rPr>
          <w:rFonts w:ascii="Times New Roman" w:hAnsi="Times New Roman" w:cs="Times New Roman"/>
          <w:color w:val="000000"/>
          <w:sz w:val="28"/>
          <w:szCs w:val="28"/>
          <w:lang w:val="en-GB"/>
        </w:rPr>
        <w:lastRenderedPageBreak/>
        <w:t xml:space="preserve">confusion between these two concepts, there are distinctions between them that deserves further research. In this part of the essay, examination of the distinctions between collective memory and remembrance using the works of Alexander </w:t>
      </w:r>
      <w:r w:rsidRPr="00BE6C4C">
        <w:rPr>
          <w:rFonts w:ascii="Times New Roman" w:hAnsi="Times New Roman" w:cs="Times New Roman"/>
          <w:i/>
          <w:iCs/>
          <w:color w:val="000000"/>
          <w:sz w:val="28"/>
          <w:szCs w:val="28"/>
          <w:lang w:val="en-GB"/>
        </w:rPr>
        <w:t>et al.</w:t>
      </w:r>
      <w:r w:rsidRPr="00BE6C4C">
        <w:rPr>
          <w:rFonts w:ascii="Times New Roman" w:hAnsi="Times New Roman" w:cs="Times New Roman"/>
          <w:color w:val="000000"/>
          <w:sz w:val="28"/>
          <w:szCs w:val="28"/>
          <w:lang w:val="en-GB"/>
        </w:rPr>
        <w:t xml:space="preserve"> (2004) and </w:t>
      </w:r>
      <w:proofErr w:type="spellStart"/>
      <w:r w:rsidRPr="00BE6C4C">
        <w:rPr>
          <w:rFonts w:ascii="Times New Roman" w:hAnsi="Times New Roman" w:cs="Times New Roman"/>
          <w:color w:val="000000"/>
          <w:sz w:val="28"/>
          <w:szCs w:val="28"/>
          <w:lang w:val="en-GB"/>
        </w:rPr>
        <w:t>Bottici</w:t>
      </w:r>
      <w:proofErr w:type="spellEnd"/>
      <w:r w:rsidRPr="00BE6C4C">
        <w:rPr>
          <w:rFonts w:ascii="Times New Roman" w:hAnsi="Times New Roman" w:cs="Times New Roman"/>
          <w:color w:val="000000"/>
          <w:sz w:val="28"/>
          <w:szCs w:val="28"/>
          <w:lang w:val="en-GB"/>
        </w:rPr>
        <w:t xml:space="preserve"> (2010) will take place. </w:t>
      </w:r>
    </w:p>
    <w:p w14:paraId="602D1896"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The term "collective memory" describes how a group or community remembers shared experiences, people, and events from the past. This idea is crucial to understanding how groups create their identities. In order for people and groups to selectively remember, interpret, and transfer their experiences and narratives over time, Alexander </w:t>
      </w:r>
      <w:r w:rsidRPr="00BE6C4C">
        <w:rPr>
          <w:rFonts w:ascii="Times New Roman" w:hAnsi="Times New Roman" w:cs="Times New Roman"/>
          <w:i/>
          <w:iCs/>
          <w:color w:val="000000"/>
          <w:sz w:val="28"/>
          <w:szCs w:val="28"/>
          <w:lang w:val="en-GB"/>
        </w:rPr>
        <w:t>et al.</w:t>
      </w:r>
      <w:r w:rsidRPr="00BE6C4C">
        <w:rPr>
          <w:rFonts w:ascii="Times New Roman" w:hAnsi="Times New Roman" w:cs="Times New Roman"/>
          <w:color w:val="000000"/>
          <w:sz w:val="28"/>
          <w:szCs w:val="28"/>
          <w:lang w:val="en-GB"/>
        </w:rPr>
        <w:t xml:space="preserve"> (2004) claim that if many individuals are traumatised it causes revision of their "collective identity" what is motivated by </w:t>
      </w:r>
      <w:proofErr w:type="gramStart"/>
      <w:r w:rsidRPr="00BE6C4C">
        <w:rPr>
          <w:rFonts w:ascii="Times New Roman" w:hAnsi="Times New Roman" w:cs="Times New Roman"/>
          <w:color w:val="000000"/>
          <w:sz w:val="28"/>
          <w:szCs w:val="28"/>
          <w:lang w:val="en-GB"/>
        </w:rPr>
        <w:t>society’s</w:t>
      </w:r>
      <w:proofErr w:type="gramEnd"/>
      <w:r w:rsidRPr="00BE6C4C">
        <w:rPr>
          <w:rFonts w:ascii="Times New Roman" w:hAnsi="Times New Roman" w:cs="Times New Roman"/>
          <w:color w:val="000000"/>
          <w:sz w:val="28"/>
          <w:szCs w:val="28"/>
          <w:lang w:val="en-GB"/>
        </w:rPr>
        <w:t xml:space="preserve"> and personal necessity. Thus, </w:t>
      </w:r>
    </w:p>
    <w:p w14:paraId="3D152150" w14:textId="77777777" w:rsidR="00BE6C4C" w:rsidRPr="00BE6C4C" w:rsidRDefault="00BE6C4C" w:rsidP="003A0FE7">
      <w:pPr>
        <w:autoSpaceDE w:val="0"/>
        <w:autoSpaceDN w:val="0"/>
        <w:adjustRightInd w:val="0"/>
        <w:spacing w:after="100" w:line="288" w:lineRule="auto"/>
        <w:ind w:left="720"/>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Identities are continuously constructed and secured not only by facing the present and future but also by reconstructing the </w:t>
      </w:r>
      <w:proofErr w:type="spellStart"/>
      <w:r w:rsidRPr="00BE6C4C">
        <w:rPr>
          <w:rFonts w:ascii="Times New Roman" w:hAnsi="Times New Roman" w:cs="Times New Roman"/>
          <w:color w:val="000000"/>
          <w:sz w:val="28"/>
          <w:szCs w:val="28"/>
          <w:lang w:val="en-GB"/>
        </w:rPr>
        <w:t>collectivity’s</w:t>
      </w:r>
      <w:proofErr w:type="spellEnd"/>
      <w:r w:rsidRPr="00BE6C4C">
        <w:rPr>
          <w:rFonts w:ascii="Times New Roman" w:hAnsi="Times New Roman" w:cs="Times New Roman"/>
          <w:color w:val="000000"/>
          <w:sz w:val="28"/>
          <w:szCs w:val="28"/>
          <w:lang w:val="en-GB"/>
        </w:rPr>
        <w:t xml:space="preserve"> earlier life. (Alexander </w:t>
      </w:r>
      <w:r w:rsidRPr="00BE6C4C">
        <w:rPr>
          <w:rFonts w:ascii="Times New Roman" w:hAnsi="Times New Roman" w:cs="Times New Roman"/>
          <w:i/>
          <w:iCs/>
          <w:color w:val="000000"/>
          <w:sz w:val="28"/>
          <w:szCs w:val="28"/>
          <w:lang w:val="en-GB"/>
        </w:rPr>
        <w:t>et al</w:t>
      </w:r>
      <w:r w:rsidRPr="00BE6C4C">
        <w:rPr>
          <w:rFonts w:ascii="Times New Roman" w:hAnsi="Times New Roman" w:cs="Times New Roman"/>
          <w:color w:val="000000"/>
          <w:sz w:val="28"/>
          <w:szCs w:val="28"/>
          <w:lang w:val="en-GB"/>
        </w:rPr>
        <w:t>., 2004, p. 3).</w:t>
      </w:r>
    </w:p>
    <w:p w14:paraId="6EABC656"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Such revision brings calm to the society and leads to creation of the sacred places that are structured in ritual routines (Alexander </w:t>
      </w:r>
      <w:r w:rsidRPr="00BE6C4C">
        <w:rPr>
          <w:rFonts w:ascii="Times New Roman" w:hAnsi="Times New Roman" w:cs="Times New Roman"/>
          <w:i/>
          <w:iCs/>
          <w:color w:val="000000"/>
          <w:sz w:val="28"/>
          <w:szCs w:val="28"/>
          <w:lang w:val="en-GB"/>
        </w:rPr>
        <w:t>et al.,</w:t>
      </w:r>
      <w:r w:rsidRPr="00BE6C4C">
        <w:rPr>
          <w:rFonts w:ascii="Times New Roman" w:hAnsi="Times New Roman" w:cs="Times New Roman"/>
          <w:color w:val="000000"/>
          <w:sz w:val="28"/>
          <w:szCs w:val="28"/>
          <w:lang w:val="en-GB"/>
        </w:rPr>
        <w:t xml:space="preserve"> 2004).</w:t>
      </w:r>
    </w:p>
    <w:p w14:paraId="4EE4CDFF"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So, remembrance, is the purposeful and intentional act of honouring historical figures or events, frequently for political or moral reasons. The act of remembering can take many different forms, </w:t>
      </w:r>
      <w:proofErr w:type="gramStart"/>
      <w:r w:rsidRPr="00BE6C4C">
        <w:rPr>
          <w:rFonts w:ascii="Times New Roman" w:hAnsi="Times New Roman" w:cs="Times New Roman"/>
          <w:color w:val="000000"/>
          <w:sz w:val="28"/>
          <w:szCs w:val="28"/>
          <w:lang w:val="en-GB"/>
        </w:rPr>
        <w:t>from formal ceremonies and monuments,</w:t>
      </w:r>
      <w:proofErr w:type="gramEnd"/>
      <w:r w:rsidRPr="00BE6C4C">
        <w:rPr>
          <w:rFonts w:ascii="Times New Roman" w:hAnsi="Times New Roman" w:cs="Times New Roman"/>
          <w:color w:val="000000"/>
          <w:sz w:val="28"/>
          <w:szCs w:val="28"/>
          <w:lang w:val="en-GB"/>
        </w:rPr>
        <w:t xml:space="preserve"> to intimate rituals and stories, and it is frequently employed to support or refute the collective memory of a group. According to </w:t>
      </w:r>
      <w:proofErr w:type="spellStart"/>
      <w:r w:rsidRPr="00BE6C4C">
        <w:rPr>
          <w:rFonts w:ascii="Times New Roman" w:hAnsi="Times New Roman" w:cs="Times New Roman"/>
          <w:color w:val="000000"/>
          <w:sz w:val="28"/>
          <w:szCs w:val="28"/>
          <w:lang w:val="en-GB"/>
        </w:rPr>
        <w:t>Bottici</w:t>
      </w:r>
      <w:proofErr w:type="spellEnd"/>
      <w:r w:rsidRPr="00BE6C4C">
        <w:rPr>
          <w:rFonts w:ascii="Times New Roman" w:hAnsi="Times New Roman" w:cs="Times New Roman"/>
          <w:color w:val="000000"/>
          <w:sz w:val="28"/>
          <w:szCs w:val="28"/>
          <w:lang w:val="en-GB"/>
        </w:rPr>
        <w:t xml:space="preserve"> (2010), remembering is more an active process rather than just acting as a passive reflection of collective memory. Remembrance, in contrast to collective memory, which is frequently implicit and taken for granted, is explicit and purposefully constructed with the intention of influencing the present and future, </w:t>
      </w:r>
      <w:proofErr w:type="spellStart"/>
      <w:r w:rsidRPr="00BE6C4C">
        <w:rPr>
          <w:rFonts w:ascii="Times New Roman" w:hAnsi="Times New Roman" w:cs="Times New Roman"/>
          <w:color w:val="000000"/>
          <w:sz w:val="28"/>
          <w:szCs w:val="28"/>
          <w:lang w:val="en-GB"/>
        </w:rPr>
        <w:t>Bottici</w:t>
      </w:r>
      <w:proofErr w:type="spellEnd"/>
      <w:r w:rsidRPr="00BE6C4C">
        <w:rPr>
          <w:rFonts w:ascii="Times New Roman" w:hAnsi="Times New Roman" w:cs="Times New Roman"/>
          <w:color w:val="000000"/>
          <w:sz w:val="28"/>
          <w:szCs w:val="28"/>
          <w:lang w:val="en-GB"/>
        </w:rPr>
        <w:t xml:space="preserve"> also connects it with political identity. </w:t>
      </w:r>
    </w:p>
    <w:p w14:paraId="3ABF9A1C" w14:textId="6C482EBB"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The temporal orientation of collective memory and remembrance is one of their primary distinctions. Remembrance is a product of the present, shaped by current concerns, values, and political agendas, whereas collective memory is a product of the past, shaped by historical events, traditions, and cultural practices. Collective memory and identity, according to Alexander et al. (2004), are not a direct reflection of the past but rather a selective and mediated reconstruction of it that is influenced by the social interests of the groups involved. On the other hand, remembering is a </w:t>
      </w:r>
      <w:r w:rsidRPr="00BE6C4C">
        <w:rPr>
          <w:rFonts w:ascii="Times New Roman" w:hAnsi="Times New Roman" w:cs="Times New Roman"/>
          <w:color w:val="000000"/>
          <w:sz w:val="28"/>
          <w:szCs w:val="28"/>
          <w:lang w:val="en-GB"/>
        </w:rPr>
        <w:lastRenderedPageBreak/>
        <w:t xml:space="preserve">purposeful and conscious attempt to reshape the past </w:t>
      </w:r>
      <w:proofErr w:type="gramStart"/>
      <w:r w:rsidRPr="00BE6C4C">
        <w:rPr>
          <w:rFonts w:ascii="Times New Roman" w:hAnsi="Times New Roman" w:cs="Times New Roman"/>
          <w:color w:val="000000"/>
          <w:sz w:val="28"/>
          <w:szCs w:val="28"/>
          <w:lang w:val="en-GB"/>
        </w:rPr>
        <w:t>in order to</w:t>
      </w:r>
      <w:proofErr w:type="gramEnd"/>
      <w:r w:rsidRPr="00BE6C4C">
        <w:rPr>
          <w:rFonts w:ascii="Times New Roman" w:hAnsi="Times New Roman" w:cs="Times New Roman"/>
          <w:color w:val="000000"/>
          <w:sz w:val="28"/>
          <w:szCs w:val="28"/>
          <w:lang w:val="en-GB"/>
        </w:rPr>
        <w:t xml:space="preserve"> meet the needs and aspirations of the present. Remembrance and its manifestations may be also considered as tools </w:t>
      </w:r>
      <w:r w:rsidRPr="00BE6C4C">
        <w:rPr>
          <w:rFonts w:ascii="Times New Roman" w:hAnsi="Times New Roman" w:cs="Times New Roman"/>
          <w:color w:val="000000"/>
          <w:sz w:val="28"/>
          <w:szCs w:val="28"/>
          <w:lang w:val="en-GB"/>
        </w:rPr>
        <w:t>of current</w:t>
      </w:r>
      <w:r w:rsidRPr="00BE6C4C">
        <w:rPr>
          <w:rFonts w:ascii="Times New Roman" w:hAnsi="Times New Roman" w:cs="Times New Roman"/>
          <w:color w:val="000000"/>
          <w:sz w:val="28"/>
          <w:szCs w:val="28"/>
          <w:lang w:val="en-GB"/>
        </w:rPr>
        <w:t xml:space="preserve"> collective memory.</w:t>
      </w:r>
    </w:p>
    <w:p w14:paraId="63880248"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Another difference between collective memory and remembrance is their scope and scale. According to the of identification and belonging, collective memory is the shared recollection of a group or community, which can be local, national, or transnational. Contrarily, remembrance tends to be more concentrated and targeted, intended to honour particular people or events, and may involve a variety of groups and stakeholders with different goals and viewpoints. According to </w:t>
      </w:r>
      <w:proofErr w:type="spellStart"/>
      <w:r w:rsidRPr="00BE6C4C">
        <w:rPr>
          <w:rFonts w:ascii="Times New Roman" w:hAnsi="Times New Roman" w:cs="Times New Roman"/>
          <w:color w:val="000000"/>
          <w:sz w:val="28"/>
          <w:szCs w:val="28"/>
          <w:lang w:val="en-GB"/>
        </w:rPr>
        <w:t>Bottici</w:t>
      </w:r>
      <w:proofErr w:type="spellEnd"/>
      <w:r w:rsidRPr="00BE6C4C">
        <w:rPr>
          <w:rFonts w:ascii="Times New Roman" w:hAnsi="Times New Roman" w:cs="Times New Roman"/>
          <w:color w:val="000000"/>
          <w:sz w:val="28"/>
          <w:szCs w:val="28"/>
          <w:lang w:val="en-GB"/>
        </w:rPr>
        <w:t xml:space="preserve"> (2010), remembrance can be either inclusive or exclusive, depending on the criteria used to define the boundaries of the community and events to be remembered. </w:t>
      </w:r>
    </w:p>
    <w:p w14:paraId="73CC6363"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There is also a difference between collective memory and remembrance in how they relate to politics and power. As people negotiate the significance and meaning of past experiences and events, collective memory can be seen as a site of conflict between various groups and interests. Collective memory, according to Alexander </w:t>
      </w:r>
      <w:r w:rsidRPr="00BE6C4C">
        <w:rPr>
          <w:rFonts w:ascii="Times New Roman" w:hAnsi="Times New Roman" w:cs="Times New Roman"/>
          <w:i/>
          <w:iCs/>
          <w:color w:val="000000"/>
          <w:sz w:val="28"/>
          <w:szCs w:val="28"/>
          <w:lang w:val="en-GB"/>
        </w:rPr>
        <w:t>et al.</w:t>
      </w:r>
      <w:r w:rsidRPr="00BE6C4C">
        <w:rPr>
          <w:rFonts w:ascii="Times New Roman" w:hAnsi="Times New Roman" w:cs="Times New Roman"/>
          <w:color w:val="000000"/>
          <w:sz w:val="28"/>
          <w:szCs w:val="28"/>
          <w:lang w:val="en-GB"/>
        </w:rPr>
        <w:t xml:space="preserve"> (2004), is a contested space where power dynamics and social hierarchies are both reproduced and contested. On the other hand, remembrance is frequently overtly political, intended to advance </w:t>
      </w:r>
      <w:proofErr w:type="gramStart"/>
      <w:r w:rsidRPr="00BE6C4C">
        <w:rPr>
          <w:rFonts w:ascii="Times New Roman" w:hAnsi="Times New Roman" w:cs="Times New Roman"/>
          <w:color w:val="000000"/>
          <w:sz w:val="28"/>
          <w:szCs w:val="28"/>
          <w:lang w:val="en-GB"/>
        </w:rPr>
        <w:t>particular ideals</w:t>
      </w:r>
      <w:proofErr w:type="gramEnd"/>
      <w:r w:rsidRPr="00BE6C4C">
        <w:rPr>
          <w:rFonts w:ascii="Times New Roman" w:hAnsi="Times New Roman" w:cs="Times New Roman"/>
          <w:color w:val="000000"/>
          <w:sz w:val="28"/>
          <w:szCs w:val="28"/>
          <w:lang w:val="en-GB"/>
        </w:rPr>
        <w:t xml:space="preserve">, ideologies, or agendas, and may entail the use of force and authority by the government, the media, or other institutions. As noted by </w:t>
      </w:r>
      <w:proofErr w:type="spellStart"/>
      <w:r w:rsidRPr="00BE6C4C">
        <w:rPr>
          <w:rFonts w:ascii="Times New Roman" w:hAnsi="Times New Roman" w:cs="Times New Roman"/>
          <w:color w:val="000000"/>
          <w:sz w:val="28"/>
          <w:szCs w:val="28"/>
          <w:lang w:val="en-GB"/>
        </w:rPr>
        <w:t>Bottici</w:t>
      </w:r>
      <w:proofErr w:type="spellEnd"/>
      <w:r w:rsidRPr="00BE6C4C">
        <w:rPr>
          <w:rFonts w:ascii="Times New Roman" w:hAnsi="Times New Roman" w:cs="Times New Roman"/>
          <w:color w:val="000000"/>
          <w:sz w:val="28"/>
          <w:szCs w:val="28"/>
          <w:lang w:val="en-GB"/>
        </w:rPr>
        <w:t xml:space="preserve"> (2010), remembering the past can be a potential tool for forming a shared identity and rallying political support but can also be a source of conflict and controversy. </w:t>
      </w:r>
    </w:p>
    <w:p w14:paraId="030DC800"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i/>
          <w:iCs/>
          <w:color w:val="000000"/>
          <w:sz w:val="28"/>
          <w:szCs w:val="28"/>
          <w:lang w:val="en-GB"/>
        </w:rPr>
      </w:pPr>
    </w:p>
    <w:p w14:paraId="42BE655E"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i/>
          <w:iCs/>
          <w:color w:val="000000"/>
          <w:sz w:val="28"/>
          <w:szCs w:val="28"/>
          <w:lang w:val="en-GB"/>
        </w:rPr>
      </w:pPr>
      <w:proofErr w:type="spellStart"/>
      <w:r w:rsidRPr="00BE6C4C">
        <w:rPr>
          <w:rFonts w:ascii="Times New Roman" w:hAnsi="Times New Roman" w:cs="Times New Roman"/>
          <w:i/>
          <w:iCs/>
          <w:color w:val="000000"/>
          <w:sz w:val="28"/>
          <w:szCs w:val="28"/>
          <w:lang w:val="en-GB"/>
        </w:rPr>
        <w:t>Lieux</w:t>
      </w:r>
      <w:proofErr w:type="spellEnd"/>
      <w:r w:rsidRPr="00BE6C4C">
        <w:rPr>
          <w:rFonts w:ascii="Times New Roman" w:hAnsi="Times New Roman" w:cs="Times New Roman"/>
          <w:i/>
          <w:iCs/>
          <w:color w:val="000000"/>
          <w:sz w:val="28"/>
          <w:szCs w:val="28"/>
          <w:lang w:val="en-GB"/>
        </w:rPr>
        <w:t xml:space="preserve"> de </w:t>
      </w:r>
      <w:proofErr w:type="spellStart"/>
      <w:r w:rsidRPr="00BE6C4C">
        <w:rPr>
          <w:rFonts w:ascii="Times New Roman" w:hAnsi="Times New Roman" w:cs="Times New Roman"/>
          <w:i/>
          <w:iCs/>
          <w:color w:val="000000"/>
          <w:sz w:val="28"/>
          <w:szCs w:val="28"/>
          <w:lang w:val="en-GB"/>
        </w:rPr>
        <w:t>Mémoire</w:t>
      </w:r>
      <w:proofErr w:type="spellEnd"/>
    </w:p>
    <w:p w14:paraId="1D4397ED"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'Between Memory and History: Les </w:t>
      </w:r>
      <w:proofErr w:type="spellStart"/>
      <w:r w:rsidRPr="00BE6C4C">
        <w:rPr>
          <w:rFonts w:ascii="Times New Roman" w:hAnsi="Times New Roman" w:cs="Times New Roman"/>
          <w:color w:val="000000"/>
          <w:sz w:val="28"/>
          <w:szCs w:val="28"/>
          <w:lang w:val="en-GB"/>
        </w:rPr>
        <w:t>Lieux</w:t>
      </w:r>
      <w:proofErr w:type="spellEnd"/>
      <w:r w:rsidRPr="00BE6C4C">
        <w:rPr>
          <w:rFonts w:ascii="Times New Roman" w:hAnsi="Times New Roman" w:cs="Times New Roman"/>
          <w:color w:val="000000"/>
          <w:sz w:val="28"/>
          <w:szCs w:val="28"/>
          <w:lang w:val="en-GB"/>
        </w:rPr>
        <w:t xml:space="preserve"> de </w:t>
      </w:r>
      <w:proofErr w:type="spellStart"/>
      <w:r w:rsidRPr="00BE6C4C">
        <w:rPr>
          <w:rFonts w:ascii="Times New Roman" w:hAnsi="Times New Roman" w:cs="Times New Roman"/>
          <w:color w:val="000000"/>
          <w:sz w:val="28"/>
          <w:szCs w:val="28"/>
          <w:lang w:val="en-GB"/>
        </w:rPr>
        <w:t>Mémoire</w:t>
      </w:r>
      <w:proofErr w:type="spellEnd"/>
      <w:r w:rsidRPr="00BE6C4C">
        <w:rPr>
          <w:rFonts w:ascii="Times New Roman" w:hAnsi="Times New Roman" w:cs="Times New Roman"/>
          <w:color w:val="000000"/>
          <w:sz w:val="28"/>
          <w:szCs w:val="28"/>
          <w:lang w:val="en-GB"/>
        </w:rPr>
        <w:t xml:space="preserve">' by Pierre Nora is among the most important pieces in the study of memory. This essay examines how memories shape collective memory and a country's identity in France. I will evaluate Nora's position and how it relates to the history and memory fields in this </w:t>
      </w:r>
      <w:proofErr w:type="gramStart"/>
      <w:r w:rsidRPr="00BE6C4C">
        <w:rPr>
          <w:rFonts w:ascii="Times New Roman" w:hAnsi="Times New Roman" w:cs="Times New Roman"/>
          <w:color w:val="000000"/>
          <w:sz w:val="28"/>
          <w:szCs w:val="28"/>
          <w:lang w:val="en-GB"/>
        </w:rPr>
        <w:t>essay</w:t>
      </w:r>
      <w:proofErr w:type="gramEnd"/>
      <w:r w:rsidRPr="00BE6C4C">
        <w:rPr>
          <w:rFonts w:ascii="Times New Roman" w:hAnsi="Times New Roman" w:cs="Times New Roman"/>
          <w:color w:val="000000"/>
          <w:sz w:val="28"/>
          <w:szCs w:val="28"/>
          <w:lang w:val="en-GB"/>
        </w:rPr>
        <w:t xml:space="preserve"> and I will also reflect on Eric Davis' article, "The Museum and the Politics of Social Control in Modern Iraq," which offers an illustration of how political manipulation of memory and history can occur.</w:t>
      </w:r>
    </w:p>
    <w:p w14:paraId="4528223C"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According to Nora, "</w:t>
      </w:r>
      <w:proofErr w:type="spellStart"/>
      <w:r w:rsidRPr="00BE6C4C">
        <w:rPr>
          <w:rFonts w:ascii="Times New Roman" w:hAnsi="Times New Roman" w:cs="Times New Roman"/>
          <w:color w:val="000000"/>
          <w:sz w:val="28"/>
          <w:szCs w:val="28"/>
          <w:lang w:val="en-GB"/>
        </w:rPr>
        <w:t>lieux</w:t>
      </w:r>
      <w:proofErr w:type="spellEnd"/>
      <w:r w:rsidRPr="00BE6C4C">
        <w:rPr>
          <w:rFonts w:ascii="Times New Roman" w:hAnsi="Times New Roman" w:cs="Times New Roman"/>
          <w:color w:val="000000"/>
          <w:sz w:val="28"/>
          <w:szCs w:val="28"/>
          <w:lang w:val="en-GB"/>
        </w:rPr>
        <w:t xml:space="preserve"> de </w:t>
      </w:r>
      <w:proofErr w:type="spellStart"/>
      <w:r w:rsidRPr="00BE6C4C">
        <w:rPr>
          <w:rFonts w:ascii="Times New Roman" w:hAnsi="Times New Roman" w:cs="Times New Roman"/>
          <w:color w:val="000000"/>
          <w:sz w:val="28"/>
          <w:szCs w:val="28"/>
          <w:lang w:val="en-GB"/>
        </w:rPr>
        <w:t>mémoire</w:t>
      </w:r>
      <w:proofErr w:type="spellEnd"/>
      <w:r w:rsidRPr="00BE6C4C">
        <w:rPr>
          <w:rFonts w:ascii="Times New Roman" w:hAnsi="Times New Roman" w:cs="Times New Roman"/>
          <w:color w:val="000000"/>
          <w:sz w:val="28"/>
          <w:szCs w:val="28"/>
          <w:lang w:val="en-GB"/>
        </w:rPr>
        <w:t xml:space="preserve">" are </w:t>
      </w:r>
      <w:proofErr w:type="gramStart"/>
      <w:r w:rsidRPr="00BE6C4C">
        <w:rPr>
          <w:rFonts w:ascii="Times New Roman" w:hAnsi="Times New Roman" w:cs="Times New Roman"/>
          <w:color w:val="000000"/>
          <w:sz w:val="28"/>
          <w:szCs w:val="28"/>
          <w:lang w:val="en-GB"/>
        </w:rPr>
        <w:t>where</w:t>
      </w:r>
      <w:proofErr w:type="gramEnd"/>
    </w:p>
    <w:p w14:paraId="2FB6280C" w14:textId="77777777" w:rsidR="00BE6C4C" w:rsidRPr="00BE6C4C" w:rsidRDefault="00BE6C4C" w:rsidP="00BE6C4C">
      <w:pPr>
        <w:autoSpaceDE w:val="0"/>
        <w:autoSpaceDN w:val="0"/>
        <w:adjustRightInd w:val="0"/>
        <w:spacing w:after="100" w:line="288" w:lineRule="auto"/>
        <w:ind w:left="720"/>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lastRenderedPageBreak/>
        <w:t>memory crystallises and secretes itself has occurred at a particular historical moment, a turning point where consciousness of a break with the past is bound up with the sense that memory has been torn - but torn in such a way as to pose the problem of the embodiment of memory in certain sites where a sense of historical continuity persists. (Nora, 1989, p. 7)</w:t>
      </w:r>
    </w:p>
    <w:p w14:paraId="7A2B1C70"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Thus, these locations serve as centres for shared memory that embody and symbolise a specific cultural identity or historical moment. These places of memory, according to Nora, are dynamic and constantly changing as new generations interpret and reinterpret the past.</w:t>
      </w:r>
    </w:p>
    <w:p w14:paraId="62EEEAD9"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'The Museum and the Politics of Social Control in Modern Iraq’, by Eric Davis (1994) offers a compelling illustration of how memory and history can be used strategically. Davis looks at how the Iraqi National Museum helped to advance Saddam Hussein's political agenda and shape the country's sense of identity. According to Davis, the museum served as a tool for social control, and its exhibitions were carefully chosen to advance the regime's version of history.</w:t>
      </w:r>
    </w:p>
    <w:p w14:paraId="02B471E9"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According to Davis (1994), the museum served as a place of memories that represented the regime's interpretation of Iraq's past and present. She claims that the museum's exhibits were purposefully chosen to advance a particular historical account of Iraq that benefited the regime. As an illustration, the museum's displays highlighted the splendours of ancient Mesopotamia and portrayed Iraq as the birthplace of civilisation. This story was used to support the regime's justification for its rule and to foster a sense of national identity that was rooted in the distant past.</w:t>
      </w:r>
    </w:p>
    <w:p w14:paraId="5F829A69"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Davis (1994) contrasts that the museum was also a place of dissent and resistance. She asserts that visitors to the museum actively engaged in interpreting and contesting the exhibits rather than simply being passive consumers of the regime's version of history. For instance, visitors frequently wrote criticisms and comments in the museum's guestbook to express their disagreement with the regime's historical interpretation.</w:t>
      </w:r>
    </w:p>
    <w:p w14:paraId="306A92C7"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The ability of memory and history to be used as instruments of political control is highlighted in Davis' article (1994). It also emphasises the value of engaging </w:t>
      </w:r>
      <w:r w:rsidRPr="00BE6C4C">
        <w:rPr>
          <w:rFonts w:ascii="Times New Roman" w:hAnsi="Times New Roman" w:cs="Times New Roman"/>
          <w:color w:val="000000"/>
          <w:sz w:val="28"/>
          <w:szCs w:val="28"/>
          <w:lang w:val="en-GB"/>
        </w:rPr>
        <w:lastRenderedPageBreak/>
        <w:t>critically with the past and the necessity of challenging dominant historical narratives.</w:t>
      </w:r>
    </w:p>
    <w:p w14:paraId="038DA49A"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p>
    <w:p w14:paraId="6BF06649"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i/>
          <w:iCs/>
          <w:color w:val="000000"/>
          <w:sz w:val="28"/>
          <w:szCs w:val="28"/>
          <w:lang w:val="en-GB"/>
        </w:rPr>
        <w:t>Conclusions</w:t>
      </w:r>
      <w:r w:rsidRPr="00BE6C4C">
        <w:rPr>
          <w:rFonts w:ascii="Times New Roman" w:hAnsi="Times New Roman" w:cs="Times New Roman"/>
          <w:color w:val="000000"/>
          <w:sz w:val="28"/>
          <w:szCs w:val="28"/>
          <w:lang w:val="en-GB"/>
        </w:rPr>
        <w:t xml:space="preserve"> </w:t>
      </w:r>
    </w:p>
    <w:p w14:paraId="0090DD28" w14:textId="77777777" w:rsidR="00BE6C4C" w:rsidRPr="00BE6C4C" w:rsidRDefault="00BE6C4C" w:rsidP="00BE6C4C">
      <w:pPr>
        <w:autoSpaceDE w:val="0"/>
        <w:autoSpaceDN w:val="0"/>
        <w:adjustRightInd w:val="0"/>
        <w:spacing w:after="100" w:line="288" w:lineRule="auto"/>
        <w:jc w:val="both"/>
        <w:rPr>
          <w:rFonts w:ascii="Times New Roman" w:hAnsi="Times New Roman" w:cs="Times New Roman"/>
          <w:color w:val="000000"/>
          <w:sz w:val="28"/>
          <w:szCs w:val="28"/>
          <w:lang w:val="en-GB"/>
        </w:rPr>
      </w:pPr>
      <w:r w:rsidRPr="00BE6C4C">
        <w:rPr>
          <w:rFonts w:ascii="Times New Roman" w:hAnsi="Times New Roman" w:cs="Times New Roman"/>
          <w:color w:val="000000"/>
          <w:sz w:val="28"/>
          <w:szCs w:val="28"/>
          <w:lang w:val="en-GB"/>
        </w:rPr>
        <w:t xml:space="preserve">In present essay, I examine how collective memory is studied and understood by different scholars, despite there is no universal definition of the concept, authors find it functional in the context of shaping cultural identity, overcoming past </w:t>
      </w:r>
      <w:proofErr w:type="gramStart"/>
      <w:r w:rsidRPr="00BE6C4C">
        <w:rPr>
          <w:rFonts w:ascii="Times New Roman" w:hAnsi="Times New Roman" w:cs="Times New Roman"/>
          <w:color w:val="000000"/>
          <w:sz w:val="28"/>
          <w:szCs w:val="28"/>
          <w:lang w:val="en-GB"/>
        </w:rPr>
        <w:t>traumas</w:t>
      </w:r>
      <w:proofErr w:type="gramEnd"/>
      <w:r w:rsidRPr="00BE6C4C">
        <w:rPr>
          <w:rFonts w:ascii="Times New Roman" w:hAnsi="Times New Roman" w:cs="Times New Roman"/>
          <w:color w:val="000000"/>
          <w:sz w:val="28"/>
          <w:szCs w:val="28"/>
          <w:lang w:val="en-GB"/>
        </w:rPr>
        <w:t xml:space="preserve"> and projecting future. Albeit the difference of collective memory and remembrance two concepts are interconnected, and remembrance may be imposed as a tool of group, </w:t>
      </w:r>
      <w:proofErr w:type="gramStart"/>
      <w:r w:rsidRPr="00BE6C4C">
        <w:rPr>
          <w:rFonts w:ascii="Times New Roman" w:hAnsi="Times New Roman" w:cs="Times New Roman"/>
          <w:color w:val="000000"/>
          <w:sz w:val="28"/>
          <w:szCs w:val="28"/>
          <w:lang w:val="en-GB"/>
        </w:rPr>
        <w:t>nation</w:t>
      </w:r>
      <w:proofErr w:type="gramEnd"/>
      <w:r w:rsidRPr="00BE6C4C">
        <w:rPr>
          <w:rFonts w:ascii="Times New Roman" w:hAnsi="Times New Roman" w:cs="Times New Roman"/>
          <w:color w:val="000000"/>
          <w:sz w:val="28"/>
          <w:szCs w:val="28"/>
          <w:lang w:val="en-GB"/>
        </w:rPr>
        <w:t xml:space="preserve"> or collective memory. Although, usage of that tool </w:t>
      </w:r>
      <w:proofErr w:type="gramStart"/>
      <w:r w:rsidRPr="00BE6C4C">
        <w:rPr>
          <w:rFonts w:ascii="Times New Roman" w:hAnsi="Times New Roman" w:cs="Times New Roman"/>
          <w:color w:val="000000"/>
          <w:sz w:val="28"/>
          <w:szCs w:val="28"/>
          <w:lang w:val="en-GB"/>
        </w:rPr>
        <w:t>make</w:t>
      </w:r>
      <w:proofErr w:type="gramEnd"/>
      <w:r w:rsidRPr="00BE6C4C">
        <w:rPr>
          <w:rFonts w:ascii="Times New Roman" w:hAnsi="Times New Roman" w:cs="Times New Roman"/>
          <w:color w:val="000000"/>
          <w:sz w:val="28"/>
          <w:szCs w:val="28"/>
          <w:lang w:val="en-GB"/>
        </w:rPr>
        <w:t xml:space="preserve"> collective memory more political. While analysing Nora’s concept, which displays connection between identity and sites of memory, example of how memory and remembrance can become political instrument also takes place. </w:t>
      </w:r>
    </w:p>
    <w:p w14:paraId="13257A52" w14:textId="42DA06AB" w:rsidR="005E1399" w:rsidRDefault="005E1399" w:rsidP="00BE6C4C">
      <w:pPr>
        <w:rPr>
          <w:rFonts w:ascii="Times New Roman" w:hAnsi="Times New Roman" w:cs="Times New Roman"/>
        </w:rPr>
      </w:pPr>
    </w:p>
    <w:p w14:paraId="413EAC15" w14:textId="141BCD45" w:rsidR="00D06040" w:rsidRDefault="00D06040" w:rsidP="00BE6C4C">
      <w:pPr>
        <w:rPr>
          <w:rFonts w:ascii="Times New Roman" w:hAnsi="Times New Roman" w:cs="Times New Roman"/>
          <w:i/>
          <w:iCs/>
          <w:sz w:val="28"/>
          <w:szCs w:val="28"/>
          <w:lang w:val="en-GB"/>
        </w:rPr>
      </w:pPr>
      <w:r w:rsidRPr="00D06040">
        <w:rPr>
          <w:rFonts w:ascii="Times New Roman" w:hAnsi="Times New Roman" w:cs="Times New Roman"/>
          <w:i/>
          <w:iCs/>
          <w:sz w:val="28"/>
          <w:szCs w:val="28"/>
          <w:lang w:val="en-GB"/>
        </w:rPr>
        <w:t>References:</w:t>
      </w:r>
    </w:p>
    <w:p w14:paraId="2E68F0F9" w14:textId="00FF4735" w:rsidR="00D06040" w:rsidRPr="00315D32" w:rsidRDefault="00D06040" w:rsidP="00D06040">
      <w:pPr>
        <w:pStyle w:val="NormalWeb"/>
        <w:spacing w:before="0" w:beforeAutospacing="0" w:after="173" w:afterAutospacing="0"/>
        <w:rPr>
          <w:color w:val="000000"/>
          <w:sz w:val="28"/>
          <w:szCs w:val="28"/>
        </w:rPr>
      </w:pPr>
      <w:r w:rsidRPr="00315D32">
        <w:rPr>
          <w:color w:val="000000"/>
          <w:sz w:val="28"/>
          <w:szCs w:val="28"/>
        </w:rPr>
        <w:t>ALEXANDER, J.C., EYERMAN, R., GIESEN, B., SMELSER, N.J. and SZTOMPKA, P. (2004) 'Toward a Theory of Cultural Trauma'</w:t>
      </w:r>
      <w:r w:rsidRPr="00315D32">
        <w:rPr>
          <w:i/>
          <w:iCs/>
          <w:color w:val="000000"/>
          <w:sz w:val="28"/>
          <w:szCs w:val="28"/>
        </w:rPr>
        <w:t>Cultural Trauma and Collective Identity</w:t>
      </w:r>
      <w:r w:rsidRPr="00315D32">
        <w:rPr>
          <w:color w:val="000000"/>
          <w:sz w:val="28"/>
          <w:szCs w:val="28"/>
        </w:rPr>
        <w:t>. 1st edn. University of California Press, pp. 1-30.</w:t>
      </w:r>
    </w:p>
    <w:p w14:paraId="0AF15581" w14:textId="77777777" w:rsidR="00D06040" w:rsidRPr="00315D32" w:rsidRDefault="00D06040" w:rsidP="00D06040">
      <w:pPr>
        <w:pStyle w:val="NormalWeb"/>
        <w:spacing w:before="0" w:beforeAutospacing="0" w:after="173" w:afterAutospacing="0"/>
        <w:rPr>
          <w:color w:val="000000"/>
          <w:sz w:val="28"/>
          <w:szCs w:val="28"/>
        </w:rPr>
      </w:pPr>
      <w:r w:rsidRPr="00315D32">
        <w:rPr>
          <w:color w:val="000000"/>
          <w:sz w:val="28"/>
          <w:szCs w:val="28"/>
        </w:rPr>
        <w:t>Assmann, J. and Czaplicka, J. (1995) 'Collective Memory and Cultural Identity',</w:t>
      </w:r>
      <w:r w:rsidRPr="00315D32">
        <w:rPr>
          <w:rStyle w:val="apple-converted-space"/>
          <w:color w:val="000000"/>
          <w:sz w:val="28"/>
          <w:szCs w:val="28"/>
        </w:rPr>
        <w:t> </w:t>
      </w:r>
      <w:r w:rsidRPr="00315D32">
        <w:rPr>
          <w:i/>
          <w:iCs/>
          <w:color w:val="000000"/>
          <w:sz w:val="28"/>
          <w:szCs w:val="28"/>
        </w:rPr>
        <w:t>New German critique,</w:t>
      </w:r>
      <w:r w:rsidRPr="00315D32">
        <w:rPr>
          <w:rStyle w:val="apple-converted-space"/>
          <w:i/>
          <w:iCs/>
          <w:color w:val="000000"/>
          <w:sz w:val="28"/>
          <w:szCs w:val="28"/>
        </w:rPr>
        <w:t> </w:t>
      </w:r>
      <w:r w:rsidRPr="00315D32">
        <w:rPr>
          <w:color w:val="000000"/>
          <w:sz w:val="28"/>
          <w:szCs w:val="28"/>
        </w:rPr>
        <w:t>65(65), pp. 125-133. doi: 10.2307/488538.</w:t>
      </w:r>
    </w:p>
    <w:p w14:paraId="6769EF8E" w14:textId="77777777" w:rsidR="00D06040" w:rsidRPr="00315D32" w:rsidRDefault="00D06040" w:rsidP="00D06040">
      <w:pPr>
        <w:pStyle w:val="NormalWeb"/>
        <w:spacing w:before="0" w:beforeAutospacing="0" w:after="173" w:afterAutospacing="0"/>
        <w:rPr>
          <w:color w:val="000000"/>
          <w:sz w:val="28"/>
          <w:szCs w:val="28"/>
        </w:rPr>
      </w:pPr>
      <w:r w:rsidRPr="00315D32">
        <w:rPr>
          <w:color w:val="000000"/>
          <w:sz w:val="28"/>
          <w:szCs w:val="28"/>
        </w:rPr>
        <w:t>BOTTICI, C. (2010) 'European identity and the politics of remembrance', in Tilmans, K., van Vree, F. and Winter, J. (eds.)</w:t>
      </w:r>
      <w:r w:rsidRPr="00315D32">
        <w:rPr>
          <w:rStyle w:val="apple-converted-space"/>
          <w:color w:val="000000"/>
          <w:sz w:val="28"/>
          <w:szCs w:val="28"/>
        </w:rPr>
        <w:t> </w:t>
      </w:r>
      <w:r w:rsidRPr="00315D32">
        <w:rPr>
          <w:i/>
          <w:iCs/>
          <w:color w:val="000000"/>
          <w:sz w:val="28"/>
          <w:szCs w:val="28"/>
        </w:rPr>
        <w:t>Performing the Past</w:t>
      </w:r>
      <w:r w:rsidRPr="00315D32">
        <w:rPr>
          <w:rStyle w:val="apple-converted-space"/>
          <w:color w:val="000000"/>
          <w:sz w:val="28"/>
          <w:szCs w:val="28"/>
        </w:rPr>
        <w:t> </w:t>
      </w:r>
      <w:r w:rsidRPr="00315D32">
        <w:rPr>
          <w:color w:val="000000"/>
          <w:sz w:val="28"/>
          <w:szCs w:val="28"/>
        </w:rPr>
        <w:t>Amsterdam University Press, pp. 335-360.</w:t>
      </w:r>
    </w:p>
    <w:p w14:paraId="6618158B" w14:textId="77777777" w:rsidR="00D06040" w:rsidRPr="00315D32" w:rsidRDefault="00D06040" w:rsidP="00D06040">
      <w:pPr>
        <w:pStyle w:val="NormalWeb"/>
        <w:spacing w:before="0" w:beforeAutospacing="0" w:after="173" w:afterAutospacing="0"/>
        <w:rPr>
          <w:color w:val="000000"/>
          <w:sz w:val="28"/>
          <w:szCs w:val="28"/>
        </w:rPr>
      </w:pPr>
      <w:r w:rsidRPr="00315D32">
        <w:rPr>
          <w:color w:val="000000"/>
          <w:sz w:val="28"/>
          <w:szCs w:val="28"/>
        </w:rPr>
        <w:t>Connerton, P. (1989)</w:t>
      </w:r>
      <w:r w:rsidRPr="00315D32">
        <w:rPr>
          <w:rStyle w:val="apple-converted-space"/>
          <w:color w:val="000000"/>
          <w:sz w:val="28"/>
          <w:szCs w:val="28"/>
        </w:rPr>
        <w:t> </w:t>
      </w:r>
      <w:r w:rsidRPr="00315D32">
        <w:rPr>
          <w:i/>
          <w:iCs/>
          <w:color w:val="000000"/>
          <w:sz w:val="28"/>
          <w:szCs w:val="28"/>
        </w:rPr>
        <w:t>How societies remember</w:t>
      </w:r>
      <w:r w:rsidRPr="00315D32">
        <w:rPr>
          <w:rStyle w:val="apple-converted-space"/>
          <w:color w:val="000000"/>
          <w:sz w:val="28"/>
          <w:szCs w:val="28"/>
        </w:rPr>
        <w:t> </w:t>
      </w:r>
      <w:r w:rsidRPr="00315D32">
        <w:rPr>
          <w:color w:val="000000"/>
          <w:sz w:val="28"/>
          <w:szCs w:val="28"/>
        </w:rPr>
        <w:t>Cambridge: Cambridge University Press.</w:t>
      </w:r>
    </w:p>
    <w:p w14:paraId="44FF521C" w14:textId="77777777" w:rsidR="00D06040" w:rsidRPr="00315D32" w:rsidRDefault="00D06040" w:rsidP="00D06040">
      <w:pPr>
        <w:pStyle w:val="NormalWeb"/>
        <w:spacing w:before="0" w:beforeAutospacing="0" w:after="173" w:afterAutospacing="0"/>
        <w:rPr>
          <w:color w:val="000000"/>
          <w:sz w:val="28"/>
          <w:szCs w:val="28"/>
        </w:rPr>
      </w:pPr>
      <w:r w:rsidRPr="00315D32">
        <w:rPr>
          <w:color w:val="000000"/>
          <w:sz w:val="28"/>
          <w:szCs w:val="28"/>
        </w:rPr>
        <w:t>Davis, E. (1994) 'THE MUSEUM AND THE POLITICS OF SOCIAL CONTROL IN MODERN IRAQ', in Gillis, J.R. (ed.)</w:t>
      </w:r>
      <w:r w:rsidRPr="00315D32">
        <w:rPr>
          <w:rStyle w:val="apple-converted-space"/>
          <w:color w:val="000000"/>
          <w:sz w:val="28"/>
          <w:szCs w:val="28"/>
        </w:rPr>
        <w:t> </w:t>
      </w:r>
      <w:r w:rsidRPr="00315D32">
        <w:rPr>
          <w:i/>
          <w:iCs/>
          <w:color w:val="000000"/>
          <w:sz w:val="28"/>
          <w:szCs w:val="28"/>
        </w:rPr>
        <w:t>Commemorations</w:t>
      </w:r>
      <w:r w:rsidRPr="00315D32">
        <w:rPr>
          <w:rStyle w:val="apple-converted-space"/>
          <w:color w:val="000000"/>
          <w:sz w:val="28"/>
          <w:szCs w:val="28"/>
        </w:rPr>
        <w:t> </w:t>
      </w:r>
      <w:r w:rsidRPr="00315D32">
        <w:rPr>
          <w:color w:val="000000"/>
          <w:sz w:val="28"/>
          <w:szCs w:val="28"/>
        </w:rPr>
        <w:t>Princeton University Press, pp. 90-104.</w:t>
      </w:r>
    </w:p>
    <w:p w14:paraId="11FDC322" w14:textId="77777777" w:rsidR="00D06040" w:rsidRPr="00315D32" w:rsidRDefault="00D06040" w:rsidP="00D06040">
      <w:pPr>
        <w:pStyle w:val="NormalWeb"/>
        <w:spacing w:before="0" w:beforeAutospacing="0" w:after="173" w:afterAutospacing="0"/>
        <w:rPr>
          <w:color w:val="000000"/>
          <w:sz w:val="28"/>
          <w:szCs w:val="28"/>
        </w:rPr>
      </w:pPr>
      <w:r w:rsidRPr="00315D32">
        <w:rPr>
          <w:color w:val="000000"/>
          <w:sz w:val="28"/>
          <w:szCs w:val="28"/>
        </w:rPr>
        <w:t>Nora, P. (1989) 'Between Memory and History: Les Lieux de Mémoire',</w:t>
      </w:r>
      <w:r w:rsidRPr="00315D32">
        <w:rPr>
          <w:rStyle w:val="apple-converted-space"/>
          <w:color w:val="000000"/>
          <w:sz w:val="28"/>
          <w:szCs w:val="28"/>
        </w:rPr>
        <w:t> </w:t>
      </w:r>
      <w:r w:rsidRPr="00315D32">
        <w:rPr>
          <w:i/>
          <w:iCs/>
          <w:color w:val="000000"/>
          <w:sz w:val="28"/>
          <w:szCs w:val="28"/>
        </w:rPr>
        <w:t>Representations (Berkeley, Calif.),</w:t>
      </w:r>
      <w:r w:rsidRPr="00315D32">
        <w:rPr>
          <w:rStyle w:val="apple-converted-space"/>
          <w:i/>
          <w:iCs/>
          <w:color w:val="000000"/>
          <w:sz w:val="28"/>
          <w:szCs w:val="28"/>
        </w:rPr>
        <w:t> </w:t>
      </w:r>
      <w:r w:rsidRPr="00315D32">
        <w:rPr>
          <w:color w:val="000000"/>
          <w:sz w:val="28"/>
          <w:szCs w:val="28"/>
        </w:rPr>
        <w:t>26(26), pp. 7-24. doi: 10.2307/2928520.</w:t>
      </w:r>
    </w:p>
    <w:p w14:paraId="099E92E8" w14:textId="240C52CE" w:rsidR="00D06040" w:rsidRPr="00BE6C4C" w:rsidRDefault="00D06040" w:rsidP="009C6000">
      <w:pPr>
        <w:pStyle w:val="NormalWeb"/>
        <w:spacing w:before="0" w:beforeAutospacing="0" w:after="173" w:afterAutospacing="0"/>
        <w:rPr>
          <w:color w:val="000000"/>
          <w:sz w:val="28"/>
          <w:szCs w:val="28"/>
        </w:rPr>
      </w:pPr>
      <w:r w:rsidRPr="00315D32">
        <w:rPr>
          <w:color w:val="000000"/>
          <w:sz w:val="28"/>
          <w:szCs w:val="28"/>
        </w:rPr>
        <w:lastRenderedPageBreak/>
        <w:t>Wertsch, J.V. (2009) 'Collective Memory', in Boyer, P. and Wertsch, J.V. (eds.)</w:t>
      </w:r>
      <w:r w:rsidRPr="00315D32">
        <w:rPr>
          <w:rStyle w:val="apple-converted-space"/>
          <w:color w:val="000000"/>
          <w:sz w:val="28"/>
          <w:szCs w:val="28"/>
        </w:rPr>
        <w:t> </w:t>
      </w:r>
      <w:r w:rsidRPr="00315D32">
        <w:rPr>
          <w:i/>
          <w:iCs/>
          <w:color w:val="000000"/>
          <w:sz w:val="28"/>
          <w:szCs w:val="28"/>
        </w:rPr>
        <w:t>Memory in Mind and Culture</w:t>
      </w:r>
      <w:r w:rsidRPr="00315D32">
        <w:rPr>
          <w:rStyle w:val="apple-converted-space"/>
          <w:color w:val="000000"/>
          <w:sz w:val="28"/>
          <w:szCs w:val="28"/>
        </w:rPr>
        <w:t> </w:t>
      </w:r>
      <w:r w:rsidRPr="00315D32">
        <w:rPr>
          <w:color w:val="000000"/>
          <w:sz w:val="28"/>
          <w:szCs w:val="28"/>
        </w:rPr>
        <w:t>Cambridge: Cambridge University Press, pp. 117-137.</w:t>
      </w:r>
    </w:p>
    <w:sectPr w:rsidR="00D06040" w:rsidRPr="00BE6C4C" w:rsidSect="00896BE9">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C13B9E"/>
    <w:multiLevelType w:val="hybridMultilevel"/>
    <w:tmpl w:val="4A96F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864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4CB"/>
    <w:rsid w:val="00026EA1"/>
    <w:rsid w:val="00030FCE"/>
    <w:rsid w:val="00083BA9"/>
    <w:rsid w:val="00166B9B"/>
    <w:rsid w:val="001F1A99"/>
    <w:rsid w:val="00237765"/>
    <w:rsid w:val="00315D32"/>
    <w:rsid w:val="00381652"/>
    <w:rsid w:val="003A0FE7"/>
    <w:rsid w:val="003B0E8E"/>
    <w:rsid w:val="00446B9A"/>
    <w:rsid w:val="004D4F57"/>
    <w:rsid w:val="005143D9"/>
    <w:rsid w:val="005E1399"/>
    <w:rsid w:val="006664CB"/>
    <w:rsid w:val="0068763D"/>
    <w:rsid w:val="008A0808"/>
    <w:rsid w:val="009155CB"/>
    <w:rsid w:val="009C6000"/>
    <w:rsid w:val="00AA1E8E"/>
    <w:rsid w:val="00BE6C4C"/>
    <w:rsid w:val="00BF31E3"/>
    <w:rsid w:val="00D06040"/>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3BFBD"/>
  <w15:chartTrackingRefBased/>
  <w15:docId w15:val="{A47B8D1B-D1C5-E942-AA54-FCE725AF9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64CB"/>
    <w:rPr>
      <w:color w:val="808080"/>
    </w:rPr>
  </w:style>
  <w:style w:type="paragraph" w:styleId="NormalWeb">
    <w:name w:val="Normal (Web)"/>
    <w:basedOn w:val="Normal"/>
    <w:uiPriority w:val="99"/>
    <w:unhideWhenUsed/>
    <w:rsid w:val="006664C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664CB"/>
  </w:style>
  <w:style w:type="paragraph" w:styleId="ListParagraph">
    <w:name w:val="List Paragraph"/>
    <w:basedOn w:val="Normal"/>
    <w:uiPriority w:val="34"/>
    <w:qFormat/>
    <w:rsid w:val="005E13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423756">
      <w:bodyDiv w:val="1"/>
      <w:marLeft w:val="0"/>
      <w:marRight w:val="0"/>
      <w:marTop w:val="0"/>
      <w:marBottom w:val="0"/>
      <w:divBdr>
        <w:top w:val="none" w:sz="0" w:space="0" w:color="auto"/>
        <w:left w:val="none" w:sz="0" w:space="0" w:color="auto"/>
        <w:bottom w:val="none" w:sz="0" w:space="0" w:color="auto"/>
        <w:right w:val="none" w:sz="0" w:space="0" w:color="auto"/>
      </w:divBdr>
      <w:divsChild>
        <w:div w:id="2143493916">
          <w:marLeft w:val="0"/>
          <w:marRight w:val="0"/>
          <w:marTop w:val="0"/>
          <w:marBottom w:val="0"/>
          <w:divBdr>
            <w:top w:val="none" w:sz="0" w:space="0" w:color="auto"/>
            <w:left w:val="none" w:sz="0" w:space="0" w:color="auto"/>
            <w:bottom w:val="none" w:sz="0" w:space="0" w:color="auto"/>
            <w:right w:val="none" w:sz="0" w:space="0" w:color="auto"/>
          </w:divBdr>
          <w:divsChild>
            <w:div w:id="1057824416">
              <w:marLeft w:val="0"/>
              <w:marRight w:val="0"/>
              <w:marTop w:val="0"/>
              <w:marBottom w:val="0"/>
              <w:divBdr>
                <w:top w:val="none" w:sz="0" w:space="0" w:color="auto"/>
                <w:left w:val="none" w:sz="0" w:space="0" w:color="auto"/>
                <w:bottom w:val="none" w:sz="0" w:space="0" w:color="auto"/>
                <w:right w:val="none" w:sz="0" w:space="0" w:color="auto"/>
              </w:divBdr>
              <w:divsChild>
                <w:div w:id="155052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609381">
      <w:bodyDiv w:val="1"/>
      <w:marLeft w:val="0"/>
      <w:marRight w:val="0"/>
      <w:marTop w:val="0"/>
      <w:marBottom w:val="0"/>
      <w:divBdr>
        <w:top w:val="none" w:sz="0" w:space="0" w:color="auto"/>
        <w:left w:val="none" w:sz="0" w:space="0" w:color="auto"/>
        <w:bottom w:val="none" w:sz="0" w:space="0" w:color="auto"/>
        <w:right w:val="none" w:sz="0" w:space="0" w:color="auto"/>
      </w:divBdr>
    </w:div>
    <w:div w:id="446699366">
      <w:bodyDiv w:val="1"/>
      <w:marLeft w:val="0"/>
      <w:marRight w:val="0"/>
      <w:marTop w:val="0"/>
      <w:marBottom w:val="0"/>
      <w:divBdr>
        <w:top w:val="none" w:sz="0" w:space="0" w:color="auto"/>
        <w:left w:val="none" w:sz="0" w:space="0" w:color="auto"/>
        <w:bottom w:val="none" w:sz="0" w:space="0" w:color="auto"/>
        <w:right w:val="none" w:sz="0" w:space="0" w:color="auto"/>
      </w:divBdr>
    </w:div>
    <w:div w:id="461535733">
      <w:bodyDiv w:val="1"/>
      <w:marLeft w:val="0"/>
      <w:marRight w:val="0"/>
      <w:marTop w:val="0"/>
      <w:marBottom w:val="0"/>
      <w:divBdr>
        <w:top w:val="none" w:sz="0" w:space="0" w:color="auto"/>
        <w:left w:val="none" w:sz="0" w:space="0" w:color="auto"/>
        <w:bottom w:val="none" w:sz="0" w:space="0" w:color="auto"/>
        <w:right w:val="none" w:sz="0" w:space="0" w:color="auto"/>
      </w:divBdr>
      <w:divsChild>
        <w:div w:id="2033146246">
          <w:marLeft w:val="0"/>
          <w:marRight w:val="0"/>
          <w:marTop w:val="0"/>
          <w:marBottom w:val="0"/>
          <w:divBdr>
            <w:top w:val="none" w:sz="0" w:space="0" w:color="auto"/>
            <w:left w:val="none" w:sz="0" w:space="0" w:color="auto"/>
            <w:bottom w:val="none" w:sz="0" w:space="0" w:color="auto"/>
            <w:right w:val="none" w:sz="0" w:space="0" w:color="auto"/>
          </w:divBdr>
          <w:divsChild>
            <w:div w:id="1009409614">
              <w:marLeft w:val="0"/>
              <w:marRight w:val="0"/>
              <w:marTop w:val="0"/>
              <w:marBottom w:val="0"/>
              <w:divBdr>
                <w:top w:val="none" w:sz="0" w:space="0" w:color="auto"/>
                <w:left w:val="none" w:sz="0" w:space="0" w:color="auto"/>
                <w:bottom w:val="none" w:sz="0" w:space="0" w:color="auto"/>
                <w:right w:val="none" w:sz="0" w:space="0" w:color="auto"/>
              </w:divBdr>
              <w:divsChild>
                <w:div w:id="112789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84207">
      <w:bodyDiv w:val="1"/>
      <w:marLeft w:val="0"/>
      <w:marRight w:val="0"/>
      <w:marTop w:val="0"/>
      <w:marBottom w:val="0"/>
      <w:divBdr>
        <w:top w:val="none" w:sz="0" w:space="0" w:color="auto"/>
        <w:left w:val="none" w:sz="0" w:space="0" w:color="auto"/>
        <w:bottom w:val="none" w:sz="0" w:space="0" w:color="auto"/>
        <w:right w:val="none" w:sz="0" w:space="0" w:color="auto"/>
      </w:divBdr>
    </w:div>
    <w:div w:id="521092823">
      <w:bodyDiv w:val="1"/>
      <w:marLeft w:val="0"/>
      <w:marRight w:val="0"/>
      <w:marTop w:val="0"/>
      <w:marBottom w:val="0"/>
      <w:divBdr>
        <w:top w:val="none" w:sz="0" w:space="0" w:color="auto"/>
        <w:left w:val="none" w:sz="0" w:space="0" w:color="auto"/>
        <w:bottom w:val="none" w:sz="0" w:space="0" w:color="auto"/>
        <w:right w:val="none" w:sz="0" w:space="0" w:color="auto"/>
      </w:divBdr>
    </w:div>
    <w:div w:id="799035619">
      <w:bodyDiv w:val="1"/>
      <w:marLeft w:val="0"/>
      <w:marRight w:val="0"/>
      <w:marTop w:val="0"/>
      <w:marBottom w:val="0"/>
      <w:divBdr>
        <w:top w:val="none" w:sz="0" w:space="0" w:color="auto"/>
        <w:left w:val="none" w:sz="0" w:space="0" w:color="auto"/>
        <w:bottom w:val="none" w:sz="0" w:space="0" w:color="auto"/>
        <w:right w:val="none" w:sz="0" w:space="0" w:color="auto"/>
      </w:divBdr>
    </w:div>
    <w:div w:id="810101120">
      <w:bodyDiv w:val="1"/>
      <w:marLeft w:val="0"/>
      <w:marRight w:val="0"/>
      <w:marTop w:val="0"/>
      <w:marBottom w:val="0"/>
      <w:divBdr>
        <w:top w:val="none" w:sz="0" w:space="0" w:color="auto"/>
        <w:left w:val="none" w:sz="0" w:space="0" w:color="auto"/>
        <w:bottom w:val="none" w:sz="0" w:space="0" w:color="auto"/>
        <w:right w:val="none" w:sz="0" w:space="0" w:color="auto"/>
      </w:divBdr>
    </w:div>
    <w:div w:id="986012805">
      <w:bodyDiv w:val="1"/>
      <w:marLeft w:val="0"/>
      <w:marRight w:val="0"/>
      <w:marTop w:val="0"/>
      <w:marBottom w:val="0"/>
      <w:divBdr>
        <w:top w:val="none" w:sz="0" w:space="0" w:color="auto"/>
        <w:left w:val="none" w:sz="0" w:space="0" w:color="auto"/>
        <w:bottom w:val="none" w:sz="0" w:space="0" w:color="auto"/>
        <w:right w:val="none" w:sz="0" w:space="0" w:color="auto"/>
      </w:divBdr>
      <w:divsChild>
        <w:div w:id="25374164">
          <w:marLeft w:val="0"/>
          <w:marRight w:val="0"/>
          <w:marTop w:val="0"/>
          <w:marBottom w:val="0"/>
          <w:divBdr>
            <w:top w:val="none" w:sz="0" w:space="0" w:color="auto"/>
            <w:left w:val="none" w:sz="0" w:space="0" w:color="auto"/>
            <w:bottom w:val="none" w:sz="0" w:space="0" w:color="auto"/>
            <w:right w:val="none" w:sz="0" w:space="0" w:color="auto"/>
          </w:divBdr>
          <w:divsChild>
            <w:div w:id="283728642">
              <w:marLeft w:val="0"/>
              <w:marRight w:val="0"/>
              <w:marTop w:val="0"/>
              <w:marBottom w:val="0"/>
              <w:divBdr>
                <w:top w:val="none" w:sz="0" w:space="0" w:color="auto"/>
                <w:left w:val="none" w:sz="0" w:space="0" w:color="auto"/>
                <w:bottom w:val="none" w:sz="0" w:space="0" w:color="auto"/>
                <w:right w:val="none" w:sz="0" w:space="0" w:color="auto"/>
              </w:divBdr>
              <w:divsChild>
                <w:div w:id="70937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593210">
      <w:bodyDiv w:val="1"/>
      <w:marLeft w:val="0"/>
      <w:marRight w:val="0"/>
      <w:marTop w:val="0"/>
      <w:marBottom w:val="0"/>
      <w:divBdr>
        <w:top w:val="none" w:sz="0" w:space="0" w:color="auto"/>
        <w:left w:val="none" w:sz="0" w:space="0" w:color="auto"/>
        <w:bottom w:val="none" w:sz="0" w:space="0" w:color="auto"/>
        <w:right w:val="none" w:sz="0" w:space="0" w:color="auto"/>
      </w:divBdr>
    </w:div>
    <w:div w:id="1059671175">
      <w:bodyDiv w:val="1"/>
      <w:marLeft w:val="0"/>
      <w:marRight w:val="0"/>
      <w:marTop w:val="0"/>
      <w:marBottom w:val="0"/>
      <w:divBdr>
        <w:top w:val="none" w:sz="0" w:space="0" w:color="auto"/>
        <w:left w:val="none" w:sz="0" w:space="0" w:color="auto"/>
        <w:bottom w:val="none" w:sz="0" w:space="0" w:color="auto"/>
        <w:right w:val="none" w:sz="0" w:space="0" w:color="auto"/>
      </w:divBdr>
    </w:div>
    <w:div w:id="1132402382">
      <w:bodyDiv w:val="1"/>
      <w:marLeft w:val="0"/>
      <w:marRight w:val="0"/>
      <w:marTop w:val="0"/>
      <w:marBottom w:val="0"/>
      <w:divBdr>
        <w:top w:val="none" w:sz="0" w:space="0" w:color="auto"/>
        <w:left w:val="none" w:sz="0" w:space="0" w:color="auto"/>
        <w:bottom w:val="none" w:sz="0" w:space="0" w:color="auto"/>
        <w:right w:val="none" w:sz="0" w:space="0" w:color="auto"/>
      </w:divBdr>
    </w:div>
    <w:div w:id="1183670781">
      <w:bodyDiv w:val="1"/>
      <w:marLeft w:val="0"/>
      <w:marRight w:val="0"/>
      <w:marTop w:val="0"/>
      <w:marBottom w:val="0"/>
      <w:divBdr>
        <w:top w:val="none" w:sz="0" w:space="0" w:color="auto"/>
        <w:left w:val="none" w:sz="0" w:space="0" w:color="auto"/>
        <w:bottom w:val="none" w:sz="0" w:space="0" w:color="auto"/>
        <w:right w:val="none" w:sz="0" w:space="0" w:color="auto"/>
      </w:divBdr>
    </w:div>
    <w:div w:id="1347362098">
      <w:bodyDiv w:val="1"/>
      <w:marLeft w:val="0"/>
      <w:marRight w:val="0"/>
      <w:marTop w:val="0"/>
      <w:marBottom w:val="0"/>
      <w:divBdr>
        <w:top w:val="none" w:sz="0" w:space="0" w:color="auto"/>
        <w:left w:val="none" w:sz="0" w:space="0" w:color="auto"/>
        <w:bottom w:val="none" w:sz="0" w:space="0" w:color="auto"/>
        <w:right w:val="none" w:sz="0" w:space="0" w:color="auto"/>
      </w:divBdr>
    </w:div>
    <w:div w:id="1367096555">
      <w:bodyDiv w:val="1"/>
      <w:marLeft w:val="0"/>
      <w:marRight w:val="0"/>
      <w:marTop w:val="0"/>
      <w:marBottom w:val="0"/>
      <w:divBdr>
        <w:top w:val="none" w:sz="0" w:space="0" w:color="auto"/>
        <w:left w:val="none" w:sz="0" w:space="0" w:color="auto"/>
        <w:bottom w:val="none" w:sz="0" w:space="0" w:color="auto"/>
        <w:right w:val="none" w:sz="0" w:space="0" w:color="auto"/>
      </w:divBdr>
      <w:divsChild>
        <w:div w:id="173109962">
          <w:marLeft w:val="0"/>
          <w:marRight w:val="0"/>
          <w:marTop w:val="0"/>
          <w:marBottom w:val="0"/>
          <w:divBdr>
            <w:top w:val="none" w:sz="0" w:space="0" w:color="auto"/>
            <w:left w:val="none" w:sz="0" w:space="0" w:color="auto"/>
            <w:bottom w:val="none" w:sz="0" w:space="0" w:color="auto"/>
            <w:right w:val="none" w:sz="0" w:space="0" w:color="auto"/>
          </w:divBdr>
          <w:divsChild>
            <w:div w:id="816805056">
              <w:marLeft w:val="0"/>
              <w:marRight w:val="0"/>
              <w:marTop w:val="0"/>
              <w:marBottom w:val="0"/>
              <w:divBdr>
                <w:top w:val="none" w:sz="0" w:space="0" w:color="auto"/>
                <w:left w:val="none" w:sz="0" w:space="0" w:color="auto"/>
                <w:bottom w:val="none" w:sz="0" w:space="0" w:color="auto"/>
                <w:right w:val="none" w:sz="0" w:space="0" w:color="auto"/>
              </w:divBdr>
              <w:divsChild>
                <w:div w:id="205384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989239">
      <w:bodyDiv w:val="1"/>
      <w:marLeft w:val="0"/>
      <w:marRight w:val="0"/>
      <w:marTop w:val="0"/>
      <w:marBottom w:val="0"/>
      <w:divBdr>
        <w:top w:val="none" w:sz="0" w:space="0" w:color="auto"/>
        <w:left w:val="none" w:sz="0" w:space="0" w:color="auto"/>
        <w:bottom w:val="none" w:sz="0" w:space="0" w:color="auto"/>
        <w:right w:val="none" w:sz="0" w:space="0" w:color="auto"/>
      </w:divBdr>
      <w:divsChild>
        <w:div w:id="860553662">
          <w:marLeft w:val="0"/>
          <w:marRight w:val="0"/>
          <w:marTop w:val="0"/>
          <w:marBottom w:val="0"/>
          <w:divBdr>
            <w:top w:val="none" w:sz="0" w:space="0" w:color="auto"/>
            <w:left w:val="none" w:sz="0" w:space="0" w:color="auto"/>
            <w:bottom w:val="none" w:sz="0" w:space="0" w:color="auto"/>
            <w:right w:val="none" w:sz="0" w:space="0" w:color="auto"/>
          </w:divBdr>
          <w:divsChild>
            <w:div w:id="21593915">
              <w:marLeft w:val="0"/>
              <w:marRight w:val="0"/>
              <w:marTop w:val="0"/>
              <w:marBottom w:val="0"/>
              <w:divBdr>
                <w:top w:val="none" w:sz="0" w:space="0" w:color="auto"/>
                <w:left w:val="none" w:sz="0" w:space="0" w:color="auto"/>
                <w:bottom w:val="none" w:sz="0" w:space="0" w:color="auto"/>
                <w:right w:val="none" w:sz="0" w:space="0" w:color="auto"/>
              </w:divBdr>
              <w:divsChild>
                <w:div w:id="19412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093384">
      <w:bodyDiv w:val="1"/>
      <w:marLeft w:val="0"/>
      <w:marRight w:val="0"/>
      <w:marTop w:val="0"/>
      <w:marBottom w:val="0"/>
      <w:divBdr>
        <w:top w:val="none" w:sz="0" w:space="0" w:color="auto"/>
        <w:left w:val="none" w:sz="0" w:space="0" w:color="auto"/>
        <w:bottom w:val="none" w:sz="0" w:space="0" w:color="auto"/>
        <w:right w:val="none" w:sz="0" w:space="0" w:color="auto"/>
      </w:divBdr>
    </w:div>
    <w:div w:id="1674911631">
      <w:bodyDiv w:val="1"/>
      <w:marLeft w:val="0"/>
      <w:marRight w:val="0"/>
      <w:marTop w:val="0"/>
      <w:marBottom w:val="0"/>
      <w:divBdr>
        <w:top w:val="none" w:sz="0" w:space="0" w:color="auto"/>
        <w:left w:val="none" w:sz="0" w:space="0" w:color="auto"/>
        <w:bottom w:val="none" w:sz="0" w:space="0" w:color="auto"/>
        <w:right w:val="none" w:sz="0" w:space="0" w:color="auto"/>
      </w:divBdr>
      <w:divsChild>
        <w:div w:id="552236086">
          <w:marLeft w:val="0"/>
          <w:marRight w:val="0"/>
          <w:marTop w:val="0"/>
          <w:marBottom w:val="0"/>
          <w:divBdr>
            <w:top w:val="none" w:sz="0" w:space="0" w:color="auto"/>
            <w:left w:val="none" w:sz="0" w:space="0" w:color="auto"/>
            <w:bottom w:val="none" w:sz="0" w:space="0" w:color="auto"/>
            <w:right w:val="none" w:sz="0" w:space="0" w:color="auto"/>
          </w:divBdr>
          <w:divsChild>
            <w:div w:id="1820922562">
              <w:marLeft w:val="0"/>
              <w:marRight w:val="0"/>
              <w:marTop w:val="0"/>
              <w:marBottom w:val="0"/>
              <w:divBdr>
                <w:top w:val="none" w:sz="0" w:space="0" w:color="auto"/>
                <w:left w:val="none" w:sz="0" w:space="0" w:color="auto"/>
                <w:bottom w:val="none" w:sz="0" w:space="0" w:color="auto"/>
                <w:right w:val="none" w:sz="0" w:space="0" w:color="auto"/>
              </w:divBdr>
              <w:divsChild>
                <w:div w:id="41046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056135">
      <w:bodyDiv w:val="1"/>
      <w:marLeft w:val="0"/>
      <w:marRight w:val="0"/>
      <w:marTop w:val="0"/>
      <w:marBottom w:val="0"/>
      <w:divBdr>
        <w:top w:val="none" w:sz="0" w:space="0" w:color="auto"/>
        <w:left w:val="none" w:sz="0" w:space="0" w:color="auto"/>
        <w:bottom w:val="none" w:sz="0" w:space="0" w:color="auto"/>
        <w:right w:val="none" w:sz="0" w:space="0" w:color="auto"/>
      </w:divBdr>
    </w:div>
    <w:div w:id="1760447507">
      <w:bodyDiv w:val="1"/>
      <w:marLeft w:val="0"/>
      <w:marRight w:val="0"/>
      <w:marTop w:val="0"/>
      <w:marBottom w:val="0"/>
      <w:divBdr>
        <w:top w:val="none" w:sz="0" w:space="0" w:color="auto"/>
        <w:left w:val="none" w:sz="0" w:space="0" w:color="auto"/>
        <w:bottom w:val="none" w:sz="0" w:space="0" w:color="auto"/>
        <w:right w:val="none" w:sz="0" w:space="0" w:color="auto"/>
      </w:divBdr>
    </w:div>
    <w:div w:id="1793355998">
      <w:bodyDiv w:val="1"/>
      <w:marLeft w:val="0"/>
      <w:marRight w:val="0"/>
      <w:marTop w:val="0"/>
      <w:marBottom w:val="0"/>
      <w:divBdr>
        <w:top w:val="none" w:sz="0" w:space="0" w:color="auto"/>
        <w:left w:val="none" w:sz="0" w:space="0" w:color="auto"/>
        <w:bottom w:val="none" w:sz="0" w:space="0" w:color="auto"/>
        <w:right w:val="none" w:sz="0" w:space="0" w:color="auto"/>
      </w:divBdr>
    </w:div>
    <w:div w:id="1879196365">
      <w:bodyDiv w:val="1"/>
      <w:marLeft w:val="0"/>
      <w:marRight w:val="0"/>
      <w:marTop w:val="0"/>
      <w:marBottom w:val="0"/>
      <w:divBdr>
        <w:top w:val="none" w:sz="0" w:space="0" w:color="auto"/>
        <w:left w:val="none" w:sz="0" w:space="0" w:color="auto"/>
        <w:bottom w:val="none" w:sz="0" w:space="0" w:color="auto"/>
        <w:right w:val="none" w:sz="0" w:space="0" w:color="auto"/>
      </w:divBdr>
      <w:divsChild>
        <w:div w:id="1777745944">
          <w:marLeft w:val="0"/>
          <w:marRight w:val="0"/>
          <w:marTop w:val="0"/>
          <w:marBottom w:val="0"/>
          <w:divBdr>
            <w:top w:val="none" w:sz="0" w:space="0" w:color="auto"/>
            <w:left w:val="none" w:sz="0" w:space="0" w:color="auto"/>
            <w:bottom w:val="none" w:sz="0" w:space="0" w:color="auto"/>
            <w:right w:val="none" w:sz="0" w:space="0" w:color="auto"/>
          </w:divBdr>
          <w:divsChild>
            <w:div w:id="1163618060">
              <w:marLeft w:val="0"/>
              <w:marRight w:val="0"/>
              <w:marTop w:val="0"/>
              <w:marBottom w:val="0"/>
              <w:divBdr>
                <w:top w:val="none" w:sz="0" w:space="0" w:color="auto"/>
                <w:left w:val="none" w:sz="0" w:space="0" w:color="auto"/>
                <w:bottom w:val="none" w:sz="0" w:space="0" w:color="auto"/>
                <w:right w:val="none" w:sz="0" w:space="0" w:color="auto"/>
              </w:divBdr>
              <w:divsChild>
                <w:div w:id="1907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482448">
      <w:bodyDiv w:val="1"/>
      <w:marLeft w:val="0"/>
      <w:marRight w:val="0"/>
      <w:marTop w:val="0"/>
      <w:marBottom w:val="0"/>
      <w:divBdr>
        <w:top w:val="none" w:sz="0" w:space="0" w:color="auto"/>
        <w:left w:val="none" w:sz="0" w:space="0" w:color="auto"/>
        <w:bottom w:val="none" w:sz="0" w:space="0" w:color="auto"/>
        <w:right w:val="none" w:sz="0" w:space="0" w:color="auto"/>
      </w:divBdr>
      <w:divsChild>
        <w:div w:id="1029719711">
          <w:marLeft w:val="0"/>
          <w:marRight w:val="0"/>
          <w:marTop w:val="0"/>
          <w:marBottom w:val="0"/>
          <w:divBdr>
            <w:top w:val="none" w:sz="0" w:space="0" w:color="auto"/>
            <w:left w:val="none" w:sz="0" w:space="0" w:color="auto"/>
            <w:bottom w:val="none" w:sz="0" w:space="0" w:color="auto"/>
            <w:right w:val="none" w:sz="0" w:space="0" w:color="auto"/>
          </w:divBdr>
          <w:divsChild>
            <w:div w:id="1419710777">
              <w:marLeft w:val="0"/>
              <w:marRight w:val="0"/>
              <w:marTop w:val="0"/>
              <w:marBottom w:val="0"/>
              <w:divBdr>
                <w:top w:val="none" w:sz="0" w:space="0" w:color="auto"/>
                <w:left w:val="none" w:sz="0" w:space="0" w:color="auto"/>
                <w:bottom w:val="none" w:sz="0" w:space="0" w:color="auto"/>
                <w:right w:val="none" w:sz="0" w:space="0" w:color="auto"/>
              </w:divBdr>
              <w:divsChild>
                <w:div w:id="13306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959469">
      <w:bodyDiv w:val="1"/>
      <w:marLeft w:val="0"/>
      <w:marRight w:val="0"/>
      <w:marTop w:val="0"/>
      <w:marBottom w:val="0"/>
      <w:divBdr>
        <w:top w:val="none" w:sz="0" w:space="0" w:color="auto"/>
        <w:left w:val="none" w:sz="0" w:space="0" w:color="auto"/>
        <w:bottom w:val="none" w:sz="0" w:space="0" w:color="auto"/>
        <w:right w:val="none" w:sz="0" w:space="0" w:color="auto"/>
      </w:divBdr>
    </w:div>
    <w:div w:id="2011516371">
      <w:bodyDiv w:val="1"/>
      <w:marLeft w:val="0"/>
      <w:marRight w:val="0"/>
      <w:marTop w:val="0"/>
      <w:marBottom w:val="0"/>
      <w:divBdr>
        <w:top w:val="none" w:sz="0" w:space="0" w:color="auto"/>
        <w:left w:val="none" w:sz="0" w:space="0" w:color="auto"/>
        <w:bottom w:val="none" w:sz="0" w:space="0" w:color="auto"/>
        <w:right w:val="none" w:sz="0" w:space="0" w:color="auto"/>
      </w:divBdr>
    </w:div>
    <w:div w:id="2018994351">
      <w:bodyDiv w:val="1"/>
      <w:marLeft w:val="0"/>
      <w:marRight w:val="0"/>
      <w:marTop w:val="0"/>
      <w:marBottom w:val="0"/>
      <w:divBdr>
        <w:top w:val="none" w:sz="0" w:space="0" w:color="auto"/>
        <w:left w:val="none" w:sz="0" w:space="0" w:color="auto"/>
        <w:bottom w:val="none" w:sz="0" w:space="0" w:color="auto"/>
        <w:right w:val="none" w:sz="0" w:space="0" w:color="auto"/>
      </w:divBdr>
      <w:divsChild>
        <w:div w:id="1032077757">
          <w:marLeft w:val="0"/>
          <w:marRight w:val="0"/>
          <w:marTop w:val="0"/>
          <w:marBottom w:val="0"/>
          <w:divBdr>
            <w:top w:val="none" w:sz="0" w:space="0" w:color="auto"/>
            <w:left w:val="none" w:sz="0" w:space="0" w:color="auto"/>
            <w:bottom w:val="none" w:sz="0" w:space="0" w:color="auto"/>
            <w:right w:val="none" w:sz="0" w:space="0" w:color="auto"/>
          </w:divBdr>
          <w:divsChild>
            <w:div w:id="1524396875">
              <w:marLeft w:val="0"/>
              <w:marRight w:val="0"/>
              <w:marTop w:val="0"/>
              <w:marBottom w:val="0"/>
              <w:divBdr>
                <w:top w:val="none" w:sz="0" w:space="0" w:color="auto"/>
                <w:left w:val="none" w:sz="0" w:space="0" w:color="auto"/>
                <w:bottom w:val="none" w:sz="0" w:space="0" w:color="auto"/>
                <w:right w:val="none" w:sz="0" w:space="0" w:color="auto"/>
              </w:divBdr>
              <w:divsChild>
                <w:div w:id="122895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278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6E52DF2-17E3-DD4B-A15E-B7478B537EC8}">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167990039&quot;:{&quot;referencesIds&quot;:[&quot;doc:63f29097c7fd33054deca29d&quot;],&quot;referencesOptions&quot;:{&quot;doc:63f29097c7fd33054deca29d&quot;:{&quot;author&quot;:true,&quot;year&quot;:true,&quot;pageReplace&quot;:&quot;&quot;,&quot;prefix&quot;:&quot;&quot;,&quot;suffix&quot;:&quot;&quot;}},&quot;hasBrokenReferences&quot;:false,&quot;hasManualEdits&quot;:false,&quot;citationType&quot;:&quot;inline&quot;,&quot;id&quot;:167990039,&quot;citationText&quot;:&quot;&lt;span style=\&quot;font-family:Times New Roman;font-size:16px;color:#000000\&quot;&gt;(Gedi and Elam, 1996)&lt;/span&gt;&quot;},&quot;555822403&quot;:{&quot;referencesIds&quot;:[&quot;doc:63f67f64c7fd33054ded4924&quot;],&quot;referencesOptions&quot;:{&quot;doc:63f67f64c7fd33054ded4924&quot;:{&quot;author&quot;:true,&quot;year&quot;:true,&quot;pageReplace&quot;:&quot;&quot;,&quot;prefix&quot;:&quot;&quot;,&quot;suffix&quot;:&quot;&quot;}},&quot;hasBrokenReferences&quot;:false,&quot;hasManualEdits&quot;:false,&quot;citationType&quot;:&quot;inline&quot;,&quot;id&quot;:555822403,&quot;citationText&quot;:&quot;&lt;span style=\&quot;font-family:Times New Roman;font-size:16px;color:#000000\&quot;&gt;(Assmann and Czaplicka, 1995)&lt;/span&gt;&quot;},&quot;-334697757&quot;:{&quot;referencesIds&quot;:[&quot;doc:63f7f7a303786b05503bfb1e&quot;],&quot;referencesOptions&quot;:{&quot;doc:63f7f7a303786b05503bfb1e&quot;:{&quot;author&quot;:true,&quot;year&quot;:true,&quot;pageReplace&quot;:&quot;&quot;,&quot;prefix&quot;:&quot;&quot;,&quot;suffix&quot;:&quot;&quot;}},&quot;hasBrokenReferences&quot;:false,&quot;hasManualEdits&quot;:false,&quot;citationType&quot;:&quot;inline&quot;,&quot;id&quot;:-334697757,&quot;citationText&quot;:&quot;&lt;span style=\&quot;font-family:Times New Roman;font-size:16px;color:#000000\&quot;&gt;(Davis, 1994)&lt;/span&gt;&quot;}}"/>
    <we:property name="currentStyle" value="{&quot;id&quot;:&quot;rwuserstyle:63ee3892ab5e8104bd5d69c9&quot;,&quot;styleType&quot;:&quot;refworks&quot;,&quot;name&quot;:&quot;Cite Them Right, 11th edition - Harvard&quot;,&quot;userId&quot;:&quot;user:63ee35ce03786b05503a34e9&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3ee35ce03786b05503a34e9&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7</Pages>
  <Words>2095</Words>
  <Characters>11192</Characters>
  <Application>Microsoft Office Word</Application>
  <DocSecurity>0</DocSecurity>
  <Lines>254</Lines>
  <Paragraphs>198</Paragraphs>
  <ScaleCrop>false</ScaleCrop>
  <Company/>
  <LinksUpToDate>false</LinksUpToDate>
  <CharactersWithSpaces>13089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Serhii Dykyi (2207505)</dc:creator>
  <cp:keywords/>
  <dc:description/>
  <cp:lastModifiedBy>Serhii Dykyi (2207505)</cp:lastModifiedBy>
  <cp:revision>2</cp:revision>
  <dcterms:created xsi:type="dcterms:W3CDTF">2023-02-24T09:40:00Z</dcterms:created>
  <dcterms:modified xsi:type="dcterms:W3CDTF">2023-02-24T09:40:00Z</dcterms:modified>
</cp:coreProperties>
</file>