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459C" w:rsidRPr="001A5C40" w:rsidRDefault="00D2459C" w:rsidP="00D2459C">
      <w:pPr>
        <w:rPr>
          <w:rFonts w:cstheme="minorHAnsi"/>
          <w:b/>
        </w:rPr>
      </w:pPr>
      <w:r>
        <w:rPr>
          <w:b/>
        </w:rPr>
        <w:t>Louise Thom</w:t>
      </w:r>
      <w:r w:rsidRPr="001A5C40">
        <w:rPr>
          <w:rFonts w:cstheme="minorHAnsi"/>
          <w:b/>
        </w:rPr>
        <w:t>as</w:t>
      </w:r>
    </w:p>
    <w:p w:rsidR="00D2459C" w:rsidRPr="001A5C40" w:rsidRDefault="00D2459C" w:rsidP="00D2459C">
      <w:pPr>
        <w:rPr>
          <w:rFonts w:cstheme="minorHAnsi"/>
          <w:b/>
        </w:rPr>
      </w:pPr>
      <w:r w:rsidRPr="001A5C40">
        <w:rPr>
          <w:rFonts w:cstheme="minorHAnsi"/>
          <w:b/>
        </w:rPr>
        <w:t>Word Count 3867</w:t>
      </w:r>
    </w:p>
    <w:p w:rsidR="00D2459C" w:rsidRPr="001A5C40" w:rsidRDefault="00D2459C" w:rsidP="00D2459C">
      <w:pPr>
        <w:pStyle w:val="Nornal"/>
        <w:ind w:left="720"/>
        <w:rPr>
          <w:rFonts w:asciiTheme="minorHAnsi" w:hAnsiTheme="minorHAnsi" w:cstheme="minorHAnsi"/>
          <w:b/>
        </w:rPr>
      </w:pP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Evaluate the aims and objectives of employment regulation. (AC 1.1)</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According to CIPD (2022), all employers and employees are subject to employment law regulations. It sets forth what employees are expected to perform, what they may be asked to do, and their rights while at work. It also aids in establishing the relationship between the employee and employer so that the rules are followed on both sides.</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 Similarly, </w:t>
      </w:r>
      <w:proofErr w:type="spellStart"/>
      <w:r w:rsidRPr="001A5C40">
        <w:rPr>
          <w:rFonts w:asciiTheme="minorHAnsi" w:hAnsiTheme="minorHAnsi" w:cstheme="minorHAnsi"/>
        </w:rPr>
        <w:t>Silkin</w:t>
      </w:r>
      <w:proofErr w:type="spellEnd"/>
      <w:r w:rsidRPr="001A5C40">
        <w:rPr>
          <w:rFonts w:asciiTheme="minorHAnsi" w:hAnsiTheme="minorHAnsi" w:cstheme="minorHAnsi"/>
        </w:rPr>
        <w:t>, (2017) suggests that running an organisation requires adherence to employment regulations. Yet, this should not only highlight compliance but also emphasise the obligation of businesses and people professionals to act morally. Employment law covers a large range of areas of employment issues of which a selection are (ACAS, 2022).</w:t>
      </w:r>
    </w:p>
    <w:p w:rsidR="00D2459C" w:rsidRPr="001A5C40" w:rsidRDefault="00D2459C" w:rsidP="00D2459C">
      <w:pPr>
        <w:pStyle w:val="Nornal"/>
        <w:numPr>
          <w:ilvl w:val="0"/>
          <w:numId w:val="1"/>
        </w:numPr>
        <w:rPr>
          <w:rFonts w:asciiTheme="minorHAnsi" w:hAnsiTheme="minorHAnsi" w:cstheme="minorHAnsi"/>
        </w:rPr>
      </w:pPr>
      <w:r w:rsidRPr="001A5C40">
        <w:rPr>
          <w:rFonts w:asciiTheme="minorHAnsi" w:hAnsiTheme="minorHAnsi" w:cstheme="minorHAnsi"/>
        </w:rPr>
        <w:t>Employment Rights Act 1996, covering a selection of rights such as, maternity, unfair dismissal and redundancy.</w:t>
      </w:r>
    </w:p>
    <w:p w:rsidR="00D2459C" w:rsidRPr="001A5C40" w:rsidRDefault="00D2459C" w:rsidP="00D2459C">
      <w:pPr>
        <w:pStyle w:val="Nornal"/>
        <w:numPr>
          <w:ilvl w:val="0"/>
          <w:numId w:val="1"/>
        </w:numPr>
        <w:rPr>
          <w:rFonts w:asciiTheme="minorHAnsi" w:hAnsiTheme="minorHAnsi" w:cstheme="minorHAnsi"/>
        </w:rPr>
      </w:pPr>
      <w:r w:rsidRPr="001A5C40">
        <w:rPr>
          <w:rFonts w:asciiTheme="minorHAnsi" w:hAnsiTheme="minorHAnsi" w:cstheme="minorHAnsi"/>
        </w:rPr>
        <w:t xml:space="preserve">The Equality Act 2010 covers protected characteristics and preventing discrimination  </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There are advantages of employment law, such as less likelihood of industrial strikes and prevention of conflict; however the disadvantages could also see an increase in company costs, which in turn could increase redundancy (CIPD, 2022). </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According to Daniels (2002), employment law is set for the foundations and guidelines of </w:t>
      </w:r>
      <w:proofErr w:type="gramStart"/>
      <w:r w:rsidRPr="001A5C40">
        <w:rPr>
          <w:rFonts w:asciiTheme="minorHAnsi" w:hAnsiTheme="minorHAnsi" w:cstheme="minorHAnsi"/>
        </w:rPr>
        <w:t>being treated</w:t>
      </w:r>
      <w:proofErr w:type="gramEnd"/>
      <w:r w:rsidRPr="001A5C40">
        <w:rPr>
          <w:rFonts w:asciiTheme="minorHAnsi" w:hAnsiTheme="minorHAnsi" w:cstheme="minorHAnsi"/>
        </w:rPr>
        <w:t xml:space="preserve"> fairly within the workplace however; the legislation does not guarantee this but certainly can act as a deterrent for wrongdoing. </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 The goal of employment legislation is to guarantee equity within an organisation. As a result, they defend employee rights and shield businesses from future tribunal issues, they exist to govern the working relationship between employer and employee and make sure that each party is aware of their responsibilities. Additionally, you may guarantee that all of your employees have a secure and equitable workplace free from discrimination by adhering to UK employment regulations. This will assist you in creating a motivated, respected, and effective workforce (Symonds and Fisher, 2017).</w:t>
      </w:r>
    </w:p>
    <w:p w:rsidR="00D2459C" w:rsidRPr="001A5C40" w:rsidRDefault="00D2459C" w:rsidP="00D2459C">
      <w:pPr>
        <w:pStyle w:val="Nornal"/>
        <w:rPr>
          <w:rFonts w:asciiTheme="minorHAnsi" w:hAnsiTheme="minorHAnsi" w:cstheme="minorHAnsi"/>
        </w:rPr>
      </w:pP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Examine the role played by the tribunal and courts system in enforcing employment law. (AC 1.2)</w:t>
      </w:r>
    </w:p>
    <w:p w:rsidR="00D2459C" w:rsidRPr="001A5C40" w:rsidRDefault="00D2459C" w:rsidP="00D2459C">
      <w:pPr>
        <w:pStyle w:val="NormalWeb"/>
        <w:rPr>
          <w:rFonts w:asciiTheme="minorHAnsi" w:hAnsiTheme="minorHAnsi" w:cstheme="minorHAnsi"/>
          <w:sz w:val="22"/>
          <w:szCs w:val="22"/>
        </w:rPr>
      </w:pPr>
      <w:r w:rsidRPr="001A5C40">
        <w:rPr>
          <w:rFonts w:asciiTheme="minorHAnsi" w:hAnsiTheme="minorHAnsi" w:cstheme="minorHAnsi"/>
          <w:sz w:val="22"/>
          <w:szCs w:val="22"/>
        </w:rPr>
        <w:t xml:space="preserve">According to </w:t>
      </w:r>
      <w:proofErr w:type="spellStart"/>
      <w:r w:rsidRPr="001A5C40">
        <w:rPr>
          <w:rFonts w:asciiTheme="minorHAnsi" w:hAnsiTheme="minorHAnsi" w:cstheme="minorHAnsi"/>
          <w:sz w:val="22"/>
          <w:szCs w:val="22"/>
        </w:rPr>
        <w:t>Suff</w:t>
      </w:r>
      <w:proofErr w:type="spellEnd"/>
      <w:r w:rsidRPr="001A5C40">
        <w:rPr>
          <w:rFonts w:asciiTheme="minorHAnsi" w:hAnsiTheme="minorHAnsi" w:cstheme="minorHAnsi"/>
          <w:sz w:val="22"/>
          <w:szCs w:val="22"/>
        </w:rPr>
        <w:t xml:space="preserve"> (2022), the legal system, employment law is frequently referred to as "civil law" or "private law," and it occurs when one party (the claimant) brings a lawsuit against another (the respondent) that must be adjudicated in court. Current employees, former employees, or applicants who were unsuccessful for positions typically bring up these situations.</w:t>
      </w:r>
    </w:p>
    <w:p w:rsidR="00D2459C" w:rsidRPr="001A5C40" w:rsidRDefault="00D2459C" w:rsidP="00D2459C">
      <w:pPr>
        <w:pStyle w:val="NormalWeb"/>
        <w:rPr>
          <w:rFonts w:asciiTheme="minorHAnsi" w:hAnsiTheme="minorHAnsi" w:cstheme="minorHAnsi"/>
          <w:sz w:val="22"/>
          <w:szCs w:val="22"/>
        </w:rPr>
      </w:pPr>
      <w:r w:rsidRPr="001A5C40">
        <w:rPr>
          <w:rFonts w:asciiTheme="minorHAnsi" w:hAnsiTheme="minorHAnsi" w:cstheme="minorHAnsi"/>
          <w:sz w:val="22"/>
          <w:szCs w:val="22"/>
        </w:rPr>
        <w:t>The tribunal and courts system play a critical role in the enforcement of employment law as most employment law will fall under the remit of civil law where their main objective is to provide a fair legal system that ensures both employees and employers are treated fairly and in accordance to the law (Taylor, 2021).</w:t>
      </w:r>
    </w:p>
    <w:p w:rsidR="00D2459C" w:rsidRPr="001A5C40" w:rsidRDefault="00D2459C" w:rsidP="00D2459C">
      <w:pPr>
        <w:pStyle w:val="NormalWeb"/>
        <w:rPr>
          <w:rFonts w:asciiTheme="minorHAnsi" w:hAnsiTheme="minorHAnsi" w:cstheme="minorHAnsi"/>
          <w:sz w:val="22"/>
          <w:szCs w:val="22"/>
        </w:rPr>
      </w:pPr>
      <w:r w:rsidRPr="001A5C40">
        <w:rPr>
          <w:rFonts w:asciiTheme="minorHAnsi" w:hAnsiTheme="minorHAnsi" w:cstheme="minorHAnsi"/>
          <w:sz w:val="22"/>
          <w:szCs w:val="22"/>
        </w:rPr>
        <w:lastRenderedPageBreak/>
        <w:t>The tribunal system is designed to be accessible and user friendly and can be used by anyone who has a dispute with an employee or employer. The tribunal system can hear disputes relating to a range of employment issues, including unfair dismissal, discrimination, redundancy, and breach of contract (Gov.uk, 2019). According to (GOV.UK, 2013) an employment judge and two other individuals will determine whether or not the employee's employment rights have been met during a tribunal hearing before making a decision in favour of either the employee or employer, depending on the facts presented and supported.</w:t>
      </w:r>
    </w:p>
    <w:p w:rsidR="00D2459C" w:rsidRPr="001A5C40" w:rsidRDefault="00D2459C" w:rsidP="00D2459C">
      <w:pPr>
        <w:rPr>
          <w:rFonts w:cstheme="minorHAnsi"/>
        </w:rPr>
      </w:pPr>
      <w:r w:rsidRPr="001A5C40">
        <w:rPr>
          <w:rFonts w:cstheme="minorHAnsi"/>
        </w:rPr>
        <w:t>Furthermore, the role of criminal law is to define certain behaviours as crimes and to establish the punishment for those crimes.  The magistrates' court often hears criminal cases first.  Serious crimes may be brought before the Crown Court right away.  The Crown court hears appeals on matters of fact, whereas the high court hears appeals on matters of law.  Any subsequent appeals are then made to the Supreme Court after being heard by the court of appeals (Daniels, 2022).</w:t>
      </w:r>
    </w:p>
    <w:p w:rsidR="00D2459C" w:rsidRPr="001A5C40" w:rsidRDefault="00D2459C" w:rsidP="00D2459C">
      <w:pPr>
        <w:pStyle w:val="NormalWeb"/>
        <w:rPr>
          <w:rFonts w:asciiTheme="minorHAnsi" w:hAnsiTheme="minorHAnsi" w:cstheme="minorHAnsi"/>
          <w:sz w:val="22"/>
          <w:szCs w:val="22"/>
        </w:rPr>
      </w:pPr>
      <w:r w:rsidRPr="001A5C40">
        <w:rPr>
          <w:rFonts w:asciiTheme="minorHAnsi" w:hAnsiTheme="minorHAnsi" w:cstheme="minorHAnsi"/>
          <w:sz w:val="22"/>
          <w:szCs w:val="22"/>
        </w:rPr>
        <w:t>The courts system plays a similar role to that of the tribunal system, however deals with more serious employment law cases. The court system can hear cases relating to a range of employment law issues, such as discrimination, harassment, whistleblowing and breach of contract (Suff</w:t>
      </w:r>
      <w:proofErr w:type="gramStart"/>
      <w:r w:rsidRPr="001A5C40">
        <w:rPr>
          <w:rFonts w:asciiTheme="minorHAnsi" w:hAnsiTheme="minorHAnsi" w:cstheme="minorHAnsi"/>
          <w:sz w:val="22"/>
          <w:szCs w:val="22"/>
        </w:rPr>
        <w:t>,2022</w:t>
      </w:r>
      <w:proofErr w:type="gramEnd"/>
      <w:r w:rsidRPr="001A5C40">
        <w:rPr>
          <w:rFonts w:asciiTheme="minorHAnsi" w:hAnsiTheme="minorHAnsi" w:cstheme="minorHAnsi"/>
          <w:sz w:val="22"/>
          <w:szCs w:val="22"/>
        </w:rPr>
        <w:t>).</w:t>
      </w:r>
    </w:p>
    <w:p w:rsidR="00D2459C" w:rsidRPr="001A5C40" w:rsidRDefault="00D2459C" w:rsidP="00D2459C">
      <w:pPr>
        <w:pStyle w:val="NormalWeb"/>
        <w:rPr>
          <w:rFonts w:asciiTheme="minorHAnsi" w:hAnsiTheme="minorHAnsi" w:cstheme="minorHAnsi"/>
          <w:sz w:val="22"/>
          <w:szCs w:val="22"/>
        </w:rPr>
      </w:pPr>
      <w:r w:rsidRPr="001A5C40">
        <w:rPr>
          <w:rFonts w:asciiTheme="minorHAnsi" w:hAnsiTheme="minorHAnsi" w:cstheme="minorHAnsi"/>
          <w:sz w:val="22"/>
          <w:szCs w:val="22"/>
        </w:rPr>
        <w:t>The court also has a significant role in upholding employment legislation and this is especially important when an a person has for example been dismissed without the correct procedure being followed or if there has been a breach of contract, this could then enable the employee to be reinstated into their position or have compensation awarded (Thorpe, 2019).</w:t>
      </w:r>
    </w:p>
    <w:p w:rsidR="00D2459C" w:rsidRPr="001A5C40" w:rsidRDefault="00D2459C" w:rsidP="00D2459C">
      <w:pPr>
        <w:pStyle w:val="NormalWeb"/>
        <w:rPr>
          <w:rFonts w:asciiTheme="minorHAnsi" w:hAnsiTheme="minorHAnsi" w:cstheme="minorHAnsi"/>
          <w:sz w:val="22"/>
          <w:szCs w:val="22"/>
        </w:rPr>
      </w:pPr>
      <w:r w:rsidRPr="001A5C40">
        <w:rPr>
          <w:rFonts w:asciiTheme="minorHAnsi" w:hAnsiTheme="minorHAnsi" w:cstheme="minorHAnsi"/>
          <w:sz w:val="22"/>
          <w:szCs w:val="22"/>
        </w:rPr>
        <w:t xml:space="preserve">One of the main benefits of the tribunal and courts system is that it provides an equal path for both employee and employers. This means that both parties have an equal opportunity to present their case and the decisions </w:t>
      </w:r>
      <w:proofErr w:type="gramStart"/>
      <w:r w:rsidRPr="001A5C40">
        <w:rPr>
          <w:rFonts w:asciiTheme="minorHAnsi" w:hAnsiTheme="minorHAnsi" w:cstheme="minorHAnsi"/>
          <w:sz w:val="22"/>
          <w:szCs w:val="22"/>
        </w:rPr>
        <w:t>will be based</w:t>
      </w:r>
      <w:proofErr w:type="gramEnd"/>
      <w:r w:rsidRPr="001A5C40">
        <w:rPr>
          <w:rFonts w:asciiTheme="minorHAnsi" w:hAnsiTheme="minorHAnsi" w:cstheme="minorHAnsi"/>
          <w:sz w:val="22"/>
          <w:szCs w:val="22"/>
        </w:rPr>
        <w:t xml:space="preserve"> on the merits of the case rather than any other factors (GOV.UK, 2013)</w:t>
      </w:r>
    </w:p>
    <w:p w:rsidR="00D2459C" w:rsidRPr="001A5C40" w:rsidRDefault="00D2459C" w:rsidP="00D2459C">
      <w:pPr>
        <w:pStyle w:val="Nornal"/>
        <w:rPr>
          <w:rFonts w:asciiTheme="minorHAnsi" w:hAnsiTheme="minorHAnsi" w:cstheme="minorHAnsi"/>
          <w:b/>
        </w:rPr>
      </w:pPr>
    </w:p>
    <w:p w:rsidR="00D2459C" w:rsidRPr="001A5C40" w:rsidRDefault="00D2459C" w:rsidP="00D2459C">
      <w:pPr>
        <w:pStyle w:val="Nornal"/>
        <w:ind w:left="720"/>
        <w:rPr>
          <w:rFonts w:asciiTheme="minorHAnsi" w:hAnsiTheme="minorHAnsi" w:cstheme="minorHAnsi"/>
          <w:b/>
        </w:rPr>
      </w:pP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 xml:space="preserve">Explain how cases </w:t>
      </w:r>
      <w:proofErr w:type="gramStart"/>
      <w:r w:rsidRPr="001A5C40">
        <w:rPr>
          <w:rFonts w:asciiTheme="minorHAnsi" w:hAnsiTheme="minorHAnsi" w:cstheme="minorHAnsi"/>
          <w:b/>
        </w:rPr>
        <w:t>are settled</w:t>
      </w:r>
      <w:proofErr w:type="gramEnd"/>
      <w:r w:rsidRPr="001A5C40">
        <w:rPr>
          <w:rFonts w:asciiTheme="minorHAnsi" w:hAnsiTheme="minorHAnsi" w:cstheme="minorHAnsi"/>
          <w:b/>
        </w:rPr>
        <w:t xml:space="preserve"> before and during legal procedures. (AC 1.3)</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 Taylor and </w:t>
      </w:r>
      <w:proofErr w:type="spellStart"/>
      <w:r w:rsidRPr="001A5C40">
        <w:rPr>
          <w:rFonts w:asciiTheme="minorHAnsi" w:hAnsiTheme="minorHAnsi" w:cstheme="minorHAnsi"/>
        </w:rPr>
        <w:t>Woodhams</w:t>
      </w:r>
      <w:proofErr w:type="spellEnd"/>
      <w:r w:rsidRPr="001A5C40">
        <w:rPr>
          <w:rFonts w:asciiTheme="minorHAnsi" w:hAnsiTheme="minorHAnsi" w:cstheme="minorHAnsi"/>
        </w:rPr>
        <w:t xml:space="preserve"> (2022) suggests that after all avenues have been exhausted in terms of conflict and dispute that a resolution of conflict is an essential key element to increased efficiency with an organisation. A resolution of conflict is critical in business and there are a number of ways in which disputes can be resolved</w:t>
      </w:r>
      <w:r w:rsidRPr="001A5C40">
        <w:rPr>
          <w:rFonts w:asciiTheme="minorHAnsi" w:hAnsiTheme="minorHAnsi" w:cstheme="minorHAnsi"/>
        </w:rPr>
        <w:t xml:space="preserve">. </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According to ACAS (</w:t>
      </w:r>
      <w:proofErr w:type="spellStart"/>
      <w:r w:rsidRPr="001A5C40">
        <w:rPr>
          <w:rFonts w:asciiTheme="minorHAnsi" w:hAnsiTheme="minorHAnsi" w:cstheme="minorHAnsi"/>
        </w:rPr>
        <w:t>n.d.</w:t>
      </w:r>
      <w:proofErr w:type="spellEnd"/>
      <w:r w:rsidRPr="001A5C40">
        <w:rPr>
          <w:rFonts w:asciiTheme="minorHAnsi" w:hAnsiTheme="minorHAnsi" w:cstheme="minorHAnsi"/>
        </w:rPr>
        <w:t xml:space="preserve">), early conciliation gives both the employer and employee a chance to settle or come to an agreement without having to go to an employment tribunal; also, the claimant cannot make a claim for employment tribunal without first engaging in the early conciliation process. </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There are a number of ways in which dispute conflict can be resolved, including </w:t>
      </w: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 xml:space="preserve">Arbitration </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According to ACAS, (2021) arbitration works on the basis that unfair dismissal and flexible work policies problems may be resolved through the arbitration process, in which a neutral third person (the arbitrator) assesses the situation and renders a legally enforceable decision. In the case of early conciliation where all parties agree, this will be satisfied with a COT3 form and thus would avoid an employment tribunal.</w:t>
      </w: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lastRenderedPageBreak/>
        <w:t>Judicial</w:t>
      </w:r>
      <w:r w:rsidRPr="001A5C40">
        <w:rPr>
          <w:rFonts w:asciiTheme="minorHAnsi" w:hAnsiTheme="minorHAnsi" w:cstheme="minorHAnsi"/>
          <w:b/>
          <w:color w:val="FF0000"/>
        </w:rPr>
        <w:t xml:space="preserve"> </w:t>
      </w:r>
      <w:r w:rsidRPr="001A5C40">
        <w:rPr>
          <w:rFonts w:asciiTheme="minorHAnsi" w:hAnsiTheme="minorHAnsi" w:cstheme="minorHAnsi"/>
          <w:b/>
        </w:rPr>
        <w:t>Mediation</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According to Daniels, (2022b) Mediation is a process, which has the advantage of being inexpensive and can be settled without the court process, firstly by submitting the ET1 and ET3 form, where the judge would make the ultimate decision. Following that the employment judge who has received special mediation training would meet the two sides to try to resolve the issue on both sides, if a compromise has been agrees then the case closes however if there is no resolve then the case will continue to tribunal with another judge (ACAS, 2021).</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Settlement Agreement</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According to ACAS (2013), the process is to submit the forms ET1 and ET2. ACAS would advise if both parties, following this, have approved an agreement and a COT3 form would need submitting.  This would be used to confirm the agreement at early stage conciliation at which point this is then taken out of the employment tribunal process.  The COT3 form precludes any additional issues from being raised when either employer or employee reads the claim.</w:t>
      </w:r>
    </w:p>
    <w:p w:rsidR="00D2459C" w:rsidRPr="001A5C40" w:rsidRDefault="00D2459C" w:rsidP="00D2459C">
      <w:pPr>
        <w:pStyle w:val="Nornal"/>
        <w:rPr>
          <w:rFonts w:asciiTheme="minorHAnsi" w:hAnsiTheme="minorHAnsi" w:cstheme="minorHAnsi"/>
        </w:rPr>
      </w:pPr>
    </w:p>
    <w:p w:rsidR="00D2459C" w:rsidRPr="001A5C40" w:rsidRDefault="00D2459C" w:rsidP="00D2459C">
      <w:pPr>
        <w:pStyle w:val="Nornal"/>
        <w:rPr>
          <w:rFonts w:asciiTheme="minorHAnsi" w:hAnsiTheme="minorHAnsi" w:cstheme="minorHAnsi"/>
          <w:b/>
        </w:rPr>
      </w:pPr>
      <w:bookmarkStart w:id="0" w:name="_Hlk123122771"/>
      <w:r w:rsidRPr="001A5C40">
        <w:rPr>
          <w:rFonts w:asciiTheme="minorHAnsi" w:hAnsiTheme="minorHAnsi" w:cstheme="minorHAnsi"/>
          <w:b/>
        </w:rPr>
        <w:t xml:space="preserve">Charlotte and Madeleine </w:t>
      </w:r>
      <w:bookmarkEnd w:id="0"/>
      <w:r w:rsidRPr="001A5C40">
        <w:rPr>
          <w:rFonts w:asciiTheme="minorHAnsi" w:hAnsiTheme="minorHAnsi" w:cstheme="minorHAnsi"/>
          <w:b/>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The Equality Act 2010 provides individuals with nine protected characteristics, this ensures there is a fair recruitment selection process, which is non-discriminatory and works on the belief that the best candidate should always get the job (Taylor and </w:t>
      </w:r>
      <w:proofErr w:type="spellStart"/>
      <w:r w:rsidRPr="001A5C40">
        <w:rPr>
          <w:rFonts w:asciiTheme="minorHAnsi" w:hAnsiTheme="minorHAnsi" w:cstheme="minorHAnsi"/>
        </w:rPr>
        <w:t>Woodhams</w:t>
      </w:r>
      <w:proofErr w:type="spellEnd"/>
      <w:r w:rsidRPr="001A5C40">
        <w:rPr>
          <w:rFonts w:asciiTheme="minorHAnsi" w:hAnsiTheme="minorHAnsi" w:cstheme="minorHAnsi"/>
        </w:rPr>
        <w:t>, 2022).</w:t>
      </w:r>
      <w:r w:rsidR="001A5C40">
        <w:rPr>
          <w:rFonts w:asciiTheme="minorHAnsi" w:hAnsiTheme="minorHAnsi" w:cstheme="minorHAnsi"/>
        </w:rPr>
        <w:t xml:space="preserve"> </w:t>
      </w:r>
      <w:r w:rsidRPr="001A5C40">
        <w:rPr>
          <w:rFonts w:asciiTheme="minorHAnsi" w:hAnsiTheme="minorHAnsi" w:cstheme="minorHAnsi"/>
        </w:rPr>
        <w:t xml:space="preserve"> Discrimination can be both direct and indirect. Direct is when someone is treated differently because of how they are perceived or for a certain reasons, and indirect discrimination is where there is a policy or rule that targets everyone in the same way but has a detrimental effect on some people rather than others (ACAS, 2019)</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According to CIPD (2022a) the nine characteristics are age, disability, gender reassignment, marriage and civil partnership, pregnancy and maternity, race, religion or belief, sex and sexual orientation.</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In the scenario, I would advise that age discrimination under the Equality Act 2010 is illegal and discriminatory. Since 2011, a person has the right to decide at what age they retire, and therefore </w:t>
      </w:r>
      <w:proofErr w:type="gramStart"/>
      <w:r w:rsidRPr="001A5C40">
        <w:rPr>
          <w:rFonts w:asciiTheme="minorHAnsi" w:hAnsiTheme="minorHAnsi" w:cstheme="minorHAnsi"/>
        </w:rPr>
        <w:t>cannot be treated</w:t>
      </w:r>
      <w:proofErr w:type="gramEnd"/>
      <w:r w:rsidRPr="001A5C40">
        <w:rPr>
          <w:rFonts w:asciiTheme="minorHAnsi" w:hAnsiTheme="minorHAnsi" w:cstheme="minorHAnsi"/>
        </w:rPr>
        <w:t xml:space="preserve"> unfairly due to age (CIPD, 2019.) This was a result of a claim against the UK Government in relation to their interpretation of the Equality Directive, which was successfully argued and won following the case brought by ‘Help the Aged’ and ‘Age Concern’(Equality and Human Rights Commission, 2016).</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‘Compensation is split into three bands called ‘Vento bands’ based on the case Vento v Chief Constable of West Yorkshire Police (2022)’ Citizen Advice (2019</w:t>
      </w:r>
      <w:proofErr w:type="gramStart"/>
      <w:r w:rsidRPr="001A5C40">
        <w:rPr>
          <w:rFonts w:asciiTheme="minorHAnsi" w:hAnsiTheme="minorHAnsi" w:cstheme="minorHAnsi"/>
        </w:rPr>
        <w:t>)p3</w:t>
      </w:r>
      <w:proofErr w:type="gramEnd"/>
      <w:r w:rsidRPr="001A5C40">
        <w:rPr>
          <w:rFonts w:asciiTheme="minorHAnsi" w:hAnsiTheme="minorHAnsi" w:cstheme="minorHAnsi"/>
        </w:rPr>
        <w:t>.</w:t>
      </w:r>
    </w:p>
    <w:tbl>
      <w:tblPr>
        <w:tblW w:w="9040" w:type="dxa"/>
        <w:shd w:val="clear" w:color="auto" w:fill="FFFFFF"/>
        <w:tblCellMar>
          <w:top w:w="15" w:type="dxa"/>
          <w:left w:w="15" w:type="dxa"/>
          <w:bottom w:w="15" w:type="dxa"/>
          <w:right w:w="15" w:type="dxa"/>
        </w:tblCellMar>
        <w:tblLook w:val="04A0" w:firstRow="1" w:lastRow="0" w:firstColumn="1" w:lastColumn="0" w:noHBand="0" w:noVBand="1"/>
      </w:tblPr>
      <w:tblGrid>
        <w:gridCol w:w="660"/>
        <w:gridCol w:w="1201"/>
        <w:gridCol w:w="7179"/>
      </w:tblGrid>
      <w:tr w:rsidR="00D2459C" w:rsidRPr="001A5C40" w:rsidTr="00FA6DBD">
        <w:trPr>
          <w:tblHeader/>
        </w:trPr>
        <w:tc>
          <w:tcPr>
            <w:tcW w:w="0" w:type="auto"/>
            <w:tcBorders>
              <w:top w:val="single" w:sz="6" w:space="0" w:color="A2D5FF"/>
              <w:left w:val="single" w:sz="2" w:space="0" w:color="A2D5FF"/>
              <w:bottom w:val="single" w:sz="6" w:space="0" w:color="A2D5FF"/>
              <w:right w:val="single" w:sz="6" w:space="0" w:color="A2D5FF"/>
            </w:tcBorders>
            <w:shd w:val="clear" w:color="auto" w:fill="F2F8FF"/>
            <w:hideMark/>
          </w:tcPr>
          <w:p w:rsidR="00D2459C" w:rsidRPr="001A5C40" w:rsidRDefault="00D2459C" w:rsidP="00FA6DBD">
            <w:pPr>
              <w:spacing w:after="0" w:line="240" w:lineRule="auto"/>
              <w:rPr>
                <w:rFonts w:eastAsia="Times New Roman" w:cstheme="minorHAnsi"/>
                <w:b/>
                <w:bCs/>
                <w:lang w:eastAsia="en-GB"/>
              </w:rPr>
            </w:pPr>
            <w:r w:rsidRPr="001A5C40">
              <w:rPr>
                <w:rFonts w:eastAsia="Times New Roman" w:cstheme="minorHAnsi"/>
                <w:b/>
                <w:bCs/>
                <w:lang w:eastAsia="en-GB"/>
              </w:rPr>
              <w:t>Band</w:t>
            </w:r>
          </w:p>
        </w:tc>
        <w:tc>
          <w:tcPr>
            <w:tcW w:w="0" w:type="auto"/>
            <w:tcBorders>
              <w:top w:val="single" w:sz="6" w:space="0" w:color="A2D5FF"/>
              <w:left w:val="single" w:sz="2" w:space="0" w:color="A2D5FF"/>
              <w:bottom w:val="single" w:sz="6" w:space="0" w:color="A2D5FF"/>
              <w:right w:val="single" w:sz="6" w:space="0" w:color="A2D5FF"/>
            </w:tcBorders>
            <w:shd w:val="clear" w:color="auto" w:fill="F2F8FF"/>
            <w:hideMark/>
          </w:tcPr>
          <w:p w:rsidR="00D2459C" w:rsidRPr="001A5C40" w:rsidRDefault="00D2459C" w:rsidP="00FA6DBD">
            <w:pPr>
              <w:spacing w:after="0" w:line="240" w:lineRule="auto"/>
              <w:rPr>
                <w:rFonts w:eastAsia="Times New Roman" w:cstheme="minorHAnsi"/>
                <w:b/>
                <w:bCs/>
                <w:lang w:eastAsia="en-GB"/>
              </w:rPr>
            </w:pPr>
            <w:r w:rsidRPr="001A5C40">
              <w:rPr>
                <w:rFonts w:eastAsia="Times New Roman" w:cstheme="minorHAnsi"/>
                <w:b/>
                <w:bCs/>
                <w:lang w:eastAsia="en-GB"/>
              </w:rPr>
              <w:t>Amount</w:t>
            </w:r>
          </w:p>
        </w:tc>
        <w:tc>
          <w:tcPr>
            <w:tcW w:w="0" w:type="auto"/>
            <w:tcBorders>
              <w:top w:val="single" w:sz="6" w:space="0" w:color="A2D5FF"/>
              <w:left w:val="single" w:sz="2" w:space="0" w:color="A2D5FF"/>
              <w:bottom w:val="single" w:sz="6" w:space="0" w:color="A2D5FF"/>
              <w:right w:val="nil"/>
            </w:tcBorders>
            <w:shd w:val="clear" w:color="auto" w:fill="F2F8FF"/>
            <w:hideMark/>
          </w:tcPr>
          <w:p w:rsidR="00D2459C" w:rsidRPr="001A5C40" w:rsidRDefault="00D2459C" w:rsidP="00FA6DBD">
            <w:pPr>
              <w:spacing w:after="0" w:line="240" w:lineRule="auto"/>
              <w:rPr>
                <w:rFonts w:eastAsia="Times New Roman" w:cstheme="minorHAnsi"/>
                <w:b/>
                <w:bCs/>
                <w:lang w:eastAsia="en-GB"/>
              </w:rPr>
            </w:pPr>
            <w:r w:rsidRPr="001A5C40">
              <w:rPr>
                <w:rFonts w:eastAsia="Times New Roman" w:cstheme="minorHAnsi"/>
                <w:b/>
                <w:bCs/>
                <w:lang w:eastAsia="en-GB"/>
              </w:rPr>
              <w:t>Description</w:t>
            </w:r>
          </w:p>
        </w:tc>
      </w:tr>
      <w:tr w:rsidR="00D2459C" w:rsidRPr="001A5C40" w:rsidTr="00FA6DBD">
        <w:tc>
          <w:tcPr>
            <w:tcW w:w="0" w:type="auto"/>
            <w:tcBorders>
              <w:top w:val="single" w:sz="2" w:space="0" w:color="DFDFDF"/>
              <w:left w:val="single" w:sz="2" w:space="0" w:color="DFDFDF"/>
              <w:bottom w:val="single" w:sz="2" w:space="0" w:color="DFDFDF"/>
              <w:right w:val="single" w:sz="6" w:space="0" w:color="DFDFDF"/>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t>Lower</w:t>
            </w:r>
          </w:p>
        </w:tc>
        <w:tc>
          <w:tcPr>
            <w:tcW w:w="0" w:type="auto"/>
            <w:tcBorders>
              <w:top w:val="single" w:sz="2" w:space="0" w:color="DFDFDF"/>
              <w:left w:val="single" w:sz="2" w:space="0" w:color="DFDFDF"/>
              <w:bottom w:val="single" w:sz="2" w:space="0" w:color="DFDFDF"/>
              <w:right w:val="single" w:sz="6" w:space="0" w:color="DFDFDF"/>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t>£1,100 to £11,200</w:t>
            </w:r>
          </w:p>
        </w:tc>
        <w:tc>
          <w:tcPr>
            <w:tcW w:w="0" w:type="auto"/>
            <w:tcBorders>
              <w:top w:val="single" w:sz="2" w:space="0" w:color="DFDFDF"/>
              <w:left w:val="single" w:sz="2" w:space="0" w:color="DFDFDF"/>
              <w:bottom w:val="single" w:sz="2" w:space="0" w:color="DFDFDF"/>
              <w:right w:val="nil"/>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t>For less serious cases such as a one-off act.</w:t>
            </w:r>
          </w:p>
        </w:tc>
      </w:tr>
      <w:tr w:rsidR="00D2459C" w:rsidRPr="001A5C40" w:rsidTr="00FA6DBD">
        <w:tc>
          <w:tcPr>
            <w:tcW w:w="0" w:type="auto"/>
            <w:tcBorders>
              <w:top w:val="single" w:sz="2" w:space="0" w:color="DFDFDF"/>
              <w:left w:val="single" w:sz="2" w:space="0" w:color="DFDFDF"/>
              <w:bottom w:val="single" w:sz="2" w:space="0" w:color="DFDFDF"/>
              <w:right w:val="single" w:sz="6" w:space="0" w:color="DFDFDF"/>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lastRenderedPageBreak/>
              <w:t>Middle</w:t>
            </w:r>
          </w:p>
        </w:tc>
        <w:tc>
          <w:tcPr>
            <w:tcW w:w="0" w:type="auto"/>
            <w:tcBorders>
              <w:top w:val="single" w:sz="2" w:space="0" w:color="DFDFDF"/>
              <w:left w:val="single" w:sz="2" w:space="0" w:color="DFDFDF"/>
              <w:bottom w:val="single" w:sz="2" w:space="0" w:color="DFDFDF"/>
              <w:right w:val="single" w:sz="6" w:space="0" w:color="DFDFDF"/>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t>£11,200 to £33,700</w:t>
            </w:r>
          </w:p>
        </w:tc>
        <w:tc>
          <w:tcPr>
            <w:tcW w:w="0" w:type="auto"/>
            <w:tcBorders>
              <w:top w:val="single" w:sz="2" w:space="0" w:color="DFDFDF"/>
              <w:left w:val="single" w:sz="2" w:space="0" w:color="DFDFDF"/>
              <w:bottom w:val="single" w:sz="2" w:space="0" w:color="DFDFDF"/>
              <w:right w:val="nil"/>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t xml:space="preserve">For </w:t>
            </w:r>
            <w:proofErr w:type="gramStart"/>
            <w:r w:rsidRPr="001A5C40">
              <w:rPr>
                <w:rFonts w:eastAsia="Times New Roman" w:cstheme="minorHAnsi"/>
                <w:lang w:eastAsia="en-GB"/>
              </w:rPr>
              <w:t>cases which are</w:t>
            </w:r>
            <w:proofErr w:type="gramEnd"/>
            <w:r w:rsidRPr="001A5C40">
              <w:rPr>
                <w:rFonts w:eastAsia="Times New Roman" w:cstheme="minorHAnsi"/>
                <w:lang w:eastAsia="en-GB"/>
              </w:rPr>
              <w:t xml:space="preserve"> serious but don't fall into the top band. For example, a serious one-off act of </w:t>
            </w:r>
            <w:proofErr w:type="gramStart"/>
            <w:r w:rsidRPr="001A5C40">
              <w:rPr>
                <w:rFonts w:eastAsia="Times New Roman" w:cstheme="minorHAnsi"/>
                <w:lang w:eastAsia="en-GB"/>
              </w:rPr>
              <w:t>harassment or where you lost your job because of the discrimination</w:t>
            </w:r>
            <w:proofErr w:type="gramEnd"/>
            <w:r w:rsidRPr="001A5C40">
              <w:rPr>
                <w:rFonts w:eastAsia="Times New Roman" w:cstheme="minorHAnsi"/>
                <w:lang w:eastAsia="en-GB"/>
              </w:rPr>
              <w:t>.</w:t>
            </w:r>
          </w:p>
        </w:tc>
      </w:tr>
      <w:tr w:rsidR="00D2459C" w:rsidRPr="001A5C40" w:rsidTr="00FA6DBD">
        <w:trPr>
          <w:trHeight w:val="44"/>
        </w:trPr>
        <w:tc>
          <w:tcPr>
            <w:tcW w:w="0" w:type="auto"/>
            <w:tcBorders>
              <w:top w:val="single" w:sz="2" w:space="0" w:color="DFDFDF"/>
              <w:left w:val="single" w:sz="2" w:space="0" w:color="DFDFDF"/>
              <w:bottom w:val="single" w:sz="2" w:space="0" w:color="DFDFDF"/>
              <w:right w:val="single" w:sz="6" w:space="0" w:color="DFDFDF"/>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t>High</w:t>
            </w:r>
          </w:p>
        </w:tc>
        <w:tc>
          <w:tcPr>
            <w:tcW w:w="0" w:type="auto"/>
            <w:tcBorders>
              <w:top w:val="single" w:sz="2" w:space="0" w:color="DFDFDF"/>
              <w:left w:val="single" w:sz="2" w:space="0" w:color="DFDFDF"/>
              <w:bottom w:val="single" w:sz="2" w:space="0" w:color="DFDFDF"/>
              <w:right w:val="single" w:sz="6" w:space="0" w:color="DFDFDF"/>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t>£33,700 to £56,200</w:t>
            </w:r>
          </w:p>
        </w:tc>
        <w:tc>
          <w:tcPr>
            <w:tcW w:w="0" w:type="auto"/>
            <w:tcBorders>
              <w:top w:val="single" w:sz="2" w:space="0" w:color="DFDFDF"/>
              <w:left w:val="single" w:sz="2" w:space="0" w:color="DFDFDF"/>
              <w:bottom w:val="single" w:sz="2" w:space="0" w:color="DFDFDF"/>
              <w:right w:val="nil"/>
            </w:tcBorders>
            <w:shd w:val="clear" w:color="auto" w:fill="FFFFFF"/>
            <w:hideMark/>
          </w:tcPr>
          <w:p w:rsidR="00D2459C" w:rsidRPr="001A5C40" w:rsidRDefault="00D2459C" w:rsidP="00FA6DBD">
            <w:pPr>
              <w:spacing w:after="0" w:line="240" w:lineRule="auto"/>
              <w:rPr>
                <w:rFonts w:eastAsia="Times New Roman" w:cstheme="minorHAnsi"/>
                <w:lang w:eastAsia="en-GB"/>
              </w:rPr>
            </w:pPr>
            <w:r w:rsidRPr="001A5C40">
              <w:rPr>
                <w:rFonts w:eastAsia="Times New Roman" w:cstheme="minorHAnsi"/>
                <w:lang w:eastAsia="en-GB"/>
              </w:rPr>
              <w:t xml:space="preserve">For the most serious cases of discrimination. For example, where </w:t>
            </w:r>
            <w:proofErr w:type="gramStart"/>
            <w:r w:rsidRPr="001A5C40">
              <w:rPr>
                <w:rFonts w:eastAsia="Times New Roman" w:cstheme="minorHAnsi"/>
                <w:lang w:eastAsia="en-GB"/>
              </w:rPr>
              <w:t>there's</w:t>
            </w:r>
            <w:proofErr w:type="gramEnd"/>
            <w:r w:rsidRPr="001A5C40">
              <w:rPr>
                <w:rFonts w:eastAsia="Times New Roman" w:cstheme="minorHAnsi"/>
                <w:lang w:eastAsia="en-GB"/>
              </w:rPr>
              <w:t xml:space="preserve"> been a lengthy campaign of discriminatory harassment.</w:t>
            </w:r>
          </w:p>
        </w:tc>
      </w:tr>
    </w:tbl>
    <w:p w:rsidR="00D2459C" w:rsidRPr="001A5C40" w:rsidRDefault="00D2459C" w:rsidP="00D2459C">
      <w:pPr>
        <w:pStyle w:val="Nornal"/>
        <w:rPr>
          <w:rFonts w:asciiTheme="minorHAnsi" w:hAnsiTheme="minorHAnsi" w:cstheme="minorHAnsi"/>
        </w:rPr>
      </w:pP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 I would also advise that to make assumptions that a female of a certain age may or may not get pregnant </w:t>
      </w:r>
      <w:proofErr w:type="gramStart"/>
      <w:r w:rsidRPr="001A5C40">
        <w:rPr>
          <w:rFonts w:asciiTheme="minorHAnsi" w:hAnsiTheme="minorHAnsi" w:cstheme="minorHAnsi"/>
        </w:rPr>
        <w:t>would be classed</w:t>
      </w:r>
      <w:proofErr w:type="gramEnd"/>
      <w:r w:rsidRPr="001A5C40">
        <w:rPr>
          <w:rFonts w:asciiTheme="minorHAnsi" w:hAnsiTheme="minorHAnsi" w:cstheme="minorHAnsi"/>
        </w:rPr>
        <w:t xml:space="preserve"> as sex discrimination as would to only appoint young men for the role. The Equality Act 2010 protect people who have been treated unfairly and discriminated against on account of their sex and in the case of maternity this would be classed as indirect sex discrimination, the protection against sex discrimination follows through employment stages and does also include the recruitment process (Cumin, </w:t>
      </w:r>
      <w:proofErr w:type="spellStart"/>
      <w:r w:rsidRPr="001A5C40">
        <w:rPr>
          <w:rFonts w:asciiTheme="minorHAnsi" w:hAnsiTheme="minorHAnsi" w:cstheme="minorHAnsi"/>
        </w:rPr>
        <w:t>n.d.</w:t>
      </w:r>
      <w:proofErr w:type="spellEnd"/>
      <w:r w:rsidRPr="001A5C40">
        <w:rPr>
          <w:rFonts w:asciiTheme="minorHAnsi" w:hAnsiTheme="minorHAnsi" w:cstheme="minorHAnsi"/>
        </w:rPr>
        <w:t>).</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According to ACAS (</w:t>
      </w:r>
      <w:proofErr w:type="spellStart"/>
      <w:r w:rsidRPr="001A5C40">
        <w:rPr>
          <w:rFonts w:asciiTheme="minorHAnsi" w:hAnsiTheme="minorHAnsi" w:cstheme="minorHAnsi"/>
        </w:rPr>
        <w:t>n.d.</w:t>
      </w:r>
      <w:proofErr w:type="spellEnd"/>
      <w:r w:rsidRPr="001A5C40">
        <w:rPr>
          <w:rFonts w:asciiTheme="minorHAnsi" w:hAnsiTheme="minorHAnsi" w:cstheme="minorHAnsi"/>
        </w:rPr>
        <w:t>) employers would not be in breach of discrimination law if they need to fill a vacancy with protected characteristics due to the nature of the role, for example a female care worker who would care for female clients.</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Following the pr</w:t>
      </w:r>
      <w:r w:rsidRPr="001A5C40">
        <w:rPr>
          <w:rFonts w:asciiTheme="minorHAnsi" w:hAnsiTheme="minorHAnsi" w:cstheme="minorHAnsi"/>
        </w:rPr>
        <w:t xml:space="preserve">ocess of the law, Charlotte </w:t>
      </w:r>
      <w:r w:rsidRPr="001A5C40">
        <w:rPr>
          <w:rFonts w:asciiTheme="minorHAnsi" w:hAnsiTheme="minorHAnsi" w:cstheme="minorHAnsi"/>
        </w:rPr>
        <w:t>should not adopt a policy of recruiting men only as this would be directly discrimination on the protected grounds of sex.</w:t>
      </w: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 xml:space="preserve">Cat, a restaurant manager, has recently become aware that she </w:t>
      </w:r>
      <w:proofErr w:type="gramStart"/>
      <w:r w:rsidRPr="001A5C40">
        <w:rPr>
          <w:rFonts w:asciiTheme="minorHAnsi" w:hAnsiTheme="minorHAnsi" w:cstheme="minorHAnsi"/>
          <w:b/>
        </w:rPr>
        <w:t>is paid</w:t>
      </w:r>
      <w:proofErr w:type="gramEnd"/>
      <w:r w:rsidRPr="001A5C40">
        <w:rPr>
          <w:rFonts w:asciiTheme="minorHAnsi" w:hAnsiTheme="minorHAnsi" w:cstheme="minorHAnsi"/>
          <w:b/>
        </w:rPr>
        <w:t xml:space="preserve"> less than Kit, another manager who is male. Her salary is £28,000 a year, whereas Kit earns £30,000 a year. She asked Charlotte to increase her salary to match Kit’s, but she refused saying Kit deserved the extra money. (AC 2.2)</w:t>
      </w:r>
    </w:p>
    <w:p w:rsidR="00D2459C" w:rsidRPr="001A5C40" w:rsidRDefault="00D2459C" w:rsidP="00D2459C">
      <w:pPr>
        <w:pStyle w:val="Nornal"/>
        <w:spacing w:before="240"/>
        <w:rPr>
          <w:rFonts w:asciiTheme="minorHAnsi" w:hAnsiTheme="minorHAnsi" w:cstheme="minorHAnsi"/>
        </w:rPr>
      </w:pPr>
      <w:r w:rsidRPr="001A5C40">
        <w:rPr>
          <w:rFonts w:asciiTheme="minorHAnsi" w:hAnsiTheme="minorHAnsi" w:cstheme="minorHAnsi"/>
        </w:rPr>
        <w:t xml:space="preserve"> The Equal Pay Act 1970 was passed in the UK and prohibits companies from paying men and women differently for performing the same work.  The equal pay law </w:t>
      </w:r>
      <w:proofErr w:type="gramStart"/>
      <w:r w:rsidRPr="001A5C40">
        <w:rPr>
          <w:rFonts w:asciiTheme="minorHAnsi" w:hAnsiTheme="minorHAnsi" w:cstheme="minorHAnsi"/>
        </w:rPr>
        <w:t>is covered</w:t>
      </w:r>
      <w:proofErr w:type="gramEnd"/>
      <w:r w:rsidRPr="001A5C40">
        <w:rPr>
          <w:rFonts w:asciiTheme="minorHAnsi" w:hAnsiTheme="minorHAnsi" w:cstheme="minorHAnsi"/>
        </w:rPr>
        <w:t xml:space="preserve"> by the Equality Act 2010 and includes the idea of ‘equal pay for equal work’ (CIPD, 2022: p.1).  Certain salary secrecy clauses are prohibited in employment contracts under the Equality Act 2010.  Any clause that attempts to stop employees from discussing or requesting pay information to determine any pay discrepancies related to a protected characteristic will be enforced (Equality and Human Rights Commission, 2020).</w:t>
      </w:r>
    </w:p>
    <w:p w:rsidR="00D2459C" w:rsidRPr="001A5C40" w:rsidRDefault="00D2459C" w:rsidP="00D2459C">
      <w:pPr>
        <w:pStyle w:val="Nornal"/>
        <w:rPr>
          <w:rFonts w:asciiTheme="minorHAnsi" w:hAnsiTheme="minorHAnsi" w:cstheme="minorHAnsi"/>
        </w:rPr>
      </w:pP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 ACAS, (2022) states that the equal pay law must also be applied to annual leave, shifts location sick pay, pension, overtime and benefits.  There are a number of factors, which determine if a job </w:t>
      </w:r>
      <w:proofErr w:type="gramStart"/>
      <w:r w:rsidRPr="001A5C40">
        <w:rPr>
          <w:rFonts w:asciiTheme="minorHAnsi" w:hAnsiTheme="minorHAnsi" w:cstheme="minorHAnsi"/>
        </w:rPr>
        <w:t>is said</w:t>
      </w:r>
      <w:proofErr w:type="gramEnd"/>
      <w:r w:rsidRPr="001A5C40">
        <w:rPr>
          <w:rFonts w:asciiTheme="minorHAnsi" w:hAnsiTheme="minorHAnsi" w:cstheme="minorHAnsi"/>
        </w:rPr>
        <w:t xml:space="preserve"> to be of equal value. The law states that ‘Equal work’ is </w:t>
      </w:r>
    </w:p>
    <w:p w:rsidR="00D2459C" w:rsidRPr="001A5C40" w:rsidRDefault="00D2459C" w:rsidP="00D2459C">
      <w:pPr>
        <w:pStyle w:val="Nornal"/>
        <w:rPr>
          <w:rFonts w:asciiTheme="minorHAnsi" w:hAnsiTheme="minorHAnsi" w:cstheme="minorHAnsi"/>
        </w:rPr>
      </w:pP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'Like work' – jobs requiring similar or same talents and tasks</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'Work rated as equivalent' –comparable work are those that are typically given a fair job rating (usually known as job evaluation). This may be the case if the required degree of expertise, responsibility, and effort are equivalent</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'Work of equal value' – work that is not comparable yet is nonetheless worthwhile. This can be the case since the demands of the working environment, training requirements and skill levels are all of equal value. (ACAS, 2022).</w:t>
      </w:r>
    </w:p>
    <w:p w:rsidR="00D2459C" w:rsidRPr="001A5C40" w:rsidRDefault="00D2459C" w:rsidP="00D2459C">
      <w:pPr>
        <w:pStyle w:val="Nornal"/>
        <w:rPr>
          <w:rFonts w:asciiTheme="minorHAnsi" w:hAnsiTheme="minorHAnsi" w:cstheme="minorHAnsi"/>
          <w:color w:val="303030"/>
          <w:shd w:val="clear" w:color="auto" w:fill="FFFFFF"/>
        </w:rPr>
      </w:pPr>
      <w:r w:rsidRPr="001A5C40">
        <w:rPr>
          <w:rFonts w:asciiTheme="minorHAnsi" w:hAnsiTheme="minorHAnsi" w:cstheme="minorHAnsi"/>
          <w:color w:val="303030"/>
          <w:shd w:val="clear" w:color="auto" w:fill="FFFFFF"/>
        </w:rPr>
        <w:lastRenderedPageBreak/>
        <w:t xml:space="preserve">For Charlotte to avoid a potential employment tribunal </w:t>
      </w:r>
      <w:r w:rsidRPr="001A5C40">
        <w:rPr>
          <w:rFonts w:asciiTheme="minorHAnsi" w:hAnsiTheme="minorHAnsi" w:cstheme="minorHAnsi"/>
          <w:shd w:val="clear" w:color="auto" w:fill="FFFFFF"/>
        </w:rPr>
        <w:t xml:space="preserve">and defend her decision </w:t>
      </w:r>
      <w:r w:rsidRPr="001A5C40">
        <w:rPr>
          <w:rFonts w:asciiTheme="minorHAnsi" w:hAnsiTheme="minorHAnsi" w:cstheme="minorHAnsi"/>
          <w:color w:val="303030"/>
          <w:shd w:val="clear" w:color="auto" w:fill="FFFFFF"/>
        </w:rPr>
        <w:t>she must provide the evidence and differences in terms and conditions for the justification of difference of pay (Daniels, 2022</w:t>
      </w:r>
      <w:r w:rsidRPr="001A5C40">
        <w:rPr>
          <w:rFonts w:asciiTheme="minorHAnsi" w:hAnsiTheme="minorHAnsi" w:cstheme="minorHAnsi"/>
          <w:color w:val="303030"/>
          <w:shd w:val="clear" w:color="auto" w:fill="FFFFFF"/>
        </w:rPr>
        <w:t xml:space="preserve">. </w:t>
      </w:r>
    </w:p>
    <w:p w:rsidR="00D2459C" w:rsidRPr="001A5C40" w:rsidRDefault="00D2459C" w:rsidP="00D2459C">
      <w:pPr>
        <w:pStyle w:val="Nornal"/>
        <w:rPr>
          <w:rFonts w:asciiTheme="minorHAnsi" w:hAnsiTheme="minorHAnsi" w:cstheme="minorHAnsi"/>
          <w:shd w:val="clear" w:color="auto" w:fill="FFFFFF"/>
        </w:rPr>
      </w:pPr>
      <w:r w:rsidRPr="001A5C40">
        <w:rPr>
          <w:rFonts w:asciiTheme="minorHAnsi" w:hAnsiTheme="minorHAnsi" w:cstheme="minorHAnsi"/>
          <w:shd w:val="clear" w:color="auto" w:fill="FFFFFF"/>
        </w:rPr>
        <w:t xml:space="preserve">At any time while she </w:t>
      </w:r>
      <w:proofErr w:type="gramStart"/>
      <w:r w:rsidRPr="001A5C40">
        <w:rPr>
          <w:rFonts w:asciiTheme="minorHAnsi" w:hAnsiTheme="minorHAnsi" w:cstheme="minorHAnsi"/>
          <w:shd w:val="clear" w:color="auto" w:fill="FFFFFF"/>
        </w:rPr>
        <w:t>is employed</w:t>
      </w:r>
      <w:proofErr w:type="gramEnd"/>
      <w:r w:rsidRPr="001A5C40">
        <w:rPr>
          <w:rFonts w:asciiTheme="minorHAnsi" w:hAnsiTheme="minorHAnsi" w:cstheme="minorHAnsi"/>
          <w:shd w:val="clear" w:color="auto" w:fill="FFFFFF"/>
        </w:rPr>
        <w:t xml:space="preserve">, Cat may file a claim for equal pay with an employment tribunal.  If the decision </w:t>
      </w:r>
      <w:proofErr w:type="gramStart"/>
      <w:r w:rsidRPr="001A5C40">
        <w:rPr>
          <w:rFonts w:asciiTheme="minorHAnsi" w:hAnsiTheme="minorHAnsi" w:cstheme="minorHAnsi"/>
          <w:shd w:val="clear" w:color="auto" w:fill="FFFFFF"/>
        </w:rPr>
        <w:t>were upheld</w:t>
      </w:r>
      <w:proofErr w:type="gramEnd"/>
      <w:r w:rsidRPr="001A5C40">
        <w:rPr>
          <w:rFonts w:asciiTheme="minorHAnsi" w:hAnsiTheme="minorHAnsi" w:cstheme="minorHAnsi"/>
          <w:shd w:val="clear" w:color="auto" w:fill="FFFFFF"/>
        </w:rPr>
        <w:t>, Cat would be granted the same wages and working conditions as Kit, and would be likely to receive back pay (ACAS, 2022).</w:t>
      </w:r>
    </w:p>
    <w:p w:rsidR="00D2459C" w:rsidRPr="001A5C40" w:rsidRDefault="00D2459C" w:rsidP="00D2459C">
      <w:pPr>
        <w:pStyle w:val="Nornal"/>
        <w:rPr>
          <w:rFonts w:asciiTheme="minorHAnsi" w:hAnsiTheme="minorHAnsi" w:cstheme="minorHAnsi"/>
          <w:color w:val="303030"/>
          <w:shd w:val="clear" w:color="auto" w:fill="FFFFFF"/>
        </w:rPr>
      </w:pP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rsidR="00D2459C" w:rsidRPr="001A5C40" w:rsidRDefault="00D2459C" w:rsidP="00D2459C">
      <w:pPr>
        <w:pStyle w:val="Nornal"/>
        <w:numPr>
          <w:ilvl w:val="1"/>
          <w:numId w:val="4"/>
        </w:numPr>
        <w:rPr>
          <w:rFonts w:asciiTheme="minorHAnsi" w:hAnsiTheme="minorHAnsi" w:cstheme="minorHAnsi"/>
          <w:b/>
        </w:rPr>
      </w:pPr>
      <w:r w:rsidRPr="001A5C40">
        <w:rPr>
          <w:rFonts w:asciiTheme="minorHAnsi" w:hAnsiTheme="minorHAnsi" w:cstheme="minorHAnsi"/>
          <w:b/>
        </w:rPr>
        <w:t>Angelica, the manager (eight years’ service, 53 years old, salary £700 per week)</w:t>
      </w:r>
    </w:p>
    <w:p w:rsidR="00D2459C" w:rsidRPr="001A5C40" w:rsidRDefault="00D2459C" w:rsidP="00D2459C">
      <w:pPr>
        <w:pStyle w:val="Nornal"/>
        <w:numPr>
          <w:ilvl w:val="1"/>
          <w:numId w:val="4"/>
        </w:numPr>
        <w:rPr>
          <w:rFonts w:asciiTheme="minorHAnsi" w:hAnsiTheme="minorHAnsi" w:cstheme="minorHAnsi"/>
          <w:b/>
        </w:rPr>
      </w:pPr>
      <w:r w:rsidRPr="001A5C40">
        <w:rPr>
          <w:rFonts w:asciiTheme="minorHAnsi" w:hAnsiTheme="minorHAnsi" w:cstheme="minorHAnsi"/>
          <w:b/>
        </w:rPr>
        <w:t>Saffron, the supervisor (five years’ service, 30 years old, salary £350 per week)</w:t>
      </w:r>
    </w:p>
    <w:p w:rsidR="00D2459C" w:rsidRPr="001A5C40" w:rsidRDefault="00D2459C" w:rsidP="00D2459C">
      <w:pPr>
        <w:pStyle w:val="Nornal"/>
        <w:numPr>
          <w:ilvl w:val="1"/>
          <w:numId w:val="4"/>
        </w:numPr>
        <w:rPr>
          <w:rFonts w:asciiTheme="minorHAnsi" w:hAnsiTheme="minorHAnsi" w:cstheme="minorHAnsi"/>
          <w:b/>
        </w:rPr>
      </w:pPr>
      <w:r w:rsidRPr="001A5C40">
        <w:rPr>
          <w:rFonts w:asciiTheme="minorHAnsi" w:hAnsiTheme="minorHAnsi" w:cstheme="minorHAnsi"/>
          <w:b/>
        </w:rPr>
        <w:t>Chip and Cherry, full-time sales assistants, who are 18 years old, and Reese and Carmel, full-time sales assistants who are 19 years old. All four employees have one year’s service, are paid £9.00 per hour and work 25 hours a week)</w:t>
      </w: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 xml:space="preserve">  Advise why their approach is risky and what they should do instead. (AC 3.1)</w:t>
      </w:r>
    </w:p>
    <w:p w:rsidR="00D2459C" w:rsidRPr="001A5C40" w:rsidRDefault="00D2459C" w:rsidP="00D2459C">
      <w:pPr>
        <w:pStyle w:val="Nornal"/>
        <w:rPr>
          <w:rFonts w:asciiTheme="minorHAnsi" w:hAnsiTheme="minorHAnsi" w:cstheme="minorHAnsi"/>
          <w:lang w:eastAsia="en-GB"/>
        </w:rPr>
      </w:pPr>
      <w:r w:rsidRPr="001A5C40">
        <w:rPr>
          <w:rFonts w:asciiTheme="minorHAnsi" w:hAnsiTheme="minorHAnsi" w:cstheme="minorHAnsi"/>
          <w:lang w:eastAsia="en-GB"/>
        </w:rPr>
        <w:t>According to the Employment Rights Act of 1996, one of the five possibly just grounds for termination is redundancy (Daniels, 2022). Employees are recognised as redundant under the Act if the employer has terminated (or plans to terminate), the demand for employees to do work at a given location or a specific type of work has ended (CIPD, 2022).</w:t>
      </w:r>
    </w:p>
    <w:p w:rsidR="00D2459C" w:rsidRPr="001A5C40" w:rsidRDefault="00D2459C" w:rsidP="00D2459C">
      <w:pPr>
        <w:pStyle w:val="Nornal"/>
        <w:rPr>
          <w:rFonts w:asciiTheme="minorHAnsi" w:hAnsiTheme="minorHAnsi" w:cstheme="minorHAnsi"/>
          <w:lang w:eastAsia="en-GB"/>
        </w:rPr>
      </w:pPr>
      <w:r w:rsidRPr="001A5C40">
        <w:rPr>
          <w:rFonts w:asciiTheme="minorHAnsi" w:hAnsiTheme="minorHAnsi" w:cstheme="minorHAnsi"/>
          <w:lang w:eastAsia="en-GB"/>
        </w:rPr>
        <w:t xml:space="preserve">Employers are required to follow the proper procedure and pay for notice periods and redundancy in the event of a redundancy and I would advise Charlotte and Madeleine the following </w:t>
      </w:r>
    </w:p>
    <w:p w:rsidR="00D2459C" w:rsidRPr="001A5C40" w:rsidRDefault="00D2459C" w:rsidP="00D2459C">
      <w:pPr>
        <w:pStyle w:val="Nornal"/>
        <w:rPr>
          <w:rFonts w:asciiTheme="minorHAnsi" w:hAnsiTheme="minorHAnsi" w:cstheme="minorHAnsi"/>
          <w:lang w:eastAsia="en-GB"/>
        </w:rPr>
      </w:pPr>
    </w:p>
    <w:p w:rsidR="00D2459C" w:rsidRPr="001A5C40" w:rsidRDefault="00D2459C" w:rsidP="00D2459C">
      <w:pPr>
        <w:pStyle w:val="Nornal"/>
        <w:numPr>
          <w:ilvl w:val="0"/>
          <w:numId w:val="5"/>
        </w:numPr>
        <w:rPr>
          <w:rFonts w:asciiTheme="minorHAnsi" w:hAnsiTheme="minorHAnsi" w:cstheme="minorHAnsi"/>
          <w:lang w:eastAsia="en-GB"/>
        </w:rPr>
      </w:pPr>
      <w:r w:rsidRPr="001A5C40">
        <w:rPr>
          <w:rFonts w:asciiTheme="minorHAnsi" w:hAnsiTheme="minorHAnsi" w:cstheme="minorHAnsi"/>
          <w:lang w:eastAsia="en-GB"/>
        </w:rPr>
        <w:t xml:space="preserve">Individual consultation per employee (as less than 20 employees and check existing </w:t>
      </w:r>
      <w:r w:rsidR="00CF4DBF" w:rsidRPr="001A5C40">
        <w:rPr>
          <w:rFonts w:asciiTheme="minorHAnsi" w:hAnsiTheme="minorHAnsi" w:cstheme="minorHAnsi"/>
          <w:lang w:eastAsia="en-GB"/>
        </w:rPr>
        <w:t>contracts for</w:t>
      </w:r>
      <w:r w:rsidRPr="001A5C40">
        <w:rPr>
          <w:rFonts w:asciiTheme="minorHAnsi" w:hAnsiTheme="minorHAnsi" w:cstheme="minorHAnsi"/>
          <w:lang w:eastAsia="en-GB"/>
        </w:rPr>
        <w:t xml:space="preserve"> any additional consultation rights that may have been included.  It is also a requirement to provide a reasonable timescale for fairness even though currently there is no minimum statutory timescale (CIPD, 2022).</w:t>
      </w:r>
    </w:p>
    <w:p w:rsidR="00D2459C" w:rsidRPr="001A5C40" w:rsidRDefault="00D2459C" w:rsidP="00D2459C">
      <w:pPr>
        <w:pStyle w:val="Nornal"/>
        <w:numPr>
          <w:ilvl w:val="0"/>
          <w:numId w:val="5"/>
        </w:numPr>
        <w:rPr>
          <w:rFonts w:asciiTheme="minorHAnsi" w:hAnsiTheme="minorHAnsi" w:cstheme="minorHAnsi"/>
          <w:lang w:eastAsia="en-GB"/>
        </w:rPr>
      </w:pPr>
      <w:r w:rsidRPr="001A5C40">
        <w:rPr>
          <w:rFonts w:asciiTheme="minorHAnsi" w:hAnsiTheme="minorHAnsi" w:cstheme="minorHAnsi"/>
          <w:lang w:eastAsia="en-GB"/>
        </w:rPr>
        <w:t xml:space="preserve">An informed and planned consultation ensuring content includes the reason and procedures. </w:t>
      </w:r>
    </w:p>
    <w:p w:rsidR="00D2459C" w:rsidRPr="001A5C40" w:rsidRDefault="00D2459C" w:rsidP="00D2459C">
      <w:pPr>
        <w:pStyle w:val="Nornal"/>
        <w:ind w:left="720"/>
        <w:rPr>
          <w:rFonts w:asciiTheme="minorHAnsi" w:hAnsiTheme="minorHAnsi" w:cstheme="minorHAnsi"/>
          <w:lang w:eastAsia="en-GB"/>
        </w:rPr>
      </w:pPr>
    </w:p>
    <w:p w:rsidR="00D2459C" w:rsidRPr="001A5C40" w:rsidRDefault="00D2459C" w:rsidP="00D2459C">
      <w:pPr>
        <w:pStyle w:val="Nornal"/>
        <w:rPr>
          <w:rFonts w:asciiTheme="minorHAnsi" w:hAnsiTheme="minorHAnsi" w:cstheme="minorHAnsi"/>
          <w:b/>
          <w:u w:val="single"/>
          <w:lang w:eastAsia="en-GB"/>
        </w:rPr>
      </w:pPr>
      <w:r w:rsidRPr="001A5C40">
        <w:rPr>
          <w:rFonts w:asciiTheme="minorHAnsi" w:hAnsiTheme="minorHAnsi" w:cstheme="minorHAnsi"/>
          <w:b/>
          <w:u w:val="single"/>
          <w:lang w:eastAsia="en-GB"/>
        </w:rPr>
        <w:t xml:space="preserve">Angelica </w:t>
      </w:r>
    </w:p>
    <w:p w:rsidR="00D2459C" w:rsidRPr="001A5C40" w:rsidRDefault="00D2459C" w:rsidP="00D2459C">
      <w:pPr>
        <w:pStyle w:val="Nornal"/>
        <w:rPr>
          <w:rFonts w:asciiTheme="minorHAnsi" w:hAnsiTheme="minorHAnsi" w:cstheme="minorHAnsi"/>
          <w:lang w:eastAsia="en-GB"/>
        </w:rPr>
      </w:pPr>
      <w:r w:rsidRPr="001A5C40">
        <w:rPr>
          <w:rFonts w:asciiTheme="minorHAnsi" w:hAnsiTheme="minorHAnsi" w:cstheme="minorHAnsi"/>
          <w:lang w:eastAsia="en-GB"/>
        </w:rPr>
        <w:t>According to Gov.uk (2012b), Angelica will received the following redundancy as a minimum, which is statutory.</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 xml:space="preserve"> statutory is 1.5 weeks’ pay as aged 41+</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Weekly pay capped at £571</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8 years’ service so 12 weeks’ pay</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lastRenderedPageBreak/>
        <w:t>Total statutory payment £6852</w:t>
      </w:r>
    </w:p>
    <w:p w:rsidR="00D2459C" w:rsidRPr="001A5C40" w:rsidRDefault="00D2459C" w:rsidP="00D2459C">
      <w:pPr>
        <w:pStyle w:val="Nornal"/>
        <w:rPr>
          <w:rFonts w:asciiTheme="minorHAnsi" w:hAnsiTheme="minorHAnsi" w:cstheme="minorHAnsi"/>
          <w:b/>
          <w:u w:val="single"/>
          <w:lang w:eastAsia="en-GB"/>
        </w:rPr>
      </w:pPr>
      <w:r w:rsidRPr="001A5C40">
        <w:rPr>
          <w:rFonts w:asciiTheme="minorHAnsi" w:hAnsiTheme="minorHAnsi" w:cstheme="minorHAnsi"/>
          <w:b/>
          <w:u w:val="single"/>
          <w:lang w:eastAsia="en-GB"/>
        </w:rPr>
        <w:t>Saffron</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Statutory is 1 week pay between age 22 – 41</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5 years’ service = 5 weeks’ pay</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Under weekly cap of £571</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Total statutory payment £1750</w:t>
      </w:r>
    </w:p>
    <w:p w:rsidR="00D2459C" w:rsidRPr="001A5C40" w:rsidRDefault="00D2459C" w:rsidP="00D2459C">
      <w:pPr>
        <w:pStyle w:val="Nornal"/>
        <w:rPr>
          <w:rFonts w:asciiTheme="minorHAnsi" w:hAnsiTheme="minorHAnsi" w:cstheme="minorHAnsi"/>
          <w:lang w:eastAsia="en-GB"/>
        </w:rPr>
      </w:pPr>
      <w:r w:rsidRPr="001A5C40">
        <w:rPr>
          <w:rFonts w:asciiTheme="minorHAnsi" w:hAnsiTheme="minorHAnsi" w:cstheme="minorHAnsi"/>
          <w:lang w:eastAsia="en-GB"/>
        </w:rPr>
        <w:t>The remaining four sales assistants would not be entitled to statutory redundancy as they have worked for Charlotte and Madeleine for less than 2 years, furthermore and according to Citizen Advice (</w:t>
      </w:r>
      <w:proofErr w:type="spellStart"/>
      <w:r w:rsidRPr="001A5C40">
        <w:rPr>
          <w:rFonts w:asciiTheme="minorHAnsi" w:hAnsiTheme="minorHAnsi" w:cstheme="minorHAnsi"/>
          <w:lang w:eastAsia="en-GB"/>
        </w:rPr>
        <w:t>n.d.</w:t>
      </w:r>
      <w:proofErr w:type="spellEnd"/>
      <w:r w:rsidRPr="001A5C40">
        <w:rPr>
          <w:rFonts w:asciiTheme="minorHAnsi" w:hAnsiTheme="minorHAnsi" w:cstheme="minorHAnsi"/>
          <w:lang w:eastAsia="en-GB"/>
        </w:rPr>
        <w:t xml:space="preserve">), the four assistants would be entitled to </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 xml:space="preserve"> 2 weeks’ notice pay as stated in the contract which overrides statutory </w:t>
      </w:r>
    </w:p>
    <w:p w:rsidR="00D2459C" w:rsidRPr="001A5C40" w:rsidRDefault="00D2459C" w:rsidP="00D2459C">
      <w:pPr>
        <w:pStyle w:val="Nornal"/>
        <w:numPr>
          <w:ilvl w:val="0"/>
          <w:numId w:val="3"/>
        </w:numPr>
        <w:rPr>
          <w:rFonts w:asciiTheme="minorHAnsi" w:hAnsiTheme="minorHAnsi" w:cstheme="minorHAnsi"/>
          <w:lang w:eastAsia="en-GB"/>
        </w:rPr>
      </w:pPr>
      <w:r w:rsidRPr="001A5C40">
        <w:rPr>
          <w:rFonts w:asciiTheme="minorHAnsi" w:hAnsiTheme="minorHAnsi" w:cstheme="minorHAnsi"/>
          <w:lang w:eastAsia="en-GB"/>
        </w:rPr>
        <w:t xml:space="preserve">£450 per assistant </w:t>
      </w:r>
    </w:p>
    <w:p w:rsidR="001A5C40" w:rsidRPr="001A5C40" w:rsidRDefault="00D2459C" w:rsidP="00D2459C">
      <w:pPr>
        <w:pStyle w:val="Nornal"/>
        <w:rPr>
          <w:rFonts w:asciiTheme="minorHAnsi" w:hAnsiTheme="minorHAnsi" w:cstheme="minorHAnsi"/>
          <w:lang w:eastAsia="en-GB"/>
        </w:rPr>
      </w:pPr>
      <w:r w:rsidRPr="001A5C40">
        <w:rPr>
          <w:rFonts w:asciiTheme="minorHAnsi" w:hAnsiTheme="minorHAnsi" w:cstheme="minorHAnsi"/>
          <w:lang w:eastAsia="en-GB"/>
        </w:rPr>
        <w:t xml:space="preserve">The above figures do not include any holiday entitlement that would be payable on top of statutory redundancy. This </w:t>
      </w:r>
      <w:r w:rsidR="00CF4DBF" w:rsidRPr="001A5C40">
        <w:rPr>
          <w:rFonts w:asciiTheme="minorHAnsi" w:hAnsiTheme="minorHAnsi" w:cstheme="minorHAnsi"/>
          <w:lang w:eastAsia="en-GB"/>
        </w:rPr>
        <w:t>would include</w:t>
      </w:r>
      <w:r w:rsidRPr="001A5C40">
        <w:rPr>
          <w:rFonts w:asciiTheme="minorHAnsi" w:hAnsiTheme="minorHAnsi" w:cstheme="minorHAnsi"/>
          <w:lang w:eastAsia="en-GB"/>
        </w:rPr>
        <w:t xml:space="preserve"> the two weeks’ notice the four sales assistants are entitled </w:t>
      </w:r>
    </w:p>
    <w:p w:rsidR="00D2459C" w:rsidRPr="001A5C40" w:rsidRDefault="00D2459C" w:rsidP="00D2459C">
      <w:pPr>
        <w:pStyle w:val="Nornal"/>
        <w:rPr>
          <w:rFonts w:asciiTheme="minorHAnsi" w:hAnsiTheme="minorHAnsi" w:cstheme="minorHAnsi"/>
          <w:lang w:eastAsia="en-GB"/>
        </w:rPr>
      </w:pPr>
      <w:r w:rsidRPr="001A5C40">
        <w:rPr>
          <w:rFonts w:asciiTheme="minorHAnsi" w:hAnsiTheme="minorHAnsi" w:cstheme="minorHAnsi"/>
          <w:lang w:eastAsia="en-GB"/>
        </w:rPr>
        <w:t xml:space="preserve">Charlotte and Madeleine have numerous small restaurants therefore it would be a reasonable assumption to provide suitable alternative employment within the organisation based on section 141 of the Employment Rights Act 1996 (GOV.UK, </w:t>
      </w:r>
      <w:proofErr w:type="spellStart"/>
      <w:r w:rsidRPr="001A5C40">
        <w:rPr>
          <w:rFonts w:asciiTheme="minorHAnsi" w:hAnsiTheme="minorHAnsi" w:cstheme="minorHAnsi"/>
          <w:lang w:eastAsia="en-GB"/>
        </w:rPr>
        <w:t>n.d.</w:t>
      </w:r>
      <w:proofErr w:type="spellEnd"/>
      <w:r w:rsidRPr="001A5C40">
        <w:rPr>
          <w:rFonts w:asciiTheme="minorHAnsi" w:hAnsiTheme="minorHAnsi" w:cstheme="minorHAnsi"/>
          <w:lang w:eastAsia="en-GB"/>
        </w:rPr>
        <w:t>),</w:t>
      </w:r>
    </w:p>
    <w:p w:rsidR="00D2459C" w:rsidRPr="00CF4DBF" w:rsidRDefault="00D2459C" w:rsidP="00D2459C">
      <w:pPr>
        <w:pStyle w:val="Nornal"/>
        <w:rPr>
          <w:rFonts w:asciiTheme="minorHAnsi" w:hAnsiTheme="minorHAnsi" w:cstheme="minorHAnsi"/>
          <w:lang w:eastAsia="en-GB"/>
        </w:rPr>
      </w:pPr>
      <w:r w:rsidRPr="001A5C40">
        <w:rPr>
          <w:rFonts w:asciiTheme="minorHAnsi" w:hAnsiTheme="minorHAnsi" w:cstheme="minorHAnsi"/>
          <w:lang w:eastAsia="en-GB"/>
        </w:rPr>
        <w:t xml:space="preserve">Charlotte and Madeleine would also need consider that even though the employees do not have the right to appeal statutory redundancy, they employees could appeal what is considered wrong and unfair.  The grounds for the appeal would need to </w:t>
      </w:r>
      <w:proofErr w:type="gramStart"/>
      <w:r w:rsidRPr="001A5C40">
        <w:rPr>
          <w:rFonts w:asciiTheme="minorHAnsi" w:hAnsiTheme="minorHAnsi" w:cstheme="minorHAnsi"/>
          <w:lang w:eastAsia="en-GB"/>
        </w:rPr>
        <w:t>be sent</w:t>
      </w:r>
      <w:proofErr w:type="gramEnd"/>
      <w:r w:rsidRPr="001A5C40">
        <w:rPr>
          <w:rFonts w:asciiTheme="minorHAnsi" w:hAnsiTheme="minorHAnsi" w:cstheme="minorHAnsi"/>
          <w:lang w:eastAsia="en-GB"/>
        </w:rPr>
        <w:t xml:space="preserve"> in writing ideally within 5 working days (Landau Law, </w:t>
      </w:r>
      <w:proofErr w:type="spellStart"/>
      <w:r w:rsidRPr="001A5C40">
        <w:rPr>
          <w:rFonts w:asciiTheme="minorHAnsi" w:hAnsiTheme="minorHAnsi" w:cstheme="minorHAnsi"/>
          <w:lang w:eastAsia="en-GB"/>
        </w:rPr>
        <w:t>n.d.</w:t>
      </w:r>
      <w:proofErr w:type="spellEnd"/>
      <w:r w:rsidRPr="001A5C40">
        <w:rPr>
          <w:rFonts w:asciiTheme="minorHAnsi" w:hAnsiTheme="minorHAnsi" w:cstheme="minorHAnsi"/>
          <w:lang w:eastAsia="en-GB"/>
        </w:rPr>
        <w:t>).</w:t>
      </w:r>
    </w:p>
    <w:p w:rsidR="00D2459C" w:rsidRPr="001A5C40" w:rsidRDefault="00D2459C" w:rsidP="00D2459C">
      <w:pPr>
        <w:pStyle w:val="Nornal"/>
        <w:rPr>
          <w:rFonts w:asciiTheme="minorHAnsi" w:hAnsiTheme="minorHAnsi" w:cstheme="minorHAnsi"/>
          <w:lang w:eastAsia="en-GB"/>
        </w:rPr>
      </w:pP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The takeover of Crumbly Cakes is due to be complete in four months. Ownership will transfer to Peachy Desserts Ltd, and the identity of the owner will change</w:t>
      </w:r>
      <w:bookmarkStart w:id="1" w:name="_Hlk123126731"/>
      <w:r w:rsidRPr="001A5C40">
        <w:rPr>
          <w:rFonts w:asciiTheme="minorHAnsi" w:hAnsiTheme="minorHAnsi" w:cstheme="minorHAnsi"/>
          <w:b/>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1A5C40">
        <w:rPr>
          <w:rFonts w:asciiTheme="minorHAnsi" w:hAnsiTheme="minorHAnsi" w:cstheme="minorHAnsi"/>
          <w:b/>
        </w:rPr>
        <w:t xml:space="preserve">but plan to give the employees of Crumbly Cakes new contracts on the same terms and conditions as their existing employees. </w:t>
      </w:r>
      <w:proofErr w:type="gramStart"/>
      <w:r w:rsidRPr="001A5C40">
        <w:rPr>
          <w:rFonts w:asciiTheme="minorHAnsi" w:hAnsiTheme="minorHAnsi" w:cstheme="minorHAnsi"/>
          <w:b/>
        </w:rPr>
        <w:t>Advise</w:t>
      </w:r>
      <w:proofErr w:type="gramEnd"/>
      <w:r w:rsidRPr="001A5C40">
        <w:rPr>
          <w:rFonts w:asciiTheme="minorHAnsi" w:hAnsiTheme="minorHAnsi" w:cstheme="minorHAnsi"/>
          <w:b/>
        </w:rPr>
        <w:t xml:space="preserve"> on the legal risk of this approach and what should be done instead. (AC 3.2)</w:t>
      </w:r>
    </w:p>
    <w:p w:rsidR="001A5C40" w:rsidRPr="001A5C40" w:rsidRDefault="001A5C40" w:rsidP="00D2459C">
      <w:pPr>
        <w:pStyle w:val="Nornal"/>
        <w:rPr>
          <w:rFonts w:asciiTheme="minorHAnsi" w:hAnsiTheme="minorHAnsi" w:cstheme="minorHAnsi"/>
        </w:rPr>
      </w:pPr>
    </w:p>
    <w:p w:rsidR="00D2459C" w:rsidRPr="001A5C40" w:rsidRDefault="00D2459C" w:rsidP="00D2459C">
      <w:pPr>
        <w:pStyle w:val="Nornal"/>
        <w:rPr>
          <w:rFonts w:asciiTheme="minorHAnsi" w:hAnsiTheme="minorHAnsi" w:cstheme="minorHAnsi"/>
          <w:color w:val="303030"/>
          <w:shd w:val="clear" w:color="auto" w:fill="FFFFFF"/>
        </w:rPr>
      </w:pPr>
      <w:r w:rsidRPr="001A5C40">
        <w:rPr>
          <w:rFonts w:asciiTheme="minorHAnsi" w:hAnsiTheme="minorHAnsi" w:cstheme="minorHAnsi"/>
        </w:rPr>
        <w:t>TUPE is the</w:t>
      </w:r>
      <w:r w:rsidRPr="001A5C40">
        <w:rPr>
          <w:rFonts w:asciiTheme="minorHAnsi" w:hAnsiTheme="minorHAnsi" w:cstheme="minorHAnsi"/>
          <w:color w:val="303030"/>
          <w:shd w:val="clear" w:color="auto" w:fill="FFFFFF"/>
        </w:rPr>
        <w:t xml:space="preserve"> Transfer of Undertakings (Protection of Employment) Regulations 2006 (amended in 2014) is when part of, or a complete sale of an entire organisation is transferred from one employer to another.</w:t>
      </w:r>
    </w:p>
    <w:p w:rsidR="00D2459C" w:rsidRPr="001A5C40" w:rsidRDefault="00D2459C" w:rsidP="00D2459C">
      <w:pPr>
        <w:pStyle w:val="Nornal"/>
        <w:rPr>
          <w:rFonts w:asciiTheme="minorHAnsi" w:hAnsiTheme="minorHAnsi" w:cstheme="minorHAnsi"/>
          <w:shd w:val="clear" w:color="auto" w:fill="FFFFFF"/>
        </w:rPr>
      </w:pPr>
      <w:r w:rsidRPr="001A5C40">
        <w:rPr>
          <w:rFonts w:asciiTheme="minorHAnsi" w:hAnsiTheme="minorHAnsi" w:cstheme="minorHAnsi"/>
          <w:shd w:val="clear" w:color="auto" w:fill="FFFFFF"/>
        </w:rPr>
        <w:t>The regulation's goal is to safeguard staff members who are being transferred to a new owner via ownership transfer (Daniels, 2022). The portion of the organisation that is transferring must be in the UK for TUPE to be applicable (ACAS, 2014). The same rules apply regardless of the size of the organisation.</w:t>
      </w:r>
    </w:p>
    <w:p w:rsidR="00D2459C" w:rsidRPr="001A5C40" w:rsidRDefault="00D2459C" w:rsidP="00D2459C">
      <w:pPr>
        <w:pStyle w:val="Nornal"/>
        <w:ind w:left="720"/>
        <w:rPr>
          <w:rFonts w:asciiTheme="minorHAnsi" w:hAnsiTheme="minorHAnsi" w:cstheme="minorHAnsi"/>
          <w:color w:val="303030"/>
          <w:shd w:val="clear" w:color="auto" w:fill="FFFFFF"/>
        </w:rPr>
      </w:pPr>
    </w:p>
    <w:p w:rsidR="00D2459C" w:rsidRPr="001A5C40" w:rsidRDefault="00D2459C" w:rsidP="00D2459C">
      <w:pPr>
        <w:pStyle w:val="Nornal"/>
        <w:rPr>
          <w:rFonts w:asciiTheme="minorHAnsi" w:hAnsiTheme="minorHAnsi" w:cstheme="minorHAnsi"/>
          <w:color w:val="303030"/>
          <w:shd w:val="clear" w:color="auto" w:fill="FFFFFF"/>
        </w:rPr>
      </w:pPr>
      <w:r w:rsidRPr="001A5C40">
        <w:rPr>
          <w:rFonts w:asciiTheme="minorHAnsi" w:hAnsiTheme="minorHAnsi" w:cstheme="minorHAnsi"/>
          <w:color w:val="303030"/>
          <w:shd w:val="clear" w:color="auto" w:fill="FFFFFF"/>
        </w:rPr>
        <w:lastRenderedPageBreak/>
        <w:t>According to CIPD (2022g), all that is involved in a TUPE must make careful plans and get legal counsel as soon as possible. Risks must be identified throughout planning, and open communication with employees must occur at all times. All employees who are currently employed by the transferring organisation (or part of it) are eligible to continue working for the new organisation under their current terms and conditions of employment, and continuity of service is maintained.</w:t>
      </w:r>
    </w:p>
    <w:p w:rsidR="00D2459C" w:rsidRPr="001A5C40" w:rsidRDefault="00D2459C" w:rsidP="00D2459C">
      <w:pPr>
        <w:pStyle w:val="Nornal"/>
        <w:rPr>
          <w:rFonts w:asciiTheme="minorHAnsi" w:hAnsiTheme="minorHAnsi" w:cstheme="minorHAnsi"/>
          <w:shd w:val="clear" w:color="auto" w:fill="FFFFFF"/>
        </w:rPr>
      </w:pPr>
      <w:r w:rsidRPr="001A5C40">
        <w:rPr>
          <w:rFonts w:asciiTheme="minorHAnsi" w:hAnsiTheme="minorHAnsi" w:cstheme="minorHAnsi"/>
          <w:shd w:val="clear" w:color="auto" w:fill="FFFFFF"/>
        </w:rPr>
        <w:t>Additionally, both the transferor and transferee will be required to "inform and consult" with one another and any affected personnel. If either party fails to comply, awards of up to 13 weeks' wages may be made (sometimes with joint and several culpability) for each impacted employee. Additionally, transferors are obligated to give the transferee "Employee Liability Information," which outlines the conditions under which employees are hired. If this is not provided or is incorrect, a tribunal may choose to grant the transferee compensation in an amount that is "just and equitable," which must be at least £500 per employee (Anderson, 2016).</w:t>
      </w:r>
    </w:p>
    <w:p w:rsidR="00D2459C" w:rsidRPr="001A5C40" w:rsidRDefault="00D2459C" w:rsidP="00D2459C">
      <w:pPr>
        <w:pStyle w:val="Nornal"/>
        <w:rPr>
          <w:rFonts w:asciiTheme="minorHAnsi" w:hAnsiTheme="minorHAnsi" w:cstheme="minorHAnsi"/>
          <w:color w:val="303030"/>
          <w:shd w:val="clear" w:color="auto" w:fill="FFFFFF"/>
        </w:rPr>
      </w:pP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color w:val="303030"/>
          <w:shd w:val="clear" w:color="auto" w:fill="FFFFFF"/>
        </w:rPr>
        <w:t xml:space="preserve">Under the TUPE regulations I would firstly advise, Charlotte and Madeleine that they would have to by law take on the complete employment contracts as they stand and the </w:t>
      </w:r>
      <w:r w:rsidRPr="001A5C40">
        <w:rPr>
          <w:rFonts w:asciiTheme="minorHAnsi" w:hAnsiTheme="minorHAnsi" w:cstheme="minorHAnsi"/>
        </w:rPr>
        <w:t>employees of crumbly Cakes shall transfer to Peachy Desserts Ltd on their current terms and conditions of employment. The transfer will not cause the employees' employment to cease, and they will not lose their employment benefits (Gov.uk, 2021a).  In addition to this information, I would advise that Peachy Desserts Ltd take on all responsibility for statutory rights and claims. (CIPD, 2022g).</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 xml:space="preserve">  I would also advise that based on (ACAS, 2014) provide A TUPE transfer checklist, which can assist in good business practice whilst following the law the checklist includes information such as </w:t>
      </w:r>
    </w:p>
    <w:p w:rsidR="00D2459C" w:rsidRPr="001A5C40" w:rsidRDefault="00D2459C" w:rsidP="00D2459C">
      <w:pPr>
        <w:pStyle w:val="Nornal"/>
        <w:numPr>
          <w:ilvl w:val="0"/>
          <w:numId w:val="6"/>
        </w:numPr>
        <w:rPr>
          <w:rFonts w:asciiTheme="minorHAnsi" w:hAnsiTheme="minorHAnsi" w:cstheme="minorHAnsi"/>
        </w:rPr>
      </w:pPr>
      <w:r w:rsidRPr="001A5C40">
        <w:rPr>
          <w:rFonts w:asciiTheme="minorHAnsi" w:hAnsiTheme="minorHAnsi" w:cstheme="minorHAnsi"/>
        </w:rPr>
        <w:t>Employment Liability Information</w:t>
      </w:r>
    </w:p>
    <w:p w:rsidR="00D2459C" w:rsidRPr="001A5C40" w:rsidRDefault="00D2459C" w:rsidP="00D2459C">
      <w:pPr>
        <w:pStyle w:val="Nornal"/>
        <w:numPr>
          <w:ilvl w:val="0"/>
          <w:numId w:val="6"/>
        </w:numPr>
        <w:rPr>
          <w:rFonts w:asciiTheme="minorHAnsi" w:hAnsiTheme="minorHAnsi" w:cstheme="minorHAnsi"/>
        </w:rPr>
      </w:pPr>
      <w:r w:rsidRPr="001A5C40">
        <w:rPr>
          <w:rFonts w:asciiTheme="minorHAnsi" w:hAnsiTheme="minorHAnsi" w:cstheme="minorHAnsi"/>
        </w:rPr>
        <w:t>Transfer of terms and conditions</w:t>
      </w:r>
    </w:p>
    <w:p w:rsidR="00D2459C" w:rsidRPr="001A5C40" w:rsidRDefault="00D2459C" w:rsidP="00D2459C">
      <w:pPr>
        <w:pStyle w:val="Nornal"/>
        <w:numPr>
          <w:ilvl w:val="0"/>
          <w:numId w:val="6"/>
        </w:numPr>
        <w:rPr>
          <w:rFonts w:asciiTheme="minorHAnsi" w:hAnsiTheme="minorHAnsi" w:cstheme="minorHAnsi"/>
        </w:rPr>
      </w:pPr>
      <w:r w:rsidRPr="001A5C40">
        <w:rPr>
          <w:rFonts w:asciiTheme="minorHAnsi" w:hAnsiTheme="minorHAnsi" w:cstheme="minorHAnsi"/>
        </w:rPr>
        <w:t>Planning inductions</w:t>
      </w:r>
    </w:p>
    <w:p w:rsidR="00D2459C" w:rsidRPr="001A5C40" w:rsidRDefault="00D2459C" w:rsidP="00D2459C">
      <w:pPr>
        <w:pStyle w:val="Nornal"/>
        <w:numPr>
          <w:ilvl w:val="0"/>
          <w:numId w:val="6"/>
        </w:numPr>
        <w:rPr>
          <w:rFonts w:asciiTheme="minorHAnsi" w:hAnsiTheme="minorHAnsi" w:cstheme="minorHAnsi"/>
        </w:rPr>
      </w:pPr>
      <w:r w:rsidRPr="001A5C40">
        <w:rPr>
          <w:rFonts w:asciiTheme="minorHAnsi" w:hAnsiTheme="minorHAnsi" w:cstheme="minorHAnsi"/>
        </w:rPr>
        <w:t>Post transfer redundancies</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The above will help in the transition of embedding the new workforce in the business whilst doing the right thing and following the law.</w:t>
      </w:r>
    </w:p>
    <w:p w:rsidR="00D2459C" w:rsidRPr="001A5C40" w:rsidRDefault="00D2459C" w:rsidP="00D2459C">
      <w:pPr>
        <w:pStyle w:val="Nornal"/>
        <w:rPr>
          <w:rFonts w:asciiTheme="minorHAnsi" w:hAnsiTheme="minorHAnsi" w:cstheme="minorHAnsi"/>
        </w:rPr>
      </w:pPr>
    </w:p>
    <w:p w:rsidR="00D2459C" w:rsidRPr="001A5C40" w:rsidRDefault="00D2459C" w:rsidP="00D2459C">
      <w:pPr>
        <w:spacing w:after="120" w:line="264" w:lineRule="auto"/>
        <w:rPr>
          <w:rFonts w:cstheme="minorHAnsi"/>
          <w:b/>
        </w:rPr>
      </w:pPr>
      <w:r w:rsidRPr="001A5C40">
        <w:rPr>
          <w:rFonts w:cstheme="minorHAnsi"/>
          <w:b/>
        </w:rPr>
        <w:t xml:space="preserve">Charlotte and Madeleine are aware there are changes to the National Minimum Wage each year. They firmly believe that all sales assistants work hard regardless of age and as such </w:t>
      </w:r>
      <w:proofErr w:type="gramStart"/>
      <w:r w:rsidRPr="001A5C40">
        <w:rPr>
          <w:rFonts w:cstheme="minorHAnsi"/>
          <w:b/>
        </w:rPr>
        <w:t>should be paid</w:t>
      </w:r>
      <w:proofErr w:type="gramEnd"/>
      <w:r w:rsidRPr="001A5C40">
        <w:rPr>
          <w:rFonts w:cstheme="minorHAnsi"/>
          <w:b/>
        </w:rPr>
        <w:t xml:space="preserve"> the same. All sales assistants are currently paid £9.00 per hour. They want to check their approach is lawful and wonder whether there are any rights related to pay statements they need to comply </w:t>
      </w:r>
      <w:proofErr w:type="gramStart"/>
      <w:r w:rsidRPr="001A5C40">
        <w:rPr>
          <w:rFonts w:cstheme="minorHAnsi"/>
          <w:b/>
        </w:rPr>
        <w:t>with</w:t>
      </w:r>
      <w:proofErr w:type="gramEnd"/>
      <w:r w:rsidRPr="001A5C40">
        <w:rPr>
          <w:rFonts w:cstheme="minorHAnsi"/>
          <w:b/>
        </w:rPr>
        <w:t>. (AC 4.1)</w:t>
      </w:r>
    </w:p>
    <w:p w:rsidR="00D2459C" w:rsidRPr="001A5C40" w:rsidRDefault="00D2459C" w:rsidP="00D2459C">
      <w:pPr>
        <w:pStyle w:val="ListParagraph"/>
        <w:spacing w:after="120" w:line="264" w:lineRule="auto"/>
        <w:rPr>
          <w:rFonts w:asciiTheme="minorHAnsi" w:hAnsiTheme="minorHAnsi" w:cstheme="minorHAnsi"/>
          <w:b/>
        </w:rPr>
      </w:pPr>
    </w:p>
    <w:p w:rsidR="00D2459C" w:rsidRPr="001A5C40" w:rsidRDefault="00D2459C" w:rsidP="00D2459C">
      <w:pPr>
        <w:spacing w:after="120" w:line="264" w:lineRule="auto"/>
        <w:rPr>
          <w:rFonts w:cstheme="minorHAnsi"/>
        </w:rPr>
      </w:pPr>
      <w:r w:rsidRPr="001A5C40">
        <w:rPr>
          <w:rFonts w:cstheme="minorHAnsi"/>
        </w:rPr>
        <w:t>According to Tay</w:t>
      </w:r>
      <w:r w:rsidR="00CF4DBF">
        <w:rPr>
          <w:rFonts w:cstheme="minorHAnsi"/>
        </w:rPr>
        <w:t xml:space="preserve">lor and </w:t>
      </w:r>
      <w:proofErr w:type="spellStart"/>
      <w:r w:rsidR="00CF4DBF">
        <w:rPr>
          <w:rFonts w:cstheme="minorHAnsi"/>
        </w:rPr>
        <w:t>Woodhams</w:t>
      </w:r>
      <w:proofErr w:type="spellEnd"/>
      <w:r w:rsidR="00CF4DBF">
        <w:rPr>
          <w:rFonts w:cstheme="minorHAnsi"/>
        </w:rPr>
        <w:t xml:space="preserve"> (</w:t>
      </w:r>
      <w:proofErr w:type="gramStart"/>
      <w:r w:rsidRPr="001A5C40">
        <w:rPr>
          <w:rFonts w:cstheme="minorHAnsi"/>
        </w:rPr>
        <w:t>2022)</w:t>
      </w:r>
      <w:proofErr w:type="gramEnd"/>
      <w:r w:rsidRPr="001A5C40">
        <w:rPr>
          <w:rFonts w:cstheme="minorHAnsi"/>
        </w:rPr>
        <w:t xml:space="preserve"> The three main rights that employees have regarding compensation are the right to receive the national minimum wage, the right to receive their agreed-upon payment, and the right to avoid having their income withheld. </w:t>
      </w:r>
    </w:p>
    <w:p w:rsidR="00D2459C" w:rsidRPr="001A5C40" w:rsidRDefault="00D2459C" w:rsidP="00D2459C">
      <w:pPr>
        <w:spacing w:after="120" w:line="264" w:lineRule="auto"/>
        <w:rPr>
          <w:rFonts w:cstheme="minorHAnsi"/>
        </w:rPr>
      </w:pPr>
      <w:r w:rsidRPr="001A5C40">
        <w:rPr>
          <w:rFonts w:cstheme="minorHAnsi"/>
        </w:rPr>
        <w:t xml:space="preserve"> The National Minimum Wage Act (1998) determines the minimum amount that needs to be paid to employees per hour and compliments the National Living Wage, which is greater than that of the </w:t>
      </w:r>
      <w:r w:rsidRPr="001A5C40">
        <w:rPr>
          <w:rFonts w:cstheme="minorHAnsi"/>
        </w:rPr>
        <w:lastRenderedPageBreak/>
        <w:t>National Minimum Wage and is age dependant, therefore a person in the UK would need to be 23 to be eligible (CIPD, (N.D).</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rPr>
      </w:pPr>
      <w:r w:rsidRPr="001A5C40">
        <w:rPr>
          <w:rFonts w:cstheme="minorHAnsi"/>
        </w:rPr>
        <w:t>According to (Gov.uk, 2023: p1) ‘The rates for the National Living Wage (those over 23) and the National Minimum Wage (those of at least school leaver age).  The rates change on April 1</w:t>
      </w:r>
      <w:r w:rsidRPr="001A5C40">
        <w:rPr>
          <w:rFonts w:cstheme="minorHAnsi"/>
          <w:vertAlign w:val="superscript"/>
        </w:rPr>
        <w:t>st</w:t>
      </w:r>
      <w:r w:rsidRPr="001A5C40">
        <w:rPr>
          <w:rFonts w:cstheme="minorHAnsi"/>
        </w:rPr>
        <w:t xml:space="preserve"> every year.’ </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b/>
        </w:rPr>
      </w:pPr>
      <w:r w:rsidRPr="001A5C40">
        <w:rPr>
          <w:rFonts w:cstheme="minorHAnsi"/>
          <w:b/>
        </w:rPr>
        <w:t>APRIL 2023 – Current Rates</w:t>
      </w:r>
    </w:p>
    <w:p w:rsidR="00D2459C" w:rsidRPr="001A5C40" w:rsidRDefault="00D2459C" w:rsidP="00D2459C">
      <w:pPr>
        <w:spacing w:after="120" w:line="264" w:lineRule="auto"/>
        <w:rPr>
          <w:rFonts w:cstheme="minorHAnsi"/>
        </w:rPr>
      </w:pPr>
      <w:r w:rsidRPr="001A5C40">
        <w:rPr>
          <w:rFonts w:cstheme="minorHAnsi"/>
        </w:rPr>
        <w:t>23 AND OVER - £10.42</w:t>
      </w:r>
    </w:p>
    <w:p w:rsidR="00D2459C" w:rsidRPr="001A5C40" w:rsidRDefault="00D2459C" w:rsidP="00D2459C">
      <w:pPr>
        <w:spacing w:after="120" w:line="264" w:lineRule="auto"/>
        <w:rPr>
          <w:rFonts w:cstheme="minorHAnsi"/>
        </w:rPr>
      </w:pPr>
      <w:proofErr w:type="gramStart"/>
      <w:r w:rsidRPr="001A5C40">
        <w:rPr>
          <w:rFonts w:cstheme="minorHAnsi"/>
        </w:rPr>
        <w:t>21</w:t>
      </w:r>
      <w:proofErr w:type="gramEnd"/>
      <w:r w:rsidRPr="001A5C40">
        <w:rPr>
          <w:rFonts w:cstheme="minorHAnsi"/>
        </w:rPr>
        <w:t xml:space="preserve"> to 22 - £10.18</w:t>
      </w:r>
    </w:p>
    <w:p w:rsidR="00D2459C" w:rsidRPr="001A5C40" w:rsidRDefault="00D2459C" w:rsidP="00D2459C">
      <w:pPr>
        <w:spacing w:after="120" w:line="264" w:lineRule="auto"/>
        <w:rPr>
          <w:rFonts w:cstheme="minorHAnsi"/>
        </w:rPr>
      </w:pPr>
      <w:proofErr w:type="gramStart"/>
      <w:r w:rsidRPr="001A5C40">
        <w:rPr>
          <w:rFonts w:cstheme="minorHAnsi"/>
        </w:rPr>
        <w:t>18</w:t>
      </w:r>
      <w:proofErr w:type="gramEnd"/>
      <w:r w:rsidRPr="001A5C40">
        <w:rPr>
          <w:rFonts w:cstheme="minorHAnsi"/>
        </w:rPr>
        <w:t xml:space="preserve"> to 20 - £7.49</w:t>
      </w:r>
    </w:p>
    <w:p w:rsidR="00D2459C" w:rsidRPr="001A5C40" w:rsidRDefault="00D2459C" w:rsidP="00D2459C">
      <w:pPr>
        <w:spacing w:after="120" w:line="264" w:lineRule="auto"/>
        <w:rPr>
          <w:rFonts w:cstheme="minorHAnsi"/>
        </w:rPr>
      </w:pPr>
      <w:r w:rsidRPr="001A5C40">
        <w:rPr>
          <w:rFonts w:cstheme="minorHAnsi"/>
        </w:rPr>
        <w:t>Under 18 - £5.28</w:t>
      </w:r>
    </w:p>
    <w:p w:rsidR="00D2459C" w:rsidRPr="001A5C40" w:rsidRDefault="00D2459C" w:rsidP="00D2459C">
      <w:pPr>
        <w:spacing w:after="120" w:line="264" w:lineRule="auto"/>
        <w:rPr>
          <w:rFonts w:cstheme="minorHAnsi"/>
        </w:rPr>
      </w:pPr>
      <w:r w:rsidRPr="001A5C40">
        <w:rPr>
          <w:rFonts w:cstheme="minorHAnsi"/>
        </w:rPr>
        <w:t>Apprentice - £5.28</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rPr>
      </w:pPr>
      <w:r w:rsidRPr="001A5C40">
        <w:rPr>
          <w:rFonts w:cstheme="minorHAnsi"/>
        </w:rPr>
        <w:t>For Charlotte and Madeleine, £9 per hour would be okay if they were to hire somebody who was 20 years old or younger because it would be above the NMW. Paying anyone over the age of 21 less than the current minimum wage of £10.18 (for those between the ages of 21 and 22) or £10.42 (for those age 23 and over) would be illegal (Gov.uk, 2023).</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rPr>
      </w:pPr>
      <w:r w:rsidRPr="001A5C40">
        <w:rPr>
          <w:rFonts w:cstheme="minorHAnsi"/>
        </w:rPr>
        <w:t xml:space="preserve">Furthermore, Charlotte and Madeleine could suffer damage to the business if the NMW is not paid. As an employee has the right to request this information under the Act, and if that request is denied, the employee may file a claim with the employment tribunal, it </w:t>
      </w:r>
      <w:proofErr w:type="gramStart"/>
      <w:r w:rsidRPr="001A5C40">
        <w:rPr>
          <w:rFonts w:cstheme="minorHAnsi"/>
        </w:rPr>
        <w:t>is required</w:t>
      </w:r>
      <w:proofErr w:type="gramEnd"/>
      <w:r w:rsidRPr="001A5C40">
        <w:rPr>
          <w:rFonts w:cstheme="minorHAnsi"/>
        </w:rPr>
        <w:t xml:space="preserve"> by law that records of payments made to employees be kept for a minimum of three years. The Small Business Enterprise and Employment Act of 2015 doubled the fine, allowing those found guilty of an offence to be punished up to £20,000 in addition to being exposed by the government (Daniels, 2022).</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b/>
        </w:rPr>
      </w:pPr>
      <w:r w:rsidRPr="001A5C40">
        <w:rPr>
          <w:rFonts w:cstheme="minorHAnsi"/>
          <w:b/>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rsidR="00D2459C" w:rsidRPr="001A5C40" w:rsidRDefault="00D2459C" w:rsidP="00D2459C">
      <w:pPr>
        <w:pStyle w:val="ListParagraph"/>
        <w:spacing w:after="120" w:line="264" w:lineRule="auto"/>
        <w:rPr>
          <w:rFonts w:asciiTheme="minorHAnsi" w:hAnsiTheme="minorHAnsi" w:cstheme="minorHAnsi"/>
          <w:b/>
        </w:rPr>
      </w:pPr>
    </w:p>
    <w:p w:rsidR="00D2459C" w:rsidRPr="001A5C40" w:rsidRDefault="00D2459C" w:rsidP="00D2459C">
      <w:pPr>
        <w:spacing w:after="120" w:line="264" w:lineRule="auto"/>
        <w:rPr>
          <w:rFonts w:cstheme="minorHAnsi"/>
        </w:rPr>
      </w:pPr>
      <w:r w:rsidRPr="001A5C40">
        <w:rPr>
          <w:rFonts w:cstheme="minorHAnsi"/>
        </w:rPr>
        <w:t xml:space="preserve"> There is a considerable amount of regulations regarding leave and working time, however the main regulator is the Working Time Regulations 1998 (WTR) Working time refers to a period where a person is employed, available to do activities or obligations for the employer (Daniels, 2022).</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rPr>
      </w:pPr>
      <w:r w:rsidRPr="001A5C40">
        <w:rPr>
          <w:rFonts w:cstheme="minorHAnsi"/>
        </w:rPr>
        <w:t>According to CIPD (</w:t>
      </w:r>
      <w:proofErr w:type="gramStart"/>
      <w:r w:rsidRPr="001A5C40">
        <w:rPr>
          <w:rFonts w:cstheme="minorHAnsi"/>
        </w:rPr>
        <w:t>2022h)</w:t>
      </w:r>
      <w:proofErr w:type="gramEnd"/>
      <w:r w:rsidRPr="001A5C40">
        <w:rPr>
          <w:rFonts w:cstheme="minorHAnsi"/>
        </w:rPr>
        <w:t xml:space="preserve"> the regulations specify minimal requirements such as weekly working hours, relaxation privileges, annual leave, however updates, and changes to certain clauses may arise such as holiday pay.  The protection of the WTR are </w:t>
      </w:r>
    </w:p>
    <w:p w:rsidR="00D2459C" w:rsidRPr="001A5C40" w:rsidRDefault="00D2459C" w:rsidP="00D2459C">
      <w:pPr>
        <w:spacing w:after="120" w:line="264" w:lineRule="auto"/>
        <w:rPr>
          <w:rFonts w:cstheme="minorHAnsi"/>
        </w:rPr>
      </w:pPr>
    </w:p>
    <w:p w:rsidR="00D2459C" w:rsidRPr="001A5C40" w:rsidRDefault="00D2459C" w:rsidP="00D2459C">
      <w:pPr>
        <w:pStyle w:val="ListParagraph"/>
        <w:numPr>
          <w:ilvl w:val="0"/>
          <w:numId w:val="3"/>
        </w:numPr>
        <w:spacing w:after="120" w:line="264" w:lineRule="auto"/>
        <w:rPr>
          <w:rFonts w:asciiTheme="minorHAnsi" w:hAnsiTheme="minorHAnsi" w:cstheme="minorHAnsi"/>
        </w:rPr>
      </w:pPr>
      <w:r w:rsidRPr="001A5C40">
        <w:rPr>
          <w:rFonts w:asciiTheme="minorHAnsi" w:hAnsiTheme="minorHAnsi" w:cstheme="minorHAnsi"/>
        </w:rPr>
        <w:t xml:space="preserve"> Limit of an average of 48 hours a week over a 17 week period which a worker can be required to work</w:t>
      </w:r>
    </w:p>
    <w:p w:rsidR="00D2459C" w:rsidRPr="001A5C40" w:rsidRDefault="00D2459C" w:rsidP="00D2459C">
      <w:pPr>
        <w:pStyle w:val="ListParagraph"/>
        <w:numPr>
          <w:ilvl w:val="0"/>
          <w:numId w:val="3"/>
        </w:numPr>
        <w:spacing w:after="120" w:line="264" w:lineRule="auto"/>
        <w:rPr>
          <w:rFonts w:asciiTheme="minorHAnsi" w:hAnsiTheme="minorHAnsi" w:cstheme="minorHAnsi"/>
        </w:rPr>
      </w:pPr>
      <w:r w:rsidRPr="001A5C40">
        <w:rPr>
          <w:rFonts w:asciiTheme="minorHAnsi" w:hAnsiTheme="minorHAnsi" w:cstheme="minorHAnsi"/>
        </w:rPr>
        <w:t xml:space="preserve"> A Limit of an average of 8 hours work in 24 hours which night workers can work</w:t>
      </w:r>
    </w:p>
    <w:p w:rsidR="00D2459C" w:rsidRPr="001A5C40" w:rsidRDefault="00D2459C" w:rsidP="00D2459C">
      <w:pPr>
        <w:pStyle w:val="ListParagraph"/>
        <w:numPr>
          <w:ilvl w:val="0"/>
          <w:numId w:val="3"/>
        </w:numPr>
        <w:spacing w:after="120" w:line="264" w:lineRule="auto"/>
        <w:rPr>
          <w:rFonts w:asciiTheme="minorHAnsi" w:hAnsiTheme="minorHAnsi" w:cstheme="minorHAnsi"/>
        </w:rPr>
      </w:pPr>
      <w:r w:rsidRPr="001A5C40">
        <w:rPr>
          <w:rFonts w:asciiTheme="minorHAnsi" w:hAnsiTheme="minorHAnsi" w:cstheme="minorHAnsi"/>
        </w:rPr>
        <w:t xml:space="preserve"> A right to 11 hours rest per day</w:t>
      </w:r>
    </w:p>
    <w:p w:rsidR="00D2459C" w:rsidRPr="001A5C40" w:rsidRDefault="00D2459C" w:rsidP="00D2459C">
      <w:pPr>
        <w:pStyle w:val="ListParagraph"/>
        <w:numPr>
          <w:ilvl w:val="0"/>
          <w:numId w:val="3"/>
        </w:numPr>
        <w:spacing w:after="120" w:line="264" w:lineRule="auto"/>
        <w:rPr>
          <w:rFonts w:asciiTheme="minorHAnsi" w:hAnsiTheme="minorHAnsi" w:cstheme="minorHAnsi"/>
        </w:rPr>
      </w:pPr>
      <w:r w:rsidRPr="001A5C40">
        <w:rPr>
          <w:rFonts w:asciiTheme="minorHAnsi" w:hAnsiTheme="minorHAnsi" w:cstheme="minorHAnsi"/>
        </w:rPr>
        <w:t xml:space="preserve"> A right to a day off each week</w:t>
      </w:r>
    </w:p>
    <w:p w:rsidR="00D2459C" w:rsidRPr="001A5C40" w:rsidRDefault="00D2459C" w:rsidP="00D2459C">
      <w:pPr>
        <w:pStyle w:val="ListParagraph"/>
        <w:numPr>
          <w:ilvl w:val="0"/>
          <w:numId w:val="3"/>
        </w:numPr>
        <w:spacing w:after="120" w:line="264" w:lineRule="auto"/>
        <w:rPr>
          <w:rFonts w:asciiTheme="minorHAnsi" w:hAnsiTheme="minorHAnsi" w:cstheme="minorHAnsi"/>
        </w:rPr>
      </w:pPr>
      <w:r w:rsidRPr="001A5C40">
        <w:rPr>
          <w:rFonts w:asciiTheme="minorHAnsi" w:hAnsiTheme="minorHAnsi" w:cstheme="minorHAnsi"/>
        </w:rPr>
        <w:t xml:space="preserve"> A right to an in work rest break if the working day is longer than 6 hours</w:t>
      </w:r>
    </w:p>
    <w:p w:rsidR="00D2459C" w:rsidRPr="001A5C40" w:rsidRDefault="00D2459C" w:rsidP="00D2459C">
      <w:pPr>
        <w:pStyle w:val="ListParagraph"/>
        <w:numPr>
          <w:ilvl w:val="0"/>
          <w:numId w:val="3"/>
        </w:numPr>
        <w:spacing w:after="120" w:line="264" w:lineRule="auto"/>
        <w:rPr>
          <w:rFonts w:asciiTheme="minorHAnsi" w:hAnsiTheme="minorHAnsi" w:cstheme="minorHAnsi"/>
        </w:rPr>
      </w:pPr>
      <w:r w:rsidRPr="001A5C40">
        <w:rPr>
          <w:rFonts w:asciiTheme="minorHAnsi" w:hAnsiTheme="minorHAnsi" w:cstheme="minorHAnsi"/>
        </w:rPr>
        <w:t xml:space="preserve"> A right to a 28 days paid leave for a full time workers per year </w:t>
      </w:r>
    </w:p>
    <w:p w:rsidR="00D2459C" w:rsidRPr="001A5C40" w:rsidRDefault="00D2459C" w:rsidP="00D2459C">
      <w:pPr>
        <w:spacing w:after="120" w:line="264" w:lineRule="auto"/>
        <w:rPr>
          <w:rFonts w:cstheme="minorHAnsi"/>
        </w:rPr>
      </w:pPr>
      <w:r w:rsidRPr="001A5C40">
        <w:rPr>
          <w:rFonts w:cstheme="minorHAnsi"/>
        </w:rPr>
        <w:t>The working time directive states that a person cannot work more than 48 hours per week over an average of 17-week period, there are certain exceptions for example, a trainee doctor (Gov.uk, 2011).</w:t>
      </w:r>
    </w:p>
    <w:p w:rsidR="00D2459C" w:rsidRPr="001A5C40" w:rsidRDefault="00D2459C" w:rsidP="00D2459C">
      <w:pPr>
        <w:spacing w:after="120" w:line="264" w:lineRule="auto"/>
        <w:rPr>
          <w:rFonts w:cstheme="minorHAnsi"/>
        </w:rPr>
      </w:pPr>
      <w:r w:rsidRPr="001A5C40">
        <w:rPr>
          <w:rFonts w:cstheme="minorHAnsi"/>
        </w:rPr>
        <w:t xml:space="preserve">According to the law, an adult (any employee over the age of 18) is not permitted to work over 48 hours per week on an overall average of 17 weeks.  Under 18’s </w:t>
      </w:r>
      <w:proofErr w:type="gramStart"/>
      <w:r w:rsidRPr="001A5C40">
        <w:rPr>
          <w:rFonts w:cstheme="minorHAnsi"/>
        </w:rPr>
        <w:t>are not permitted</w:t>
      </w:r>
      <w:proofErr w:type="gramEnd"/>
      <w:r w:rsidRPr="001A5C40">
        <w:rPr>
          <w:rFonts w:cstheme="minorHAnsi"/>
        </w:rPr>
        <w:t xml:space="preserve"> to work more than eight hours per day or forty hours per week (Gov.uk, 2023).</w:t>
      </w:r>
    </w:p>
    <w:p w:rsidR="001A5C40" w:rsidRPr="001A5C40" w:rsidRDefault="00D2459C" w:rsidP="00D2459C">
      <w:pPr>
        <w:spacing w:after="120" w:line="264" w:lineRule="auto"/>
        <w:rPr>
          <w:rFonts w:cstheme="minorHAnsi"/>
          <w:strike/>
        </w:rPr>
      </w:pPr>
      <w:r w:rsidRPr="001A5C40">
        <w:rPr>
          <w:rFonts w:cstheme="minorHAnsi"/>
        </w:rPr>
        <w:t xml:space="preserve">Therefore based on the information and unless Kit has opted out of the 48 hour week </w:t>
      </w:r>
      <w:r w:rsidRPr="001A5C40">
        <w:rPr>
          <w:rFonts w:cstheme="minorHAnsi"/>
          <w:strike/>
        </w:rPr>
        <w:t>Kit does have</w:t>
      </w:r>
      <w:r w:rsidRPr="001A5C40">
        <w:rPr>
          <w:rFonts w:cstheme="minorHAnsi"/>
        </w:rPr>
        <w:t xml:space="preserve"> There is a legal cause for complaint as regardless of age  working 60 hours per week is breaking the law. As a minimum by </w:t>
      </w:r>
      <w:r w:rsidR="00CF4DBF" w:rsidRPr="001A5C40">
        <w:rPr>
          <w:rFonts w:cstheme="minorHAnsi"/>
        </w:rPr>
        <w:t>law,</w:t>
      </w:r>
      <w:r w:rsidRPr="001A5C40">
        <w:rPr>
          <w:rFonts w:cstheme="minorHAnsi"/>
        </w:rPr>
        <w:t xml:space="preserve"> Kit is entitled </w:t>
      </w:r>
      <w:r w:rsidR="00CF4DBF" w:rsidRPr="001A5C40">
        <w:rPr>
          <w:rFonts w:cstheme="minorHAnsi"/>
        </w:rPr>
        <w:t>20-minute</w:t>
      </w:r>
      <w:r w:rsidRPr="001A5C40">
        <w:rPr>
          <w:rFonts w:cstheme="minorHAnsi"/>
        </w:rPr>
        <w:t xml:space="preserve"> break every 6 hours, I would therefore advise to avoid employment tribunal, a full review of hours, breaks and rest time should be introduced immediately</w:t>
      </w:r>
    </w:p>
    <w:p w:rsidR="00D2459C" w:rsidRPr="001A5C40" w:rsidRDefault="00D2459C" w:rsidP="00D2459C">
      <w:pPr>
        <w:spacing w:after="120" w:line="264" w:lineRule="auto"/>
        <w:rPr>
          <w:rFonts w:cstheme="minorHAnsi"/>
        </w:rPr>
      </w:pPr>
      <w:r w:rsidRPr="001A5C40">
        <w:rPr>
          <w:rFonts w:cstheme="minorHAnsi"/>
        </w:rPr>
        <w:t>I would further recommend another person could be, for example, employed to take on the additional hours. Both Charlotte and Madeleine have a duty of care to their staff for their wellbeing and motivation (ACAS, 2020a).</w:t>
      </w:r>
    </w:p>
    <w:p w:rsidR="00D2459C" w:rsidRPr="001A5C40" w:rsidRDefault="00D2459C" w:rsidP="00D2459C">
      <w:pPr>
        <w:spacing w:after="120" w:line="264" w:lineRule="auto"/>
        <w:rPr>
          <w:rFonts w:cstheme="minorHAnsi"/>
        </w:rPr>
      </w:pPr>
    </w:p>
    <w:p w:rsidR="00D2459C" w:rsidRPr="001A5C40" w:rsidRDefault="00D2459C" w:rsidP="00D2459C">
      <w:pPr>
        <w:pStyle w:val="Nornal"/>
        <w:rPr>
          <w:rFonts w:asciiTheme="minorHAnsi" w:hAnsiTheme="minorHAnsi" w:cstheme="minorHAnsi"/>
          <w:b/>
        </w:rPr>
      </w:pPr>
      <w:r w:rsidRPr="001A5C40">
        <w:rPr>
          <w:rFonts w:asciiTheme="minorHAnsi" w:hAnsiTheme="minorHAnsi" w:cstheme="minorHAnsi"/>
          <w:b/>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w:t>
      </w:r>
      <w:proofErr w:type="gramStart"/>
      <w:r w:rsidRPr="001A5C40">
        <w:rPr>
          <w:rFonts w:asciiTheme="minorHAnsi" w:hAnsiTheme="minorHAnsi" w:cstheme="minorHAnsi"/>
          <w:b/>
        </w:rPr>
        <w:t>that</w:t>
      </w:r>
      <w:proofErr w:type="gramEnd"/>
      <w:r w:rsidRPr="001A5C40">
        <w:rPr>
          <w:rFonts w:asciiTheme="minorHAnsi" w:hAnsiTheme="minorHAnsi" w:cstheme="minorHAnsi"/>
          <w:b/>
        </w:rPr>
        <w:t xml:space="preserve">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rPr>
      </w:pPr>
      <w:r w:rsidRPr="001A5C40">
        <w:rPr>
          <w:rFonts w:cstheme="minorHAnsi"/>
        </w:rPr>
        <w:t>The Equality Act 2010 prevents discrimination in pregnancy and maternity including changes to pay or other terms, there are a number of regulations for the legislations such as Children and Family Act 2014 and the work and families act 2006.</w:t>
      </w:r>
    </w:p>
    <w:p w:rsidR="00D2459C" w:rsidRPr="001A5C40" w:rsidRDefault="00D2459C" w:rsidP="00D2459C">
      <w:pPr>
        <w:spacing w:after="120" w:line="264" w:lineRule="auto"/>
        <w:rPr>
          <w:rFonts w:cstheme="minorHAnsi"/>
        </w:rPr>
      </w:pPr>
      <w:r w:rsidRPr="001A5C40">
        <w:rPr>
          <w:rFonts w:cstheme="minorHAnsi"/>
        </w:rPr>
        <w:t xml:space="preserve">There is a maximum of 52 weeks of statutory maternity leave that an employee may take.  Although an employee would be expected to take at least 2 weeks off (or 4 weeks if in manufacturing), they are not required to take off the entire time.  Coco is free to choose how much time off she needs.  To allow their partners to take time off, mothers can choose to take shared parental leave (SPL).  If both parties meet the standards (consistent service of at least 26 weeks, assessed at 15 weeks before the due date), shared parental leave would allow Coco to offer some of her maternity leave </w:t>
      </w:r>
      <w:r w:rsidRPr="001A5C40">
        <w:rPr>
          <w:rFonts w:cstheme="minorHAnsi"/>
        </w:rPr>
        <w:lastRenderedPageBreak/>
        <w:t xml:space="preserve">to her partner.  Before SPL begins, eight </w:t>
      </w:r>
      <w:r w:rsidR="00CF4DBF" w:rsidRPr="001A5C40">
        <w:rPr>
          <w:rFonts w:cstheme="minorHAnsi"/>
        </w:rPr>
        <w:t>weeks’ notice</w:t>
      </w:r>
      <w:r w:rsidRPr="001A5C40">
        <w:rPr>
          <w:rFonts w:cstheme="minorHAnsi"/>
        </w:rPr>
        <w:t xml:space="preserve"> </w:t>
      </w:r>
      <w:proofErr w:type="gramStart"/>
      <w:r w:rsidRPr="001A5C40">
        <w:rPr>
          <w:rFonts w:cstheme="minorHAnsi"/>
        </w:rPr>
        <w:t>must be given</w:t>
      </w:r>
      <w:proofErr w:type="gramEnd"/>
      <w:r w:rsidRPr="001A5C40">
        <w:rPr>
          <w:rFonts w:cstheme="minorHAnsi"/>
        </w:rPr>
        <w:t xml:space="preserve"> (</w:t>
      </w:r>
      <w:proofErr w:type="spellStart"/>
      <w:r w:rsidRPr="001A5C40">
        <w:rPr>
          <w:rFonts w:cstheme="minorHAnsi"/>
        </w:rPr>
        <w:t>Suff</w:t>
      </w:r>
      <w:proofErr w:type="spellEnd"/>
      <w:r w:rsidRPr="001A5C40">
        <w:rPr>
          <w:rFonts w:cstheme="minorHAnsi"/>
        </w:rPr>
        <w:t>, 2022).  Coco will also retain all the benefits of all the T+C’s of employment that would have been applied if she had not been off from work.  Annual leave and continuity of service continues to be accrued (CIPD, 2020).</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rPr>
      </w:pPr>
      <w:r w:rsidRPr="001A5C40">
        <w:rPr>
          <w:rFonts w:cstheme="minorHAnsi"/>
        </w:rPr>
        <w:t>In the first six weeks of maternity pay a woman would be entitled to 90% of her pay as long as she has previously worked for 26 weeks, then the remaining leave weeks are paid at the lower statutory rate (ACAS, 2019b).</w:t>
      </w: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rPr>
      </w:pPr>
    </w:p>
    <w:p w:rsidR="00D2459C" w:rsidRPr="001A5C40" w:rsidRDefault="00D2459C" w:rsidP="00D2459C">
      <w:pPr>
        <w:spacing w:after="120" w:line="264" w:lineRule="auto"/>
        <w:rPr>
          <w:rFonts w:cstheme="minorHAnsi"/>
        </w:rPr>
      </w:pPr>
      <w:r w:rsidRPr="001A5C40">
        <w:rPr>
          <w:rFonts w:cstheme="minorHAnsi"/>
        </w:rPr>
        <w:t>The Employment Act 2002 adoption leave is very similar to maternity leave. Statutory adoption leave lasts up to 52 weeks.  As long as an employee has worked for an employer for more than 26 weeks, the statutory adoption pay (SAP) is 39 weeks (CIPD, 2020).</w:t>
      </w:r>
    </w:p>
    <w:p w:rsidR="00D2459C" w:rsidRPr="001A5C40" w:rsidRDefault="00D2459C" w:rsidP="00D2459C">
      <w:pPr>
        <w:spacing w:after="120" w:line="264" w:lineRule="auto"/>
        <w:rPr>
          <w:rFonts w:cstheme="minorHAnsi"/>
        </w:rPr>
      </w:pPr>
      <w:r w:rsidRPr="001A5C40">
        <w:rPr>
          <w:rFonts w:cstheme="minorHAnsi"/>
        </w:rPr>
        <w:t>In order to guarantee there are no dangers to coco’s health and safety whilst she is pregnant, a risk assessment in the workplace should be completed.  Coco would be entitled to her full salary during maternity leave if there were any dangers that cannot be eliminated if a reasonable adjustment cannot be made (</w:t>
      </w:r>
      <w:proofErr w:type="spellStart"/>
      <w:r w:rsidRPr="001A5C40">
        <w:rPr>
          <w:rFonts w:cstheme="minorHAnsi"/>
        </w:rPr>
        <w:t>Suff</w:t>
      </w:r>
      <w:proofErr w:type="spellEnd"/>
      <w:r w:rsidRPr="001A5C40">
        <w:rPr>
          <w:rFonts w:cstheme="minorHAnsi"/>
        </w:rPr>
        <w:t>, 2020).</w:t>
      </w:r>
    </w:p>
    <w:p w:rsidR="00D2459C" w:rsidRPr="001A5C40" w:rsidRDefault="00D2459C" w:rsidP="00D2459C">
      <w:pPr>
        <w:spacing w:after="120" w:line="264" w:lineRule="auto"/>
        <w:rPr>
          <w:rFonts w:cstheme="minorHAnsi"/>
        </w:rPr>
      </w:pPr>
    </w:p>
    <w:p w:rsidR="00D2459C" w:rsidRPr="001A5C40" w:rsidRDefault="00D2459C" w:rsidP="00D2459C">
      <w:pPr>
        <w:pStyle w:val="Nornal"/>
        <w:rPr>
          <w:rFonts w:asciiTheme="minorHAnsi" w:hAnsiTheme="minorHAnsi" w:cstheme="minorHAnsi"/>
          <w:b/>
        </w:rPr>
      </w:pPr>
      <w:proofErr w:type="gramStart"/>
      <w:r w:rsidRPr="001A5C40">
        <w:rPr>
          <w:rFonts w:asciiTheme="minorHAnsi" w:hAnsiTheme="minorHAnsi" w:cstheme="minorHAnsi"/>
          <w:b/>
        </w:rPr>
        <w:t>Chelsea, a restaurant manager, has made a flexible working request and wants to change from working full-time to working three days a week.</w:t>
      </w:r>
      <w:proofErr w:type="gramEnd"/>
      <w:r w:rsidRPr="001A5C40">
        <w:rPr>
          <w:rFonts w:asciiTheme="minorHAnsi" w:hAnsiTheme="minorHAnsi" w:cstheme="minorHAnsi"/>
          <w:b/>
        </w:rPr>
        <w:t xml:space="preserve"> Charlotte informs you she will let Chelsea know that Peachy Desserts Ltd ‘don’t do’ flexible working and if she does not like it, she should leave and find a part-time job somewhere else. Advise </w:t>
      </w:r>
      <w:proofErr w:type="gramStart"/>
      <w:r w:rsidRPr="001A5C40">
        <w:rPr>
          <w:rFonts w:asciiTheme="minorHAnsi" w:hAnsiTheme="minorHAnsi" w:cstheme="minorHAnsi"/>
          <w:b/>
        </w:rPr>
        <w:t>Charlotte and Madeleine of the risks of their approach and what they should do instead</w:t>
      </w:r>
      <w:proofErr w:type="gramEnd"/>
      <w:r w:rsidRPr="001A5C40">
        <w:rPr>
          <w:rFonts w:asciiTheme="minorHAnsi" w:hAnsiTheme="minorHAnsi" w:cstheme="minorHAnsi"/>
          <w:b/>
        </w:rPr>
        <w:t>. (AC 4.4)</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According to McCartney (</w:t>
      </w:r>
      <w:r w:rsidR="00CF4DBF" w:rsidRPr="001A5C40">
        <w:rPr>
          <w:rFonts w:asciiTheme="minorHAnsi" w:hAnsiTheme="minorHAnsi" w:cstheme="minorHAnsi"/>
        </w:rPr>
        <w:t>2019),</w:t>
      </w:r>
      <w:r w:rsidRPr="001A5C40">
        <w:rPr>
          <w:rFonts w:asciiTheme="minorHAnsi" w:hAnsiTheme="minorHAnsi" w:cstheme="minorHAnsi"/>
        </w:rPr>
        <w:t xml:space="preserve"> employers have a chance to do more to offer flexibility for the good of all workers and businesses; however, it is more than just suggesting a good and effective way to work to improve morale and wellbeing for employers and employees. On December 5</w:t>
      </w:r>
      <w:r w:rsidRPr="001A5C40">
        <w:rPr>
          <w:rFonts w:asciiTheme="minorHAnsi" w:hAnsiTheme="minorHAnsi" w:cstheme="minorHAnsi"/>
          <w:vertAlign w:val="superscript"/>
        </w:rPr>
        <w:t xml:space="preserve">th </w:t>
      </w:r>
      <w:r w:rsidRPr="001A5C40">
        <w:rPr>
          <w:rFonts w:asciiTheme="minorHAnsi" w:hAnsiTheme="minorHAnsi" w:cstheme="minorHAnsi"/>
        </w:rPr>
        <w:t>2022</w:t>
      </w:r>
      <w:r w:rsidR="00CF4DBF" w:rsidRPr="001A5C40">
        <w:rPr>
          <w:rFonts w:asciiTheme="minorHAnsi" w:hAnsiTheme="minorHAnsi" w:cstheme="minorHAnsi"/>
        </w:rPr>
        <w:t>, the</w:t>
      </w:r>
      <w:r w:rsidRPr="001A5C40">
        <w:rPr>
          <w:rFonts w:asciiTheme="minorHAnsi" w:hAnsiTheme="minorHAnsi" w:cstheme="minorHAnsi"/>
        </w:rPr>
        <w:t xml:space="preserve"> government declared it would support a bill to change the process for flexible arrangement beginning April 2023 and this will form under the Employment Rights Act 1996.  </w:t>
      </w:r>
      <w:proofErr w:type="gramStart"/>
      <w:r w:rsidRPr="001A5C40">
        <w:rPr>
          <w:rFonts w:asciiTheme="minorHAnsi" w:hAnsiTheme="minorHAnsi" w:cstheme="minorHAnsi"/>
        </w:rPr>
        <w:t xml:space="preserve">Any employee with more than 26 weeks of continuous employment will be covered by the law regardless of their parental or caregiving obligations and can make a request once in a </w:t>
      </w:r>
      <w:r w:rsidR="00CF4DBF" w:rsidRPr="001A5C40">
        <w:rPr>
          <w:rFonts w:asciiTheme="minorHAnsi" w:hAnsiTheme="minorHAnsi" w:cstheme="minorHAnsi"/>
        </w:rPr>
        <w:t>12-month</w:t>
      </w:r>
      <w:r w:rsidRPr="001A5C40">
        <w:rPr>
          <w:rFonts w:asciiTheme="minorHAnsi" w:hAnsiTheme="minorHAnsi" w:cstheme="minorHAnsi"/>
        </w:rPr>
        <w:t xml:space="preserve"> period.</w:t>
      </w:r>
      <w:proofErr w:type="gramEnd"/>
      <w:r w:rsidRPr="001A5C40">
        <w:rPr>
          <w:rFonts w:asciiTheme="minorHAnsi" w:hAnsiTheme="minorHAnsi" w:cstheme="minorHAnsi"/>
        </w:rPr>
        <w:t xml:space="preserve">  Employers are required to give requests due consideration, and a flexible working request can only be denied or rejected if they can demonstrate that one of a limited number of reasons apply (McCartney, 2022).</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Under the Flexible Working Regulation 2014, if Charlotte informs Chelsea that they ‘don’t do flexible working’ then this could result in a number of actions.  Firstly, Chelsea could leave the company, leading to the loss of valuable talent and experience, which could then lead to harm Peachy Desserts reputation, which could make it harder to recruit talent in the future.</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t>Charlotte should consider the benefits of flexible working arrangements such as, increased productivity, improved morale and a better work life balance.  These benefits can translate in better outcomes, such as lower turnover and higher employee engagement.  It could be suggested that, for example, Chelsea could job share and adjust hours to accommodate peak business trade and personal needs (McCartney, 2022)</w:t>
      </w:r>
    </w:p>
    <w:p w:rsidR="00D2459C" w:rsidRPr="001A5C40" w:rsidRDefault="00D2459C" w:rsidP="00D2459C">
      <w:pPr>
        <w:pStyle w:val="Nornal"/>
        <w:rPr>
          <w:rFonts w:asciiTheme="minorHAnsi" w:hAnsiTheme="minorHAnsi" w:cstheme="minorHAnsi"/>
        </w:rPr>
      </w:pPr>
      <w:r w:rsidRPr="001A5C40">
        <w:rPr>
          <w:rFonts w:asciiTheme="minorHAnsi" w:hAnsiTheme="minorHAnsi" w:cstheme="minorHAnsi"/>
        </w:rPr>
        <w:lastRenderedPageBreak/>
        <w:t>If Charlotte is unable to accommodate Chelsea’s request then it should be explained why and explore alternative options. For example, additional leave or other benefits to help work life balance.</w:t>
      </w:r>
    </w:p>
    <w:p w:rsidR="00D2459C" w:rsidRPr="00CF4DBF" w:rsidRDefault="00D2459C" w:rsidP="00D2459C">
      <w:pPr>
        <w:pStyle w:val="Nornal"/>
        <w:rPr>
          <w:rFonts w:asciiTheme="minorHAnsi" w:hAnsiTheme="minorHAnsi" w:cstheme="minorHAnsi"/>
        </w:rPr>
      </w:pPr>
      <w:r w:rsidRPr="001A5C40">
        <w:rPr>
          <w:rFonts w:asciiTheme="minorHAnsi" w:hAnsiTheme="minorHAnsi" w:cstheme="minorHAnsi"/>
        </w:rPr>
        <w:t>If Charlotte does not adopt the advice and correct process, she could potentially leave herself open to discrimination claims and legal proceedings (Daniels, 2022a), with a potential of compensation payable between £1100 - £56,200 (Equality and Human Rights Commission, 2018).</w:t>
      </w:r>
    </w:p>
    <w:p w:rsidR="00D2459C" w:rsidRPr="001A5C40" w:rsidRDefault="00D2459C" w:rsidP="00D2459C">
      <w:pPr>
        <w:pStyle w:val="Nornal"/>
        <w:rPr>
          <w:rFonts w:asciiTheme="minorHAnsi" w:hAnsiTheme="minorHAnsi" w:cstheme="minorHAnsi"/>
        </w:rPr>
      </w:pPr>
    </w:p>
    <w:p w:rsidR="00D2459C" w:rsidRPr="001A5C40" w:rsidRDefault="00D2459C" w:rsidP="00D2459C">
      <w:pPr>
        <w:pStyle w:val="Nornal"/>
        <w:rPr>
          <w:rFonts w:asciiTheme="minorHAnsi" w:hAnsiTheme="minorHAnsi" w:cstheme="minorHAnsi"/>
        </w:rPr>
      </w:pP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Bibliography</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ACAS (</w:t>
      </w:r>
      <w:proofErr w:type="spellStart"/>
      <w:r w:rsidRPr="001A5C40">
        <w:rPr>
          <w:rFonts w:asciiTheme="minorHAnsi" w:hAnsiTheme="minorHAnsi" w:cstheme="minorHAnsi"/>
          <w:sz w:val="22"/>
          <w:szCs w:val="22"/>
        </w:rPr>
        <w:t>n.d.</w:t>
      </w:r>
      <w:proofErr w:type="spellEnd"/>
      <w:r w:rsidRPr="001A5C40">
        <w:rPr>
          <w:rFonts w:asciiTheme="minorHAnsi" w:hAnsiTheme="minorHAnsi" w:cstheme="minorHAnsi"/>
          <w:sz w:val="22"/>
          <w:szCs w:val="22"/>
        </w:rPr>
        <w:t xml:space="preserve">). </w:t>
      </w:r>
      <w:r w:rsidRPr="001A5C40">
        <w:rPr>
          <w:rFonts w:asciiTheme="minorHAnsi" w:hAnsiTheme="minorHAnsi" w:cstheme="minorHAnsi"/>
          <w:i/>
          <w:iCs/>
          <w:sz w:val="22"/>
          <w:szCs w:val="22"/>
        </w:rPr>
        <w:t xml:space="preserve">Checking if you were discriminated against: If an employer </w:t>
      </w:r>
      <w:proofErr w:type="gramStart"/>
      <w:r w:rsidRPr="001A5C40">
        <w:rPr>
          <w:rFonts w:asciiTheme="minorHAnsi" w:hAnsiTheme="minorHAnsi" w:cstheme="minorHAnsi"/>
          <w:i/>
          <w:iCs/>
          <w:sz w:val="22"/>
          <w:szCs w:val="22"/>
        </w:rPr>
        <w:t>says</w:t>
      </w:r>
      <w:proofErr w:type="gramEnd"/>
      <w:r w:rsidRPr="001A5C40">
        <w:rPr>
          <w:rFonts w:asciiTheme="minorHAnsi" w:hAnsiTheme="minorHAnsi" w:cstheme="minorHAnsi"/>
          <w:i/>
          <w:iCs/>
          <w:sz w:val="22"/>
          <w:szCs w:val="22"/>
        </w:rPr>
        <w:t xml:space="preserve"> you cannot apply or rejects you for a job - </w:t>
      </w:r>
      <w:proofErr w:type="spellStart"/>
      <w:r w:rsidRPr="001A5C40">
        <w:rPr>
          <w:rFonts w:asciiTheme="minorHAnsi" w:hAnsiTheme="minorHAnsi" w:cstheme="minorHAnsi"/>
          <w:i/>
          <w:iCs/>
          <w:sz w:val="22"/>
          <w:szCs w:val="22"/>
        </w:rPr>
        <w:t>Acas</w:t>
      </w:r>
      <w:proofErr w:type="spellEnd"/>
      <w:r w:rsidRPr="001A5C40">
        <w:rPr>
          <w:rFonts w:asciiTheme="minorHAnsi" w:hAnsiTheme="minorHAnsi" w:cstheme="minorHAnsi"/>
          <w:sz w:val="22"/>
          <w:szCs w:val="22"/>
        </w:rPr>
        <w:t xml:space="preserve">. </w:t>
      </w:r>
      <w:proofErr w:type="gramStart"/>
      <w:r w:rsidRPr="001A5C40">
        <w:rPr>
          <w:rFonts w:asciiTheme="minorHAnsi" w:hAnsiTheme="minorHAnsi" w:cstheme="minorHAnsi"/>
          <w:sz w:val="22"/>
          <w:szCs w:val="22"/>
        </w:rPr>
        <w:t>www.acas.org.uk</w:t>
      </w:r>
      <w:proofErr w:type="gramEnd"/>
      <w:r w:rsidRPr="001A5C40">
        <w:rPr>
          <w:rFonts w:asciiTheme="minorHAnsi" w:hAnsiTheme="minorHAnsi" w:cstheme="minorHAnsi"/>
          <w:sz w:val="22"/>
          <w:szCs w:val="22"/>
        </w:rPr>
        <w:t xml:space="preserve">. Available at: </w:t>
      </w:r>
      <w:hyperlink r:id="rId5" w:history="1">
        <w:r w:rsidR="005C33CB" w:rsidRPr="00DC1161">
          <w:rPr>
            <w:rStyle w:val="Hyperlink"/>
            <w:rFonts w:asciiTheme="minorHAnsi" w:hAnsiTheme="minorHAnsi" w:cstheme="minorHAnsi"/>
            <w:sz w:val="22"/>
            <w:szCs w:val="22"/>
          </w:rPr>
          <w:t>https://www.acas.org.uk/if-an-employer-says-you-cannot-apply-or-rejects-you-for-a-job/checking-if-you-were-discriminated</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29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ACAS (2014a). </w:t>
      </w:r>
      <w:r w:rsidRPr="001A5C40">
        <w:rPr>
          <w:rFonts w:asciiTheme="minorHAnsi" w:hAnsiTheme="minorHAnsi" w:cstheme="minorHAnsi"/>
          <w:i/>
          <w:iCs/>
          <w:sz w:val="22"/>
          <w:szCs w:val="22"/>
        </w:rPr>
        <w:t xml:space="preserve">Code of Practice on handling in a reasonable manner requests to work flexibly | </w:t>
      </w:r>
      <w:proofErr w:type="spellStart"/>
      <w:r w:rsidRPr="001A5C40">
        <w:rPr>
          <w:rFonts w:asciiTheme="minorHAnsi" w:hAnsiTheme="minorHAnsi" w:cstheme="minorHAnsi"/>
          <w:i/>
          <w:iCs/>
          <w:sz w:val="22"/>
          <w:szCs w:val="22"/>
        </w:rPr>
        <w:t>Acas</w:t>
      </w:r>
      <w:proofErr w:type="spellEnd"/>
      <w:r w:rsidRPr="001A5C40">
        <w:rPr>
          <w:rFonts w:asciiTheme="minorHAnsi" w:hAnsiTheme="minorHAnsi" w:cstheme="minorHAnsi"/>
          <w:sz w:val="22"/>
          <w:szCs w:val="22"/>
        </w:rPr>
        <w:t xml:space="preserve">. Acas.org.uk. Available at: </w:t>
      </w:r>
      <w:hyperlink r:id="rId6" w:history="1">
        <w:r w:rsidR="005C33CB" w:rsidRPr="00DC1161">
          <w:rPr>
            <w:rStyle w:val="Hyperlink"/>
            <w:rFonts w:asciiTheme="minorHAnsi" w:hAnsiTheme="minorHAnsi" w:cstheme="minorHAnsi"/>
            <w:sz w:val="22"/>
            <w:szCs w:val="22"/>
          </w:rPr>
          <w:t>https://www.acas.org.uk/acas-code-of-practice-on-flexible-working-requests/html</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ACAS (</w:t>
      </w:r>
      <w:proofErr w:type="spellStart"/>
      <w:r w:rsidRPr="001A5C40">
        <w:rPr>
          <w:rFonts w:asciiTheme="minorHAnsi" w:hAnsiTheme="minorHAnsi" w:cstheme="minorHAnsi"/>
          <w:sz w:val="22"/>
          <w:szCs w:val="22"/>
        </w:rPr>
        <w:t>n.d.</w:t>
      </w:r>
      <w:proofErr w:type="spellEnd"/>
      <w:r w:rsidRPr="001A5C40">
        <w:rPr>
          <w:rFonts w:asciiTheme="minorHAnsi" w:hAnsiTheme="minorHAnsi" w:cstheme="minorHAnsi"/>
          <w:sz w:val="22"/>
          <w:szCs w:val="22"/>
        </w:rPr>
        <w:t xml:space="preserve">). </w:t>
      </w:r>
      <w:r w:rsidRPr="001A5C40">
        <w:rPr>
          <w:rFonts w:asciiTheme="minorHAnsi" w:hAnsiTheme="minorHAnsi" w:cstheme="minorHAnsi"/>
          <w:i/>
          <w:iCs/>
          <w:sz w:val="22"/>
          <w:szCs w:val="22"/>
        </w:rPr>
        <w:t>Paternity leave rights: Paternity leave and pay</w:t>
      </w:r>
      <w:r w:rsidRPr="001A5C40">
        <w:rPr>
          <w:rFonts w:asciiTheme="minorHAnsi" w:hAnsiTheme="minorHAnsi" w:cstheme="minorHAnsi"/>
          <w:sz w:val="22"/>
          <w:szCs w:val="22"/>
        </w:rPr>
        <w:t xml:space="preserve">. </w:t>
      </w:r>
      <w:proofErr w:type="spellStart"/>
      <w:r w:rsidRPr="001A5C40">
        <w:rPr>
          <w:rFonts w:asciiTheme="minorHAnsi" w:hAnsiTheme="minorHAnsi" w:cstheme="minorHAnsi"/>
          <w:sz w:val="22"/>
          <w:szCs w:val="22"/>
        </w:rPr>
        <w:t>Acas</w:t>
      </w:r>
      <w:proofErr w:type="spellEnd"/>
      <w:r w:rsidRPr="001A5C40">
        <w:rPr>
          <w:rFonts w:asciiTheme="minorHAnsi" w:hAnsiTheme="minorHAnsi" w:cstheme="minorHAnsi"/>
          <w:sz w:val="22"/>
          <w:szCs w:val="22"/>
        </w:rPr>
        <w:t xml:space="preserve">. Available at: </w:t>
      </w:r>
      <w:hyperlink r:id="rId7" w:history="1">
        <w:r w:rsidR="005C33CB" w:rsidRPr="00DC1161">
          <w:rPr>
            <w:rStyle w:val="Hyperlink"/>
            <w:rFonts w:asciiTheme="minorHAnsi" w:hAnsiTheme="minorHAnsi" w:cstheme="minorHAnsi"/>
            <w:sz w:val="22"/>
            <w:szCs w:val="22"/>
          </w:rPr>
          <w:t>https://www.acas.org.uk/paternity-rights-leave-and-pay</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6 Apr.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ACAS (2014b). Transfer of undertakings (TUPE) | </w:t>
      </w:r>
      <w:proofErr w:type="spellStart"/>
      <w:r w:rsidRPr="001A5C40">
        <w:rPr>
          <w:rFonts w:asciiTheme="minorHAnsi" w:hAnsiTheme="minorHAnsi" w:cstheme="minorHAnsi"/>
          <w:sz w:val="22"/>
          <w:szCs w:val="22"/>
        </w:rPr>
        <w:t>Acas</w:t>
      </w:r>
      <w:proofErr w:type="spellEnd"/>
      <w:r w:rsidRPr="001A5C40">
        <w:rPr>
          <w:rFonts w:asciiTheme="minorHAnsi" w:hAnsiTheme="minorHAnsi" w:cstheme="minorHAnsi"/>
          <w:sz w:val="22"/>
          <w:szCs w:val="22"/>
        </w:rPr>
        <w:t xml:space="preserve"> advice and guidance | </w:t>
      </w:r>
      <w:proofErr w:type="spellStart"/>
      <w:r w:rsidRPr="001A5C40">
        <w:rPr>
          <w:rFonts w:asciiTheme="minorHAnsi" w:hAnsiTheme="minorHAnsi" w:cstheme="minorHAnsi"/>
          <w:sz w:val="22"/>
          <w:szCs w:val="22"/>
        </w:rPr>
        <w:t>Acas</w:t>
      </w:r>
      <w:proofErr w:type="spellEnd"/>
      <w:r w:rsidRPr="001A5C40">
        <w:rPr>
          <w:rFonts w:asciiTheme="minorHAnsi" w:hAnsiTheme="minorHAnsi" w:cstheme="minorHAnsi"/>
          <w:sz w:val="22"/>
          <w:szCs w:val="22"/>
        </w:rPr>
        <w:t xml:space="preserve">. </w:t>
      </w:r>
      <w:r w:rsidRPr="001A5C40">
        <w:rPr>
          <w:rFonts w:asciiTheme="minorHAnsi" w:hAnsiTheme="minorHAnsi" w:cstheme="minorHAnsi"/>
          <w:i/>
          <w:iCs/>
          <w:sz w:val="22"/>
          <w:szCs w:val="22"/>
        </w:rPr>
        <w:t>Acas.org.uk</w:t>
      </w:r>
      <w:r w:rsidR="005C33CB">
        <w:rPr>
          <w:rFonts w:asciiTheme="minorHAnsi" w:hAnsiTheme="minorHAnsi" w:cstheme="minorHAnsi"/>
          <w:sz w:val="22"/>
          <w:szCs w:val="22"/>
        </w:rPr>
        <w:t>.</w:t>
      </w:r>
      <w:r w:rsidRPr="001A5C40">
        <w:rPr>
          <w:rFonts w:asciiTheme="minorHAnsi" w:hAnsiTheme="minorHAnsi" w:cstheme="minorHAnsi"/>
          <w:sz w:val="22"/>
          <w:szCs w:val="22"/>
        </w:rPr>
        <w:t xml:space="preserve"> </w:t>
      </w:r>
      <w:proofErr w:type="spellStart"/>
      <w:r w:rsidRPr="001A5C40">
        <w:rPr>
          <w:rFonts w:asciiTheme="minorHAnsi" w:hAnsiTheme="minorHAnsi" w:cstheme="minorHAnsi"/>
          <w:sz w:val="22"/>
          <w:szCs w:val="22"/>
        </w:rPr>
        <w:t>doi:https</w:t>
      </w:r>
      <w:proofErr w:type="spellEnd"/>
      <w:r w:rsidRPr="001A5C40">
        <w:rPr>
          <w:rFonts w:asciiTheme="minorHAnsi" w:hAnsiTheme="minorHAnsi" w:cstheme="minorHAnsi"/>
          <w:sz w:val="22"/>
          <w:szCs w:val="22"/>
        </w:rPr>
        <w:t>://www.acas.o</w:t>
      </w:r>
      <w:r w:rsidR="005C33CB">
        <w:rPr>
          <w:rFonts w:asciiTheme="minorHAnsi" w:hAnsiTheme="minorHAnsi" w:cstheme="minorHAnsi"/>
          <w:sz w:val="22"/>
          <w:szCs w:val="22"/>
        </w:rPr>
        <w:t xml:space="preserve">rg.uk/index.aspx?articleid=1655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ACAS (2019a). </w:t>
      </w:r>
      <w:r w:rsidRPr="001A5C40">
        <w:rPr>
          <w:rFonts w:asciiTheme="minorHAnsi" w:hAnsiTheme="minorHAnsi" w:cstheme="minorHAnsi"/>
          <w:i/>
          <w:iCs/>
          <w:sz w:val="22"/>
          <w:szCs w:val="22"/>
        </w:rPr>
        <w:t>Age Discrimination: Key Points for the Workplace</w:t>
      </w:r>
      <w:r w:rsidRPr="001A5C40">
        <w:rPr>
          <w:rFonts w:asciiTheme="minorHAnsi" w:hAnsiTheme="minorHAnsi" w:cstheme="minorHAnsi"/>
          <w:sz w:val="22"/>
          <w:szCs w:val="22"/>
        </w:rPr>
        <w:t xml:space="preserve">. ACAS. Available at: </w:t>
      </w:r>
      <w:hyperlink r:id="rId8" w:history="1">
        <w:r w:rsidR="005C33CB" w:rsidRPr="00DC1161">
          <w:rPr>
            <w:rStyle w:val="Hyperlink"/>
            <w:rFonts w:asciiTheme="minorHAnsi" w:hAnsiTheme="minorHAnsi" w:cstheme="minorHAnsi"/>
            <w:sz w:val="22"/>
            <w:szCs w:val="22"/>
          </w:rPr>
          <w:t>https://www.acas.org.uk/sites/default/files/2021-03/age-discrimination-key-points-for-the-workplace.pdf</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29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ACAS (2019b). </w:t>
      </w:r>
      <w:r w:rsidRPr="001A5C40">
        <w:rPr>
          <w:rFonts w:asciiTheme="minorHAnsi" w:hAnsiTheme="minorHAnsi" w:cstheme="minorHAnsi"/>
          <w:i/>
          <w:iCs/>
          <w:sz w:val="22"/>
          <w:szCs w:val="22"/>
        </w:rPr>
        <w:t>Your maternity leave, pay and other rights | Acas</w:t>
      </w:r>
      <w:r w:rsidRPr="001A5C40">
        <w:rPr>
          <w:rFonts w:asciiTheme="minorHAnsi" w:hAnsiTheme="minorHAnsi" w:cstheme="minorHAnsi"/>
          <w:sz w:val="22"/>
          <w:szCs w:val="22"/>
        </w:rPr>
        <w:t xml:space="preserve">.Acas.org.uk. Available at: </w:t>
      </w:r>
      <w:hyperlink r:id="rId9" w:history="1">
        <w:r w:rsidR="005C33CB" w:rsidRPr="00DC1161">
          <w:rPr>
            <w:rStyle w:val="Hyperlink"/>
            <w:rFonts w:asciiTheme="minorHAnsi" w:hAnsiTheme="minorHAnsi" w:cstheme="minorHAnsi"/>
            <w:sz w:val="22"/>
            <w:szCs w:val="22"/>
          </w:rPr>
          <w:t>https://www.acas.org.uk/your-maternity-leave-pay-and-other-rights</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ACAS (2020a). </w:t>
      </w:r>
      <w:r w:rsidRPr="001A5C40">
        <w:rPr>
          <w:rFonts w:asciiTheme="minorHAnsi" w:hAnsiTheme="minorHAnsi" w:cstheme="minorHAnsi"/>
          <w:i/>
          <w:iCs/>
          <w:sz w:val="22"/>
          <w:szCs w:val="22"/>
        </w:rPr>
        <w:t xml:space="preserve">Working hours | </w:t>
      </w:r>
      <w:proofErr w:type="spellStart"/>
      <w:r w:rsidRPr="001A5C40">
        <w:rPr>
          <w:rFonts w:asciiTheme="minorHAnsi" w:hAnsiTheme="minorHAnsi" w:cstheme="minorHAnsi"/>
          <w:i/>
          <w:iCs/>
          <w:sz w:val="22"/>
          <w:szCs w:val="22"/>
        </w:rPr>
        <w:t>Acas</w:t>
      </w:r>
      <w:proofErr w:type="spellEnd"/>
      <w:r w:rsidRPr="001A5C40">
        <w:rPr>
          <w:rFonts w:asciiTheme="minorHAnsi" w:hAnsiTheme="minorHAnsi" w:cstheme="minorHAnsi"/>
          <w:sz w:val="22"/>
          <w:szCs w:val="22"/>
        </w:rPr>
        <w:t xml:space="preserve">. Acas.org.uk. Available at: </w:t>
      </w:r>
      <w:hyperlink r:id="rId10" w:history="1">
        <w:r w:rsidR="005C33CB" w:rsidRPr="00DC1161">
          <w:rPr>
            <w:rStyle w:val="Hyperlink"/>
            <w:rFonts w:asciiTheme="minorHAnsi" w:hAnsiTheme="minorHAnsi" w:cstheme="minorHAnsi"/>
            <w:sz w:val="22"/>
            <w:szCs w:val="22"/>
          </w:rPr>
          <w:t>https://www.acas.org.uk/working-hours</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ACAS (2020b). </w:t>
      </w:r>
      <w:r w:rsidRPr="001A5C40">
        <w:rPr>
          <w:rFonts w:asciiTheme="minorHAnsi" w:hAnsiTheme="minorHAnsi" w:cstheme="minorHAnsi"/>
          <w:i/>
          <w:iCs/>
          <w:sz w:val="22"/>
          <w:szCs w:val="22"/>
        </w:rPr>
        <w:t xml:space="preserve">Your rights during redundancy | </w:t>
      </w:r>
      <w:proofErr w:type="spellStart"/>
      <w:r w:rsidRPr="001A5C40">
        <w:rPr>
          <w:rFonts w:asciiTheme="minorHAnsi" w:hAnsiTheme="minorHAnsi" w:cstheme="minorHAnsi"/>
          <w:i/>
          <w:iCs/>
          <w:sz w:val="22"/>
          <w:szCs w:val="22"/>
        </w:rPr>
        <w:t>Acas</w:t>
      </w:r>
      <w:proofErr w:type="spellEnd"/>
      <w:r w:rsidRPr="001A5C40">
        <w:rPr>
          <w:rFonts w:asciiTheme="minorHAnsi" w:hAnsiTheme="minorHAnsi" w:cstheme="minorHAnsi"/>
          <w:sz w:val="22"/>
          <w:szCs w:val="22"/>
        </w:rPr>
        <w:t xml:space="preserve">. Acas.org.uk. Available at: </w:t>
      </w:r>
      <w:hyperlink r:id="rId11" w:history="1">
        <w:r w:rsidR="005C33CB" w:rsidRPr="00DC1161">
          <w:rPr>
            <w:rStyle w:val="Hyperlink"/>
            <w:rFonts w:asciiTheme="minorHAnsi" w:hAnsiTheme="minorHAnsi" w:cstheme="minorHAnsi"/>
            <w:sz w:val="22"/>
            <w:szCs w:val="22"/>
          </w:rPr>
          <w:t>https://www.acas.org.uk/your-rights-during-redundancy</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3 Apr.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lastRenderedPageBreak/>
        <w:t xml:space="preserve">ACAS (2022). </w:t>
      </w:r>
      <w:r w:rsidRPr="001A5C40">
        <w:rPr>
          <w:rFonts w:asciiTheme="minorHAnsi" w:hAnsiTheme="minorHAnsi" w:cstheme="minorHAnsi"/>
          <w:i/>
          <w:iCs/>
          <w:sz w:val="22"/>
          <w:szCs w:val="22"/>
        </w:rPr>
        <w:t>Equal Pay and the Law</w:t>
      </w:r>
      <w:r w:rsidRPr="001A5C40">
        <w:rPr>
          <w:rFonts w:asciiTheme="minorHAnsi" w:hAnsiTheme="minorHAnsi" w:cstheme="minorHAnsi"/>
          <w:sz w:val="22"/>
          <w:szCs w:val="22"/>
        </w:rPr>
        <w:t xml:space="preserve">. </w:t>
      </w:r>
      <w:proofErr w:type="spellStart"/>
      <w:r w:rsidRPr="001A5C40">
        <w:rPr>
          <w:rFonts w:asciiTheme="minorHAnsi" w:hAnsiTheme="minorHAnsi" w:cstheme="minorHAnsi"/>
          <w:sz w:val="22"/>
          <w:szCs w:val="22"/>
        </w:rPr>
        <w:t>Acas</w:t>
      </w:r>
      <w:proofErr w:type="spellEnd"/>
      <w:r w:rsidRPr="001A5C40">
        <w:rPr>
          <w:rFonts w:asciiTheme="minorHAnsi" w:hAnsiTheme="minorHAnsi" w:cstheme="minorHAnsi"/>
          <w:sz w:val="22"/>
          <w:szCs w:val="22"/>
        </w:rPr>
        <w:t xml:space="preserve">. Available at: </w:t>
      </w:r>
      <w:hyperlink r:id="rId12" w:history="1">
        <w:r w:rsidR="005C33CB" w:rsidRPr="00DC1161">
          <w:rPr>
            <w:rStyle w:val="Hyperlink"/>
            <w:rFonts w:asciiTheme="minorHAnsi" w:hAnsiTheme="minorHAnsi" w:cstheme="minorHAnsi"/>
            <w:sz w:val="22"/>
            <w:szCs w:val="22"/>
          </w:rPr>
          <w:t>https://www.acas.org.uk/equal-pay/equal-pay-law</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proofErr w:type="spellStart"/>
      <w:r w:rsidRPr="001A5C40">
        <w:rPr>
          <w:rFonts w:asciiTheme="minorHAnsi" w:hAnsiTheme="minorHAnsi" w:cstheme="minorHAnsi"/>
          <w:sz w:val="22"/>
          <w:szCs w:val="22"/>
        </w:rPr>
        <w:t>Acas</w:t>
      </w:r>
      <w:proofErr w:type="spellEnd"/>
      <w:r w:rsidRPr="001A5C40">
        <w:rPr>
          <w:rFonts w:asciiTheme="minorHAnsi" w:hAnsiTheme="minorHAnsi" w:cstheme="minorHAnsi"/>
          <w:sz w:val="22"/>
          <w:szCs w:val="22"/>
        </w:rPr>
        <w:t xml:space="preserve"> (2021). </w:t>
      </w:r>
      <w:r w:rsidRPr="001A5C40">
        <w:rPr>
          <w:rFonts w:asciiTheme="minorHAnsi" w:hAnsiTheme="minorHAnsi" w:cstheme="minorHAnsi"/>
          <w:i/>
          <w:iCs/>
          <w:sz w:val="22"/>
          <w:szCs w:val="22"/>
        </w:rPr>
        <w:t>How early conciliation works</w:t>
      </w:r>
      <w:r w:rsidRPr="001A5C40">
        <w:rPr>
          <w:rFonts w:asciiTheme="minorHAnsi" w:hAnsiTheme="minorHAnsi" w:cstheme="minorHAnsi"/>
          <w:sz w:val="22"/>
          <w:szCs w:val="22"/>
        </w:rPr>
        <w:t xml:space="preserve">. Acas.org.uk. Available at: </w:t>
      </w:r>
      <w:hyperlink r:id="rId13" w:history="1">
        <w:r w:rsidR="005C33CB" w:rsidRPr="00DC1161">
          <w:rPr>
            <w:rStyle w:val="Hyperlink"/>
            <w:rFonts w:asciiTheme="minorHAnsi" w:hAnsiTheme="minorHAnsi" w:cstheme="minorHAnsi"/>
            <w:sz w:val="22"/>
            <w:szCs w:val="22"/>
          </w:rPr>
          <w:t>https://www.acas.org.uk/early-conciliation/how-early-conciliation-works</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27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proofErr w:type="spellStart"/>
      <w:r w:rsidRPr="001A5C40">
        <w:rPr>
          <w:rFonts w:asciiTheme="minorHAnsi" w:hAnsiTheme="minorHAnsi" w:cstheme="minorHAnsi"/>
          <w:sz w:val="22"/>
          <w:szCs w:val="22"/>
        </w:rPr>
        <w:t>Acas</w:t>
      </w:r>
      <w:proofErr w:type="spellEnd"/>
      <w:r w:rsidRPr="001A5C40">
        <w:rPr>
          <w:rFonts w:asciiTheme="minorHAnsi" w:hAnsiTheme="minorHAnsi" w:cstheme="minorHAnsi"/>
          <w:sz w:val="22"/>
          <w:szCs w:val="22"/>
        </w:rPr>
        <w:t xml:space="preserve"> (2022). </w:t>
      </w:r>
      <w:r w:rsidRPr="001A5C40">
        <w:rPr>
          <w:rFonts w:asciiTheme="minorHAnsi" w:hAnsiTheme="minorHAnsi" w:cstheme="minorHAnsi"/>
          <w:i/>
          <w:iCs/>
          <w:sz w:val="22"/>
          <w:szCs w:val="22"/>
        </w:rPr>
        <w:t xml:space="preserve">Checking your employment rights | </w:t>
      </w:r>
      <w:proofErr w:type="spellStart"/>
      <w:r w:rsidRPr="001A5C40">
        <w:rPr>
          <w:rFonts w:asciiTheme="minorHAnsi" w:hAnsiTheme="minorHAnsi" w:cstheme="minorHAnsi"/>
          <w:i/>
          <w:iCs/>
          <w:sz w:val="22"/>
          <w:szCs w:val="22"/>
        </w:rPr>
        <w:t>Acas</w:t>
      </w:r>
      <w:proofErr w:type="spellEnd"/>
      <w:r w:rsidRPr="001A5C40">
        <w:rPr>
          <w:rFonts w:asciiTheme="minorHAnsi" w:hAnsiTheme="minorHAnsi" w:cstheme="minorHAnsi"/>
          <w:sz w:val="22"/>
          <w:szCs w:val="22"/>
        </w:rPr>
        <w:t xml:space="preserve">. Acas.org.uk. Available at: </w:t>
      </w:r>
      <w:hyperlink r:id="rId14" w:history="1">
        <w:r w:rsidR="005C33CB" w:rsidRPr="00DC1161">
          <w:rPr>
            <w:rStyle w:val="Hyperlink"/>
            <w:rFonts w:asciiTheme="minorHAnsi" w:hAnsiTheme="minorHAnsi" w:cstheme="minorHAnsi"/>
            <w:sz w:val="22"/>
            <w:szCs w:val="22"/>
          </w:rPr>
          <w:t>https://www.acas.org.uk/checking-your-employment-rights</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[Accessed 20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Age diversity | CIPD Viewpoint (2019). </w:t>
      </w:r>
      <w:r w:rsidRPr="001A5C40">
        <w:rPr>
          <w:rFonts w:asciiTheme="minorHAnsi" w:hAnsiTheme="minorHAnsi" w:cstheme="minorHAnsi"/>
          <w:i/>
          <w:iCs/>
          <w:sz w:val="22"/>
          <w:szCs w:val="22"/>
        </w:rPr>
        <w:t>Age diversity | CIPD Viewpoint</w:t>
      </w:r>
      <w:r w:rsidRPr="001A5C40">
        <w:rPr>
          <w:rFonts w:asciiTheme="minorHAnsi" w:hAnsiTheme="minorHAnsi" w:cstheme="minorHAnsi"/>
          <w:sz w:val="22"/>
          <w:szCs w:val="22"/>
        </w:rPr>
        <w:t xml:space="preserve">. CIPD. Available at: </w:t>
      </w:r>
      <w:hyperlink r:id="rId15" w:history="1">
        <w:r w:rsidR="005C33CB" w:rsidRPr="00DC1161">
          <w:rPr>
            <w:rStyle w:val="Hyperlink"/>
            <w:rFonts w:asciiTheme="minorHAnsi" w:hAnsiTheme="minorHAnsi" w:cstheme="minorHAnsi"/>
            <w:sz w:val="22"/>
            <w:szCs w:val="22"/>
          </w:rPr>
          <w:t>https://www.cipd.co.uk/news-views/viewpoint/age-diversity</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(2020). </w:t>
      </w:r>
      <w:r w:rsidRPr="001A5C40">
        <w:rPr>
          <w:rFonts w:asciiTheme="minorHAnsi" w:hAnsiTheme="minorHAnsi" w:cstheme="minorHAnsi"/>
          <w:i/>
          <w:iCs/>
          <w:sz w:val="22"/>
          <w:szCs w:val="22"/>
        </w:rPr>
        <w:t>Maternity Paternity &amp; Adoption Leave Pay Q&amp;As | CIPD</w:t>
      </w:r>
      <w:r w:rsidRPr="001A5C40">
        <w:rPr>
          <w:rFonts w:asciiTheme="minorHAnsi" w:hAnsiTheme="minorHAnsi" w:cstheme="minorHAnsi"/>
          <w:sz w:val="22"/>
          <w:szCs w:val="22"/>
        </w:rPr>
        <w:t xml:space="preserve">. CIPD. Available at: </w:t>
      </w:r>
      <w:hyperlink r:id="rId16" w:history="1">
        <w:r w:rsidR="005C33CB" w:rsidRPr="00DC1161">
          <w:rPr>
            <w:rStyle w:val="Hyperlink"/>
            <w:rFonts w:asciiTheme="minorHAnsi" w:hAnsiTheme="minorHAnsi" w:cstheme="minorHAnsi"/>
            <w:sz w:val="22"/>
            <w:szCs w:val="22"/>
          </w:rPr>
          <w:t>https://www.cipd.co.uk/knowledge/fundamentals/emp-law/maternity-paternity-rights/questions</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(2022a). </w:t>
      </w:r>
      <w:r w:rsidRPr="001A5C40">
        <w:rPr>
          <w:rFonts w:asciiTheme="minorHAnsi" w:hAnsiTheme="minorHAnsi" w:cstheme="minorHAnsi"/>
          <w:i/>
          <w:iCs/>
          <w:sz w:val="22"/>
          <w:szCs w:val="22"/>
        </w:rPr>
        <w:t>Diversity and Inclusion in the Workplace | Factsheets | CIPD</w:t>
      </w:r>
      <w:r w:rsidRPr="001A5C40">
        <w:rPr>
          <w:rFonts w:asciiTheme="minorHAnsi" w:hAnsiTheme="minorHAnsi" w:cstheme="minorHAnsi"/>
          <w:sz w:val="22"/>
          <w:szCs w:val="22"/>
        </w:rPr>
        <w:t xml:space="preserve">. CIPD. Available at: </w:t>
      </w:r>
      <w:hyperlink r:id="rId17" w:history="1">
        <w:r w:rsidR="005C33CB" w:rsidRPr="00DC1161">
          <w:rPr>
            <w:rStyle w:val="Hyperlink"/>
            <w:rFonts w:asciiTheme="minorHAnsi" w:hAnsiTheme="minorHAnsi" w:cstheme="minorHAnsi"/>
            <w:sz w:val="22"/>
            <w:szCs w:val="22"/>
          </w:rPr>
          <w:t>https://www.cipd.co.uk/knowledge/fundamentals/relations/diversity/factsheet</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(2022b). </w:t>
      </w:r>
      <w:r w:rsidRPr="001A5C40">
        <w:rPr>
          <w:rFonts w:asciiTheme="minorHAnsi" w:hAnsiTheme="minorHAnsi" w:cstheme="minorHAnsi"/>
          <w:i/>
          <w:iCs/>
          <w:sz w:val="22"/>
          <w:szCs w:val="22"/>
        </w:rPr>
        <w:t>Employee relations | CIPD Profession Map</w:t>
      </w:r>
      <w:r w:rsidRPr="001A5C40">
        <w:rPr>
          <w:rFonts w:asciiTheme="minorHAnsi" w:hAnsiTheme="minorHAnsi" w:cstheme="minorHAnsi"/>
          <w:sz w:val="22"/>
          <w:szCs w:val="22"/>
        </w:rPr>
        <w:t xml:space="preserve">. CIPD People Profession. Available at: </w:t>
      </w:r>
      <w:hyperlink r:id="rId18" w:history="1">
        <w:r w:rsidR="005C33CB" w:rsidRPr="00DC1161">
          <w:rPr>
            <w:rStyle w:val="Hyperlink"/>
            <w:rFonts w:asciiTheme="minorHAnsi" w:hAnsiTheme="minorHAnsi" w:cstheme="minorHAnsi"/>
            <w:sz w:val="22"/>
            <w:szCs w:val="22"/>
          </w:rPr>
          <w:t>https://peopleprofession.cipd.org/profession-map/specialist-knowledge/employee-relations?_gl=1</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(2022c). </w:t>
      </w:r>
      <w:r w:rsidRPr="001A5C40">
        <w:rPr>
          <w:rFonts w:asciiTheme="minorHAnsi" w:hAnsiTheme="minorHAnsi" w:cstheme="minorHAnsi"/>
          <w:i/>
          <w:iCs/>
          <w:sz w:val="22"/>
          <w:szCs w:val="22"/>
        </w:rPr>
        <w:t>Employment Law | CIPD</w:t>
      </w:r>
      <w:r w:rsidRPr="001A5C40">
        <w:rPr>
          <w:rFonts w:asciiTheme="minorHAnsi" w:hAnsiTheme="minorHAnsi" w:cstheme="minorHAnsi"/>
          <w:sz w:val="22"/>
          <w:szCs w:val="22"/>
        </w:rPr>
        <w:t xml:space="preserve">. CIPD. Available at: </w:t>
      </w:r>
      <w:hyperlink r:id="rId19" w:history="1">
        <w:r w:rsidR="005C33CB" w:rsidRPr="00DC1161">
          <w:rPr>
            <w:rStyle w:val="Hyperlink"/>
            <w:rFonts w:asciiTheme="minorHAnsi" w:hAnsiTheme="minorHAnsi" w:cstheme="minorHAnsi"/>
            <w:sz w:val="22"/>
            <w:szCs w:val="22"/>
          </w:rPr>
          <w:t>https://www.cipd.co.uk/knowledge/fundamentals/emp-law</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20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(2022d). </w:t>
      </w:r>
      <w:r w:rsidRPr="001A5C40">
        <w:rPr>
          <w:rFonts w:asciiTheme="minorHAnsi" w:hAnsiTheme="minorHAnsi" w:cstheme="minorHAnsi"/>
          <w:i/>
          <w:iCs/>
          <w:sz w:val="22"/>
          <w:szCs w:val="22"/>
        </w:rPr>
        <w:t>Equal Pay Q&amp;As | CIPD</w:t>
      </w:r>
      <w:r w:rsidRPr="001A5C40">
        <w:rPr>
          <w:rFonts w:asciiTheme="minorHAnsi" w:hAnsiTheme="minorHAnsi" w:cstheme="minorHAnsi"/>
          <w:sz w:val="22"/>
          <w:szCs w:val="22"/>
        </w:rPr>
        <w:t xml:space="preserve">. CIPD. Available at: </w:t>
      </w:r>
      <w:hyperlink r:id="rId20" w:history="1">
        <w:r w:rsidR="005C33CB" w:rsidRPr="00DC1161">
          <w:rPr>
            <w:rStyle w:val="Hyperlink"/>
            <w:rFonts w:asciiTheme="minorHAnsi" w:hAnsiTheme="minorHAnsi" w:cstheme="minorHAnsi"/>
            <w:sz w:val="22"/>
            <w:szCs w:val="22"/>
          </w:rPr>
          <w:t>https://www.cipd.co.uk/knowledge/fundamentals/emp-law/equal-pay/questions</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CIPD (</w:t>
      </w:r>
      <w:proofErr w:type="spellStart"/>
      <w:r w:rsidRPr="001A5C40">
        <w:rPr>
          <w:rFonts w:asciiTheme="minorHAnsi" w:hAnsiTheme="minorHAnsi" w:cstheme="minorHAnsi"/>
          <w:sz w:val="22"/>
          <w:szCs w:val="22"/>
        </w:rPr>
        <w:t>n.d.</w:t>
      </w:r>
      <w:proofErr w:type="spellEnd"/>
      <w:r w:rsidRPr="001A5C40">
        <w:rPr>
          <w:rFonts w:asciiTheme="minorHAnsi" w:hAnsiTheme="minorHAnsi" w:cstheme="minorHAnsi"/>
          <w:sz w:val="22"/>
          <w:szCs w:val="22"/>
        </w:rPr>
        <w:t xml:space="preserve">). </w:t>
      </w:r>
      <w:r w:rsidRPr="001A5C40">
        <w:rPr>
          <w:rFonts w:asciiTheme="minorHAnsi" w:hAnsiTheme="minorHAnsi" w:cstheme="minorHAnsi"/>
          <w:i/>
          <w:iCs/>
          <w:sz w:val="22"/>
          <w:szCs w:val="22"/>
        </w:rPr>
        <w:t>National Minimum Wage</w:t>
      </w:r>
      <w:r w:rsidRPr="001A5C40">
        <w:rPr>
          <w:rFonts w:asciiTheme="minorHAnsi" w:hAnsiTheme="minorHAnsi" w:cstheme="minorHAnsi"/>
          <w:sz w:val="22"/>
          <w:szCs w:val="22"/>
        </w:rPr>
        <w:t xml:space="preserve"> CIPD. Available at: </w:t>
      </w:r>
      <w:hyperlink r:id="rId21" w:history="1">
        <w:r w:rsidR="005C33CB" w:rsidRPr="00DC1161">
          <w:rPr>
            <w:rStyle w:val="Hyperlink"/>
            <w:rFonts w:asciiTheme="minorHAnsi" w:hAnsiTheme="minorHAnsi" w:cstheme="minorHAnsi"/>
            <w:sz w:val="22"/>
            <w:szCs w:val="22"/>
          </w:rPr>
          <w:t>https://www.cipd.co.uk/news-views/policy-engagement/consultations/national-minimum-wage</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6 Apr.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(2019). </w:t>
      </w:r>
      <w:r w:rsidRPr="001A5C40">
        <w:rPr>
          <w:rFonts w:asciiTheme="minorHAnsi" w:hAnsiTheme="minorHAnsi" w:cstheme="minorHAnsi"/>
          <w:i/>
          <w:iCs/>
          <w:sz w:val="22"/>
          <w:szCs w:val="22"/>
        </w:rPr>
        <w:t>Principles-led | CIPD Profession Map</w:t>
      </w:r>
      <w:r w:rsidRPr="001A5C40">
        <w:rPr>
          <w:rFonts w:asciiTheme="minorHAnsi" w:hAnsiTheme="minorHAnsi" w:cstheme="minorHAnsi"/>
          <w:sz w:val="22"/>
          <w:szCs w:val="22"/>
        </w:rPr>
        <w:t xml:space="preserve">. CIPD Profession for the Future. Available at: </w:t>
      </w:r>
      <w:hyperlink r:id="rId22" w:history="1">
        <w:r w:rsidR="005C33CB" w:rsidRPr="00DC1161">
          <w:rPr>
            <w:rStyle w:val="Hyperlink"/>
            <w:rFonts w:asciiTheme="minorHAnsi" w:hAnsiTheme="minorHAnsi" w:cstheme="minorHAnsi"/>
            <w:sz w:val="22"/>
            <w:szCs w:val="22"/>
          </w:rPr>
          <w:t>https://peopleprofession.cipd.org/profession-map/core-purpose/principles-led</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(2022e). </w:t>
      </w:r>
      <w:r w:rsidRPr="001A5C40">
        <w:rPr>
          <w:rFonts w:asciiTheme="minorHAnsi" w:hAnsiTheme="minorHAnsi" w:cstheme="minorHAnsi"/>
          <w:i/>
          <w:iCs/>
          <w:sz w:val="22"/>
          <w:szCs w:val="22"/>
        </w:rPr>
        <w:t>Redundancy | Factsheets | CIPD</w:t>
      </w:r>
      <w:r w:rsidRPr="001A5C40">
        <w:rPr>
          <w:rFonts w:asciiTheme="minorHAnsi" w:hAnsiTheme="minorHAnsi" w:cstheme="minorHAnsi"/>
          <w:sz w:val="22"/>
          <w:szCs w:val="22"/>
        </w:rPr>
        <w:t xml:space="preserve">. CIPD. Available at: </w:t>
      </w:r>
      <w:hyperlink r:id="rId23" w:history="1">
        <w:r w:rsidR="005C33CB" w:rsidRPr="00DC1161">
          <w:rPr>
            <w:rStyle w:val="Hyperlink"/>
            <w:rFonts w:asciiTheme="minorHAnsi" w:hAnsiTheme="minorHAnsi" w:cstheme="minorHAnsi"/>
            <w:sz w:val="22"/>
            <w:szCs w:val="22"/>
          </w:rPr>
          <w:t>https://www.cipd.co.uk/knowledge/fundamentals/emp-law/redundancy/factsheet</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(2022f). </w:t>
      </w:r>
      <w:r w:rsidRPr="001A5C40">
        <w:rPr>
          <w:rFonts w:asciiTheme="minorHAnsi" w:hAnsiTheme="minorHAnsi" w:cstheme="minorHAnsi"/>
          <w:i/>
          <w:iCs/>
          <w:sz w:val="22"/>
          <w:szCs w:val="22"/>
        </w:rPr>
        <w:t>Settlement and compromise agreements Q&amp;As</w:t>
      </w:r>
      <w:r w:rsidRPr="001A5C40">
        <w:rPr>
          <w:rFonts w:asciiTheme="minorHAnsi" w:hAnsiTheme="minorHAnsi" w:cstheme="minorHAnsi"/>
          <w:sz w:val="22"/>
          <w:szCs w:val="22"/>
        </w:rPr>
        <w:t xml:space="preserve">. [online] CIPD. Available at: </w:t>
      </w:r>
      <w:hyperlink r:id="rId24" w:history="1">
        <w:r w:rsidR="005C33CB" w:rsidRPr="00DC1161">
          <w:rPr>
            <w:rStyle w:val="Hyperlink"/>
            <w:rFonts w:asciiTheme="minorHAnsi" w:hAnsiTheme="minorHAnsi" w:cstheme="minorHAnsi"/>
            <w:sz w:val="22"/>
            <w:szCs w:val="22"/>
          </w:rPr>
          <w:t>https://www.cipd.co.uk/knowledge/fundamentals/emp-law/dismissal/settlement-compromise-agreements-questions</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lastRenderedPageBreak/>
        <w:t xml:space="preserve">CIPD (2022g). </w:t>
      </w:r>
      <w:r w:rsidRPr="001A5C40">
        <w:rPr>
          <w:rFonts w:asciiTheme="minorHAnsi" w:hAnsiTheme="minorHAnsi" w:cstheme="minorHAnsi"/>
          <w:i/>
          <w:iCs/>
          <w:sz w:val="22"/>
          <w:szCs w:val="22"/>
        </w:rPr>
        <w:t>TUPE (Transfer of Undertakings) | Factsheets | CIPD</w:t>
      </w:r>
      <w:r w:rsidRPr="001A5C40">
        <w:rPr>
          <w:rFonts w:asciiTheme="minorHAnsi" w:hAnsiTheme="minorHAnsi" w:cstheme="minorHAnsi"/>
          <w:sz w:val="22"/>
          <w:szCs w:val="22"/>
        </w:rPr>
        <w:t xml:space="preserve">. CIPD. Available at: </w:t>
      </w:r>
      <w:hyperlink r:id="rId25" w:history="1">
        <w:r w:rsidR="005C33CB" w:rsidRPr="00DC1161">
          <w:rPr>
            <w:rStyle w:val="Hyperlink"/>
            <w:rFonts w:asciiTheme="minorHAnsi" w:hAnsiTheme="minorHAnsi" w:cstheme="minorHAnsi"/>
            <w:sz w:val="22"/>
            <w:szCs w:val="22"/>
          </w:rPr>
          <w:t>https://www.cipd.co.uk/knowledge/fundamentals/emp-law/tupe/factsheet</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CIPD (2022h). </w:t>
      </w:r>
      <w:r w:rsidRPr="001A5C40">
        <w:rPr>
          <w:rFonts w:asciiTheme="minorHAnsi" w:hAnsiTheme="minorHAnsi" w:cstheme="minorHAnsi"/>
          <w:i/>
          <w:iCs/>
          <w:sz w:val="22"/>
          <w:szCs w:val="22"/>
        </w:rPr>
        <w:t>Working Hours &amp; Time off Work | Factsheets | CIPD</w:t>
      </w:r>
      <w:r w:rsidRPr="001A5C40">
        <w:rPr>
          <w:rFonts w:asciiTheme="minorHAnsi" w:hAnsiTheme="minorHAnsi" w:cstheme="minorHAnsi"/>
          <w:sz w:val="22"/>
          <w:szCs w:val="22"/>
        </w:rPr>
        <w:t xml:space="preserve">. CIPD. Available at: </w:t>
      </w:r>
      <w:hyperlink r:id="rId26" w:history="1">
        <w:r w:rsidR="005C33CB" w:rsidRPr="00DC1161">
          <w:rPr>
            <w:rStyle w:val="Hyperlink"/>
            <w:rFonts w:asciiTheme="minorHAnsi" w:hAnsiTheme="minorHAnsi" w:cstheme="minorHAnsi"/>
            <w:sz w:val="22"/>
            <w:szCs w:val="22"/>
          </w:rPr>
          <w:t>https://www.cipd.co.uk/knowledge/fundamentals/emp-law/working-time/factsheet</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Citizen Advice (</w:t>
      </w:r>
      <w:proofErr w:type="spellStart"/>
      <w:r w:rsidRPr="001A5C40">
        <w:rPr>
          <w:rFonts w:asciiTheme="minorHAnsi" w:hAnsiTheme="minorHAnsi" w:cstheme="minorHAnsi"/>
          <w:sz w:val="22"/>
          <w:szCs w:val="22"/>
        </w:rPr>
        <w:t>n.d.</w:t>
      </w:r>
      <w:proofErr w:type="spellEnd"/>
      <w:r w:rsidRPr="001A5C40">
        <w:rPr>
          <w:rFonts w:asciiTheme="minorHAnsi" w:hAnsiTheme="minorHAnsi" w:cstheme="minorHAnsi"/>
          <w:sz w:val="22"/>
          <w:szCs w:val="22"/>
        </w:rPr>
        <w:t xml:space="preserve">). </w:t>
      </w:r>
      <w:r w:rsidRPr="001A5C40">
        <w:rPr>
          <w:rFonts w:asciiTheme="minorHAnsi" w:hAnsiTheme="minorHAnsi" w:cstheme="minorHAnsi"/>
          <w:i/>
          <w:iCs/>
          <w:sz w:val="22"/>
          <w:szCs w:val="22"/>
        </w:rPr>
        <w:t>Your notice period during redundancy</w:t>
      </w:r>
      <w:r w:rsidRPr="001A5C40">
        <w:rPr>
          <w:rFonts w:asciiTheme="minorHAnsi" w:hAnsiTheme="minorHAnsi" w:cstheme="minorHAnsi"/>
          <w:sz w:val="22"/>
          <w:szCs w:val="22"/>
        </w:rPr>
        <w:t xml:space="preserve">. </w:t>
      </w:r>
      <w:proofErr w:type="gramStart"/>
      <w:r w:rsidRPr="001A5C40">
        <w:rPr>
          <w:rFonts w:asciiTheme="minorHAnsi" w:hAnsiTheme="minorHAnsi" w:cstheme="minorHAnsi"/>
          <w:sz w:val="22"/>
          <w:szCs w:val="22"/>
        </w:rPr>
        <w:t>www.citizensadvice.org.uk</w:t>
      </w:r>
      <w:proofErr w:type="gramEnd"/>
      <w:r w:rsidRPr="001A5C40">
        <w:rPr>
          <w:rFonts w:asciiTheme="minorHAnsi" w:hAnsiTheme="minorHAnsi" w:cstheme="minorHAnsi"/>
          <w:sz w:val="22"/>
          <w:szCs w:val="22"/>
        </w:rPr>
        <w:t xml:space="preserve">. Available at: </w:t>
      </w:r>
      <w:hyperlink r:id="rId27" w:history="1">
        <w:r w:rsidR="005C33CB" w:rsidRPr="00DC1161">
          <w:rPr>
            <w:rStyle w:val="Hyperlink"/>
            <w:rFonts w:asciiTheme="minorHAnsi" w:hAnsiTheme="minorHAnsi" w:cstheme="minorHAnsi"/>
            <w:sz w:val="22"/>
            <w:szCs w:val="22"/>
          </w:rPr>
          <w:t>https://www.citizensadvice.org.uk/work/redundancy/check-your-rights-if-youre-made-redundant/if-youre-being-made-redundant/redundancy-notice-period/</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3 Apr.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Cumin, F. (</w:t>
      </w:r>
      <w:proofErr w:type="spellStart"/>
      <w:r w:rsidRPr="001A5C40">
        <w:rPr>
          <w:rFonts w:asciiTheme="minorHAnsi" w:hAnsiTheme="minorHAnsi" w:cstheme="minorHAnsi"/>
          <w:sz w:val="22"/>
          <w:szCs w:val="22"/>
        </w:rPr>
        <w:t>n.d.</w:t>
      </w:r>
      <w:proofErr w:type="spellEnd"/>
      <w:r w:rsidRPr="001A5C40">
        <w:rPr>
          <w:rFonts w:asciiTheme="minorHAnsi" w:hAnsiTheme="minorHAnsi" w:cstheme="minorHAnsi"/>
          <w:sz w:val="22"/>
          <w:szCs w:val="22"/>
        </w:rPr>
        <w:t xml:space="preserve">). </w:t>
      </w:r>
      <w:r w:rsidRPr="001A5C40">
        <w:rPr>
          <w:rFonts w:asciiTheme="minorHAnsi" w:hAnsiTheme="minorHAnsi" w:cstheme="minorHAnsi"/>
          <w:i/>
          <w:iCs/>
          <w:sz w:val="22"/>
          <w:szCs w:val="22"/>
        </w:rPr>
        <w:t>Sex discrimination | Equality, diversity and human rights | HR Topics | XpertHR.co.uk</w:t>
      </w:r>
      <w:r w:rsidRPr="001A5C40">
        <w:rPr>
          <w:rFonts w:asciiTheme="minorHAnsi" w:hAnsiTheme="minorHAnsi" w:cstheme="minorHAnsi"/>
          <w:sz w:val="22"/>
          <w:szCs w:val="22"/>
        </w:rPr>
        <w:t xml:space="preserve">. </w:t>
      </w:r>
      <w:proofErr w:type="gramStart"/>
      <w:r w:rsidRPr="001A5C40">
        <w:rPr>
          <w:rFonts w:asciiTheme="minorHAnsi" w:hAnsiTheme="minorHAnsi" w:cstheme="minorHAnsi"/>
          <w:sz w:val="22"/>
          <w:szCs w:val="22"/>
        </w:rPr>
        <w:t>www.xperthr.co.uk</w:t>
      </w:r>
      <w:proofErr w:type="gramEnd"/>
      <w:r w:rsidRPr="001A5C40">
        <w:rPr>
          <w:rFonts w:asciiTheme="minorHAnsi" w:hAnsiTheme="minorHAnsi" w:cstheme="minorHAnsi"/>
          <w:sz w:val="22"/>
          <w:szCs w:val="22"/>
        </w:rPr>
        <w:t xml:space="preserve">. Available at: </w:t>
      </w:r>
      <w:hyperlink r:id="rId28" w:history="1">
        <w:r w:rsidR="005C33CB" w:rsidRPr="00DC1161">
          <w:rPr>
            <w:rStyle w:val="Hyperlink"/>
            <w:rFonts w:asciiTheme="minorHAnsi" w:hAnsiTheme="minorHAnsi" w:cstheme="minorHAnsi"/>
            <w:sz w:val="22"/>
            <w:szCs w:val="22"/>
          </w:rPr>
          <w:t>https://www.xperthr.co.uk/topics/equality--diversity-and-human-rights/sex-discrimination/</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[Accessed 29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Daniels, K. (2022a). </w:t>
      </w:r>
      <w:r w:rsidRPr="001A5C40">
        <w:rPr>
          <w:rFonts w:asciiTheme="minorHAnsi" w:hAnsiTheme="minorHAnsi" w:cstheme="minorHAnsi"/>
          <w:i/>
          <w:iCs/>
          <w:sz w:val="22"/>
          <w:szCs w:val="22"/>
        </w:rPr>
        <w:t xml:space="preserve">Introduction to Employment </w:t>
      </w:r>
      <w:proofErr w:type="gramStart"/>
      <w:r w:rsidRPr="001A5C40">
        <w:rPr>
          <w:rFonts w:asciiTheme="minorHAnsi" w:hAnsiTheme="minorHAnsi" w:cstheme="minorHAnsi"/>
          <w:i/>
          <w:iCs/>
          <w:sz w:val="22"/>
          <w:szCs w:val="22"/>
        </w:rPr>
        <w:t>Law :</w:t>
      </w:r>
      <w:proofErr w:type="gramEnd"/>
      <w:r w:rsidRPr="001A5C40">
        <w:rPr>
          <w:rFonts w:asciiTheme="minorHAnsi" w:hAnsiTheme="minorHAnsi" w:cstheme="minorHAnsi"/>
          <w:i/>
          <w:iCs/>
          <w:sz w:val="22"/>
          <w:szCs w:val="22"/>
        </w:rPr>
        <w:t xml:space="preserve"> Fundamentals for HR and Business Students</w:t>
      </w:r>
      <w:r w:rsidRPr="001A5C40">
        <w:rPr>
          <w:rFonts w:asciiTheme="minorHAnsi" w:hAnsiTheme="minorHAnsi" w:cstheme="minorHAnsi"/>
          <w:sz w:val="22"/>
          <w:szCs w:val="22"/>
        </w:rPr>
        <w:t xml:space="preserve">. 6th ed. London, United </w:t>
      </w:r>
      <w:proofErr w:type="gramStart"/>
      <w:r w:rsidRPr="001A5C40">
        <w:rPr>
          <w:rFonts w:asciiTheme="minorHAnsi" w:hAnsiTheme="minorHAnsi" w:cstheme="minorHAnsi"/>
          <w:sz w:val="22"/>
          <w:szCs w:val="22"/>
        </w:rPr>
        <w:t>Kingdom ;</w:t>
      </w:r>
      <w:proofErr w:type="gramEnd"/>
      <w:r w:rsidRPr="001A5C40">
        <w:rPr>
          <w:rFonts w:asciiTheme="minorHAnsi" w:hAnsiTheme="minorHAnsi" w:cstheme="minorHAnsi"/>
          <w:sz w:val="22"/>
          <w:szCs w:val="22"/>
        </w:rPr>
        <w:t xml:space="preserve"> New York, </w:t>
      </w:r>
      <w:proofErr w:type="spellStart"/>
      <w:r w:rsidRPr="001A5C40">
        <w:rPr>
          <w:rFonts w:asciiTheme="minorHAnsi" w:hAnsiTheme="minorHAnsi" w:cstheme="minorHAnsi"/>
          <w:sz w:val="22"/>
          <w:szCs w:val="22"/>
        </w:rPr>
        <w:t>Ny</w:t>
      </w:r>
      <w:proofErr w:type="spellEnd"/>
      <w:r w:rsidRPr="001A5C40">
        <w:rPr>
          <w:rFonts w:asciiTheme="minorHAnsi" w:hAnsiTheme="minorHAnsi" w:cstheme="minorHAnsi"/>
          <w:sz w:val="22"/>
          <w:szCs w:val="22"/>
        </w:rPr>
        <w:t xml:space="preserve">, </w:t>
      </w:r>
      <w:proofErr w:type="spellStart"/>
      <w:r w:rsidRPr="001A5C40">
        <w:rPr>
          <w:rFonts w:asciiTheme="minorHAnsi" w:hAnsiTheme="minorHAnsi" w:cstheme="minorHAnsi"/>
          <w:sz w:val="22"/>
          <w:szCs w:val="22"/>
        </w:rPr>
        <w:t>Usa</w:t>
      </w:r>
      <w:proofErr w:type="spellEnd"/>
      <w:r w:rsidRPr="001A5C40">
        <w:rPr>
          <w:rFonts w:asciiTheme="minorHAnsi" w:hAnsiTheme="minorHAnsi" w:cstheme="minorHAnsi"/>
          <w:sz w:val="22"/>
          <w:szCs w:val="22"/>
        </w:rPr>
        <w:t xml:space="preserve">: </w:t>
      </w:r>
      <w:proofErr w:type="spellStart"/>
      <w:r w:rsidRPr="001A5C40">
        <w:rPr>
          <w:rFonts w:asciiTheme="minorHAnsi" w:hAnsiTheme="minorHAnsi" w:cstheme="minorHAnsi"/>
          <w:sz w:val="22"/>
          <w:szCs w:val="22"/>
        </w:rPr>
        <w:t>Kogan</w:t>
      </w:r>
      <w:proofErr w:type="spellEnd"/>
      <w:r w:rsidRPr="001A5C40">
        <w:rPr>
          <w:rFonts w:asciiTheme="minorHAnsi" w:hAnsiTheme="minorHAnsi" w:cstheme="minorHAnsi"/>
          <w:sz w:val="22"/>
          <w:szCs w:val="22"/>
        </w:rPr>
        <w:t xml:space="preserve"> Page Limited.</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Daniels, K. (2022b). </w:t>
      </w:r>
      <w:r w:rsidRPr="001A5C40">
        <w:rPr>
          <w:rFonts w:asciiTheme="minorHAnsi" w:hAnsiTheme="minorHAnsi" w:cstheme="minorHAnsi"/>
          <w:i/>
          <w:iCs/>
          <w:sz w:val="22"/>
          <w:szCs w:val="22"/>
        </w:rPr>
        <w:t>Introduction to Employment Law: Fundamentals for HR and Business Students</w:t>
      </w:r>
      <w:r w:rsidRPr="001A5C40">
        <w:rPr>
          <w:rFonts w:asciiTheme="minorHAnsi" w:hAnsiTheme="minorHAnsi" w:cstheme="minorHAnsi"/>
          <w:sz w:val="22"/>
          <w:szCs w:val="22"/>
        </w:rPr>
        <w:t xml:space="preserve">. </w:t>
      </w:r>
      <w:proofErr w:type="gramStart"/>
      <w:r w:rsidRPr="001A5C40">
        <w:rPr>
          <w:rFonts w:asciiTheme="minorHAnsi" w:hAnsiTheme="minorHAnsi" w:cstheme="minorHAnsi"/>
          <w:sz w:val="22"/>
          <w:szCs w:val="22"/>
        </w:rPr>
        <w:t>6th</w:t>
      </w:r>
      <w:proofErr w:type="gramEnd"/>
      <w:r w:rsidRPr="001A5C40">
        <w:rPr>
          <w:rFonts w:asciiTheme="minorHAnsi" w:hAnsiTheme="minorHAnsi" w:cstheme="minorHAnsi"/>
          <w:sz w:val="22"/>
          <w:szCs w:val="22"/>
        </w:rPr>
        <w:t xml:space="preserve"> ed. </w:t>
      </w:r>
      <w:proofErr w:type="spellStart"/>
      <w:r w:rsidRPr="001A5C40">
        <w:rPr>
          <w:rFonts w:asciiTheme="minorHAnsi" w:hAnsiTheme="minorHAnsi" w:cstheme="minorHAnsi"/>
          <w:sz w:val="22"/>
          <w:szCs w:val="22"/>
        </w:rPr>
        <w:t>Kogan</w:t>
      </w:r>
      <w:proofErr w:type="spellEnd"/>
      <w:r w:rsidRPr="001A5C40">
        <w:rPr>
          <w:rFonts w:asciiTheme="minorHAnsi" w:hAnsiTheme="minorHAnsi" w:cstheme="minorHAnsi"/>
          <w:sz w:val="22"/>
          <w:szCs w:val="22"/>
        </w:rPr>
        <w:t>.</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GOV.UK (2023). </w:t>
      </w:r>
      <w:r w:rsidRPr="001A5C40">
        <w:rPr>
          <w:rFonts w:asciiTheme="minorHAnsi" w:hAnsiTheme="minorHAnsi" w:cstheme="minorHAnsi"/>
          <w:i/>
          <w:iCs/>
          <w:sz w:val="22"/>
          <w:szCs w:val="22"/>
        </w:rPr>
        <w:t>National Minimum Wage and National Living Wage Rates</w:t>
      </w:r>
      <w:r w:rsidRPr="001A5C40">
        <w:rPr>
          <w:rFonts w:asciiTheme="minorHAnsi" w:hAnsiTheme="minorHAnsi" w:cstheme="minorHAnsi"/>
          <w:sz w:val="22"/>
          <w:szCs w:val="22"/>
        </w:rPr>
        <w:t xml:space="preserve">.GOV.UK. Available at: </w:t>
      </w:r>
      <w:hyperlink r:id="rId29" w:history="1">
        <w:r w:rsidR="005C33CB" w:rsidRPr="00DC1161">
          <w:rPr>
            <w:rStyle w:val="Hyperlink"/>
            <w:rFonts w:asciiTheme="minorHAnsi" w:hAnsiTheme="minorHAnsi" w:cstheme="minorHAnsi"/>
            <w:sz w:val="22"/>
            <w:szCs w:val="22"/>
          </w:rPr>
          <w:t>https://www.gov.uk/national-minimum-wage-rates</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Gov.uk (2012a). </w:t>
      </w:r>
      <w:r w:rsidRPr="001A5C40">
        <w:rPr>
          <w:rFonts w:asciiTheme="minorHAnsi" w:hAnsiTheme="minorHAnsi" w:cstheme="minorHAnsi"/>
          <w:i/>
          <w:iCs/>
          <w:sz w:val="22"/>
          <w:szCs w:val="22"/>
        </w:rPr>
        <w:t>Business transfers, takeovers and TUPE</w:t>
      </w:r>
      <w:r w:rsidRPr="001A5C40">
        <w:rPr>
          <w:rFonts w:asciiTheme="minorHAnsi" w:hAnsiTheme="minorHAnsi" w:cstheme="minorHAnsi"/>
          <w:sz w:val="22"/>
          <w:szCs w:val="22"/>
        </w:rPr>
        <w:t xml:space="preserve">. GOV.UK. Available at: </w:t>
      </w:r>
      <w:hyperlink r:id="rId30" w:history="1">
        <w:r w:rsidR="005C33CB" w:rsidRPr="00DC1161">
          <w:rPr>
            <w:rStyle w:val="Hyperlink"/>
            <w:rFonts w:asciiTheme="minorHAnsi" w:hAnsiTheme="minorHAnsi" w:cstheme="minorHAnsi"/>
            <w:sz w:val="22"/>
            <w:szCs w:val="22"/>
          </w:rPr>
          <w:t>https://www.gov.uk/transfers-takeovers</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Gov.uk (2012b). </w:t>
      </w:r>
      <w:r w:rsidRPr="001A5C40">
        <w:rPr>
          <w:rFonts w:asciiTheme="minorHAnsi" w:hAnsiTheme="minorHAnsi" w:cstheme="minorHAnsi"/>
          <w:i/>
          <w:iCs/>
          <w:sz w:val="22"/>
          <w:szCs w:val="22"/>
        </w:rPr>
        <w:t>Make a claim to an employment tribunal</w:t>
      </w:r>
      <w:r w:rsidRPr="001A5C40">
        <w:rPr>
          <w:rFonts w:asciiTheme="minorHAnsi" w:hAnsiTheme="minorHAnsi" w:cstheme="minorHAnsi"/>
          <w:sz w:val="22"/>
          <w:szCs w:val="22"/>
        </w:rPr>
        <w:t xml:space="preserve">. GOV.UK. Available at: </w:t>
      </w:r>
      <w:hyperlink r:id="rId31" w:history="1">
        <w:r w:rsidR="005C33CB" w:rsidRPr="00DC1161">
          <w:rPr>
            <w:rStyle w:val="Hyperlink"/>
            <w:rFonts w:asciiTheme="minorHAnsi" w:hAnsiTheme="minorHAnsi" w:cstheme="minorHAnsi"/>
            <w:sz w:val="22"/>
            <w:szCs w:val="22"/>
          </w:rPr>
          <w:t>https://www.gov.uk/employment-tribunals</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[Accessed 20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Gov.uk (2012c). </w:t>
      </w:r>
      <w:r w:rsidRPr="001A5C40">
        <w:rPr>
          <w:rFonts w:asciiTheme="minorHAnsi" w:hAnsiTheme="minorHAnsi" w:cstheme="minorHAnsi"/>
          <w:i/>
          <w:iCs/>
          <w:sz w:val="22"/>
          <w:szCs w:val="22"/>
        </w:rPr>
        <w:t>Redundancy: your rights</w:t>
      </w:r>
      <w:r w:rsidRPr="001A5C40">
        <w:rPr>
          <w:rFonts w:asciiTheme="minorHAnsi" w:hAnsiTheme="minorHAnsi" w:cstheme="minorHAnsi"/>
          <w:sz w:val="22"/>
          <w:szCs w:val="22"/>
        </w:rPr>
        <w:t xml:space="preserve">. GOV.UK. Available at: </w:t>
      </w:r>
      <w:hyperlink r:id="rId32" w:history="1">
        <w:r w:rsidR="005C33CB" w:rsidRPr="00DC1161">
          <w:rPr>
            <w:rStyle w:val="Hyperlink"/>
            <w:rFonts w:asciiTheme="minorHAnsi" w:hAnsiTheme="minorHAnsi" w:cstheme="minorHAnsi"/>
            <w:sz w:val="22"/>
            <w:szCs w:val="22"/>
          </w:rPr>
          <w:t>https://www.gov.uk/redundancy-your-rights/redundancy-pay</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3 Apr.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Government Digital Service (2011). </w:t>
      </w:r>
      <w:r w:rsidRPr="001A5C40">
        <w:rPr>
          <w:rFonts w:asciiTheme="minorHAnsi" w:hAnsiTheme="minorHAnsi" w:cstheme="minorHAnsi"/>
          <w:i/>
          <w:iCs/>
          <w:sz w:val="22"/>
          <w:szCs w:val="22"/>
        </w:rPr>
        <w:t>Maximum weekly working hours</w:t>
      </w:r>
      <w:r w:rsidRPr="001A5C40">
        <w:rPr>
          <w:rFonts w:asciiTheme="minorHAnsi" w:hAnsiTheme="minorHAnsi" w:cstheme="minorHAnsi"/>
          <w:sz w:val="22"/>
          <w:szCs w:val="22"/>
        </w:rPr>
        <w:t xml:space="preserve">. GOV.UK. Available at: </w:t>
      </w:r>
      <w:hyperlink r:id="rId33" w:history="1">
        <w:r w:rsidR="005C33CB" w:rsidRPr="00DC1161">
          <w:rPr>
            <w:rStyle w:val="Hyperlink"/>
            <w:rFonts w:asciiTheme="minorHAnsi" w:hAnsiTheme="minorHAnsi" w:cstheme="minorHAnsi"/>
            <w:sz w:val="22"/>
            <w:szCs w:val="22"/>
          </w:rPr>
          <w:t>https://www.gov.uk/maximum-weekly-working-hours/calculating-your-working-hours</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Government Digital Service (2013). </w:t>
      </w:r>
      <w:r w:rsidRPr="001A5C40">
        <w:rPr>
          <w:rFonts w:asciiTheme="minorHAnsi" w:hAnsiTheme="minorHAnsi" w:cstheme="minorHAnsi"/>
          <w:i/>
          <w:iCs/>
          <w:sz w:val="22"/>
          <w:szCs w:val="22"/>
        </w:rPr>
        <w:t>Paternity pay and leave</w:t>
      </w:r>
      <w:r w:rsidRPr="001A5C40">
        <w:rPr>
          <w:rFonts w:asciiTheme="minorHAnsi" w:hAnsiTheme="minorHAnsi" w:cstheme="minorHAnsi"/>
          <w:sz w:val="22"/>
          <w:szCs w:val="22"/>
        </w:rPr>
        <w:t xml:space="preserve">. GOV.UK. Available at: </w:t>
      </w:r>
      <w:hyperlink r:id="rId34" w:history="1">
        <w:r w:rsidR="005C33CB" w:rsidRPr="00DC1161">
          <w:rPr>
            <w:rStyle w:val="Hyperlink"/>
            <w:rFonts w:asciiTheme="minorHAnsi" w:hAnsiTheme="minorHAnsi" w:cstheme="minorHAnsi"/>
            <w:sz w:val="22"/>
            <w:szCs w:val="22"/>
          </w:rPr>
          <w:t>https://www.gov.uk/paternity-pay-leave/pay</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lastRenderedPageBreak/>
        <w:t xml:space="preserve">Laura Thorpe (2019). </w:t>
      </w:r>
      <w:proofErr w:type="gramStart"/>
      <w:r w:rsidRPr="001A5C40">
        <w:rPr>
          <w:rFonts w:asciiTheme="minorHAnsi" w:hAnsiTheme="minorHAnsi" w:cstheme="minorHAnsi"/>
          <w:i/>
          <w:iCs/>
          <w:sz w:val="22"/>
          <w:szCs w:val="22"/>
        </w:rPr>
        <w:t>What’s</w:t>
      </w:r>
      <w:proofErr w:type="gramEnd"/>
      <w:r w:rsidRPr="001A5C40">
        <w:rPr>
          <w:rFonts w:asciiTheme="minorHAnsi" w:hAnsiTheme="minorHAnsi" w:cstheme="minorHAnsi"/>
          <w:i/>
          <w:iCs/>
          <w:sz w:val="22"/>
          <w:szCs w:val="22"/>
        </w:rPr>
        <w:t xml:space="preserve"> the difference between Court and a Tribunal?</w:t>
      </w:r>
      <w:r w:rsidRPr="001A5C40">
        <w:rPr>
          <w:rFonts w:asciiTheme="minorHAnsi" w:hAnsiTheme="minorHAnsi" w:cstheme="minorHAnsi"/>
          <w:sz w:val="22"/>
          <w:szCs w:val="22"/>
        </w:rPr>
        <w:t xml:space="preserve"> PM Law Solicitors. Available at: </w:t>
      </w:r>
      <w:hyperlink r:id="rId35" w:history="1">
        <w:r w:rsidR="005C33CB" w:rsidRPr="00DC1161">
          <w:rPr>
            <w:rStyle w:val="Hyperlink"/>
            <w:rFonts w:asciiTheme="minorHAnsi" w:hAnsiTheme="minorHAnsi" w:cstheme="minorHAnsi"/>
            <w:sz w:val="22"/>
            <w:szCs w:val="22"/>
          </w:rPr>
          <w:t>https://pm-law.co.uk/2019/01/whats-the-difference-between-court-and-a-tribunal/</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[Accessed 20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McCartney, C. (2019). </w:t>
      </w:r>
      <w:r w:rsidRPr="001A5C40">
        <w:rPr>
          <w:rFonts w:asciiTheme="minorHAnsi" w:hAnsiTheme="minorHAnsi" w:cstheme="minorHAnsi"/>
          <w:i/>
          <w:iCs/>
          <w:sz w:val="22"/>
          <w:szCs w:val="22"/>
        </w:rPr>
        <w:t>Flexible Working Practices | Factsheets | CIPD</w:t>
      </w:r>
      <w:r w:rsidRPr="001A5C40">
        <w:rPr>
          <w:rFonts w:asciiTheme="minorHAnsi" w:hAnsiTheme="minorHAnsi" w:cstheme="minorHAnsi"/>
          <w:sz w:val="22"/>
          <w:szCs w:val="22"/>
        </w:rPr>
        <w:t xml:space="preserve">. CIPD. Available at: </w:t>
      </w:r>
      <w:hyperlink r:id="rId36" w:history="1">
        <w:r w:rsidR="005C33CB" w:rsidRPr="00DC1161">
          <w:rPr>
            <w:rStyle w:val="Hyperlink"/>
            <w:rFonts w:asciiTheme="minorHAnsi" w:hAnsiTheme="minorHAnsi" w:cstheme="minorHAnsi"/>
            <w:sz w:val="22"/>
            <w:szCs w:val="22"/>
          </w:rPr>
          <w:t>https://www.cipd.co.uk/knowledge/fundamentals/relations/flexible-working/factsheet#6659</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Oroz, H. (2023). </w:t>
      </w:r>
      <w:r w:rsidRPr="001A5C40">
        <w:rPr>
          <w:rFonts w:asciiTheme="minorHAnsi" w:hAnsiTheme="minorHAnsi" w:cstheme="minorHAnsi"/>
          <w:i/>
          <w:iCs/>
          <w:sz w:val="22"/>
          <w:szCs w:val="22"/>
        </w:rPr>
        <w:t>Recruitment | HR Topics | XpertHR.co.uk</w:t>
      </w:r>
      <w:r w:rsidRPr="001A5C40">
        <w:rPr>
          <w:rFonts w:asciiTheme="minorHAnsi" w:hAnsiTheme="minorHAnsi" w:cstheme="minorHAnsi"/>
          <w:sz w:val="22"/>
          <w:szCs w:val="22"/>
        </w:rPr>
        <w:t xml:space="preserve">. </w:t>
      </w:r>
      <w:proofErr w:type="gramStart"/>
      <w:r w:rsidRPr="001A5C40">
        <w:rPr>
          <w:rFonts w:asciiTheme="minorHAnsi" w:hAnsiTheme="minorHAnsi" w:cstheme="minorHAnsi"/>
          <w:sz w:val="22"/>
          <w:szCs w:val="22"/>
        </w:rPr>
        <w:t>www.xperthr.co.uk</w:t>
      </w:r>
      <w:proofErr w:type="gramEnd"/>
      <w:r w:rsidRPr="001A5C40">
        <w:rPr>
          <w:rFonts w:asciiTheme="minorHAnsi" w:hAnsiTheme="minorHAnsi" w:cstheme="minorHAnsi"/>
          <w:sz w:val="22"/>
          <w:szCs w:val="22"/>
        </w:rPr>
        <w:t xml:space="preserve">. Available at: </w:t>
      </w:r>
      <w:hyperlink r:id="rId37" w:history="1">
        <w:r w:rsidR="005C33CB" w:rsidRPr="00DC1161">
          <w:rPr>
            <w:rStyle w:val="Hyperlink"/>
            <w:rFonts w:asciiTheme="minorHAnsi" w:hAnsiTheme="minorHAnsi" w:cstheme="minorHAnsi"/>
            <w:sz w:val="22"/>
            <w:szCs w:val="22"/>
          </w:rPr>
          <w:t>https://www.xperthr.co.uk/topics/recruitment/</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29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Rachel </w:t>
      </w:r>
      <w:proofErr w:type="spellStart"/>
      <w:r w:rsidRPr="001A5C40">
        <w:rPr>
          <w:rFonts w:asciiTheme="minorHAnsi" w:hAnsiTheme="minorHAnsi" w:cstheme="minorHAnsi"/>
          <w:sz w:val="22"/>
          <w:szCs w:val="22"/>
        </w:rPr>
        <w:t>Suff</w:t>
      </w:r>
      <w:proofErr w:type="spellEnd"/>
      <w:r w:rsidRPr="001A5C40">
        <w:rPr>
          <w:rFonts w:asciiTheme="minorHAnsi" w:hAnsiTheme="minorHAnsi" w:cstheme="minorHAnsi"/>
          <w:sz w:val="22"/>
          <w:szCs w:val="22"/>
        </w:rPr>
        <w:t xml:space="preserve"> (2021). </w:t>
      </w:r>
      <w:r w:rsidRPr="001A5C40">
        <w:rPr>
          <w:rFonts w:asciiTheme="minorHAnsi" w:hAnsiTheme="minorHAnsi" w:cstheme="minorHAnsi"/>
          <w:i/>
          <w:iCs/>
          <w:sz w:val="22"/>
          <w:szCs w:val="22"/>
        </w:rPr>
        <w:t>Maternity, Paternity &amp; Adoption Rights | Factsheets | CIPD</w:t>
      </w:r>
      <w:r w:rsidRPr="001A5C40">
        <w:rPr>
          <w:rFonts w:asciiTheme="minorHAnsi" w:hAnsiTheme="minorHAnsi" w:cstheme="minorHAnsi"/>
          <w:sz w:val="22"/>
          <w:szCs w:val="22"/>
        </w:rPr>
        <w:t xml:space="preserve">. CIPD. Available at: </w:t>
      </w:r>
      <w:hyperlink r:id="rId38" w:history="1">
        <w:r w:rsidR="005C33CB" w:rsidRPr="00DC1161">
          <w:rPr>
            <w:rStyle w:val="Hyperlink"/>
            <w:rFonts w:asciiTheme="minorHAnsi" w:hAnsiTheme="minorHAnsi" w:cstheme="minorHAnsi"/>
            <w:sz w:val="22"/>
            <w:szCs w:val="22"/>
          </w:rPr>
          <w:t>https://www.cipd.co.uk/knowledge/fundamentals/emp-law/maternity-paternity-rights/factsheet</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Rachel </w:t>
      </w:r>
      <w:proofErr w:type="spellStart"/>
      <w:r w:rsidRPr="001A5C40">
        <w:rPr>
          <w:rFonts w:asciiTheme="minorHAnsi" w:hAnsiTheme="minorHAnsi" w:cstheme="minorHAnsi"/>
          <w:sz w:val="22"/>
          <w:szCs w:val="22"/>
        </w:rPr>
        <w:t>Suff</w:t>
      </w:r>
      <w:proofErr w:type="spellEnd"/>
      <w:r w:rsidRPr="001A5C40">
        <w:rPr>
          <w:rFonts w:asciiTheme="minorHAnsi" w:hAnsiTheme="minorHAnsi" w:cstheme="minorHAnsi"/>
          <w:sz w:val="22"/>
          <w:szCs w:val="22"/>
        </w:rPr>
        <w:t xml:space="preserve"> (2022). </w:t>
      </w:r>
      <w:r w:rsidRPr="001A5C40">
        <w:rPr>
          <w:rFonts w:asciiTheme="minorHAnsi" w:hAnsiTheme="minorHAnsi" w:cstheme="minorHAnsi"/>
          <w:i/>
          <w:iCs/>
          <w:sz w:val="22"/>
          <w:szCs w:val="22"/>
        </w:rPr>
        <w:t>Employment Tribunals | Factsheets | CIPD</w:t>
      </w:r>
      <w:r w:rsidRPr="001A5C40">
        <w:rPr>
          <w:rFonts w:asciiTheme="minorHAnsi" w:hAnsiTheme="minorHAnsi" w:cstheme="minorHAnsi"/>
          <w:sz w:val="22"/>
          <w:szCs w:val="22"/>
        </w:rPr>
        <w:t xml:space="preserve">. CIPD. Available at: </w:t>
      </w:r>
      <w:hyperlink r:id="rId39" w:history="1">
        <w:r w:rsidR="005C33CB" w:rsidRPr="00DC1161">
          <w:rPr>
            <w:rStyle w:val="Hyperlink"/>
            <w:rFonts w:asciiTheme="minorHAnsi" w:hAnsiTheme="minorHAnsi" w:cstheme="minorHAnsi"/>
            <w:sz w:val="22"/>
            <w:szCs w:val="22"/>
          </w:rPr>
          <w:t>https://www.cipd.co.uk/knowledge/fundamentals/emp-law/tribunals/factsheet</w:t>
        </w:r>
      </w:hyperlink>
      <w:r w:rsidRPr="001A5C40">
        <w:rPr>
          <w:rFonts w:asciiTheme="minorHAnsi" w:hAnsiTheme="minorHAnsi" w:cstheme="minorHAnsi"/>
          <w:sz w:val="22"/>
          <w:szCs w:val="22"/>
        </w:rPr>
        <w:t>.</w:t>
      </w:r>
      <w:r w:rsidR="005C33CB">
        <w:rPr>
          <w:rFonts w:asciiTheme="minorHAnsi" w:hAnsiTheme="minorHAnsi" w:cstheme="minorHAnsi"/>
          <w:sz w:val="22"/>
          <w:szCs w:val="22"/>
        </w:rPr>
        <w:t xml:space="preserve"> </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proofErr w:type="spellStart"/>
      <w:r w:rsidRPr="001A5C40">
        <w:rPr>
          <w:rFonts w:asciiTheme="minorHAnsi" w:hAnsiTheme="minorHAnsi" w:cstheme="minorHAnsi"/>
          <w:sz w:val="22"/>
          <w:szCs w:val="22"/>
        </w:rPr>
        <w:t>Silkin</w:t>
      </w:r>
      <w:proofErr w:type="spellEnd"/>
      <w:r w:rsidRPr="001A5C40">
        <w:rPr>
          <w:rFonts w:asciiTheme="minorHAnsi" w:hAnsiTheme="minorHAnsi" w:cstheme="minorHAnsi"/>
          <w:sz w:val="22"/>
          <w:szCs w:val="22"/>
        </w:rPr>
        <w:t xml:space="preserve">, L. (2017). </w:t>
      </w:r>
      <w:r w:rsidRPr="001A5C40">
        <w:rPr>
          <w:rFonts w:asciiTheme="minorHAnsi" w:hAnsiTheme="minorHAnsi" w:cstheme="minorHAnsi"/>
          <w:i/>
          <w:iCs/>
          <w:sz w:val="22"/>
          <w:szCs w:val="22"/>
        </w:rPr>
        <w:t>Employment Regulations in the UK: burden or benefit</w:t>
      </w:r>
      <w:r w:rsidRPr="001A5C40">
        <w:rPr>
          <w:rFonts w:asciiTheme="minorHAnsi" w:hAnsiTheme="minorHAnsi" w:cstheme="minorHAnsi"/>
          <w:sz w:val="22"/>
          <w:szCs w:val="22"/>
        </w:rPr>
        <w:t xml:space="preserve">. CIPD. Available at: </w:t>
      </w:r>
      <w:hyperlink r:id="rId40" w:history="1">
        <w:r w:rsidR="005C33CB" w:rsidRPr="00DC1161">
          <w:rPr>
            <w:rStyle w:val="Hyperlink"/>
            <w:rFonts w:asciiTheme="minorHAnsi" w:hAnsiTheme="minorHAnsi" w:cstheme="minorHAnsi"/>
            <w:sz w:val="22"/>
            <w:szCs w:val="22"/>
          </w:rPr>
          <w:t>file:///C:/Users/cx1071/Downloads/employment-regulation-in-the-UK_2017-burden-or-benefit_tcm18-21622.pdf</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[Accessed 20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Symonds, C. and Fisher, J. (2021). </w:t>
      </w:r>
      <w:r w:rsidRPr="001A5C40">
        <w:rPr>
          <w:rFonts w:asciiTheme="minorHAnsi" w:hAnsiTheme="minorHAnsi" w:cstheme="minorHAnsi"/>
          <w:i/>
          <w:iCs/>
          <w:sz w:val="22"/>
          <w:szCs w:val="22"/>
        </w:rPr>
        <w:t>UK Employment Laws - Ultimate Guide | Factorial HR</w:t>
      </w:r>
      <w:r w:rsidRPr="001A5C40">
        <w:rPr>
          <w:rFonts w:asciiTheme="minorHAnsi" w:hAnsiTheme="minorHAnsi" w:cstheme="minorHAnsi"/>
          <w:sz w:val="22"/>
          <w:szCs w:val="22"/>
        </w:rPr>
        <w:t xml:space="preserve">. [online] Factorial Blog. Available at: </w:t>
      </w:r>
      <w:hyperlink r:id="rId41" w:history="1">
        <w:r w:rsidR="005C33CB" w:rsidRPr="00DC1161">
          <w:rPr>
            <w:rStyle w:val="Hyperlink"/>
            <w:rFonts w:asciiTheme="minorHAnsi" w:hAnsiTheme="minorHAnsi" w:cstheme="minorHAnsi"/>
            <w:sz w:val="22"/>
            <w:szCs w:val="22"/>
          </w:rPr>
          <w:t>https://factorialhr.co.uk/blog/uk-employment-laws/</w:t>
        </w:r>
      </w:hyperlink>
      <w:r w:rsidR="005C33CB">
        <w:rPr>
          <w:rFonts w:asciiTheme="minorHAnsi" w:hAnsiTheme="minorHAnsi" w:cstheme="minorHAnsi"/>
          <w:sz w:val="22"/>
          <w:szCs w:val="22"/>
        </w:rPr>
        <w:t xml:space="preserve"> </w:t>
      </w:r>
      <w:r w:rsidRPr="001A5C40">
        <w:rPr>
          <w:rFonts w:asciiTheme="minorHAnsi" w:hAnsiTheme="minorHAnsi" w:cstheme="minorHAnsi"/>
          <w:sz w:val="22"/>
          <w:szCs w:val="22"/>
        </w:rPr>
        <w:t xml:space="preserve"> [Accessed 20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Taylor, S. (2021). </w:t>
      </w:r>
      <w:r w:rsidRPr="001A5C40">
        <w:rPr>
          <w:rFonts w:asciiTheme="minorHAnsi" w:hAnsiTheme="minorHAnsi" w:cstheme="minorHAnsi"/>
          <w:i/>
          <w:iCs/>
          <w:sz w:val="22"/>
          <w:szCs w:val="22"/>
        </w:rPr>
        <w:t>UK Court System &amp; Employment Law | Factsheets</w:t>
      </w:r>
      <w:r w:rsidRPr="001A5C40">
        <w:rPr>
          <w:rFonts w:asciiTheme="minorHAnsi" w:hAnsiTheme="minorHAnsi" w:cstheme="minorHAnsi"/>
          <w:sz w:val="22"/>
          <w:szCs w:val="22"/>
        </w:rPr>
        <w:t xml:space="preserve">. CIPD. Available at: </w:t>
      </w:r>
      <w:hyperlink r:id="rId42" w:history="1">
        <w:r w:rsidR="005C33CB" w:rsidRPr="00DC1161">
          <w:rPr>
            <w:rStyle w:val="Hyperlink"/>
            <w:rFonts w:asciiTheme="minorHAnsi" w:hAnsiTheme="minorHAnsi" w:cstheme="minorHAnsi"/>
            <w:sz w:val="22"/>
            <w:szCs w:val="22"/>
          </w:rPr>
          <w:t>https://www.cipd.co.uk/knowledge/fundamentals/emp-law/about/uk-court-system-factsheet#gref</w:t>
        </w:r>
      </w:hyperlink>
      <w:r w:rsidR="005C33CB">
        <w:rPr>
          <w:rFonts w:asciiTheme="minorHAnsi" w:hAnsiTheme="minorHAnsi" w:cstheme="minorHAnsi"/>
          <w:sz w:val="22"/>
          <w:szCs w:val="22"/>
        </w:rPr>
        <w:t xml:space="preserve"> </w:t>
      </w:r>
      <w:bookmarkStart w:id="2" w:name="_GoBack"/>
      <w:bookmarkEnd w:id="2"/>
      <w:r w:rsidRPr="001A5C40">
        <w:rPr>
          <w:rFonts w:asciiTheme="minorHAnsi" w:hAnsiTheme="minorHAnsi" w:cstheme="minorHAnsi"/>
          <w:sz w:val="22"/>
          <w:szCs w:val="22"/>
        </w:rPr>
        <w:t>[Accessed 20 Mar. 2023].</w:t>
      </w:r>
    </w:p>
    <w:p w:rsidR="00D2459C" w:rsidRPr="001A5C40" w:rsidRDefault="00D2459C" w:rsidP="00D2459C">
      <w:pPr>
        <w:pStyle w:val="NormalWeb"/>
        <w:spacing w:before="0" w:beforeAutospacing="0" w:after="240" w:afterAutospacing="0" w:line="360" w:lineRule="auto"/>
        <w:rPr>
          <w:rFonts w:asciiTheme="minorHAnsi" w:hAnsiTheme="minorHAnsi" w:cstheme="minorHAnsi"/>
          <w:sz w:val="22"/>
          <w:szCs w:val="22"/>
        </w:rPr>
      </w:pPr>
      <w:r w:rsidRPr="001A5C40">
        <w:rPr>
          <w:rFonts w:asciiTheme="minorHAnsi" w:hAnsiTheme="minorHAnsi" w:cstheme="minorHAnsi"/>
          <w:sz w:val="22"/>
          <w:szCs w:val="22"/>
        </w:rPr>
        <w:t xml:space="preserve">Taylor, S. and </w:t>
      </w:r>
      <w:proofErr w:type="spellStart"/>
      <w:r w:rsidRPr="001A5C40">
        <w:rPr>
          <w:rFonts w:asciiTheme="minorHAnsi" w:hAnsiTheme="minorHAnsi" w:cstheme="minorHAnsi"/>
          <w:sz w:val="22"/>
          <w:szCs w:val="22"/>
        </w:rPr>
        <w:t>Woodhams</w:t>
      </w:r>
      <w:proofErr w:type="spellEnd"/>
      <w:r w:rsidRPr="001A5C40">
        <w:rPr>
          <w:rFonts w:asciiTheme="minorHAnsi" w:hAnsiTheme="minorHAnsi" w:cstheme="minorHAnsi"/>
          <w:sz w:val="22"/>
          <w:szCs w:val="22"/>
        </w:rPr>
        <w:t xml:space="preserve">, C. (2022). </w:t>
      </w:r>
      <w:r w:rsidRPr="001A5C40">
        <w:rPr>
          <w:rFonts w:asciiTheme="minorHAnsi" w:hAnsiTheme="minorHAnsi" w:cstheme="minorHAnsi"/>
          <w:i/>
          <w:iCs/>
          <w:sz w:val="22"/>
          <w:szCs w:val="22"/>
        </w:rPr>
        <w:t xml:space="preserve">Human Resource </w:t>
      </w:r>
      <w:proofErr w:type="gramStart"/>
      <w:r w:rsidRPr="001A5C40">
        <w:rPr>
          <w:rFonts w:asciiTheme="minorHAnsi" w:hAnsiTheme="minorHAnsi" w:cstheme="minorHAnsi"/>
          <w:i/>
          <w:iCs/>
          <w:sz w:val="22"/>
          <w:szCs w:val="22"/>
        </w:rPr>
        <w:t>Management :</w:t>
      </w:r>
      <w:proofErr w:type="gramEnd"/>
      <w:r w:rsidRPr="001A5C40">
        <w:rPr>
          <w:rFonts w:asciiTheme="minorHAnsi" w:hAnsiTheme="minorHAnsi" w:cstheme="minorHAnsi"/>
          <w:i/>
          <w:iCs/>
          <w:sz w:val="22"/>
          <w:szCs w:val="22"/>
        </w:rPr>
        <w:t xml:space="preserve"> People and Organisations.</w:t>
      </w:r>
      <w:r w:rsidRPr="001A5C40">
        <w:rPr>
          <w:rFonts w:asciiTheme="minorHAnsi" w:hAnsiTheme="minorHAnsi" w:cstheme="minorHAnsi"/>
          <w:sz w:val="22"/>
          <w:szCs w:val="22"/>
        </w:rPr>
        <w:t xml:space="preserve"> </w:t>
      </w:r>
      <w:proofErr w:type="gramStart"/>
      <w:r w:rsidRPr="001A5C40">
        <w:rPr>
          <w:rFonts w:asciiTheme="minorHAnsi" w:hAnsiTheme="minorHAnsi" w:cstheme="minorHAnsi"/>
          <w:sz w:val="22"/>
          <w:szCs w:val="22"/>
        </w:rPr>
        <w:t>3rd</w:t>
      </w:r>
      <w:proofErr w:type="gramEnd"/>
      <w:r w:rsidRPr="001A5C40">
        <w:rPr>
          <w:rFonts w:asciiTheme="minorHAnsi" w:hAnsiTheme="minorHAnsi" w:cstheme="minorHAnsi"/>
          <w:sz w:val="22"/>
          <w:szCs w:val="22"/>
        </w:rPr>
        <w:t xml:space="preserve"> ed. London: </w:t>
      </w:r>
      <w:proofErr w:type="spellStart"/>
      <w:r w:rsidRPr="001A5C40">
        <w:rPr>
          <w:rFonts w:asciiTheme="minorHAnsi" w:hAnsiTheme="minorHAnsi" w:cstheme="minorHAnsi"/>
          <w:sz w:val="22"/>
          <w:szCs w:val="22"/>
        </w:rPr>
        <w:t>Kogan</w:t>
      </w:r>
      <w:proofErr w:type="spellEnd"/>
      <w:r w:rsidRPr="001A5C40">
        <w:rPr>
          <w:rFonts w:asciiTheme="minorHAnsi" w:hAnsiTheme="minorHAnsi" w:cstheme="minorHAnsi"/>
          <w:sz w:val="22"/>
          <w:szCs w:val="22"/>
        </w:rPr>
        <w:t>.</w:t>
      </w:r>
    </w:p>
    <w:p w:rsidR="00D2459C" w:rsidRPr="001A5C40" w:rsidRDefault="00D2459C" w:rsidP="00D2459C">
      <w:pPr>
        <w:rPr>
          <w:rFonts w:cstheme="minorHAnsi"/>
          <w:b/>
        </w:rPr>
      </w:pPr>
      <w:r w:rsidRPr="001A5C40">
        <w:rPr>
          <w:rFonts w:cstheme="minorHAnsi"/>
          <w:b/>
        </w:rPr>
        <w:t>Referral Bibliography</w:t>
      </w:r>
    </w:p>
    <w:p w:rsidR="00D2459C" w:rsidRPr="001A5C40" w:rsidRDefault="00D2459C" w:rsidP="001A5C40">
      <w:pPr>
        <w:rPr>
          <w:rFonts w:cstheme="minorHAnsi"/>
        </w:rPr>
      </w:pPr>
      <w:r w:rsidRPr="001A5C40">
        <w:rPr>
          <w:rFonts w:cstheme="minorHAnsi"/>
        </w:rPr>
        <w:t xml:space="preserve">ACAS (2013). </w:t>
      </w:r>
      <w:proofErr w:type="spellStart"/>
      <w:r w:rsidRPr="001A5C40">
        <w:rPr>
          <w:rFonts w:cstheme="minorHAnsi"/>
        </w:rPr>
        <w:t>Acas</w:t>
      </w:r>
      <w:proofErr w:type="spellEnd"/>
      <w:r w:rsidRPr="001A5C40">
        <w:rPr>
          <w:rFonts w:cstheme="minorHAnsi"/>
        </w:rPr>
        <w:t xml:space="preserve"> Code of Practice on</w:t>
      </w:r>
      <w:r w:rsidR="001A5C40" w:rsidRPr="001A5C40">
        <w:rPr>
          <w:rFonts w:cstheme="minorHAnsi"/>
        </w:rPr>
        <w:t xml:space="preserve"> settlement agreements</w:t>
      </w:r>
      <w:r w:rsidRPr="001A5C40">
        <w:rPr>
          <w:rFonts w:cstheme="minorHAnsi"/>
        </w:rPr>
        <w:t xml:space="preserve"> </w:t>
      </w:r>
      <w:proofErr w:type="spellStart"/>
      <w:r w:rsidRPr="001A5C40">
        <w:rPr>
          <w:rFonts w:cstheme="minorHAnsi"/>
        </w:rPr>
        <w:t>Acas</w:t>
      </w:r>
      <w:proofErr w:type="spellEnd"/>
      <w:r w:rsidRPr="001A5C40">
        <w:rPr>
          <w:rFonts w:cstheme="minorHAnsi"/>
        </w:rPr>
        <w:t xml:space="preserve">. Available at: </w:t>
      </w:r>
      <w:hyperlink r:id="rId43" w:history="1">
        <w:r w:rsidRPr="001A5C40">
          <w:rPr>
            <w:rStyle w:val="Hyperlink"/>
            <w:rFonts w:cstheme="minorHAnsi"/>
          </w:rPr>
          <w:t>https://www.acas.org.uk/acas-code-of-practice-settlement-agreements</w:t>
        </w:r>
      </w:hyperlink>
      <w:r w:rsidRPr="001A5C40">
        <w:rPr>
          <w:rFonts w:cstheme="minorHAnsi"/>
        </w:rPr>
        <w:t xml:space="preserve">. </w:t>
      </w:r>
    </w:p>
    <w:p w:rsidR="00D2459C" w:rsidRPr="001A5C40" w:rsidRDefault="00D2459C" w:rsidP="001A5C40">
      <w:pPr>
        <w:rPr>
          <w:rFonts w:cstheme="minorHAnsi"/>
        </w:rPr>
      </w:pPr>
      <w:r w:rsidRPr="001A5C40">
        <w:rPr>
          <w:rFonts w:cstheme="minorHAnsi"/>
        </w:rPr>
        <w:t>ACAS (</w:t>
      </w:r>
      <w:proofErr w:type="spellStart"/>
      <w:r w:rsidRPr="001A5C40">
        <w:rPr>
          <w:rFonts w:cstheme="minorHAnsi"/>
        </w:rPr>
        <w:t>n.d.</w:t>
      </w:r>
      <w:proofErr w:type="spellEnd"/>
      <w:r w:rsidRPr="001A5C40">
        <w:rPr>
          <w:rFonts w:cstheme="minorHAnsi"/>
        </w:rPr>
        <w:t>). How early conciliation works: Ear</w:t>
      </w:r>
      <w:r w:rsidR="001A5C40" w:rsidRPr="001A5C40">
        <w:rPr>
          <w:rFonts w:cstheme="minorHAnsi"/>
        </w:rPr>
        <w:t xml:space="preserve">ly conciliation - </w:t>
      </w:r>
      <w:proofErr w:type="spellStart"/>
      <w:r w:rsidR="001A5C40" w:rsidRPr="001A5C40">
        <w:rPr>
          <w:rFonts w:cstheme="minorHAnsi"/>
        </w:rPr>
        <w:t>Acas</w:t>
      </w:r>
      <w:proofErr w:type="spellEnd"/>
      <w:r w:rsidR="001A5C40" w:rsidRPr="001A5C40">
        <w:rPr>
          <w:rFonts w:cstheme="minorHAnsi"/>
        </w:rPr>
        <w:t>.</w:t>
      </w:r>
      <w:r w:rsidRPr="001A5C40">
        <w:rPr>
          <w:rFonts w:cstheme="minorHAnsi"/>
        </w:rPr>
        <w:t xml:space="preserve"> </w:t>
      </w:r>
      <w:proofErr w:type="gramStart"/>
      <w:r w:rsidRPr="001A5C40">
        <w:rPr>
          <w:rFonts w:cstheme="minorHAnsi"/>
        </w:rPr>
        <w:t>www.acas.org.uk</w:t>
      </w:r>
      <w:proofErr w:type="gramEnd"/>
      <w:r w:rsidRPr="001A5C40">
        <w:rPr>
          <w:rFonts w:cstheme="minorHAnsi"/>
        </w:rPr>
        <w:t xml:space="preserve">. Available at: </w:t>
      </w:r>
      <w:hyperlink r:id="rId44" w:anchor=":~:text=Early%20conciliation%20is%20when%20Aca" w:history="1">
        <w:r w:rsidRPr="001A5C40">
          <w:rPr>
            <w:rStyle w:val="Hyperlink"/>
            <w:rFonts w:cstheme="minorHAnsi"/>
          </w:rPr>
          <w:t>https://www.acas.org.uk/early-conciliation/how-early-conciliation-works#:~:text=Early%20conciliation%20is%20when%20Aca</w:t>
        </w:r>
      </w:hyperlink>
      <w:r w:rsidRPr="001A5C40">
        <w:rPr>
          <w:rFonts w:cstheme="minorHAnsi"/>
        </w:rPr>
        <w:t xml:space="preserve"> s [Accessed 23 May 2023].</w:t>
      </w:r>
    </w:p>
    <w:p w:rsidR="00D2459C" w:rsidRPr="001A5C40" w:rsidRDefault="00D2459C" w:rsidP="001A5C40">
      <w:pPr>
        <w:rPr>
          <w:rFonts w:cstheme="minorHAnsi"/>
        </w:rPr>
      </w:pPr>
      <w:r w:rsidRPr="001A5C40">
        <w:rPr>
          <w:rFonts w:cstheme="minorHAnsi"/>
        </w:rPr>
        <w:lastRenderedPageBreak/>
        <w:t>Anderson, H. (2016). TUP</w:t>
      </w:r>
      <w:r w:rsidR="001A5C40" w:rsidRPr="001A5C40">
        <w:rPr>
          <w:rFonts w:cstheme="minorHAnsi"/>
        </w:rPr>
        <w:t>E Tips: Know the Risks.</w:t>
      </w:r>
      <w:r w:rsidRPr="001A5C40">
        <w:rPr>
          <w:rFonts w:cstheme="minorHAnsi"/>
        </w:rPr>
        <w:t xml:space="preserve"> </w:t>
      </w:r>
      <w:proofErr w:type="gramStart"/>
      <w:r w:rsidRPr="001A5C40">
        <w:rPr>
          <w:rFonts w:cstheme="minorHAnsi"/>
        </w:rPr>
        <w:t>mbmcommercial.co.uk</w:t>
      </w:r>
      <w:proofErr w:type="gramEnd"/>
      <w:r w:rsidRPr="001A5C40">
        <w:rPr>
          <w:rFonts w:cstheme="minorHAnsi"/>
        </w:rPr>
        <w:t xml:space="preserve">. Available at: </w:t>
      </w:r>
      <w:hyperlink r:id="rId45" w:history="1">
        <w:r w:rsidRPr="001A5C40">
          <w:rPr>
            <w:rStyle w:val="Hyperlink"/>
            <w:rFonts w:cstheme="minorHAnsi"/>
          </w:rPr>
          <w:t>https://mbmcommercial.co.uk/resources/blogs/blogs/tupe-tips-know-the-risks.html</w:t>
        </w:r>
      </w:hyperlink>
      <w:r w:rsidRPr="001A5C40">
        <w:rPr>
          <w:rFonts w:cstheme="minorHAnsi"/>
        </w:rPr>
        <w:t xml:space="preserve"> [Accessed 23 May 2023].</w:t>
      </w:r>
    </w:p>
    <w:p w:rsidR="00D2459C" w:rsidRPr="001A5C40" w:rsidRDefault="00D2459C" w:rsidP="001A5C40">
      <w:pPr>
        <w:rPr>
          <w:rFonts w:cstheme="minorHAnsi"/>
        </w:rPr>
      </w:pPr>
      <w:r w:rsidRPr="001A5C40">
        <w:rPr>
          <w:rFonts w:cstheme="minorHAnsi"/>
        </w:rPr>
        <w:t>Citizen Advice (2019). Work out how much compensation you could g</w:t>
      </w:r>
      <w:r w:rsidR="001A5C40" w:rsidRPr="001A5C40">
        <w:rPr>
          <w:rFonts w:cstheme="minorHAnsi"/>
        </w:rPr>
        <w:t xml:space="preserve">et for discrimination. </w:t>
      </w:r>
      <w:proofErr w:type="gramStart"/>
      <w:r w:rsidRPr="001A5C40">
        <w:rPr>
          <w:rFonts w:cstheme="minorHAnsi"/>
        </w:rPr>
        <w:t>www.citizensadvice.org.uk</w:t>
      </w:r>
      <w:proofErr w:type="gramEnd"/>
      <w:r w:rsidRPr="001A5C40">
        <w:rPr>
          <w:rFonts w:cstheme="minorHAnsi"/>
        </w:rPr>
        <w:t xml:space="preserve">. Available at: </w:t>
      </w:r>
      <w:hyperlink r:id="rId46" w:history="1">
        <w:r w:rsidRPr="001A5C40">
          <w:rPr>
            <w:rStyle w:val="Hyperlink"/>
            <w:rFonts w:cstheme="minorHAnsi"/>
          </w:rPr>
          <w:t>https://www.citizensadvice.org.uk/work/discrimination-at-work/discrimination-at-work/taking-action/work-out-how-much-compensation-you-could-get-for-discrimination-work/</w:t>
        </w:r>
      </w:hyperlink>
      <w:r w:rsidRPr="001A5C40">
        <w:rPr>
          <w:rFonts w:cstheme="minorHAnsi"/>
        </w:rPr>
        <w:t xml:space="preserve">. </w:t>
      </w:r>
    </w:p>
    <w:p w:rsidR="00D2459C" w:rsidRPr="001A5C40" w:rsidRDefault="00D2459C" w:rsidP="001A5C40">
      <w:pPr>
        <w:rPr>
          <w:rFonts w:cstheme="minorHAnsi"/>
        </w:rPr>
      </w:pPr>
      <w:r w:rsidRPr="001A5C40">
        <w:rPr>
          <w:rFonts w:cstheme="minorHAnsi"/>
        </w:rPr>
        <w:t>Equality and Human Rights Commission (2016). Age Regulations legal challenge (the ‘Heyday’ case) | Equality and H</w:t>
      </w:r>
      <w:r w:rsidR="001A5C40" w:rsidRPr="001A5C40">
        <w:rPr>
          <w:rFonts w:cstheme="minorHAnsi"/>
        </w:rPr>
        <w:t>uman Rights Commission.</w:t>
      </w:r>
      <w:r w:rsidRPr="001A5C40">
        <w:rPr>
          <w:rFonts w:cstheme="minorHAnsi"/>
        </w:rPr>
        <w:t xml:space="preserve"> </w:t>
      </w:r>
      <w:proofErr w:type="gramStart"/>
      <w:r w:rsidRPr="001A5C40">
        <w:rPr>
          <w:rFonts w:cstheme="minorHAnsi"/>
        </w:rPr>
        <w:t>www.equalityhumanrights.com</w:t>
      </w:r>
      <w:proofErr w:type="gramEnd"/>
      <w:r w:rsidRPr="001A5C40">
        <w:rPr>
          <w:rFonts w:cstheme="minorHAnsi"/>
        </w:rPr>
        <w:t xml:space="preserve">. Available at: </w:t>
      </w:r>
      <w:hyperlink r:id="rId47" w:anchor=":~:text=The%20case%20against%20the%20UK" w:history="1">
        <w:r w:rsidRPr="001A5C40">
          <w:rPr>
            <w:rStyle w:val="Hyperlink"/>
            <w:rFonts w:cstheme="minorHAnsi"/>
          </w:rPr>
          <w:t>https://www.equalityhumanrights.com/cy/node/5471#:~:text=The%20case%20against%20the%20UK</w:t>
        </w:r>
      </w:hyperlink>
      <w:r w:rsidRPr="001A5C40">
        <w:rPr>
          <w:rFonts w:cstheme="minorHAnsi"/>
        </w:rPr>
        <w:t xml:space="preserve">  [Accessed 23 May 2023].</w:t>
      </w:r>
    </w:p>
    <w:p w:rsidR="00D2459C" w:rsidRPr="001A5C40" w:rsidRDefault="00D2459C" w:rsidP="001A5C40">
      <w:pPr>
        <w:rPr>
          <w:rFonts w:cstheme="minorHAnsi"/>
        </w:rPr>
      </w:pPr>
      <w:r w:rsidRPr="001A5C40">
        <w:rPr>
          <w:rFonts w:cstheme="minorHAnsi"/>
        </w:rPr>
        <w:t xml:space="preserve">Equality and Human Rights Commission (2018). How to work out the value of a discrimination claim Equality and Human Rights Commission </w:t>
      </w:r>
      <w:proofErr w:type="gramStart"/>
      <w:r w:rsidRPr="001A5C40">
        <w:rPr>
          <w:rFonts w:cstheme="minorHAnsi"/>
        </w:rPr>
        <w:t>A</w:t>
      </w:r>
      <w:proofErr w:type="gramEnd"/>
      <w:r w:rsidRPr="001A5C40">
        <w:rPr>
          <w:rFonts w:cstheme="minorHAnsi"/>
        </w:rPr>
        <w:t xml:space="preserve"> guide to quantifying discrimination claims in acc</w:t>
      </w:r>
      <w:r w:rsidR="001A5C40" w:rsidRPr="001A5C40">
        <w:rPr>
          <w:rFonts w:cstheme="minorHAnsi"/>
        </w:rPr>
        <w:t xml:space="preserve">ess to services cases. </w:t>
      </w:r>
      <w:r w:rsidRPr="001A5C40">
        <w:rPr>
          <w:rFonts w:cstheme="minorHAnsi"/>
        </w:rPr>
        <w:t xml:space="preserve">Available at: </w:t>
      </w:r>
      <w:hyperlink r:id="rId48" w:history="1">
        <w:r w:rsidRPr="001A5C40">
          <w:rPr>
            <w:rStyle w:val="Hyperlink"/>
            <w:rFonts w:cstheme="minorHAnsi"/>
          </w:rPr>
          <w:t>https://www.equalityhumanrights.com/sites/default/files/quantification-of-claims-guidance.pdf</w:t>
        </w:r>
      </w:hyperlink>
      <w:r w:rsidRPr="001A5C40">
        <w:rPr>
          <w:rFonts w:cstheme="minorHAnsi"/>
        </w:rPr>
        <w:t xml:space="preserve">. </w:t>
      </w:r>
    </w:p>
    <w:p w:rsidR="00D2459C" w:rsidRPr="001A5C40" w:rsidRDefault="00D2459C" w:rsidP="001A5C40">
      <w:pPr>
        <w:rPr>
          <w:rFonts w:cstheme="minorHAnsi"/>
        </w:rPr>
      </w:pPr>
      <w:r w:rsidRPr="001A5C40">
        <w:rPr>
          <w:rFonts w:cstheme="minorHAnsi"/>
        </w:rPr>
        <w:t>Equality and Human Rights Commission (2020). Equal pay claims | Equality and H</w:t>
      </w:r>
      <w:r w:rsidR="001A5C40" w:rsidRPr="001A5C40">
        <w:rPr>
          <w:rFonts w:cstheme="minorHAnsi"/>
        </w:rPr>
        <w:t xml:space="preserve">uman Rights Commission. </w:t>
      </w:r>
      <w:r w:rsidRPr="001A5C40">
        <w:rPr>
          <w:rFonts w:cstheme="minorHAnsi"/>
        </w:rPr>
        <w:t xml:space="preserve"> </w:t>
      </w:r>
      <w:proofErr w:type="gramStart"/>
      <w:r w:rsidRPr="001A5C40">
        <w:rPr>
          <w:rFonts w:cstheme="minorHAnsi"/>
        </w:rPr>
        <w:t>www.equalityhumanrights.com</w:t>
      </w:r>
      <w:proofErr w:type="gramEnd"/>
      <w:r w:rsidRPr="001A5C40">
        <w:rPr>
          <w:rFonts w:cstheme="minorHAnsi"/>
        </w:rPr>
        <w:t xml:space="preserve">. Available at: </w:t>
      </w:r>
      <w:hyperlink r:id="rId49" w:anchor=":~:text=The%20Equality%20Act%202010%20prohibits" w:history="1">
        <w:r w:rsidRPr="001A5C40">
          <w:rPr>
            <w:rStyle w:val="Hyperlink"/>
            <w:rFonts w:cstheme="minorHAnsi"/>
          </w:rPr>
          <w:t>https://www.equalityhumanrights.com/en/advice-and-guidance/equal-pay-claims#:~:text=The%20Equality%20Act%202010%20prohibits</w:t>
        </w:r>
      </w:hyperlink>
      <w:r w:rsidRPr="001A5C40">
        <w:rPr>
          <w:rFonts w:cstheme="minorHAnsi"/>
        </w:rPr>
        <w:t xml:space="preserve">  [Accessed 23 May 2023].</w:t>
      </w:r>
    </w:p>
    <w:p w:rsidR="00D2459C" w:rsidRPr="001A5C40" w:rsidRDefault="00D2459C" w:rsidP="001A5C40">
      <w:pPr>
        <w:rPr>
          <w:rFonts w:cstheme="minorHAnsi"/>
        </w:rPr>
      </w:pPr>
      <w:r w:rsidRPr="001A5C40">
        <w:rPr>
          <w:rFonts w:cstheme="minorHAnsi"/>
        </w:rPr>
        <w:t>G</w:t>
      </w:r>
      <w:r w:rsidR="001A5C40" w:rsidRPr="001A5C40">
        <w:rPr>
          <w:rFonts w:cstheme="minorHAnsi"/>
        </w:rPr>
        <w:t>OV.UK (2013). About us.</w:t>
      </w:r>
      <w:r w:rsidRPr="001A5C40">
        <w:rPr>
          <w:rFonts w:cstheme="minorHAnsi"/>
        </w:rPr>
        <w:t xml:space="preserve"> GOV.UK. Available at: </w:t>
      </w:r>
      <w:hyperlink r:id="rId50" w:history="1">
        <w:r w:rsidRPr="001A5C40">
          <w:rPr>
            <w:rStyle w:val="Hyperlink"/>
            <w:rFonts w:cstheme="minorHAnsi"/>
          </w:rPr>
          <w:t>https://www.gov.uk/government/organisations/hm-courts-and-tribunals-service/about</w:t>
        </w:r>
      </w:hyperlink>
      <w:r w:rsidRPr="001A5C40">
        <w:rPr>
          <w:rFonts w:cstheme="minorHAnsi"/>
        </w:rPr>
        <w:t xml:space="preserve">  [Accessed 16 May 2023].</w:t>
      </w:r>
    </w:p>
    <w:p w:rsidR="00D2459C" w:rsidRPr="001A5C40" w:rsidRDefault="00D2459C" w:rsidP="001A5C40">
      <w:pPr>
        <w:rPr>
          <w:rFonts w:cstheme="minorHAnsi"/>
        </w:rPr>
      </w:pPr>
      <w:r w:rsidRPr="001A5C40">
        <w:rPr>
          <w:rFonts w:cstheme="minorHAnsi"/>
        </w:rPr>
        <w:t>GOV.UK (</w:t>
      </w:r>
      <w:proofErr w:type="spellStart"/>
      <w:r w:rsidRPr="001A5C40">
        <w:rPr>
          <w:rFonts w:cstheme="minorHAnsi"/>
        </w:rPr>
        <w:t>n.d.</w:t>
      </w:r>
      <w:proofErr w:type="spellEnd"/>
      <w:r w:rsidRPr="001A5C40">
        <w:rPr>
          <w:rFonts w:cstheme="minorHAnsi"/>
        </w:rPr>
        <w:t>). R</w:t>
      </w:r>
      <w:r w:rsidR="001A5C40" w:rsidRPr="001A5C40">
        <w:rPr>
          <w:rFonts w:cstheme="minorHAnsi"/>
        </w:rPr>
        <w:t>edundancy: your rights.</w:t>
      </w:r>
      <w:r w:rsidRPr="001A5C40">
        <w:rPr>
          <w:rFonts w:cstheme="minorHAnsi"/>
        </w:rPr>
        <w:t xml:space="preserve"> GOV.UK. Available at: </w:t>
      </w:r>
      <w:hyperlink r:id="rId51" w:history="1">
        <w:r w:rsidRPr="001A5C40">
          <w:rPr>
            <w:rStyle w:val="Hyperlink"/>
            <w:rFonts w:cstheme="minorHAnsi"/>
          </w:rPr>
          <w:t>https://www.gov.uk/redundancy-your-rights/suitable-alternative-employment</w:t>
        </w:r>
      </w:hyperlink>
      <w:r w:rsidRPr="001A5C40">
        <w:rPr>
          <w:rFonts w:cstheme="minorHAnsi"/>
        </w:rPr>
        <w:t xml:space="preserve">  [Accessed 23 May 2023].</w:t>
      </w:r>
    </w:p>
    <w:p w:rsidR="00D2459C" w:rsidRPr="001A5C40" w:rsidRDefault="00D2459C" w:rsidP="001A5C40">
      <w:pPr>
        <w:rPr>
          <w:rFonts w:cstheme="minorHAnsi"/>
        </w:rPr>
      </w:pPr>
      <w:r w:rsidRPr="001A5C40">
        <w:rPr>
          <w:rFonts w:cstheme="minorHAnsi"/>
        </w:rPr>
        <w:t>Gov.uk (2013). The Employment Tribunals R</w:t>
      </w:r>
      <w:r w:rsidR="001A5C40" w:rsidRPr="001A5C40">
        <w:rPr>
          <w:rFonts w:cstheme="minorHAnsi"/>
        </w:rPr>
        <w:t>ules of Procedure 2013.</w:t>
      </w:r>
      <w:r w:rsidRPr="001A5C40">
        <w:rPr>
          <w:rFonts w:cstheme="minorHAnsi"/>
        </w:rPr>
        <w:t xml:space="preserve"> Available at: </w:t>
      </w:r>
      <w:hyperlink r:id="rId52" w:history="1">
        <w:r w:rsidRPr="001A5C40">
          <w:rPr>
            <w:rStyle w:val="Hyperlink"/>
            <w:rFonts w:cstheme="minorHAnsi"/>
          </w:rPr>
          <w:t>https://assets.publishing.service.gov.uk/government/uploads/system/uploads/attachment_data/file/1115241/consolidated-rules-october-2021.pdf</w:t>
        </w:r>
      </w:hyperlink>
      <w:r w:rsidRPr="001A5C40">
        <w:rPr>
          <w:rFonts w:cstheme="minorHAnsi"/>
        </w:rPr>
        <w:t xml:space="preserve">. </w:t>
      </w:r>
    </w:p>
    <w:p w:rsidR="00D2459C" w:rsidRPr="001A5C40" w:rsidRDefault="00D2459C" w:rsidP="001A5C40">
      <w:pPr>
        <w:rPr>
          <w:rFonts w:cstheme="minorHAnsi"/>
        </w:rPr>
      </w:pPr>
      <w:r w:rsidRPr="001A5C40">
        <w:rPr>
          <w:rFonts w:cstheme="minorHAnsi"/>
        </w:rPr>
        <w:t>Gov.uk (2019</w:t>
      </w:r>
      <w:r w:rsidR="001A5C40" w:rsidRPr="001A5C40">
        <w:rPr>
          <w:rFonts w:cstheme="minorHAnsi"/>
        </w:rPr>
        <w:t>). Employment Tribunal.</w:t>
      </w:r>
      <w:r w:rsidRPr="001A5C40">
        <w:rPr>
          <w:rFonts w:cstheme="minorHAnsi"/>
        </w:rPr>
        <w:t xml:space="preserve"> GOV.UK. Available at: </w:t>
      </w:r>
      <w:hyperlink r:id="rId53" w:history="1">
        <w:r w:rsidRPr="001A5C40">
          <w:rPr>
            <w:rStyle w:val="Hyperlink"/>
            <w:rFonts w:cstheme="minorHAnsi"/>
          </w:rPr>
          <w:t>https://www.gov.uk/courts-tribunals/employment-tribunal</w:t>
        </w:r>
      </w:hyperlink>
      <w:r w:rsidRPr="001A5C40">
        <w:rPr>
          <w:rFonts w:cstheme="minorHAnsi"/>
        </w:rPr>
        <w:t xml:space="preserve">. </w:t>
      </w:r>
    </w:p>
    <w:p w:rsidR="00D2459C" w:rsidRPr="001A5C40" w:rsidRDefault="00D2459C" w:rsidP="001A5C40">
      <w:pPr>
        <w:rPr>
          <w:rFonts w:cstheme="minorHAnsi"/>
        </w:rPr>
      </w:pPr>
      <w:r w:rsidRPr="001A5C40">
        <w:rPr>
          <w:rFonts w:cstheme="minorHAnsi"/>
        </w:rPr>
        <w:t>Landau Law (</w:t>
      </w:r>
      <w:proofErr w:type="spellStart"/>
      <w:r w:rsidRPr="001A5C40">
        <w:rPr>
          <w:rFonts w:cstheme="minorHAnsi"/>
        </w:rPr>
        <w:t>n.d.</w:t>
      </w:r>
      <w:proofErr w:type="spellEnd"/>
      <w:r w:rsidRPr="001A5C40">
        <w:rPr>
          <w:rFonts w:cstheme="minorHAnsi"/>
        </w:rPr>
        <w:t>). Employment law</w:t>
      </w:r>
      <w:r w:rsidR="001A5C40" w:rsidRPr="001A5C40">
        <w:rPr>
          <w:rFonts w:cstheme="minorHAnsi"/>
        </w:rPr>
        <w:t>yers- rights to appeal.</w:t>
      </w:r>
      <w:r w:rsidRPr="001A5C40">
        <w:rPr>
          <w:rFonts w:cstheme="minorHAnsi"/>
        </w:rPr>
        <w:t xml:space="preserve"> Landau Law. Available at: </w:t>
      </w:r>
      <w:hyperlink r:id="rId54" w:history="1">
        <w:r w:rsidRPr="001A5C40">
          <w:rPr>
            <w:rStyle w:val="Hyperlink"/>
            <w:rFonts w:cstheme="minorHAnsi"/>
          </w:rPr>
          <w:t>https://landaulaw.co.uk/appeal/</w:t>
        </w:r>
      </w:hyperlink>
      <w:r w:rsidRPr="001A5C40">
        <w:rPr>
          <w:rFonts w:cstheme="minorHAnsi"/>
        </w:rPr>
        <w:t xml:space="preserve"> [Accessed 23 May 2023].</w:t>
      </w:r>
    </w:p>
    <w:p w:rsidR="00D2459C" w:rsidRPr="001A5C40" w:rsidRDefault="00D2459C" w:rsidP="001A5C40">
      <w:pPr>
        <w:rPr>
          <w:rFonts w:cstheme="minorHAnsi"/>
        </w:rPr>
      </w:pPr>
      <w:proofErr w:type="spellStart"/>
      <w:r w:rsidRPr="001A5C40">
        <w:rPr>
          <w:rFonts w:cstheme="minorHAnsi"/>
        </w:rPr>
        <w:t>Mccartney</w:t>
      </w:r>
      <w:proofErr w:type="spellEnd"/>
      <w:r w:rsidRPr="001A5C40">
        <w:rPr>
          <w:rFonts w:cstheme="minorHAnsi"/>
        </w:rPr>
        <w:t>, C. (2022). CIPD | Flexible Working P</w:t>
      </w:r>
      <w:r w:rsidR="001A5C40" w:rsidRPr="001A5C40">
        <w:rPr>
          <w:rFonts w:cstheme="minorHAnsi"/>
        </w:rPr>
        <w:t xml:space="preserve">ractices | Factsheets. </w:t>
      </w:r>
      <w:r w:rsidRPr="001A5C40">
        <w:rPr>
          <w:rFonts w:cstheme="minorHAnsi"/>
        </w:rPr>
        <w:t xml:space="preserve">CIPD. Available at: </w:t>
      </w:r>
      <w:hyperlink r:id="rId55" w:history="1">
        <w:r w:rsidRPr="001A5C40">
          <w:rPr>
            <w:rStyle w:val="Hyperlink"/>
            <w:rFonts w:cstheme="minorHAnsi"/>
          </w:rPr>
          <w:t>https://www.cipd.org/en/knowledge/factsheets/flexible-working-factsheet/</w:t>
        </w:r>
      </w:hyperlink>
      <w:r w:rsidRPr="001A5C40">
        <w:rPr>
          <w:rFonts w:cstheme="minorHAnsi"/>
        </w:rPr>
        <w:t xml:space="preserve">. </w:t>
      </w:r>
    </w:p>
    <w:p w:rsidR="00D2459C" w:rsidRPr="001A5C40" w:rsidRDefault="00D2459C" w:rsidP="001A5C40">
      <w:pPr>
        <w:rPr>
          <w:rFonts w:cstheme="minorHAnsi"/>
        </w:rPr>
      </w:pPr>
      <w:proofErr w:type="spellStart"/>
      <w:r w:rsidRPr="001A5C40">
        <w:rPr>
          <w:rFonts w:cstheme="minorHAnsi"/>
        </w:rPr>
        <w:t>Suff</w:t>
      </w:r>
      <w:proofErr w:type="spellEnd"/>
      <w:r w:rsidRPr="001A5C40">
        <w:rPr>
          <w:rFonts w:cstheme="minorHAnsi"/>
        </w:rPr>
        <w:t>, R. (2022). CIPD | Employment T</w:t>
      </w:r>
      <w:r w:rsidR="001A5C40" w:rsidRPr="001A5C40">
        <w:rPr>
          <w:rFonts w:cstheme="minorHAnsi"/>
        </w:rPr>
        <w:t xml:space="preserve">ribunals | </w:t>
      </w:r>
      <w:proofErr w:type="spellStart"/>
      <w:r w:rsidR="001A5C40" w:rsidRPr="001A5C40">
        <w:rPr>
          <w:rFonts w:cstheme="minorHAnsi"/>
        </w:rPr>
        <w:t>Factsheets.</w:t>
      </w:r>
      <w:r w:rsidRPr="001A5C40">
        <w:rPr>
          <w:rFonts w:cstheme="minorHAnsi"/>
        </w:rPr>
        <w:t>CIPD</w:t>
      </w:r>
      <w:proofErr w:type="spellEnd"/>
      <w:r w:rsidRPr="001A5C40">
        <w:rPr>
          <w:rFonts w:cstheme="minorHAnsi"/>
        </w:rPr>
        <w:t xml:space="preserve">. Available at: </w:t>
      </w:r>
      <w:hyperlink r:id="rId56" w:history="1">
        <w:r w:rsidRPr="001A5C40">
          <w:rPr>
            <w:rStyle w:val="Hyperlink"/>
            <w:rFonts w:cstheme="minorHAnsi"/>
          </w:rPr>
          <w:t>https://www.cipd.org/uk/knowledge/factsheets/tribunals-factsheet/</w:t>
        </w:r>
      </w:hyperlink>
      <w:r w:rsidRPr="001A5C40">
        <w:rPr>
          <w:rFonts w:cstheme="minorHAnsi"/>
        </w:rPr>
        <w:t xml:space="preserve">. </w:t>
      </w:r>
    </w:p>
    <w:p w:rsidR="00D2459C" w:rsidRPr="001A5C40" w:rsidRDefault="00D2459C" w:rsidP="001A5C40">
      <w:pPr>
        <w:rPr>
          <w:rFonts w:cstheme="minorHAnsi"/>
        </w:rPr>
      </w:pPr>
      <w:r w:rsidRPr="001A5C40">
        <w:rPr>
          <w:rFonts w:cstheme="minorHAnsi"/>
        </w:rPr>
        <w:t>Taylor, S. (2021). CIPD | How UK E</w:t>
      </w:r>
      <w:r w:rsidR="001A5C40" w:rsidRPr="001A5C40">
        <w:rPr>
          <w:rFonts w:cstheme="minorHAnsi"/>
        </w:rPr>
        <w:t xml:space="preserve">mployment Law is </w:t>
      </w:r>
      <w:proofErr w:type="spellStart"/>
      <w:r w:rsidR="001A5C40" w:rsidRPr="001A5C40">
        <w:rPr>
          <w:rFonts w:cstheme="minorHAnsi"/>
        </w:rPr>
        <w:t>Made.</w:t>
      </w:r>
      <w:r w:rsidRPr="001A5C40">
        <w:rPr>
          <w:rFonts w:cstheme="minorHAnsi"/>
        </w:rPr>
        <w:t>CIPD</w:t>
      </w:r>
      <w:proofErr w:type="spellEnd"/>
      <w:r w:rsidRPr="001A5C40">
        <w:rPr>
          <w:rFonts w:cstheme="minorHAnsi"/>
        </w:rPr>
        <w:t xml:space="preserve">. Available at: </w:t>
      </w:r>
      <w:hyperlink r:id="rId57" w:history="1">
        <w:r w:rsidRPr="001A5C40">
          <w:rPr>
            <w:rStyle w:val="Hyperlink"/>
            <w:rFonts w:cstheme="minorHAnsi"/>
          </w:rPr>
          <w:t>https://www.cipd.org/uk/knowledge/factsheets/uk-emp-law-made-factsheet/</w:t>
        </w:r>
      </w:hyperlink>
      <w:r w:rsidRPr="001A5C40">
        <w:rPr>
          <w:rFonts w:cstheme="minorHAnsi"/>
        </w:rPr>
        <w:t xml:space="preserve">. </w:t>
      </w:r>
    </w:p>
    <w:p w:rsidR="00D2459C" w:rsidRPr="006D128E" w:rsidRDefault="00D2459C" w:rsidP="00D2459C">
      <w:pPr>
        <w:pStyle w:val="NormalWeb"/>
        <w:spacing w:before="0" w:beforeAutospacing="0" w:after="240" w:afterAutospacing="0" w:line="360" w:lineRule="auto"/>
        <w:rPr>
          <w:rFonts w:asciiTheme="minorHAnsi" w:hAnsiTheme="minorHAnsi" w:cstheme="minorHAnsi"/>
          <w:sz w:val="22"/>
          <w:szCs w:val="22"/>
        </w:rPr>
      </w:pPr>
    </w:p>
    <w:p w:rsidR="00D2459C" w:rsidRPr="006D128E" w:rsidRDefault="00D2459C" w:rsidP="00D2459C">
      <w:pPr>
        <w:rPr>
          <w:rFonts w:cstheme="minorHAnsi"/>
        </w:rPr>
      </w:pPr>
    </w:p>
    <w:p w:rsidR="00D2459C" w:rsidRPr="006C5E20" w:rsidRDefault="00D2459C" w:rsidP="00D2459C">
      <w:pPr>
        <w:pStyle w:val="Nornal"/>
        <w:rPr>
          <w:rFonts w:asciiTheme="minorHAnsi" w:hAnsiTheme="minorHAnsi" w:cstheme="minorHAnsi"/>
        </w:rPr>
      </w:pPr>
    </w:p>
    <w:p w:rsidR="00D2459C" w:rsidRPr="006C5E20" w:rsidRDefault="00D2459C" w:rsidP="00D2459C">
      <w:pPr>
        <w:spacing w:after="120" w:line="264" w:lineRule="auto"/>
        <w:rPr>
          <w:rFonts w:cstheme="minorHAnsi"/>
        </w:rPr>
      </w:pPr>
    </w:p>
    <w:p w:rsidR="00D2459C" w:rsidRPr="006C5E20" w:rsidRDefault="00D2459C" w:rsidP="00D2459C">
      <w:pPr>
        <w:spacing w:after="120" w:line="264" w:lineRule="auto"/>
        <w:rPr>
          <w:rFonts w:cstheme="minorHAnsi"/>
        </w:rPr>
      </w:pPr>
    </w:p>
    <w:p w:rsidR="00D2459C" w:rsidRDefault="00D2459C" w:rsidP="00D2459C">
      <w:pPr>
        <w:spacing w:after="120" w:line="264" w:lineRule="auto"/>
        <w:rPr>
          <w:rFonts w:ascii="Calibri" w:hAnsi="Calibri" w:cs="Calibri"/>
        </w:rPr>
      </w:pPr>
    </w:p>
    <w:p w:rsidR="00D2459C" w:rsidRPr="00F278FB" w:rsidRDefault="00D2459C" w:rsidP="00D2459C">
      <w:pPr>
        <w:spacing w:after="120" w:line="264" w:lineRule="auto"/>
        <w:rPr>
          <w:rFonts w:ascii="Calibri" w:hAnsi="Calibri" w:cs="Calibri"/>
        </w:rPr>
      </w:pPr>
    </w:p>
    <w:p w:rsidR="00D2459C" w:rsidRPr="00D87359" w:rsidRDefault="00D2459C" w:rsidP="00D2459C">
      <w:pPr>
        <w:spacing w:after="120" w:line="264" w:lineRule="auto"/>
      </w:pPr>
    </w:p>
    <w:p w:rsidR="00D2459C" w:rsidRPr="004F7689" w:rsidRDefault="00D2459C" w:rsidP="00D2459C">
      <w:pPr>
        <w:spacing w:after="120" w:line="264" w:lineRule="auto"/>
        <w:rPr>
          <w:rFonts w:ascii="Arial" w:hAnsi="Arial" w:cs="Arial"/>
        </w:rPr>
      </w:pPr>
    </w:p>
    <w:p w:rsidR="00D2459C" w:rsidRPr="004F7689" w:rsidRDefault="00D2459C" w:rsidP="00D2459C">
      <w:pPr>
        <w:spacing w:after="120" w:line="264" w:lineRule="auto"/>
        <w:rPr>
          <w:rFonts w:ascii="Arial" w:hAnsi="Arial" w:cs="Arial"/>
          <w:b/>
        </w:rPr>
      </w:pPr>
    </w:p>
    <w:p w:rsidR="00D2459C" w:rsidRDefault="00D2459C" w:rsidP="00D2459C">
      <w:pPr>
        <w:spacing w:after="120" w:line="264" w:lineRule="auto"/>
        <w:rPr>
          <w:rFonts w:ascii="Arial" w:hAnsi="Arial" w:cs="Arial"/>
        </w:rPr>
      </w:pPr>
    </w:p>
    <w:p w:rsidR="00D2459C" w:rsidRDefault="00D2459C" w:rsidP="00D2459C">
      <w:pPr>
        <w:spacing w:after="120" w:line="264" w:lineRule="auto"/>
        <w:rPr>
          <w:rFonts w:ascii="Arial" w:hAnsi="Arial" w:cs="Arial"/>
        </w:rPr>
      </w:pPr>
    </w:p>
    <w:p w:rsidR="00D2459C" w:rsidRPr="003A31D3" w:rsidRDefault="00D2459C" w:rsidP="00D2459C">
      <w:pPr>
        <w:pStyle w:val="Nornal"/>
      </w:pPr>
    </w:p>
    <w:p w:rsidR="00D2459C" w:rsidRDefault="00D2459C" w:rsidP="00D2459C">
      <w:pPr>
        <w:pStyle w:val="Nornal"/>
        <w:rPr>
          <w:lang w:eastAsia="en-GB"/>
        </w:rPr>
      </w:pPr>
    </w:p>
    <w:p w:rsidR="00D2459C" w:rsidRPr="003D4144" w:rsidRDefault="00D2459C" w:rsidP="00D2459C">
      <w:pPr>
        <w:pStyle w:val="Nornal"/>
        <w:rPr>
          <w:lang w:eastAsia="en-GB"/>
        </w:rPr>
      </w:pPr>
    </w:p>
    <w:p w:rsidR="00D2459C" w:rsidRDefault="00D2459C" w:rsidP="00D2459C">
      <w:pPr>
        <w:pStyle w:val="Nornal"/>
        <w:rPr>
          <w:lang w:eastAsia="en-GB"/>
        </w:rPr>
      </w:pPr>
    </w:p>
    <w:p w:rsidR="00D2459C" w:rsidRPr="00184441" w:rsidRDefault="00D2459C" w:rsidP="00D2459C">
      <w:pPr>
        <w:pStyle w:val="Nornal"/>
      </w:pPr>
      <w:r>
        <w:t xml:space="preserve">. </w:t>
      </w:r>
    </w:p>
    <w:p w:rsidR="00D2459C" w:rsidRPr="00EA1C7D" w:rsidRDefault="00D2459C" w:rsidP="00D2459C">
      <w:pPr>
        <w:pStyle w:val="Nornal"/>
      </w:pPr>
    </w:p>
    <w:p w:rsidR="00D2459C" w:rsidRPr="00207125" w:rsidRDefault="00D2459C" w:rsidP="00D2459C">
      <w:pPr>
        <w:pStyle w:val="Nornal"/>
        <w:rPr>
          <w:b/>
        </w:rPr>
      </w:pPr>
      <w:r w:rsidRPr="00207125">
        <w:rPr>
          <w:b/>
        </w:rPr>
        <w:t xml:space="preserve"> </w:t>
      </w:r>
    </w:p>
    <w:p w:rsidR="00D2459C" w:rsidRDefault="00D2459C" w:rsidP="00D2459C">
      <w:pPr>
        <w:pStyle w:val="Nornal"/>
      </w:pPr>
    </w:p>
    <w:p w:rsidR="00D2459C" w:rsidRDefault="00D2459C" w:rsidP="00D2459C">
      <w:pPr>
        <w:pStyle w:val="Nornal"/>
      </w:pPr>
    </w:p>
    <w:p w:rsidR="00D2459C" w:rsidRDefault="00D2459C" w:rsidP="00D2459C">
      <w:pPr>
        <w:pStyle w:val="Nornal"/>
      </w:pPr>
    </w:p>
    <w:p w:rsidR="00D2459C" w:rsidRDefault="00D2459C" w:rsidP="00D2459C">
      <w:pPr>
        <w:pStyle w:val="Nornal"/>
      </w:pPr>
    </w:p>
    <w:p w:rsidR="00D2459C" w:rsidRDefault="00D2459C" w:rsidP="00D2459C">
      <w:pPr>
        <w:pStyle w:val="Nornal"/>
      </w:pPr>
    </w:p>
    <w:p w:rsidR="00D2459C" w:rsidRDefault="00D2459C" w:rsidP="00D2459C">
      <w:pPr>
        <w:pStyle w:val="Nornal"/>
      </w:pPr>
    </w:p>
    <w:p w:rsidR="00D2459C" w:rsidRDefault="00D2459C" w:rsidP="00D2459C">
      <w:pPr>
        <w:pStyle w:val="Nornal"/>
      </w:pPr>
    </w:p>
    <w:p w:rsidR="00D2459C" w:rsidRDefault="00D2459C" w:rsidP="00D2459C">
      <w:pPr>
        <w:pStyle w:val="Nornal"/>
      </w:pPr>
    </w:p>
    <w:p w:rsidR="00D2459C" w:rsidRDefault="00D2459C" w:rsidP="00D2459C">
      <w:pPr>
        <w:pStyle w:val="Nornal"/>
      </w:pPr>
    </w:p>
    <w:p w:rsidR="00D2459C" w:rsidRDefault="00D2459C" w:rsidP="00D2459C"/>
    <w:p w:rsidR="00D2459C" w:rsidRDefault="00D2459C" w:rsidP="00D2459C"/>
    <w:p w:rsidR="00ED3C1D" w:rsidRDefault="00ED3C1D"/>
    <w:sectPr w:rsidR="00ED3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F71CE7"/>
    <w:multiLevelType w:val="hybridMultilevel"/>
    <w:tmpl w:val="3F60B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475F3A"/>
    <w:multiLevelType w:val="hybridMultilevel"/>
    <w:tmpl w:val="E00AA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952639"/>
    <w:multiLevelType w:val="hybridMultilevel"/>
    <w:tmpl w:val="9B989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8D4876"/>
    <w:multiLevelType w:val="hybridMultilevel"/>
    <w:tmpl w:val="59021E0A"/>
    <w:lvl w:ilvl="0" w:tplc="E3FE38C4">
      <w:start w:val="1"/>
      <w:numFmt w:val="decimal"/>
      <w:lvlText w:val="%1."/>
      <w:lvlJc w:val="left"/>
      <w:pPr>
        <w:ind w:left="786" w:hanging="360"/>
      </w:pPr>
      <w:rPr>
        <w:rFonts w:hint="default"/>
      </w:rPr>
    </w:lvl>
    <w:lvl w:ilvl="1" w:tplc="08090019">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637B27BF"/>
    <w:multiLevelType w:val="hybridMultilevel"/>
    <w:tmpl w:val="474819A6"/>
    <w:lvl w:ilvl="0" w:tplc="1C72AE9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282B95"/>
    <w:multiLevelType w:val="hybridMultilevel"/>
    <w:tmpl w:val="0EC28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459C"/>
    <w:rsid w:val="001A5C40"/>
    <w:rsid w:val="005C33CB"/>
    <w:rsid w:val="00CF4DBF"/>
    <w:rsid w:val="00D2459C"/>
    <w:rsid w:val="00ED3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DDDBD"/>
  <w15:chartTrackingRefBased/>
  <w15:docId w15:val="{93ED1BB6-CC4E-4B06-9ED8-D30D38F30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D2459C"/>
    <w:pPr>
      <w:spacing w:line="264" w:lineRule="auto"/>
    </w:pPr>
    <w:rPr>
      <w:rFonts w:ascii="Arial" w:hAnsi="Arial" w:cs="Arial"/>
    </w:rPr>
  </w:style>
  <w:style w:type="character" w:customStyle="1" w:styleId="NornalChar">
    <w:name w:val="Nornal Char"/>
    <w:basedOn w:val="DefaultParagraphFont"/>
    <w:link w:val="Nornal"/>
    <w:rsid w:val="00D2459C"/>
    <w:rPr>
      <w:rFonts w:ascii="Arial" w:hAnsi="Arial" w:cs="Arial"/>
    </w:rPr>
  </w:style>
  <w:style w:type="character" w:customStyle="1" w:styleId="ListParagraphChar">
    <w:name w:val="List Paragraph Char"/>
    <w:basedOn w:val="DefaultParagraphFont"/>
    <w:link w:val="ListParagraph"/>
    <w:uiPriority w:val="1"/>
    <w:locked/>
    <w:rsid w:val="00D2459C"/>
    <w:rPr>
      <w:rFonts w:ascii="Arial" w:hAnsi="Arial" w:cs="Arial"/>
    </w:rPr>
  </w:style>
  <w:style w:type="paragraph" w:styleId="ListParagraph">
    <w:name w:val="List Paragraph"/>
    <w:basedOn w:val="Normal"/>
    <w:link w:val="ListParagraphChar"/>
    <w:uiPriority w:val="1"/>
    <w:qFormat/>
    <w:rsid w:val="00D2459C"/>
    <w:pPr>
      <w:spacing w:after="0" w:line="256" w:lineRule="auto"/>
      <w:ind w:left="720"/>
      <w:contextualSpacing/>
    </w:pPr>
    <w:rPr>
      <w:rFonts w:ascii="Arial" w:hAnsi="Arial" w:cs="Arial"/>
    </w:rPr>
  </w:style>
  <w:style w:type="paragraph" w:styleId="NormalWeb">
    <w:name w:val="Normal (Web)"/>
    <w:basedOn w:val="Normal"/>
    <w:uiPriority w:val="99"/>
    <w:semiHidden/>
    <w:unhideWhenUsed/>
    <w:rsid w:val="00D245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45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arly-conciliation/how-early-conciliation-works" TargetMode="External"/><Relationship Id="rId18" Type="http://schemas.openxmlformats.org/officeDocument/2006/relationships/hyperlink" Target="https://peopleprofession.cipd.org/profession-map/specialist-knowledge/employee-relations?_gl=1" TargetMode="External"/><Relationship Id="rId26" Type="http://schemas.openxmlformats.org/officeDocument/2006/relationships/hyperlink" Target="https://www.cipd.co.uk/knowledge/fundamentals/emp-law/working-time/factsheet" TargetMode="External"/><Relationship Id="rId39" Type="http://schemas.openxmlformats.org/officeDocument/2006/relationships/hyperlink" Target="https://www.cipd.co.uk/knowledge/fundamentals/emp-law/tribunals/factsheet" TargetMode="External"/><Relationship Id="rId21" Type="http://schemas.openxmlformats.org/officeDocument/2006/relationships/hyperlink" Target="https://www.cipd.co.uk/news-views/policy-engagement/consultations/national-minimum-wage" TargetMode="External"/><Relationship Id="rId34" Type="http://schemas.openxmlformats.org/officeDocument/2006/relationships/hyperlink" Target="https://www.gov.uk/paternity-pay-leave/pay" TargetMode="External"/><Relationship Id="rId42" Type="http://schemas.openxmlformats.org/officeDocument/2006/relationships/hyperlink" Target="https://www.cipd.co.uk/knowledge/fundamentals/emp-law/about/uk-court-system-factsheet#gref" TargetMode="External"/><Relationship Id="rId47" Type="http://schemas.openxmlformats.org/officeDocument/2006/relationships/hyperlink" Target="https://www.equalityhumanrights.com/cy/node/5471" TargetMode="External"/><Relationship Id="rId50" Type="http://schemas.openxmlformats.org/officeDocument/2006/relationships/hyperlink" Target="https://www.gov.uk/government/organisations/hm-courts-and-tribunals-service/about" TargetMode="External"/><Relationship Id="rId55" Type="http://schemas.openxmlformats.org/officeDocument/2006/relationships/hyperlink" Target="https://www.cipd.org/en/knowledge/factsheets/flexible-working-factsheet/" TargetMode="External"/><Relationship Id="rId7" Type="http://schemas.openxmlformats.org/officeDocument/2006/relationships/hyperlink" Target="https://www.acas.org.uk/paternity-rights-leave-and-pay" TargetMode="External"/><Relationship Id="rId12" Type="http://schemas.openxmlformats.org/officeDocument/2006/relationships/hyperlink" Target="https://www.acas.org.uk/equal-pay/equal-pay-law" TargetMode="External"/><Relationship Id="rId17" Type="http://schemas.openxmlformats.org/officeDocument/2006/relationships/hyperlink" Target="https://www.cipd.co.uk/knowledge/fundamentals/relations/diversity/factsheet" TargetMode="External"/><Relationship Id="rId25" Type="http://schemas.openxmlformats.org/officeDocument/2006/relationships/hyperlink" Target="https://www.cipd.co.uk/knowledge/fundamentals/emp-law/tupe/factsheet" TargetMode="External"/><Relationship Id="rId33" Type="http://schemas.openxmlformats.org/officeDocument/2006/relationships/hyperlink" Target="https://www.gov.uk/maximum-weekly-working-hours/calculating-your-working-hours" TargetMode="External"/><Relationship Id="rId38" Type="http://schemas.openxmlformats.org/officeDocument/2006/relationships/hyperlink" Target="https://www.cipd.co.uk/knowledge/fundamentals/emp-law/maternity-paternity-rights/factsheet" TargetMode="External"/><Relationship Id="rId46" Type="http://schemas.openxmlformats.org/officeDocument/2006/relationships/hyperlink" Target="https://www.citizensadvice.org.uk/work/discrimination-at-work/discrimination-at-work/taking-action/work-out-how-much-compensation-you-could-get-for-discrimination-work/"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co.uk/knowledge/fundamentals/emp-law/maternity-paternity-rights/questions" TargetMode="External"/><Relationship Id="rId20" Type="http://schemas.openxmlformats.org/officeDocument/2006/relationships/hyperlink" Target="https://www.cipd.co.uk/knowledge/fundamentals/emp-law/equal-pay/questions" TargetMode="External"/><Relationship Id="rId29" Type="http://schemas.openxmlformats.org/officeDocument/2006/relationships/hyperlink" Target="https://www.gov.uk/national-minimum-wage-rates" TargetMode="External"/><Relationship Id="rId41" Type="http://schemas.openxmlformats.org/officeDocument/2006/relationships/hyperlink" Target="https://factorialhr.co.uk/blog/uk-employment-laws/" TargetMode="External"/><Relationship Id="rId54" Type="http://schemas.openxmlformats.org/officeDocument/2006/relationships/hyperlink" Target="https://landaulaw.co.uk/appeal/" TargetMode="External"/><Relationship Id="rId1" Type="http://schemas.openxmlformats.org/officeDocument/2006/relationships/numbering" Target="numbering.xml"/><Relationship Id="rId6" Type="http://schemas.openxmlformats.org/officeDocument/2006/relationships/hyperlink" Target="https://www.acas.org.uk/acas-code-of-practice-on-flexible-working-requests/html" TargetMode="External"/><Relationship Id="rId11" Type="http://schemas.openxmlformats.org/officeDocument/2006/relationships/hyperlink" Target="https://www.acas.org.uk/your-rights-during-redundancy" TargetMode="External"/><Relationship Id="rId24" Type="http://schemas.openxmlformats.org/officeDocument/2006/relationships/hyperlink" Target="https://www.cipd.co.uk/knowledge/fundamentals/emp-law/dismissal/settlement-compromise-agreements-questions" TargetMode="External"/><Relationship Id="rId32" Type="http://schemas.openxmlformats.org/officeDocument/2006/relationships/hyperlink" Target="https://www.gov.uk/redundancy-your-rights/redundancy-pay" TargetMode="External"/><Relationship Id="rId37" Type="http://schemas.openxmlformats.org/officeDocument/2006/relationships/hyperlink" Target="https://www.xperthr.co.uk/topics/recruitment/" TargetMode="External"/><Relationship Id="rId40" Type="http://schemas.openxmlformats.org/officeDocument/2006/relationships/hyperlink" Target="file:///C:/Users/cx1071/Downloads/employment-regulation-in-the-UK_2017-burden-or-benefit_tcm18-21622.pdf" TargetMode="External"/><Relationship Id="rId45" Type="http://schemas.openxmlformats.org/officeDocument/2006/relationships/hyperlink" Target="https://mbmcommercial.co.uk/resources/blogs/blogs/tupe-tips-know-the-risks.html" TargetMode="External"/><Relationship Id="rId53" Type="http://schemas.openxmlformats.org/officeDocument/2006/relationships/hyperlink" Target="https://www.gov.uk/courts-tribunals/employment-tribunal" TargetMode="External"/><Relationship Id="rId58" Type="http://schemas.openxmlformats.org/officeDocument/2006/relationships/fontTable" Target="fontTable.xml"/><Relationship Id="rId5" Type="http://schemas.openxmlformats.org/officeDocument/2006/relationships/hyperlink" Target="https://www.acas.org.uk/if-an-employer-says-you-cannot-apply-or-rejects-you-for-a-job/checking-if-you-were-discriminated" TargetMode="External"/><Relationship Id="rId15" Type="http://schemas.openxmlformats.org/officeDocument/2006/relationships/hyperlink" Target="https://www.cipd.co.uk/news-views/viewpoint/age-diversity" TargetMode="External"/><Relationship Id="rId23" Type="http://schemas.openxmlformats.org/officeDocument/2006/relationships/hyperlink" Target="https://www.cipd.co.uk/knowledge/fundamentals/emp-law/redundancy/factsheet" TargetMode="External"/><Relationship Id="rId28" Type="http://schemas.openxmlformats.org/officeDocument/2006/relationships/hyperlink" Target="https://www.xperthr.co.uk/topics/equality--diversity-and-human-rights/sex-discrimination/" TargetMode="External"/><Relationship Id="rId36" Type="http://schemas.openxmlformats.org/officeDocument/2006/relationships/hyperlink" Target="https://www.cipd.co.uk/knowledge/fundamentals/relations/flexible-working/factsheet#6659" TargetMode="External"/><Relationship Id="rId49" Type="http://schemas.openxmlformats.org/officeDocument/2006/relationships/hyperlink" Target="https://www.equalityhumanrights.com/en/advice-and-guidance/equal-pay-claims" TargetMode="External"/><Relationship Id="rId57" Type="http://schemas.openxmlformats.org/officeDocument/2006/relationships/hyperlink" Target="https://www.cipd.org/uk/knowledge/factsheets/uk-emp-law-made-factsheet/" TargetMode="External"/><Relationship Id="rId10" Type="http://schemas.openxmlformats.org/officeDocument/2006/relationships/hyperlink" Target="https://www.acas.org.uk/working-hours" TargetMode="External"/><Relationship Id="rId19" Type="http://schemas.openxmlformats.org/officeDocument/2006/relationships/hyperlink" Target="https://www.cipd.co.uk/knowledge/fundamentals/emp-law" TargetMode="External"/><Relationship Id="rId31" Type="http://schemas.openxmlformats.org/officeDocument/2006/relationships/hyperlink" Target="https://www.gov.uk/employment-tribunals" TargetMode="External"/><Relationship Id="rId44" Type="http://schemas.openxmlformats.org/officeDocument/2006/relationships/hyperlink" Target="https://www.acas.org.uk/early-conciliation/how-early-conciliation-works" TargetMode="External"/><Relationship Id="rId52" Type="http://schemas.openxmlformats.org/officeDocument/2006/relationships/hyperlink" Target="https://assets.publishing.service.gov.uk/government/uploads/system/uploads/attachment_data/file/1115241/consolidated-rules-october-2021.pdf" TargetMode="External"/><Relationship Id="rId4" Type="http://schemas.openxmlformats.org/officeDocument/2006/relationships/webSettings" Target="webSettings.xml"/><Relationship Id="rId9" Type="http://schemas.openxmlformats.org/officeDocument/2006/relationships/hyperlink" Target="https://www.acas.org.uk/your-maternity-leave-pay-and-other-rights" TargetMode="External"/><Relationship Id="rId14" Type="http://schemas.openxmlformats.org/officeDocument/2006/relationships/hyperlink" Target="https://www.acas.org.uk/checking-your-employment-rights" TargetMode="External"/><Relationship Id="rId22" Type="http://schemas.openxmlformats.org/officeDocument/2006/relationships/hyperlink" Target="https://peopleprofession.cipd.org/profession-map/core-purpose/principles-led" TargetMode="External"/><Relationship Id="rId27" Type="http://schemas.openxmlformats.org/officeDocument/2006/relationships/hyperlink" Target="https://www.citizensadvice.org.uk/work/redundancy/check-your-rights-if-youre-made-redundant/if-youre-being-made-redundant/redundancy-notice-period/" TargetMode="External"/><Relationship Id="rId30" Type="http://schemas.openxmlformats.org/officeDocument/2006/relationships/hyperlink" Target="https://www.gov.uk/transfers-takeovers" TargetMode="External"/><Relationship Id="rId35" Type="http://schemas.openxmlformats.org/officeDocument/2006/relationships/hyperlink" Target="https://pm-law.co.uk/2019/01/whats-the-difference-between-court-and-a-tribunal/" TargetMode="External"/><Relationship Id="rId43" Type="http://schemas.openxmlformats.org/officeDocument/2006/relationships/hyperlink" Target="https://www.acas.org.uk/acas-code-of-practice-settlement-agreements" TargetMode="External"/><Relationship Id="rId48" Type="http://schemas.openxmlformats.org/officeDocument/2006/relationships/hyperlink" Target="https://www.equalityhumanrights.com/sites/default/files/quantification-of-claims-guidance.pdf" TargetMode="External"/><Relationship Id="rId56" Type="http://schemas.openxmlformats.org/officeDocument/2006/relationships/hyperlink" Target="https://www.cipd.org/uk/knowledge/factsheets/tribunals-factsheet/" TargetMode="External"/><Relationship Id="rId8" Type="http://schemas.openxmlformats.org/officeDocument/2006/relationships/hyperlink" Target="https://www.acas.org.uk/sites/default/files/2021-03/age-discrimination-key-points-for-the-workplace.pdf" TargetMode="External"/><Relationship Id="rId51" Type="http://schemas.openxmlformats.org/officeDocument/2006/relationships/hyperlink" Target="https://www.gov.uk/redundancy-your-rights/suitable-alternative-employmen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16</Pages>
  <Words>6629</Words>
  <Characters>37789</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Thomas</dc:creator>
  <cp:keywords/>
  <dc:description/>
  <cp:lastModifiedBy>Louise Thomas</cp:lastModifiedBy>
  <cp:revision>1</cp:revision>
  <dcterms:created xsi:type="dcterms:W3CDTF">2023-06-02T13:15:00Z</dcterms:created>
  <dcterms:modified xsi:type="dcterms:W3CDTF">2023-06-02T13:50:00Z</dcterms:modified>
</cp:coreProperties>
</file>