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200" w:lineRule="auto"/>
        <w:rPr/>
      </w:pPr>
      <w:r w:rsidDel="00000000" w:rsidR="00000000" w:rsidRPr="00000000">
        <w:rPr>
          <w:rtl w:val="0"/>
        </w:rPr>
      </w:r>
    </w:p>
    <w:p w:rsidR="00000000" w:rsidDel="00000000" w:rsidP="00000000" w:rsidRDefault="00000000" w:rsidRPr="00000000" w14:paraId="00000002">
      <w:pPr>
        <w:spacing w:after="200" w:lineRule="auto"/>
        <w:jc w:val="center"/>
        <w:rPr/>
      </w:pPr>
      <w:r w:rsidDel="00000000" w:rsidR="00000000" w:rsidRPr="00000000">
        <w:rPr>
          <w:rFonts w:ascii="Arial" w:cs="Arial" w:eastAsia="Arial" w:hAnsi="Arial"/>
          <w:b w:val="1"/>
          <w:bCs w:val="1"/>
          <w:sz w:val="26"/>
          <w:szCs w:val="26"/>
          <w:rtl w:val="0"/>
        </w:rPr>
        <w:t xml:space="preserve">Module Code and Title: BMHP5019 – Introduction to Independent Research Skills</w:t>
      </w:r>
      <w:r w:rsidDel="00000000" w:rsidR="00000000" w:rsidRPr="00000000">
        <w:rPr>
          <w:rtl w:val="0"/>
        </w:rPr>
      </w:r>
    </w:p>
    <w:p w:rsidR="00000000" w:rsidDel="00000000" w:rsidP="00000000" w:rsidRDefault="00000000" w:rsidRPr="00000000" w14:paraId="00000003">
      <w:pPr>
        <w:spacing w:after="200" w:lineRule="auto"/>
        <w:jc w:val="center"/>
        <w:rPr/>
      </w:pPr>
      <w:r w:rsidDel="00000000" w:rsidR="00000000" w:rsidRPr="00000000">
        <w:rPr>
          <w:rtl w:val="0"/>
        </w:rPr>
      </w:r>
    </w:p>
    <w:p w:rsidR="00000000" w:rsidDel="00000000" w:rsidP="00000000" w:rsidRDefault="00000000" w:rsidRPr="00000000" w14:paraId="00000004">
      <w:pPr>
        <w:spacing w:after="200" w:lineRule="auto"/>
        <w:jc w:val="center"/>
        <w:rPr/>
      </w:pPr>
      <w:r w:rsidDel="00000000" w:rsidR="00000000" w:rsidRPr="00000000">
        <w:rPr>
          <w:rFonts w:ascii="Arial" w:cs="Arial" w:eastAsia="Arial" w:hAnsi="Arial"/>
          <w:b w:val="1"/>
          <w:bCs w:val="1"/>
          <w:sz w:val="28"/>
          <w:szCs w:val="28"/>
          <w:rtl w:val="0"/>
        </w:rPr>
        <w:t xml:space="preserve">Component 1: Research Proposal</w:t>
      </w:r>
      <w:r w:rsidDel="00000000" w:rsidR="00000000" w:rsidRPr="00000000">
        <w:rPr>
          <w:rtl w:val="0"/>
        </w:rPr>
      </w:r>
    </w:p>
    <w:p w:rsidR="00000000" w:rsidDel="00000000" w:rsidP="00000000" w:rsidRDefault="00000000" w:rsidRPr="00000000" w14:paraId="00000005">
      <w:pPr>
        <w:spacing w:after="200" w:lineRule="auto"/>
        <w:jc w:val="center"/>
        <w:rPr/>
      </w:pPr>
      <w:r w:rsidDel="00000000" w:rsidR="00000000" w:rsidRPr="00000000">
        <w:rPr>
          <w:rtl w:val="0"/>
        </w:rPr>
      </w:r>
    </w:p>
    <w:p w:rsidR="00000000" w:rsidDel="00000000" w:rsidP="00000000" w:rsidRDefault="00000000" w:rsidRPr="00000000" w14:paraId="00000006">
      <w:pPr>
        <w:spacing w:after="200" w:lineRule="auto"/>
        <w:jc w:val="center"/>
        <w:rPr/>
      </w:pPr>
      <w:r w:rsidDel="00000000" w:rsidR="00000000" w:rsidRPr="00000000">
        <w:rPr>
          <w:rFonts w:ascii="Arial" w:cs="Arial" w:eastAsia="Arial" w:hAnsi="Arial"/>
          <w:i w:val="1"/>
          <w:iCs w:val="1"/>
          <w:sz w:val="24"/>
          <w:szCs w:val="24"/>
          <w:rtl w:val="0"/>
        </w:rPr>
        <w:t xml:space="preserve">The Impact of COVID-19 on the Mental Health of Older Adults Within Ages 65+</w:t>
      </w:r>
      <w:r w:rsidDel="00000000" w:rsidR="00000000" w:rsidRPr="00000000">
        <w:rPr>
          <w:rtl w:val="0"/>
        </w:rPr>
      </w:r>
    </w:p>
    <w:p w:rsidR="00000000" w:rsidDel="00000000" w:rsidP="00000000" w:rsidRDefault="00000000" w:rsidRPr="00000000" w14:paraId="00000007">
      <w:pPr>
        <w:spacing w:after="200" w:lineRule="auto"/>
        <w:jc w:val="center"/>
        <w:rPr/>
      </w:pPr>
      <w:r w:rsidDel="00000000" w:rsidR="00000000" w:rsidRPr="00000000">
        <w:rPr>
          <w:rtl w:val="0"/>
        </w:rPr>
      </w:r>
    </w:p>
    <w:p w:rsidR="00000000" w:rsidDel="00000000" w:rsidP="00000000" w:rsidRDefault="00000000" w:rsidRPr="00000000" w14:paraId="00000008">
      <w:pPr>
        <w:spacing w:after="200" w:lineRule="auto"/>
        <w:jc w:val="center"/>
        <w:rPr/>
      </w:pPr>
      <w:r w:rsidDel="00000000" w:rsidR="00000000" w:rsidRPr="00000000">
        <w:rPr>
          <w:rtl w:val="0"/>
        </w:rPr>
      </w:r>
    </w:p>
    <w:p w:rsidR="00000000" w:rsidDel="00000000" w:rsidP="00000000" w:rsidRDefault="00000000" w:rsidRPr="00000000" w14:paraId="00000009">
      <w:pPr>
        <w:spacing w:after="200" w:lineRule="auto"/>
        <w:jc w:val="center"/>
        <w:rPr/>
      </w:pPr>
      <w:r w:rsidDel="00000000" w:rsidR="00000000" w:rsidRPr="00000000">
        <w:rPr>
          <w:rFonts w:ascii="Arial" w:cs="Arial" w:eastAsia="Arial" w:hAnsi="Arial"/>
          <w:sz w:val="24"/>
          <w:szCs w:val="24"/>
          <w:rtl w:val="0"/>
        </w:rPr>
        <w:t xml:space="preserve">Student Name: </w:t>
      </w:r>
      <w:r w:rsidDel="00000000" w:rsidR="00000000" w:rsidRPr="00000000">
        <w:rPr>
          <w:sz w:val="24"/>
          <w:szCs w:val="24"/>
          <w:rtl w:val="0"/>
        </w:rPr>
        <w:t xml:space="preserve">Isiorono Marvelous Ewharekuko</w:t>
      </w:r>
      <w:r w:rsidDel="00000000" w:rsidR="00000000" w:rsidRPr="00000000">
        <w:rPr>
          <w:rtl w:val="0"/>
        </w:rPr>
      </w:r>
    </w:p>
    <w:p w:rsidR="00000000" w:rsidDel="00000000" w:rsidP="00000000" w:rsidRDefault="00000000" w:rsidRPr="00000000" w14:paraId="0000000A">
      <w:pPr>
        <w:spacing w:after="200" w:lineRule="auto"/>
        <w:jc w:val="center"/>
        <w:rPr/>
      </w:pPr>
      <w:r w:rsidDel="00000000" w:rsidR="00000000" w:rsidRPr="00000000">
        <w:rPr>
          <w:rFonts w:ascii="Arial" w:cs="Arial" w:eastAsia="Arial" w:hAnsi="Arial"/>
          <w:sz w:val="24"/>
          <w:szCs w:val="24"/>
          <w:rtl w:val="0"/>
        </w:rPr>
        <w:t xml:space="preserve">Student Number: </w:t>
      </w:r>
      <w:r w:rsidDel="00000000" w:rsidR="00000000" w:rsidRPr="00000000">
        <w:rPr>
          <w:sz w:val="24"/>
          <w:szCs w:val="24"/>
          <w:rtl w:val="0"/>
        </w:rPr>
        <w:t xml:space="preserve">2410703</w:t>
      </w:r>
      <w:r w:rsidDel="00000000" w:rsidR="00000000" w:rsidRPr="00000000">
        <w:rPr>
          <w:rtl w:val="0"/>
        </w:rPr>
      </w:r>
    </w:p>
    <w:p w:rsidR="00000000" w:rsidDel="00000000" w:rsidP="00000000" w:rsidRDefault="00000000" w:rsidRPr="00000000" w14:paraId="0000000B">
      <w:pPr>
        <w:spacing w:after="200" w:lineRule="auto"/>
        <w:jc w:val="center"/>
        <w:rPr/>
      </w:pPr>
      <w:r w:rsidDel="00000000" w:rsidR="00000000" w:rsidRPr="00000000">
        <w:rPr>
          <w:rtl w:val="0"/>
        </w:rPr>
      </w:r>
    </w:p>
    <w:p w:rsidR="00000000" w:rsidDel="00000000" w:rsidP="00000000" w:rsidRDefault="00000000" w:rsidRPr="00000000" w14:paraId="0000000C">
      <w:pPr>
        <w:spacing w:after="200" w:lineRule="auto"/>
        <w:jc w:val="center"/>
        <w:rPr/>
      </w:pPr>
      <w:r w:rsidDel="00000000" w:rsidR="00000000" w:rsidRPr="00000000">
        <w:rPr>
          <w:rtl w:val="0"/>
        </w:rPr>
      </w:r>
    </w:p>
    <w:p w:rsidR="00000000" w:rsidDel="00000000" w:rsidP="00000000" w:rsidRDefault="00000000" w:rsidRPr="00000000" w14:paraId="0000000D">
      <w:pPr>
        <w:rPr/>
        <w:sectPr>
          <w:pgSz w:h="16838" w:w="11906" w:orient="portrait"/>
          <w:pgMar w:bottom="1440" w:top="1440" w:left="1440" w:right="1440" w:header="708" w:footer="708"/>
          <w:pgNumType w:start="1"/>
        </w:sectPr>
      </w:pPr>
      <w:r w:rsidDel="00000000" w:rsidR="00000000" w:rsidRPr="00000000">
        <w:br w:type="page"/>
      </w:r>
      <w:r w:rsidDel="00000000" w:rsidR="00000000" w:rsidRPr="00000000">
        <w:rPr>
          <w:rtl w:val="0"/>
        </w:rPr>
      </w:r>
    </w:p>
    <w:p w:rsidR="00000000" w:rsidDel="00000000" w:rsidP="00000000" w:rsidRDefault="00000000" w:rsidRPr="00000000" w14:paraId="0000000E">
      <w:pPr>
        <w:pStyle w:val="Heading1"/>
        <w:spacing w:after="240" w:lineRule="auto"/>
        <w:rPr>
          <w:b w:val="1"/>
          <w:bCs w:val="1"/>
          <w:sz w:val="28"/>
          <w:szCs w:val="28"/>
        </w:rPr>
      </w:pPr>
      <w:r w:rsidDel="00000000" w:rsidR="00000000" w:rsidRPr="00000000">
        <w:rPr>
          <w:rtl w:val="0"/>
        </w:rPr>
      </w:r>
    </w:p>
    <w:sdt>
      <w:sdtPr>
        <w:id w:val="1818010233"/>
        <w:docPartObj>
          <w:docPartGallery w:val="Table of Contents"/>
          <w:docPartUnique w:val="1"/>
        </w:docPartObj>
      </w:sdtPr>
      <w:sdtContent>
        <w:p w:rsidR="00000000" w:rsidDel="00000000" w:rsidP="00000000" w:rsidRDefault="00000000" w:rsidRPr="00000000" w14:paraId="0000000F">
          <w:pPr>
            <w:widowControl w:val="0"/>
            <w:tabs>
              <w:tab w:val="right" w:leader="none" w:pos="9025.511811023624"/>
            </w:tabs>
            <w:spacing w:before="60" w:lineRule="auto"/>
            <w:rPr>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
            <w:r w:rsidDel="00000000" w:rsidR="00000000" w:rsidRPr="00000000">
              <w:rPr>
                <w:b w:val="1"/>
                <w:bCs w:val="1"/>
                <w:color w:val="000000"/>
                <w:u w:val="none"/>
                <w:rtl w:val="0"/>
              </w:rPr>
              <w:t xml:space="preserve">Contents</w:t>
              <w:tab/>
            </w:r>
          </w:hyperlink>
          <w:r w:rsidDel="00000000" w:rsidR="00000000" w:rsidRPr="00000000">
            <w:fldChar w:fldCharType="begin"/>
            <w:instrText xml:space="preserve"> PAGEREF  \h </w:instrText>
            <w:fldChar w:fldCharType="separate"/>
          </w:r>
          <w:r w:rsidDel="00000000" w:rsidR="00000000" w:rsidRPr="00000000">
            <w:rPr>
              <w:b w:val="1"/>
              <w:bCs w:val="1"/>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10">
          <w:pPr>
            <w:widowControl w:val="0"/>
            <w:tabs>
              <w:tab w:val="right" w:leader="none" w:pos="9025.511811023624"/>
            </w:tabs>
            <w:spacing w:before="60" w:lineRule="auto"/>
            <w:rPr>
              <w:b w:val="1"/>
              <w:bCs w:val="1"/>
              <w:color w:val="000000"/>
              <w:u w:val="none"/>
            </w:rPr>
          </w:pPr>
          <w:hyperlink w:anchor="">
            <w:r w:rsidDel="00000000" w:rsidR="00000000" w:rsidRPr="00000000">
              <w:rPr>
                <w:b w:val="1"/>
                <w:bCs w:val="1"/>
                <w:color w:val="000000"/>
                <w:u w:val="none"/>
                <w:rtl w:val="0"/>
              </w:rPr>
              <w:t xml:space="preserve">Topic</w:t>
              <w:tab/>
            </w:r>
          </w:hyperlink>
          <w:r w:rsidDel="00000000" w:rsidR="00000000" w:rsidRPr="00000000">
            <w:fldChar w:fldCharType="begin"/>
            <w:instrText xml:space="preserve"> PAGEREF  \h </w:instrText>
            <w:fldChar w:fldCharType="separate"/>
          </w:r>
          <w:r w:rsidDel="00000000" w:rsidR="00000000" w:rsidRPr="00000000">
            <w:rPr>
              <w:b w:val="1"/>
              <w:bCs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1">
          <w:pPr>
            <w:widowControl w:val="0"/>
            <w:tabs>
              <w:tab w:val="right" w:leader="none" w:pos="9025.511811023624"/>
            </w:tabs>
            <w:spacing w:before="60" w:lineRule="auto"/>
            <w:rPr>
              <w:b w:val="1"/>
              <w:bCs w:val="1"/>
              <w:color w:val="000000"/>
              <w:u w:val="none"/>
            </w:rPr>
          </w:pPr>
          <w:hyperlink w:anchor="">
            <w:r w:rsidDel="00000000" w:rsidR="00000000" w:rsidRPr="00000000">
              <w:rPr>
                <w:b w:val="1"/>
                <w:bCs w:val="1"/>
                <w:color w:val="000000"/>
                <w:u w:val="none"/>
                <w:rtl w:val="0"/>
              </w:rPr>
              <w:t xml:space="preserve">Review Question</w:t>
              <w:tab/>
            </w:r>
          </w:hyperlink>
          <w:r w:rsidDel="00000000" w:rsidR="00000000" w:rsidRPr="00000000">
            <w:fldChar w:fldCharType="begin"/>
            <w:instrText xml:space="preserve"> PAGEREF  \h </w:instrText>
            <w:fldChar w:fldCharType="separate"/>
          </w:r>
          <w:r w:rsidDel="00000000" w:rsidR="00000000" w:rsidRPr="00000000">
            <w:rPr>
              <w:b w:val="1"/>
              <w:bCs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2">
          <w:pPr>
            <w:widowControl w:val="0"/>
            <w:tabs>
              <w:tab w:val="right" w:leader="none" w:pos="9025.511811023624"/>
            </w:tabs>
            <w:spacing w:before="60" w:lineRule="auto"/>
            <w:rPr>
              <w:b w:val="1"/>
              <w:bCs w:val="1"/>
              <w:color w:val="000000"/>
              <w:u w:val="none"/>
            </w:rPr>
          </w:pPr>
          <w:hyperlink w:anchor="">
            <w:r w:rsidDel="00000000" w:rsidR="00000000" w:rsidRPr="00000000">
              <w:rPr>
                <w:b w:val="1"/>
                <w:bCs w:val="1"/>
                <w:color w:val="000000"/>
                <w:u w:val="none"/>
                <w:rtl w:val="0"/>
              </w:rPr>
              <w:t xml:space="preserve">Objectives</w:t>
              <w:tab/>
            </w:r>
          </w:hyperlink>
          <w:r w:rsidDel="00000000" w:rsidR="00000000" w:rsidRPr="00000000">
            <w:fldChar w:fldCharType="begin"/>
            <w:instrText xml:space="preserve"> PAGEREF  \h </w:instrText>
            <w:fldChar w:fldCharType="separate"/>
          </w:r>
          <w:r w:rsidDel="00000000" w:rsidR="00000000" w:rsidRPr="00000000">
            <w:rPr>
              <w:b w:val="1"/>
              <w:bCs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3">
          <w:pPr>
            <w:widowControl w:val="0"/>
            <w:tabs>
              <w:tab w:val="right" w:leader="none" w:pos="9025.511811023624"/>
            </w:tabs>
            <w:spacing w:before="60" w:lineRule="auto"/>
            <w:rPr>
              <w:b w:val="1"/>
              <w:bCs w:val="1"/>
              <w:color w:val="000000"/>
              <w:u w:val="none"/>
            </w:rPr>
          </w:pPr>
          <w:hyperlink w:anchor="">
            <w:r w:rsidDel="00000000" w:rsidR="00000000" w:rsidRPr="00000000">
              <w:rPr>
                <w:b w:val="1"/>
                <w:bCs w:val="1"/>
                <w:color w:val="000000"/>
                <w:u w:val="none"/>
                <w:rtl w:val="0"/>
              </w:rPr>
              <w:t xml:space="preserve">Rationale</w:t>
              <w:tab/>
            </w:r>
          </w:hyperlink>
          <w:r w:rsidDel="00000000" w:rsidR="00000000" w:rsidRPr="00000000">
            <w:fldChar w:fldCharType="begin"/>
            <w:instrText xml:space="preserve"> PAGEREF  \h </w:instrText>
            <w:fldChar w:fldCharType="separate"/>
          </w:r>
          <w:r w:rsidDel="00000000" w:rsidR="00000000" w:rsidRPr="00000000">
            <w:rPr>
              <w:b w:val="1"/>
              <w:bCs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4">
          <w:pPr>
            <w:widowControl w:val="0"/>
            <w:tabs>
              <w:tab w:val="right" w:leader="none" w:pos="9025.511811023624"/>
            </w:tabs>
            <w:spacing w:before="60" w:lineRule="auto"/>
            <w:rPr>
              <w:b w:val="1"/>
              <w:bCs w:val="1"/>
              <w:color w:val="000000"/>
              <w:u w:val="none"/>
            </w:rPr>
          </w:pPr>
          <w:hyperlink w:anchor="">
            <w:r w:rsidDel="00000000" w:rsidR="00000000" w:rsidRPr="00000000">
              <w:rPr>
                <w:b w:val="1"/>
                <w:bCs w:val="1"/>
                <w:color w:val="000000"/>
                <w:u w:val="none"/>
                <w:rtl w:val="0"/>
              </w:rPr>
              <w:t xml:space="preserve">Methods</w:t>
              <w:tab/>
            </w:r>
          </w:hyperlink>
          <w:r w:rsidDel="00000000" w:rsidR="00000000" w:rsidRPr="00000000">
            <w:rPr>
              <w:b w:val="1"/>
              <w:bCs w:val="1"/>
              <w:rtl w:val="0"/>
            </w:rPr>
            <w:t xml:space="preserve">4</w:t>
          </w:r>
          <w:r w:rsidDel="00000000" w:rsidR="00000000" w:rsidRPr="00000000">
            <w:rPr>
              <w:rtl w:val="0"/>
            </w:rPr>
          </w:r>
        </w:p>
        <w:p w:rsidR="00000000" w:rsidDel="00000000" w:rsidP="00000000" w:rsidRDefault="00000000" w:rsidRPr="00000000" w14:paraId="00000015">
          <w:pPr>
            <w:widowControl w:val="0"/>
            <w:tabs>
              <w:tab w:val="right" w:leader="none" w:pos="9025.511811023624"/>
            </w:tabs>
            <w:spacing w:before="60" w:lineRule="auto"/>
            <w:rPr>
              <w:b w:val="1"/>
              <w:bCs w:val="1"/>
              <w:color w:val="000000"/>
              <w:u w:val="none"/>
            </w:rPr>
          </w:pPr>
          <w:hyperlink w:anchor="">
            <w:r w:rsidDel="00000000" w:rsidR="00000000" w:rsidRPr="00000000">
              <w:rPr>
                <w:b w:val="1"/>
                <w:bCs w:val="1"/>
                <w:color w:val="000000"/>
                <w:u w:val="none"/>
                <w:rtl w:val="0"/>
              </w:rPr>
              <w:t xml:space="preserve">Ethical Considerations</w:t>
              <w:tab/>
            </w:r>
          </w:hyperlink>
          <w:r w:rsidDel="00000000" w:rsidR="00000000" w:rsidRPr="00000000">
            <w:fldChar w:fldCharType="begin"/>
            <w:instrText xml:space="preserve"> PAGEREF  \h </w:instrText>
            <w:fldChar w:fldCharType="separate"/>
          </w:r>
          <w:r w:rsidDel="00000000" w:rsidR="00000000" w:rsidRPr="00000000">
            <w:rPr>
              <w:b w:val="1"/>
              <w:bCs w:val="1"/>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6">
          <w:pPr>
            <w:widowControl w:val="0"/>
            <w:tabs>
              <w:tab w:val="right" w:leader="none" w:pos="9025.511811023624"/>
            </w:tabs>
            <w:spacing w:before="60" w:lineRule="auto"/>
            <w:rPr>
              <w:b w:val="1"/>
              <w:bCs w:val="1"/>
              <w:color w:val="000000"/>
              <w:u w:val="none"/>
            </w:rPr>
          </w:pPr>
          <w:hyperlink w:anchor="">
            <w:r w:rsidDel="00000000" w:rsidR="00000000" w:rsidRPr="00000000">
              <w:rPr>
                <w:b w:val="1"/>
                <w:bCs w:val="1"/>
                <w:color w:val="000000"/>
                <w:u w:val="none"/>
                <w:rtl w:val="0"/>
              </w:rPr>
              <w:t xml:space="preserve">References</w:t>
              <w:tab/>
            </w:r>
          </w:hyperlink>
          <w:r w:rsidDel="00000000" w:rsidR="00000000" w:rsidRPr="00000000">
            <w:fldChar w:fldCharType="begin"/>
            <w:instrText xml:space="preserve"> PAGEREF  \h </w:instrText>
            <w:fldChar w:fldCharType="separate"/>
          </w:r>
          <w:r w:rsidDel="00000000" w:rsidR="00000000" w:rsidRPr="00000000">
            <w:rPr>
              <w:b w:val="1"/>
              <w:bCs w:val="1"/>
              <w:rtl w:val="0"/>
            </w:rPr>
            <w:t xml:space="preserve">5</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tabs>
          <w:tab w:val="right" w:leader="none" w:pos="9026"/>
        </w:tabs>
        <w:spacing w:after="160" w:line="360" w:lineRule="auto"/>
        <w:rPr/>
      </w:pPr>
      <w:r w:rsidDel="00000000" w:rsidR="00000000" w:rsidRPr="00000000">
        <w:rPr>
          <w:rtl w:val="0"/>
        </w:rPr>
      </w:r>
    </w:p>
    <w:p w:rsidR="00000000" w:rsidDel="00000000" w:rsidP="00000000" w:rsidRDefault="00000000" w:rsidRPr="00000000" w14:paraId="00000018">
      <w:pPr>
        <w:rPr/>
        <w:sectPr>
          <w:type w:val="nextPage"/>
          <w:pgSz w:h="16838" w:w="11906" w:orient="portrait"/>
          <w:pgMar w:bottom="1440" w:top="1440" w:left="1440" w:right="1440" w:header="708" w:footer="708"/>
        </w:sectPr>
      </w:pPr>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spacing w:after="120" w:before="240" w:line="360" w:lineRule="auto"/>
        <w:rPr>
          <w:color w:val="000000"/>
        </w:rPr>
      </w:pPr>
      <w:r w:rsidDel="00000000" w:rsidR="00000000" w:rsidRPr="00000000">
        <w:rPr>
          <w:rFonts w:ascii="Arial" w:cs="Arial" w:eastAsia="Arial" w:hAnsi="Arial"/>
          <w:b w:val="1"/>
          <w:bCs w:val="1"/>
          <w:color w:val="000000"/>
          <w:sz w:val="26"/>
          <w:szCs w:val="26"/>
          <w:rtl w:val="0"/>
        </w:rPr>
        <w:t xml:space="preserve">Topic</w:t>
      </w:r>
      <w:r w:rsidDel="00000000" w:rsidR="00000000" w:rsidRPr="00000000">
        <w:rPr>
          <w:rtl w:val="0"/>
        </w:rPr>
      </w:r>
    </w:p>
    <w:p w:rsidR="00000000" w:rsidDel="00000000" w:rsidP="00000000" w:rsidRDefault="00000000" w:rsidRPr="00000000" w14:paraId="0000001A">
      <w:pPr>
        <w:spacing w:after="200" w:line="360" w:lineRule="auto"/>
        <w:rPr/>
      </w:pPr>
      <w:r w:rsidDel="00000000" w:rsidR="00000000" w:rsidRPr="00000000">
        <w:rPr>
          <w:rFonts w:ascii="Arial" w:cs="Arial" w:eastAsia="Arial" w:hAnsi="Arial"/>
          <w:sz w:val="22"/>
          <w:szCs w:val="22"/>
          <w:rtl w:val="0"/>
        </w:rPr>
        <w:t xml:space="preserve">The impact of COVID-19 on the mental health of older adults aged 65 and over.</w:t>
      </w:r>
      <w:r w:rsidDel="00000000" w:rsidR="00000000" w:rsidRPr="00000000">
        <w:rPr>
          <w:rtl w:val="0"/>
        </w:rPr>
      </w:r>
    </w:p>
    <w:p w:rsidR="00000000" w:rsidDel="00000000" w:rsidP="00000000" w:rsidRDefault="00000000" w:rsidRPr="00000000" w14:paraId="0000001B">
      <w:pPr>
        <w:pStyle w:val="Heading1"/>
        <w:spacing w:after="120" w:before="240" w:line="360" w:lineRule="auto"/>
        <w:rPr>
          <w:color w:val="000000"/>
        </w:rPr>
      </w:pPr>
      <w:r w:rsidDel="00000000" w:rsidR="00000000" w:rsidRPr="00000000">
        <w:rPr>
          <w:rFonts w:ascii="Arial" w:cs="Arial" w:eastAsia="Arial" w:hAnsi="Arial"/>
          <w:b w:val="1"/>
          <w:bCs w:val="1"/>
          <w:color w:val="000000"/>
          <w:sz w:val="26"/>
          <w:szCs w:val="26"/>
          <w:rtl w:val="0"/>
        </w:rPr>
        <w:t xml:space="preserve">Review Question</w:t>
      </w:r>
      <w:r w:rsidDel="00000000" w:rsidR="00000000" w:rsidRPr="00000000">
        <w:rPr>
          <w:rtl w:val="0"/>
        </w:rPr>
      </w:r>
    </w:p>
    <w:p w:rsidR="00000000" w:rsidDel="00000000" w:rsidP="00000000" w:rsidRDefault="00000000" w:rsidRPr="00000000" w14:paraId="0000001C">
      <w:pPr>
        <w:spacing w:after="200" w:line="360" w:lineRule="auto"/>
        <w:rPr/>
      </w:pPr>
      <w:r w:rsidDel="00000000" w:rsidR="00000000" w:rsidRPr="00000000">
        <w:rPr>
          <w:rFonts w:ascii="Arial" w:cs="Arial" w:eastAsia="Arial" w:hAnsi="Arial"/>
          <w:sz w:val="22"/>
          <w:szCs w:val="22"/>
          <w:rtl w:val="0"/>
        </w:rPr>
        <w:t xml:space="preserve">What is the impact of COVID-19 on the mental health of older adults within ages 65 and over?</w:t>
      </w:r>
      <w:r w:rsidDel="00000000" w:rsidR="00000000" w:rsidRPr="00000000">
        <w:rPr>
          <w:rtl w:val="0"/>
        </w:rPr>
      </w:r>
    </w:p>
    <w:p w:rsidR="00000000" w:rsidDel="00000000" w:rsidP="00000000" w:rsidRDefault="00000000" w:rsidRPr="00000000" w14:paraId="0000001D">
      <w:pPr>
        <w:pStyle w:val="Heading1"/>
        <w:spacing w:after="120" w:before="240" w:line="360" w:lineRule="auto"/>
        <w:rPr>
          <w:color w:val="000000"/>
        </w:rPr>
      </w:pPr>
      <w:r w:rsidDel="00000000" w:rsidR="00000000" w:rsidRPr="00000000">
        <w:rPr>
          <w:rFonts w:ascii="Arial" w:cs="Arial" w:eastAsia="Arial" w:hAnsi="Arial"/>
          <w:b w:val="1"/>
          <w:bCs w:val="1"/>
          <w:color w:val="000000"/>
          <w:sz w:val="26"/>
          <w:szCs w:val="26"/>
          <w:rtl w:val="0"/>
        </w:rPr>
        <w:t xml:space="preserve">Objectives</w:t>
      </w:r>
      <w:r w:rsidDel="00000000" w:rsidR="00000000" w:rsidRPr="00000000">
        <w:rPr>
          <w:rtl w:val="0"/>
        </w:rPr>
      </w:r>
    </w:p>
    <w:p w:rsidR="00000000" w:rsidDel="00000000" w:rsidP="00000000" w:rsidRDefault="00000000" w:rsidRPr="00000000" w14:paraId="0000001E">
      <w:pPr>
        <w:numPr>
          <w:ilvl w:val="0"/>
          <w:numId w:val="1"/>
        </w:numPr>
        <w:spacing w:after="0" w:afterAutospacing="0" w:line="360" w:lineRule="auto"/>
        <w:ind w:left="720" w:hanging="360"/>
        <w:rPr/>
      </w:pPr>
      <w:r w:rsidDel="00000000" w:rsidR="00000000" w:rsidRPr="00000000">
        <w:rPr>
          <w:rFonts w:ascii="Arial" w:cs="Arial" w:eastAsia="Arial" w:hAnsi="Arial"/>
          <w:sz w:val="22"/>
          <w:szCs w:val="22"/>
          <w:rtl w:val="0"/>
        </w:rPr>
        <w:t xml:space="preserve"> </w:t>
      </w:r>
      <w:r w:rsidDel="00000000" w:rsidR="00000000" w:rsidRPr="00000000">
        <w:rPr>
          <w:rtl w:val="0"/>
        </w:rPr>
        <w:t xml:space="preserve">To describe and summarise mental health outcomes (e.g. depression, anxiety, loneliness) experienced by adults aged 65+ prior to, during and after the COVID-19 pandemic.</w:t>
      </w:r>
    </w:p>
    <w:p w:rsidR="00000000" w:rsidDel="00000000" w:rsidP="00000000" w:rsidRDefault="00000000" w:rsidRPr="00000000" w14:paraId="0000001F">
      <w:pPr>
        <w:numPr>
          <w:ilvl w:val="0"/>
          <w:numId w:val="1"/>
        </w:numPr>
        <w:spacing w:after="0" w:afterAutospacing="0" w:line="360" w:lineRule="auto"/>
        <w:ind w:left="720" w:hanging="360"/>
        <w:rPr/>
      </w:pPr>
      <w:r w:rsidDel="00000000" w:rsidR="00000000" w:rsidRPr="00000000">
        <w:rPr>
          <w:rtl w:val="0"/>
        </w:rPr>
        <w:t xml:space="preserve">To investigate variables that are associated with more negative mental health outcomes in this population.</w:t>
      </w:r>
    </w:p>
    <w:p w:rsidR="00000000" w:rsidDel="00000000" w:rsidP="00000000" w:rsidRDefault="00000000" w:rsidRPr="00000000" w14:paraId="00000020">
      <w:pPr>
        <w:numPr>
          <w:ilvl w:val="0"/>
          <w:numId w:val="1"/>
        </w:numPr>
        <w:spacing w:after="0" w:afterAutospacing="0" w:line="360" w:lineRule="auto"/>
        <w:ind w:left="720" w:hanging="360"/>
        <w:rPr/>
      </w:pPr>
      <w:r w:rsidDel="00000000" w:rsidR="00000000" w:rsidRPr="00000000">
        <w:rPr>
          <w:rtl w:val="0"/>
        </w:rPr>
        <w:t xml:space="preserve">To find protective factors and coping mechanisms that have been mentioned in the literature.</w:t>
      </w:r>
    </w:p>
    <w:p w:rsidR="00000000" w:rsidDel="00000000" w:rsidP="00000000" w:rsidRDefault="00000000" w:rsidRPr="00000000" w14:paraId="00000021">
      <w:pPr>
        <w:numPr>
          <w:ilvl w:val="0"/>
          <w:numId w:val="1"/>
        </w:numPr>
        <w:spacing w:after="120" w:line="360" w:lineRule="auto"/>
        <w:ind w:left="720" w:hanging="360"/>
        <w:rPr/>
      </w:pPr>
      <w:r w:rsidDel="00000000" w:rsidR="00000000" w:rsidRPr="00000000">
        <w:rPr>
          <w:rtl w:val="0"/>
        </w:rPr>
        <w:t xml:space="preserve">To recognise areas of uncertainty to guide future research and practice.</w:t>
      </w:r>
    </w:p>
    <w:p w:rsidR="00000000" w:rsidDel="00000000" w:rsidP="00000000" w:rsidRDefault="00000000" w:rsidRPr="00000000" w14:paraId="00000022">
      <w:pPr>
        <w:spacing w:after="120" w:line="360" w:lineRule="auto"/>
        <w:ind w:left="420" w:firstLine="0"/>
        <w:rPr/>
      </w:pPr>
      <w:r w:rsidDel="00000000" w:rsidR="00000000" w:rsidRPr="00000000">
        <w:rPr>
          <w:rtl w:val="0"/>
        </w:rPr>
      </w:r>
    </w:p>
    <w:p w:rsidR="00000000" w:rsidDel="00000000" w:rsidP="00000000" w:rsidRDefault="00000000" w:rsidRPr="00000000" w14:paraId="00000023">
      <w:pPr>
        <w:pStyle w:val="Heading1"/>
        <w:spacing w:after="120" w:before="240" w:line="360" w:lineRule="auto"/>
        <w:rPr>
          <w:color w:val="000000"/>
        </w:rPr>
      </w:pPr>
      <w:r w:rsidDel="00000000" w:rsidR="00000000" w:rsidRPr="00000000">
        <w:rPr>
          <w:rFonts w:ascii="Arial" w:cs="Arial" w:eastAsia="Arial" w:hAnsi="Arial"/>
          <w:b w:val="1"/>
          <w:bCs w:val="1"/>
          <w:color w:val="000000"/>
          <w:sz w:val="26"/>
          <w:szCs w:val="26"/>
          <w:rtl w:val="0"/>
        </w:rPr>
        <w:t xml:space="preserve">Rationale</w:t>
      </w:r>
      <w:r w:rsidDel="00000000" w:rsidR="00000000" w:rsidRPr="00000000">
        <w:rPr>
          <w:rtl w:val="0"/>
        </w:rPr>
      </w:r>
    </w:p>
    <w:p w:rsidR="00000000" w:rsidDel="00000000" w:rsidP="00000000" w:rsidRDefault="00000000" w:rsidRPr="00000000" w14:paraId="00000024">
      <w:pPr>
        <w:spacing w:after="200" w:line="360" w:lineRule="auto"/>
        <w:rPr/>
      </w:pPr>
      <w:r w:rsidDel="00000000" w:rsidR="00000000" w:rsidRPr="00000000">
        <w:rPr>
          <w:rFonts w:ascii="Arial" w:cs="Arial" w:eastAsia="Arial" w:hAnsi="Arial"/>
          <w:sz w:val="22"/>
          <w:szCs w:val="22"/>
          <w:rtl w:val="0"/>
        </w:rPr>
        <w:t xml:space="preserve">Older people were recognized early as those with clinical vulnerability who have been shielded and isolated for a long time with impacts on wellbeing that continue today. The depression levels of adults aged 50 years and above have also risen, from 12.5% before the pandemic to 28.5% at the end of 2020, with women, people living alone, and those with less financial resources being most at risk for having higher depression levels (Zaninotto et al., 2022). A literature search in the UK also revealed a deterioration in mental and social health as well as rising concerns about loneliness and disruption of usual routines. The UK's population is </w:t>
      </w:r>
      <w:r w:rsidDel="00000000" w:rsidR="00000000" w:rsidRPr="00000000">
        <w:rPr>
          <w:rtl w:val="0"/>
        </w:rPr>
        <w:t xml:space="preserve">aging</w:t>
      </w:r>
      <w:r w:rsidDel="00000000" w:rsidR="00000000" w:rsidRPr="00000000">
        <w:rPr>
          <w:rFonts w:ascii="Arial" w:cs="Arial" w:eastAsia="Arial" w:hAnsi="Arial"/>
          <w:sz w:val="22"/>
          <w:szCs w:val="22"/>
          <w:rtl w:val="0"/>
        </w:rPr>
        <w:t xml:space="preserve"> and the need for pandemic preparedness is growing, making a scoping review useful to inform the collation of this existing evidence and to create priorities to support mental health in older adults.</w:t>
      </w:r>
      <w:r w:rsidDel="00000000" w:rsidR="00000000" w:rsidRPr="00000000">
        <w:rPr>
          <w:rtl w:val="0"/>
        </w:rPr>
      </w:r>
    </w:p>
    <w:p w:rsidR="00000000" w:rsidDel="00000000" w:rsidP="00000000" w:rsidRDefault="00000000" w:rsidRPr="00000000" w14:paraId="00000025">
      <w:pPr>
        <w:pStyle w:val="Heading1"/>
        <w:spacing w:after="120" w:before="240" w:line="360" w:lineRule="auto"/>
        <w:rPr>
          <w:b w:val="1"/>
          <w:bCs w:val="1"/>
          <w:color w:val="000000"/>
          <w:sz w:val="26"/>
          <w:szCs w:val="26"/>
        </w:rPr>
      </w:pPr>
      <w:r w:rsidDel="00000000" w:rsidR="00000000" w:rsidRPr="00000000">
        <w:rPr>
          <w:rtl w:val="0"/>
        </w:rPr>
      </w:r>
    </w:p>
    <w:p w:rsidR="00000000" w:rsidDel="00000000" w:rsidP="00000000" w:rsidRDefault="00000000" w:rsidRPr="00000000" w14:paraId="00000026">
      <w:pPr>
        <w:pStyle w:val="Heading1"/>
        <w:spacing w:after="120" w:before="240" w:line="360" w:lineRule="auto"/>
        <w:rPr>
          <w:b w:val="1"/>
          <w:bCs w:val="1"/>
          <w:color w:val="000000"/>
          <w:sz w:val="26"/>
          <w:szCs w:val="26"/>
        </w:rPr>
      </w:pPr>
      <w:r w:rsidDel="00000000" w:rsidR="00000000" w:rsidRPr="00000000">
        <w:rPr>
          <w:rtl w:val="0"/>
        </w:rPr>
      </w:r>
    </w:p>
    <w:p w:rsidR="00000000" w:rsidDel="00000000" w:rsidP="00000000" w:rsidRDefault="00000000" w:rsidRPr="00000000" w14:paraId="00000027">
      <w:pPr>
        <w:pStyle w:val="Heading1"/>
        <w:spacing w:after="120" w:before="240" w:line="360" w:lineRule="auto"/>
        <w:rPr>
          <w:b w:val="1"/>
          <w:bCs w:val="1"/>
          <w:color w:val="000000"/>
          <w:sz w:val="26"/>
          <w:szCs w:val="26"/>
        </w:rPr>
      </w:pPr>
      <w:r w:rsidDel="00000000" w:rsidR="00000000" w:rsidRPr="00000000">
        <w:rPr>
          <w:rtl w:val="0"/>
        </w:rPr>
      </w:r>
    </w:p>
    <w:p w:rsidR="00000000" w:rsidDel="00000000" w:rsidP="00000000" w:rsidRDefault="00000000" w:rsidRPr="00000000" w14:paraId="00000028">
      <w:pPr>
        <w:pStyle w:val="Heading1"/>
        <w:spacing w:after="120" w:before="240" w:line="360" w:lineRule="auto"/>
        <w:rPr>
          <w:color w:val="000000"/>
        </w:rPr>
      </w:pPr>
      <w:r w:rsidDel="00000000" w:rsidR="00000000" w:rsidRPr="00000000">
        <w:rPr>
          <w:rFonts w:ascii="Arial" w:cs="Arial" w:eastAsia="Arial" w:hAnsi="Arial"/>
          <w:b w:val="1"/>
          <w:bCs w:val="1"/>
          <w:color w:val="000000"/>
          <w:sz w:val="26"/>
          <w:szCs w:val="26"/>
          <w:rtl w:val="0"/>
        </w:rPr>
        <w:t xml:space="preserve">Methods</w:t>
      </w:r>
      <w:r w:rsidDel="00000000" w:rsidR="00000000" w:rsidRPr="00000000">
        <w:rPr>
          <w:rtl w:val="0"/>
        </w:rPr>
      </w:r>
    </w:p>
    <w:p w:rsidR="00000000" w:rsidDel="00000000" w:rsidP="00000000" w:rsidRDefault="00000000" w:rsidRPr="00000000" w14:paraId="00000029">
      <w:pPr>
        <w:spacing w:after="200" w:line="360" w:lineRule="auto"/>
        <w:rPr/>
      </w:pPr>
      <w:r w:rsidDel="00000000" w:rsidR="00000000" w:rsidRPr="00000000">
        <w:rPr>
          <w:rtl w:val="0"/>
        </w:rPr>
        <w:t xml:space="preserve">This review will be conducted following the scoping review framework of Arksey and O'Malley (2005) adapted by Levac, Colquhoun and O'Brien (2010) and reported in line with the PRISMA-ScR checklist (Tricco et al., 2018). Databases such as CINAHL, MEDLINE, PsycINFO and Scopus will be searched with the following terms: “COVID-19” and “pandemic” and the terms mental health, depression, anxiety, loneliness, and older adult/elderly. Studies published in primary and secondary sources in English and involving individuals 65+ will be eligible. Two-stage screening (title/abstract, then full text) will be carried out using pre-defined inclusion/exclusion criteria, the data will be charted using a standardised data extraction form and the findings will be synthesised narratively by theme.</w:t>
      </w:r>
      <w:r w:rsidDel="00000000" w:rsidR="00000000" w:rsidRPr="00000000">
        <w:rPr>
          <w:rtl w:val="0"/>
        </w:rPr>
      </w:r>
    </w:p>
    <w:p w:rsidR="00000000" w:rsidDel="00000000" w:rsidP="00000000" w:rsidRDefault="00000000" w:rsidRPr="00000000" w14:paraId="0000002A">
      <w:pPr>
        <w:pStyle w:val="Heading1"/>
        <w:spacing w:after="120" w:before="240" w:line="360" w:lineRule="auto"/>
        <w:rPr>
          <w:color w:val="000000"/>
        </w:rPr>
      </w:pPr>
      <w:r w:rsidDel="00000000" w:rsidR="00000000" w:rsidRPr="00000000">
        <w:rPr>
          <w:rFonts w:ascii="Arial" w:cs="Arial" w:eastAsia="Arial" w:hAnsi="Arial"/>
          <w:b w:val="1"/>
          <w:bCs w:val="1"/>
          <w:color w:val="000000"/>
          <w:sz w:val="26"/>
          <w:szCs w:val="26"/>
          <w:rtl w:val="0"/>
        </w:rPr>
        <w:t xml:space="preserve">Ethical Considerations</w:t>
      </w:r>
      <w:r w:rsidDel="00000000" w:rsidR="00000000" w:rsidRPr="00000000">
        <w:rPr>
          <w:rtl w:val="0"/>
        </w:rPr>
      </w:r>
    </w:p>
    <w:p w:rsidR="00000000" w:rsidDel="00000000" w:rsidP="00000000" w:rsidRDefault="00000000" w:rsidRPr="00000000" w14:paraId="0000002B">
      <w:pPr>
        <w:spacing w:after="200" w:line="360" w:lineRule="auto"/>
        <w:rPr/>
      </w:pPr>
      <w:r w:rsidDel="00000000" w:rsidR="00000000" w:rsidRPr="00000000">
        <w:rPr>
          <w:rtl w:val="0"/>
        </w:rPr>
        <w:t xml:space="preserve">There will be no direct contact with participants and formal NHS Research Ethics Committee approval will not be anticipated as this review will only draw upon published, publicly available secondary data, however there will be an attempt to obtain institutional low-risk ethics self-certification prior to commencing with data collection. It will be ensured that findings in relation to older people's mental health are accurately presented and not stigmatising in nature, taking into account the sensitive nature of the topic. All information and processes about the search and selection will be transparent, and appropriate attribution will be indicated using Harvard referencing, selective reporting will be avoided and copyrighted material will be handled appropriately throughout.</w:t>
      </w:r>
      <w:r w:rsidDel="00000000" w:rsidR="00000000" w:rsidRPr="00000000">
        <w:rPr>
          <w:rtl w:val="0"/>
        </w:rPr>
      </w:r>
    </w:p>
    <w:p w:rsidR="00000000" w:rsidDel="00000000" w:rsidP="00000000" w:rsidRDefault="00000000" w:rsidRPr="00000000" w14:paraId="0000002C">
      <w:pPr>
        <w:pStyle w:val="Heading1"/>
        <w:spacing w:after="120" w:before="240" w:line="360" w:lineRule="auto"/>
        <w:rPr>
          <w:b w:val="1"/>
          <w:bCs w:val="1"/>
          <w:color w:val="000000"/>
          <w:sz w:val="26"/>
          <w:szCs w:val="26"/>
        </w:rPr>
      </w:pPr>
      <w:r w:rsidDel="00000000" w:rsidR="00000000" w:rsidRPr="00000000">
        <w:rPr>
          <w:rtl w:val="0"/>
        </w:rPr>
      </w:r>
    </w:p>
    <w:p w:rsidR="00000000" w:rsidDel="00000000" w:rsidP="00000000" w:rsidRDefault="00000000" w:rsidRPr="00000000" w14:paraId="0000002D">
      <w:pPr>
        <w:pStyle w:val="Heading1"/>
        <w:spacing w:after="120" w:before="240" w:line="360" w:lineRule="auto"/>
        <w:rPr>
          <w:b w:val="1"/>
          <w:bCs w:val="1"/>
          <w:color w:val="000000"/>
          <w:sz w:val="26"/>
          <w:szCs w:val="26"/>
        </w:rPr>
      </w:pPr>
      <w:r w:rsidDel="00000000" w:rsidR="00000000" w:rsidRPr="00000000">
        <w:rPr>
          <w:rtl w:val="0"/>
        </w:rPr>
      </w:r>
    </w:p>
    <w:p w:rsidR="00000000" w:rsidDel="00000000" w:rsidP="00000000" w:rsidRDefault="00000000" w:rsidRPr="00000000" w14:paraId="0000002E">
      <w:pPr>
        <w:pStyle w:val="Heading1"/>
        <w:spacing w:after="120" w:before="240" w:line="360" w:lineRule="auto"/>
        <w:rPr>
          <w:b w:val="1"/>
          <w:bCs w:val="1"/>
          <w:color w:val="000000"/>
          <w:sz w:val="26"/>
          <w:szCs w:val="26"/>
        </w:rPr>
      </w:pPr>
      <w:r w:rsidDel="00000000" w:rsidR="00000000" w:rsidRPr="00000000">
        <w:rPr>
          <w:rtl w:val="0"/>
        </w:rPr>
      </w:r>
    </w:p>
    <w:p w:rsidR="00000000" w:rsidDel="00000000" w:rsidP="00000000" w:rsidRDefault="00000000" w:rsidRPr="00000000" w14:paraId="0000002F">
      <w:pPr>
        <w:pStyle w:val="Heading1"/>
        <w:spacing w:after="120" w:before="240" w:line="360" w:lineRule="auto"/>
        <w:rPr>
          <w:b w:val="1"/>
          <w:bCs w:val="1"/>
          <w:color w:val="000000"/>
          <w:sz w:val="26"/>
          <w:szCs w:val="26"/>
        </w:rPr>
      </w:pPr>
      <w:r w:rsidDel="00000000" w:rsidR="00000000" w:rsidRPr="00000000">
        <w:rPr>
          <w:rtl w:val="0"/>
        </w:rPr>
      </w:r>
    </w:p>
    <w:p w:rsidR="00000000" w:rsidDel="00000000" w:rsidP="00000000" w:rsidRDefault="00000000" w:rsidRPr="00000000" w14:paraId="00000030">
      <w:pPr>
        <w:pStyle w:val="Heading1"/>
        <w:spacing w:after="120" w:before="240" w:line="360" w:lineRule="auto"/>
        <w:rPr>
          <w:b w:val="1"/>
          <w:bCs w:val="1"/>
          <w:color w:val="000000"/>
          <w:sz w:val="26"/>
          <w:szCs w:val="26"/>
        </w:rPr>
      </w:pPr>
      <w:r w:rsidDel="00000000" w:rsidR="00000000" w:rsidRPr="00000000">
        <w:rPr>
          <w:rtl w:val="0"/>
        </w:rPr>
      </w:r>
    </w:p>
    <w:p w:rsidR="00000000" w:rsidDel="00000000" w:rsidP="00000000" w:rsidRDefault="00000000" w:rsidRPr="00000000" w14:paraId="00000031">
      <w:pPr>
        <w:pStyle w:val="Heading1"/>
        <w:spacing w:after="120" w:before="240" w:line="360" w:lineRule="auto"/>
        <w:rPr>
          <w:b w:val="1"/>
          <w:bCs w:val="1"/>
          <w:color w:val="000000"/>
          <w:sz w:val="26"/>
          <w:szCs w:val="26"/>
        </w:rPr>
      </w:pPr>
      <w:r w:rsidDel="00000000" w:rsidR="00000000" w:rsidRPr="00000000">
        <w:rPr>
          <w:rtl w:val="0"/>
        </w:rPr>
      </w:r>
    </w:p>
    <w:p w:rsidR="00000000" w:rsidDel="00000000" w:rsidP="00000000" w:rsidRDefault="00000000" w:rsidRPr="00000000" w14:paraId="00000032">
      <w:pPr>
        <w:pStyle w:val="Heading1"/>
        <w:spacing w:after="120" w:before="240" w:line="360" w:lineRule="auto"/>
        <w:rPr>
          <w:b w:val="1"/>
          <w:bCs w:val="1"/>
          <w:color w:val="000000"/>
          <w:sz w:val="26"/>
          <w:szCs w:val="26"/>
        </w:rPr>
      </w:pPr>
      <w:r w:rsidDel="00000000" w:rsidR="00000000" w:rsidRPr="00000000">
        <w:rPr>
          <w:rtl w:val="0"/>
        </w:rPr>
      </w:r>
    </w:p>
    <w:p w:rsidR="00000000" w:rsidDel="00000000" w:rsidP="00000000" w:rsidRDefault="00000000" w:rsidRPr="00000000" w14:paraId="00000033">
      <w:pPr>
        <w:pStyle w:val="Heading1"/>
        <w:spacing w:after="120" w:before="240" w:line="360" w:lineRule="auto"/>
        <w:jc w:val="left"/>
        <w:rPr>
          <w:b w:val="1"/>
          <w:bCs w:val="1"/>
          <w:color w:val="000000"/>
          <w:sz w:val="26"/>
          <w:szCs w:val="26"/>
        </w:rPr>
      </w:pPr>
      <w:r w:rsidDel="00000000" w:rsidR="00000000" w:rsidRPr="00000000">
        <w:rPr>
          <w:rtl w:val="0"/>
        </w:rPr>
      </w:r>
    </w:p>
    <w:p w:rsidR="00000000" w:rsidDel="00000000" w:rsidP="00000000" w:rsidRDefault="00000000" w:rsidRPr="00000000" w14:paraId="00000034">
      <w:pPr>
        <w:pStyle w:val="Heading1"/>
        <w:spacing w:after="120" w:before="240" w:line="360" w:lineRule="auto"/>
        <w:jc w:val="center"/>
        <w:rPr>
          <w:color w:val="000000"/>
        </w:rPr>
      </w:pPr>
      <w:r w:rsidDel="00000000" w:rsidR="00000000" w:rsidRPr="00000000">
        <w:rPr>
          <w:rFonts w:ascii="Arial" w:cs="Arial" w:eastAsia="Arial" w:hAnsi="Arial"/>
          <w:b w:val="1"/>
          <w:bCs w:val="1"/>
          <w:color w:val="000000"/>
          <w:sz w:val="26"/>
          <w:szCs w:val="26"/>
          <w:rtl w:val="0"/>
        </w:rPr>
        <w:t xml:space="preserve">References</w:t>
      </w:r>
      <w:r w:rsidDel="00000000" w:rsidR="00000000" w:rsidRPr="00000000">
        <w:rPr>
          <w:rtl w:val="0"/>
        </w:rPr>
      </w:r>
    </w:p>
    <w:p w:rsidR="00000000" w:rsidDel="00000000" w:rsidP="00000000" w:rsidRDefault="00000000" w:rsidRPr="00000000" w14:paraId="00000035">
      <w:pPr>
        <w:spacing w:after="160" w:line="360" w:lineRule="auto"/>
        <w:ind w:left="720" w:hanging="720"/>
        <w:rPr/>
      </w:pPr>
      <w:r w:rsidDel="00000000" w:rsidR="00000000" w:rsidRPr="00000000">
        <w:rPr>
          <w:rFonts w:ascii="Arial" w:cs="Arial" w:eastAsia="Arial" w:hAnsi="Arial"/>
          <w:sz w:val="22"/>
          <w:szCs w:val="22"/>
          <w:rtl w:val="0"/>
        </w:rPr>
        <w:t xml:space="preserve">Arksey, H. and O'Malley, L. (2005) 'Scoping studies: towards a methodological framework', International Journal of Social Research Methodology, 8(1), pp. 19–32.</w:t>
      </w:r>
      <w:r w:rsidDel="00000000" w:rsidR="00000000" w:rsidRPr="00000000">
        <w:rPr>
          <w:rtl w:val="0"/>
        </w:rPr>
      </w:r>
    </w:p>
    <w:p w:rsidR="00000000" w:rsidDel="00000000" w:rsidP="00000000" w:rsidRDefault="00000000" w:rsidRPr="00000000" w14:paraId="00000036">
      <w:pPr>
        <w:spacing w:after="160" w:line="360" w:lineRule="auto"/>
        <w:ind w:left="720" w:hanging="720"/>
        <w:rPr/>
      </w:pPr>
      <w:r w:rsidDel="00000000" w:rsidR="00000000" w:rsidRPr="00000000">
        <w:rPr>
          <w:rFonts w:ascii="Arial" w:cs="Arial" w:eastAsia="Arial" w:hAnsi="Arial"/>
          <w:sz w:val="22"/>
          <w:szCs w:val="22"/>
          <w:rtl w:val="0"/>
        </w:rPr>
        <w:t xml:space="preserve">Levac, D., Colquhoun, H. and O'Brien, K.K. (2010) 'Scoping studies: advancing the methodology', Implementation Science, 5, article 69.</w:t>
      </w:r>
      <w:r w:rsidDel="00000000" w:rsidR="00000000" w:rsidRPr="00000000">
        <w:rPr>
          <w:rtl w:val="0"/>
        </w:rPr>
      </w:r>
    </w:p>
    <w:p w:rsidR="00000000" w:rsidDel="00000000" w:rsidP="00000000" w:rsidRDefault="00000000" w:rsidRPr="00000000" w14:paraId="00000037">
      <w:pPr>
        <w:spacing w:after="160" w:line="360" w:lineRule="auto"/>
        <w:ind w:left="720" w:hanging="720"/>
        <w:rPr/>
      </w:pPr>
      <w:r w:rsidDel="00000000" w:rsidR="00000000" w:rsidRPr="00000000">
        <w:rPr>
          <w:rFonts w:ascii="Arial" w:cs="Arial" w:eastAsia="Arial" w:hAnsi="Arial"/>
          <w:sz w:val="22"/>
          <w:szCs w:val="22"/>
          <w:rtl w:val="0"/>
        </w:rPr>
        <w:t xml:space="preserve">Sharma, A. and Sharma, S. (2024) 'Impact of COVID-19 pandemic on the elderly in the United Kingdom: a review study', Journal of Family Medicine and Primary Care, 13(8), pp. 2826–2833.</w:t>
      </w:r>
      <w:r w:rsidDel="00000000" w:rsidR="00000000" w:rsidRPr="00000000">
        <w:rPr>
          <w:rtl w:val="0"/>
        </w:rPr>
      </w:r>
    </w:p>
    <w:p w:rsidR="00000000" w:rsidDel="00000000" w:rsidP="00000000" w:rsidRDefault="00000000" w:rsidRPr="00000000" w14:paraId="00000038">
      <w:pPr>
        <w:spacing w:after="160" w:line="360" w:lineRule="auto"/>
        <w:ind w:left="720" w:hanging="720"/>
        <w:rPr/>
      </w:pPr>
      <w:r w:rsidDel="00000000" w:rsidR="00000000" w:rsidRPr="00000000">
        <w:rPr>
          <w:rFonts w:ascii="Arial" w:cs="Arial" w:eastAsia="Arial" w:hAnsi="Arial"/>
          <w:sz w:val="22"/>
          <w:szCs w:val="22"/>
          <w:rtl w:val="0"/>
        </w:rPr>
        <w:t xml:space="preserve">Tricco, A.C., Lillie, E., Zarin, W. et al. (2018) 'PRISMA extension for scoping reviews (PRISMA-ScR): checklist and explanation', Annals of Internal Medicine, 169(7), pp. 467–473.</w:t>
      </w:r>
      <w:r w:rsidDel="00000000" w:rsidR="00000000" w:rsidRPr="00000000">
        <w:rPr>
          <w:rtl w:val="0"/>
        </w:rPr>
      </w:r>
    </w:p>
    <w:p w:rsidR="00000000" w:rsidDel="00000000" w:rsidP="00000000" w:rsidRDefault="00000000" w:rsidRPr="00000000" w14:paraId="00000039">
      <w:pPr>
        <w:spacing w:after="160" w:line="360" w:lineRule="auto"/>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Zaninotto, P., Iob, E., Demakakos, P. and Steptoe, A. (2022) 'Immediate and longer-term changes in the mental health and well-being of older adults in England during the COVID-19 pandemic', JAMA Psychiatry, 79(2), pp. 151–159.</w:t>
      </w:r>
    </w:p>
    <w:p w:rsidR="00000000" w:rsidDel="00000000" w:rsidP="00000000" w:rsidRDefault="00000000" w:rsidRPr="00000000" w14:paraId="0000003A">
      <w:pPr>
        <w:spacing w:after="160" w:line="360" w:lineRule="auto"/>
        <w:ind w:left="720" w:hanging="720"/>
        <w:rPr/>
      </w:pPr>
      <w:r w:rsidDel="00000000" w:rsidR="00000000" w:rsidRPr="00000000">
        <w:rPr>
          <w:rtl w:val="0"/>
        </w:rPr>
      </w:r>
    </w:p>
    <w:p w:rsidR="00000000" w:rsidDel="00000000" w:rsidP="00000000" w:rsidRDefault="00000000" w:rsidRPr="00000000" w14:paraId="0000003B">
      <w:pPr>
        <w:spacing w:after="160" w:line="360" w:lineRule="auto"/>
        <w:ind w:left="720" w:hanging="720"/>
        <w:rPr/>
      </w:pPr>
      <w:r w:rsidDel="00000000" w:rsidR="00000000" w:rsidRPr="00000000">
        <w:rPr>
          <w:rtl w:val="0"/>
        </w:rPr>
      </w:r>
    </w:p>
    <w:p w:rsidR="00000000" w:rsidDel="00000000" w:rsidP="00000000" w:rsidRDefault="00000000" w:rsidRPr="00000000" w14:paraId="0000003C">
      <w:pPr>
        <w:spacing w:after="160" w:line="360" w:lineRule="auto"/>
        <w:ind w:left="720" w:hanging="720"/>
        <w:rPr/>
      </w:pPr>
      <w:r w:rsidDel="00000000" w:rsidR="00000000" w:rsidRPr="00000000">
        <w:rPr>
          <w:rtl w:val="0"/>
        </w:rPr>
      </w:r>
    </w:p>
    <w:p w:rsidR="00000000" w:rsidDel="00000000" w:rsidP="00000000" w:rsidRDefault="00000000" w:rsidRPr="00000000" w14:paraId="0000003D">
      <w:pPr>
        <w:spacing w:after="160" w:line="360" w:lineRule="auto"/>
        <w:ind w:left="720" w:hanging="720"/>
        <w:rPr/>
      </w:pPr>
      <w:r w:rsidDel="00000000" w:rsidR="00000000" w:rsidRPr="00000000">
        <w:rPr>
          <w:rtl w:val="0"/>
        </w:rPr>
      </w:r>
    </w:p>
    <w:p w:rsidR="00000000" w:rsidDel="00000000" w:rsidP="00000000" w:rsidRDefault="00000000" w:rsidRPr="00000000" w14:paraId="0000003E">
      <w:pPr>
        <w:spacing w:after="160" w:line="360" w:lineRule="auto"/>
        <w:ind w:left="720" w:hanging="720"/>
        <w:rPr/>
      </w:pPr>
      <w:r w:rsidDel="00000000" w:rsidR="00000000" w:rsidRPr="00000000">
        <w:rPr>
          <w:rtl w:val="0"/>
        </w:rPr>
      </w:r>
    </w:p>
    <w:p w:rsidR="00000000" w:rsidDel="00000000" w:rsidP="00000000" w:rsidRDefault="00000000" w:rsidRPr="00000000" w14:paraId="0000003F">
      <w:pPr>
        <w:spacing w:after="160" w:line="360" w:lineRule="auto"/>
        <w:ind w:left="720" w:hanging="720"/>
        <w:rPr/>
      </w:pPr>
      <w:r w:rsidDel="00000000" w:rsidR="00000000" w:rsidRPr="00000000">
        <w:rPr>
          <w:rtl w:val="0"/>
        </w:rPr>
      </w:r>
    </w:p>
    <w:p w:rsidR="00000000" w:rsidDel="00000000" w:rsidP="00000000" w:rsidRDefault="00000000" w:rsidRPr="00000000" w14:paraId="00000040">
      <w:pPr>
        <w:spacing w:after="160" w:line="360" w:lineRule="auto"/>
        <w:ind w:left="720" w:hanging="720"/>
        <w:rPr/>
      </w:pPr>
      <w:r w:rsidDel="00000000" w:rsidR="00000000" w:rsidRPr="00000000">
        <w:rPr>
          <w:rtl w:val="0"/>
        </w:rPr>
      </w:r>
    </w:p>
    <w:p w:rsidR="00000000" w:rsidDel="00000000" w:rsidP="00000000" w:rsidRDefault="00000000" w:rsidRPr="00000000" w14:paraId="00000041">
      <w:pPr>
        <w:spacing w:after="160" w:line="360" w:lineRule="auto"/>
        <w:ind w:left="720" w:hanging="720"/>
        <w:rPr/>
      </w:pPr>
      <w:r w:rsidDel="00000000" w:rsidR="00000000" w:rsidRPr="00000000">
        <w:rPr>
          <w:rtl w:val="0"/>
        </w:rPr>
      </w:r>
    </w:p>
    <w:p w:rsidR="00000000" w:rsidDel="00000000" w:rsidP="00000000" w:rsidRDefault="00000000" w:rsidRPr="00000000" w14:paraId="00000042">
      <w:pPr>
        <w:spacing w:after="160" w:line="360" w:lineRule="auto"/>
        <w:ind w:left="720" w:hanging="720"/>
        <w:rPr/>
      </w:pPr>
      <w:r w:rsidDel="00000000" w:rsidR="00000000" w:rsidRPr="00000000">
        <w:rPr>
          <w:rtl w:val="0"/>
        </w:rPr>
      </w:r>
    </w:p>
    <w:p w:rsidR="00000000" w:rsidDel="00000000" w:rsidP="00000000" w:rsidRDefault="00000000" w:rsidRPr="00000000" w14:paraId="00000043">
      <w:pPr>
        <w:spacing w:after="160" w:line="360" w:lineRule="auto"/>
        <w:ind w:left="720" w:hanging="720"/>
        <w:rPr/>
      </w:pPr>
      <w:r w:rsidDel="00000000" w:rsidR="00000000" w:rsidRPr="00000000">
        <w:rPr>
          <w:rtl w:val="0"/>
        </w:rPr>
      </w:r>
    </w:p>
    <w:p w:rsidR="00000000" w:rsidDel="00000000" w:rsidP="00000000" w:rsidRDefault="00000000" w:rsidRPr="00000000" w14:paraId="00000044">
      <w:pPr>
        <w:spacing w:after="160" w:line="360" w:lineRule="auto"/>
        <w:ind w:left="720" w:hanging="720"/>
        <w:rPr/>
      </w:pPr>
      <w:r w:rsidDel="00000000" w:rsidR="00000000" w:rsidRPr="00000000">
        <w:rPr>
          <w:rtl w:val="0"/>
        </w:rPr>
      </w:r>
    </w:p>
    <w:p w:rsidR="00000000" w:rsidDel="00000000" w:rsidP="00000000" w:rsidRDefault="00000000" w:rsidRPr="00000000" w14:paraId="00000045">
      <w:pPr>
        <w:spacing w:after="160" w:line="360" w:lineRule="auto"/>
        <w:ind w:left="0" w:firstLine="0"/>
        <w:rPr/>
      </w:pPr>
      <w:r w:rsidDel="00000000" w:rsidR="00000000" w:rsidRPr="00000000">
        <w:rPr>
          <w:rtl w:val="0"/>
        </w:rPr>
      </w:r>
    </w:p>
    <w:p w:rsidR="00000000" w:rsidDel="00000000" w:rsidP="00000000" w:rsidRDefault="00000000" w:rsidRPr="00000000" w14:paraId="00000046">
      <w:pPr>
        <w:spacing w:after="160" w:line="360" w:lineRule="auto"/>
        <w:ind w:left="720" w:hanging="720"/>
        <w:rPr/>
      </w:pPr>
      <w:r w:rsidDel="00000000" w:rsidR="00000000" w:rsidRPr="00000000">
        <w:rPr>
          <w:rtl w:val="0"/>
        </w:rPr>
      </w:r>
    </w:p>
    <w:p w:rsidR="00000000" w:rsidDel="00000000" w:rsidP="00000000" w:rsidRDefault="00000000" w:rsidRPr="00000000" w14:paraId="00000047">
      <w:pPr>
        <w:spacing w:after="160" w:line="360" w:lineRule="auto"/>
        <w:ind w:left="720" w:hanging="720"/>
        <w:rPr/>
      </w:pPr>
      <w:r w:rsidDel="00000000" w:rsidR="00000000" w:rsidRPr="00000000">
        <w:rPr>
          <w:rtl w:val="0"/>
        </w:rPr>
      </w:r>
    </w:p>
    <w:p w:rsidR="00000000" w:rsidDel="00000000" w:rsidP="00000000" w:rsidRDefault="00000000" w:rsidRPr="00000000" w14:paraId="00000048">
      <w:pPr>
        <w:spacing w:after="160" w:line="360" w:lineRule="auto"/>
        <w:ind w:left="720" w:hanging="720"/>
        <w:rPr/>
      </w:pPr>
      <w:r w:rsidDel="00000000" w:rsidR="00000000" w:rsidRPr="00000000">
        <w:rPr>
          <w:rtl w:val="0"/>
        </w:rPr>
      </w:r>
    </w:p>
    <w:p w:rsidR="00000000" w:rsidDel="00000000" w:rsidP="00000000" w:rsidRDefault="00000000" w:rsidRPr="00000000" w14:paraId="00000049">
      <w:pPr>
        <w:spacing w:after="160" w:line="360" w:lineRule="auto"/>
        <w:ind w:left="720" w:hanging="720"/>
        <w:rPr/>
      </w:pPr>
      <w:r w:rsidDel="00000000" w:rsidR="00000000" w:rsidRPr="00000000">
        <w:rPr>
          <w:rtl w:val="0"/>
        </w:rPr>
      </w:r>
    </w:p>
    <w:p w:rsidR="00000000" w:rsidDel="00000000" w:rsidP="00000000" w:rsidRDefault="00000000" w:rsidRPr="00000000" w14:paraId="0000004A">
      <w:pPr>
        <w:spacing w:after="160" w:line="360" w:lineRule="auto"/>
        <w:ind w:left="720" w:hanging="720"/>
        <w:rPr/>
      </w:pPr>
      <w:r w:rsidDel="00000000" w:rsidR="00000000" w:rsidRPr="00000000">
        <w:rPr>
          <w:rtl w:val="0"/>
        </w:rPr>
      </w:r>
    </w:p>
    <w:p w:rsidR="00000000" w:rsidDel="00000000" w:rsidP="00000000" w:rsidRDefault="00000000" w:rsidRPr="00000000" w14:paraId="0000004B">
      <w:pPr>
        <w:spacing w:after="160" w:line="360" w:lineRule="auto"/>
        <w:ind w:left="720" w:hanging="720"/>
        <w:rPr/>
      </w:pPr>
      <w:r w:rsidDel="00000000" w:rsidR="00000000" w:rsidRPr="00000000">
        <w:rPr>
          <w:rtl w:val="0"/>
        </w:rPr>
      </w:r>
    </w:p>
    <w:p w:rsidR="00000000" w:rsidDel="00000000" w:rsidP="00000000" w:rsidRDefault="00000000" w:rsidRPr="00000000" w14:paraId="0000004C">
      <w:pPr>
        <w:spacing w:after="160" w:line="360" w:lineRule="auto"/>
        <w:ind w:left="720" w:hanging="720"/>
        <w:rPr/>
      </w:pPr>
      <w:r w:rsidDel="00000000" w:rsidR="00000000" w:rsidRPr="00000000">
        <w:rPr>
          <w:rtl w:val="0"/>
        </w:rPr>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32"/>
      <w:szCs w:val="32"/>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26"/>
      <w:szCs w:val="26"/>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1"/>
      <w:iCs w:val="1"/>
      <w:smallCaps w:val="0"/>
      <w:strike w:val="0"/>
      <w:color w:val="2e74b5"/>
      <w:sz w:val="22"/>
      <w:szCs w:val="22"/>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22"/>
      <w:szCs w:val="22"/>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2"/>
      <w:szCs w:val="22"/>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