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CC33C9" w14:textId="77777777" w:rsidR="00F4497D" w:rsidRPr="00B508A2" w:rsidRDefault="00000000" w:rsidP="00F4497D">
      <w:pPr>
        <w:jc w:val="center"/>
        <w:rPr>
          <w:rFonts w:ascii="Arial" w:hAnsi="Arial" w:cs="Arial"/>
          <w:b/>
          <w:bCs/>
          <w:color w:val="000000"/>
          <w:kern w:val="0"/>
          <w:sz w:val="36"/>
          <w:szCs w:val="36"/>
        </w:rPr>
      </w:pPr>
      <w:r w:rsidRPr="00B508A2">
        <w:rPr>
          <w:rFonts w:ascii="Arial" w:hAnsi="Arial" w:cs="Arial"/>
          <w:noProof/>
        </w:rPr>
        <w:drawing>
          <wp:inline distT="0" distB="0" distL="0" distR="0" wp14:anchorId="5470D083" wp14:editId="06FC206A">
            <wp:extent cx="3001992" cy="1667293"/>
            <wp:effectExtent l="0" t="0" r="0" b="0"/>
            <wp:docPr id="886875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75017" name="Picture 31"/>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3048077" cy="1692888"/>
                    </a:xfrm>
                    <a:prstGeom prst="rect">
                      <a:avLst/>
                    </a:prstGeom>
                    <a:noFill/>
                    <a:ln>
                      <a:noFill/>
                    </a:ln>
                  </pic:spPr>
                </pic:pic>
              </a:graphicData>
            </a:graphic>
          </wp:inline>
        </w:drawing>
      </w:r>
    </w:p>
    <w:p w14:paraId="3FEB5959" w14:textId="77777777" w:rsidR="00F4497D" w:rsidRPr="00B508A2" w:rsidRDefault="00F4497D" w:rsidP="00F4497D">
      <w:pPr>
        <w:jc w:val="center"/>
        <w:rPr>
          <w:rFonts w:ascii="Arial" w:hAnsi="Arial" w:cs="Arial"/>
          <w:b/>
          <w:bCs/>
          <w:color w:val="000000"/>
          <w:kern w:val="0"/>
          <w:sz w:val="36"/>
          <w:szCs w:val="36"/>
        </w:rPr>
      </w:pPr>
    </w:p>
    <w:p w14:paraId="42CF6F11" w14:textId="77777777" w:rsidR="00F4497D" w:rsidRPr="00B508A2" w:rsidRDefault="00F4497D" w:rsidP="00F4497D">
      <w:pPr>
        <w:jc w:val="center"/>
        <w:rPr>
          <w:rFonts w:ascii="Arial" w:hAnsi="Arial" w:cs="Arial"/>
          <w:b/>
          <w:bCs/>
          <w:color w:val="000000"/>
          <w:kern w:val="0"/>
          <w:sz w:val="36"/>
          <w:szCs w:val="36"/>
        </w:rPr>
      </w:pPr>
    </w:p>
    <w:p w14:paraId="2AE4C0CF" w14:textId="77777777" w:rsidR="00F4497D" w:rsidRPr="00B508A2" w:rsidRDefault="00F4497D" w:rsidP="00F4497D">
      <w:pPr>
        <w:rPr>
          <w:rFonts w:ascii="Arial" w:hAnsi="Arial" w:cs="Arial"/>
          <w:b/>
          <w:bCs/>
          <w:color w:val="000000"/>
          <w:kern w:val="0"/>
          <w:sz w:val="36"/>
          <w:szCs w:val="36"/>
        </w:rPr>
      </w:pPr>
    </w:p>
    <w:p w14:paraId="24C592AD" w14:textId="77777777" w:rsidR="00F4497D" w:rsidRPr="00B508A2" w:rsidRDefault="00000000" w:rsidP="00F4497D">
      <w:pPr>
        <w:jc w:val="center"/>
        <w:rPr>
          <w:rFonts w:ascii="Arial" w:hAnsi="Arial" w:cs="Arial"/>
          <w:b/>
          <w:bCs/>
          <w:color w:val="000000"/>
          <w:kern w:val="0"/>
          <w:sz w:val="36"/>
          <w:szCs w:val="36"/>
        </w:rPr>
      </w:pPr>
      <w:r w:rsidRPr="00B508A2">
        <w:rPr>
          <w:rFonts w:ascii="Arial" w:hAnsi="Arial" w:cs="Arial"/>
          <w:b/>
          <w:bCs/>
          <w:color w:val="000000"/>
          <w:kern w:val="0"/>
          <w:sz w:val="36"/>
          <w:szCs w:val="36"/>
        </w:rPr>
        <w:t>BA International Hotel Management</w:t>
      </w:r>
    </w:p>
    <w:p w14:paraId="4A98C9A5" w14:textId="77777777" w:rsidR="00F4497D" w:rsidRPr="00B508A2" w:rsidRDefault="00000000" w:rsidP="00F4497D">
      <w:pPr>
        <w:jc w:val="center"/>
        <w:rPr>
          <w:rFonts w:ascii="Arial" w:hAnsi="Arial" w:cs="Arial"/>
          <w:b/>
          <w:bCs/>
          <w:color w:val="000000"/>
          <w:kern w:val="0"/>
          <w:sz w:val="36"/>
          <w:szCs w:val="36"/>
        </w:rPr>
      </w:pPr>
      <w:r w:rsidRPr="00B508A2">
        <w:rPr>
          <w:rFonts w:ascii="Arial" w:hAnsi="Arial" w:cs="Arial"/>
          <w:b/>
          <w:bCs/>
          <w:color w:val="000000"/>
          <w:kern w:val="0"/>
          <w:sz w:val="36"/>
          <w:szCs w:val="36"/>
        </w:rPr>
        <w:t>Management and Organisational Behaviour</w:t>
      </w:r>
    </w:p>
    <w:p w14:paraId="627C8DC4" w14:textId="77777777" w:rsidR="00F4497D" w:rsidRPr="00B508A2" w:rsidRDefault="00000000" w:rsidP="00F4497D">
      <w:pPr>
        <w:jc w:val="center"/>
        <w:rPr>
          <w:rFonts w:ascii="Arial" w:hAnsi="Arial" w:cs="Arial"/>
          <w:b/>
          <w:bCs/>
          <w:color w:val="000000"/>
          <w:kern w:val="0"/>
          <w:sz w:val="36"/>
          <w:szCs w:val="36"/>
        </w:rPr>
      </w:pPr>
      <w:r w:rsidRPr="00B508A2">
        <w:rPr>
          <w:rFonts w:ascii="Arial" w:hAnsi="Arial" w:cs="Arial"/>
          <w:b/>
          <w:bCs/>
          <w:color w:val="000000"/>
          <w:kern w:val="0"/>
          <w:sz w:val="36"/>
          <w:szCs w:val="36"/>
        </w:rPr>
        <w:t>BMIH5004</w:t>
      </w:r>
    </w:p>
    <w:p w14:paraId="5F577556" w14:textId="77777777" w:rsidR="00F4497D" w:rsidRPr="00B508A2" w:rsidRDefault="00000000" w:rsidP="00F4497D">
      <w:pPr>
        <w:jc w:val="center"/>
        <w:rPr>
          <w:rFonts w:ascii="Arial" w:hAnsi="Arial" w:cs="Arial"/>
          <w:b/>
          <w:bCs/>
          <w:color w:val="000000"/>
          <w:kern w:val="0"/>
          <w:sz w:val="36"/>
          <w:szCs w:val="36"/>
        </w:rPr>
      </w:pPr>
      <w:r w:rsidRPr="00B508A2">
        <w:rPr>
          <w:rFonts w:ascii="Arial" w:hAnsi="Arial" w:cs="Arial"/>
          <w:b/>
          <w:bCs/>
          <w:color w:val="000000"/>
          <w:kern w:val="0"/>
          <w:sz w:val="36"/>
          <w:szCs w:val="36"/>
        </w:rPr>
        <w:t>Written Report</w:t>
      </w:r>
    </w:p>
    <w:p w14:paraId="393D5BFA" w14:textId="77777777" w:rsidR="00F4497D" w:rsidRPr="00B508A2" w:rsidRDefault="00F4497D" w:rsidP="00F4497D">
      <w:pPr>
        <w:jc w:val="center"/>
        <w:rPr>
          <w:rFonts w:ascii="Arial" w:hAnsi="Arial" w:cs="Arial"/>
          <w:b/>
          <w:bCs/>
          <w:color w:val="000000"/>
          <w:kern w:val="0"/>
          <w:sz w:val="36"/>
          <w:szCs w:val="36"/>
        </w:rPr>
      </w:pPr>
    </w:p>
    <w:p w14:paraId="01FE69B4" w14:textId="77777777" w:rsidR="00F4497D" w:rsidRPr="00B508A2" w:rsidRDefault="00F4497D" w:rsidP="00F4497D">
      <w:pPr>
        <w:jc w:val="center"/>
        <w:rPr>
          <w:rFonts w:ascii="Arial" w:hAnsi="Arial" w:cs="Arial"/>
          <w:b/>
          <w:bCs/>
          <w:color w:val="000000"/>
          <w:kern w:val="0"/>
          <w:sz w:val="36"/>
          <w:szCs w:val="36"/>
        </w:rPr>
      </w:pPr>
    </w:p>
    <w:p w14:paraId="1829D6BD" w14:textId="77777777" w:rsidR="00F4497D" w:rsidRPr="00B508A2" w:rsidRDefault="00F4497D" w:rsidP="00F4497D">
      <w:pPr>
        <w:jc w:val="center"/>
        <w:rPr>
          <w:rFonts w:ascii="Arial" w:hAnsi="Arial" w:cs="Arial"/>
          <w:b/>
          <w:bCs/>
          <w:color w:val="000000"/>
          <w:kern w:val="0"/>
          <w:sz w:val="36"/>
          <w:szCs w:val="36"/>
        </w:rPr>
      </w:pPr>
    </w:p>
    <w:p w14:paraId="181FDAEB" w14:textId="77777777" w:rsidR="00F4497D" w:rsidRPr="00B508A2" w:rsidRDefault="00F4497D" w:rsidP="00F4497D">
      <w:pPr>
        <w:jc w:val="center"/>
        <w:rPr>
          <w:rFonts w:ascii="Arial" w:hAnsi="Arial" w:cs="Arial"/>
          <w:b/>
          <w:bCs/>
          <w:color w:val="000000"/>
          <w:kern w:val="0"/>
          <w:sz w:val="36"/>
          <w:szCs w:val="36"/>
        </w:rPr>
      </w:pPr>
    </w:p>
    <w:p w14:paraId="191E3414" w14:textId="77777777" w:rsidR="00F4497D" w:rsidRPr="00B508A2" w:rsidRDefault="00F4497D" w:rsidP="00F4497D">
      <w:pPr>
        <w:jc w:val="center"/>
        <w:rPr>
          <w:rFonts w:ascii="Arial" w:hAnsi="Arial" w:cs="Arial"/>
          <w:b/>
          <w:bCs/>
          <w:color w:val="000000"/>
          <w:kern w:val="0"/>
          <w:sz w:val="36"/>
          <w:szCs w:val="36"/>
        </w:rPr>
      </w:pPr>
    </w:p>
    <w:p w14:paraId="36C09A6A" w14:textId="796DB907" w:rsidR="00F4497D" w:rsidRPr="00F5308D" w:rsidRDefault="00000000" w:rsidP="00F5308D">
      <w:pPr>
        <w:rPr>
          <w:rFonts w:ascii="Arial" w:hAnsi="Arial" w:cs="Arial"/>
          <w:b/>
          <w:bCs/>
          <w:color w:val="000000"/>
          <w:kern w:val="0"/>
          <w:sz w:val="28"/>
          <w:szCs w:val="28"/>
          <w:lang w:val="nl-NL"/>
        </w:rPr>
      </w:pPr>
      <w:r w:rsidRPr="00F5308D">
        <w:rPr>
          <w:rFonts w:ascii="Arial" w:hAnsi="Arial" w:cs="Arial"/>
          <w:b/>
          <w:bCs/>
          <w:color w:val="000000"/>
          <w:kern w:val="0"/>
          <w:sz w:val="28"/>
          <w:szCs w:val="28"/>
          <w:lang w:val="nl-NL"/>
        </w:rPr>
        <w:t xml:space="preserve">Student Name: </w:t>
      </w:r>
      <w:r w:rsidR="00F5308D" w:rsidRPr="00F5308D">
        <w:rPr>
          <w:rFonts w:ascii="Arial" w:hAnsi="Arial" w:cs="Arial"/>
          <w:b/>
          <w:bCs/>
          <w:color w:val="000000"/>
          <w:kern w:val="0"/>
          <w:sz w:val="28"/>
          <w:szCs w:val="28"/>
          <w:lang w:val="nl-NL"/>
        </w:rPr>
        <w:t>Buddhini Wewelwala</w:t>
      </w:r>
    </w:p>
    <w:p w14:paraId="6656370E" w14:textId="77777777" w:rsidR="00F5308D" w:rsidRPr="00F5308D" w:rsidRDefault="00000000" w:rsidP="00F5308D">
      <w:pPr>
        <w:rPr>
          <w:rFonts w:ascii="Arial" w:hAnsi="Arial" w:cs="Arial"/>
          <w:b/>
          <w:bCs/>
          <w:color w:val="000000"/>
          <w:kern w:val="0"/>
          <w:sz w:val="28"/>
          <w:szCs w:val="28"/>
          <w:lang w:val="nl-NL"/>
        </w:rPr>
      </w:pPr>
      <w:r w:rsidRPr="00F5308D">
        <w:rPr>
          <w:rFonts w:ascii="Arial" w:hAnsi="Arial" w:cs="Arial"/>
          <w:b/>
          <w:bCs/>
          <w:color w:val="000000"/>
          <w:kern w:val="0"/>
          <w:sz w:val="28"/>
          <w:szCs w:val="28"/>
          <w:lang w:val="nl-NL"/>
        </w:rPr>
        <w:t>ID:</w:t>
      </w:r>
      <w:r w:rsidR="00F5308D" w:rsidRPr="00F5308D">
        <w:rPr>
          <w:rFonts w:ascii="Arial" w:hAnsi="Arial" w:cs="Arial"/>
          <w:b/>
          <w:bCs/>
          <w:color w:val="000000"/>
          <w:kern w:val="0"/>
          <w:sz w:val="28"/>
          <w:szCs w:val="28"/>
          <w:lang w:val="nl-NL"/>
        </w:rPr>
        <w:t xml:space="preserve"> 2226454</w:t>
      </w:r>
    </w:p>
    <w:p w14:paraId="15F0A25C" w14:textId="39F74CC4" w:rsidR="00F4497D" w:rsidRPr="005F78D8" w:rsidRDefault="00F5308D" w:rsidP="00F5308D">
      <w:pPr>
        <w:rPr>
          <w:rFonts w:ascii="Arial" w:hAnsi="Arial" w:cs="Arial"/>
          <w:b/>
          <w:bCs/>
          <w:color w:val="2F5496" w:themeColor="accent1" w:themeShade="BF"/>
          <w:sz w:val="32"/>
          <w:szCs w:val="36"/>
        </w:rPr>
      </w:pPr>
      <w:r w:rsidRPr="005F78D8">
        <w:rPr>
          <w:rFonts w:ascii="Arial" w:hAnsi="Arial" w:cs="Arial"/>
          <w:b/>
          <w:bCs/>
          <w:color w:val="000000"/>
          <w:kern w:val="0"/>
          <w:sz w:val="28"/>
          <w:szCs w:val="28"/>
        </w:rPr>
        <w:t>Lecturer’s Name :</w:t>
      </w:r>
      <w:r w:rsidR="005F78D8" w:rsidRPr="005F78D8">
        <w:rPr>
          <w:rFonts w:ascii="Arial" w:hAnsi="Arial" w:cs="Arial"/>
          <w:b/>
          <w:bCs/>
          <w:color w:val="000000"/>
          <w:kern w:val="0"/>
          <w:sz w:val="28"/>
          <w:szCs w:val="28"/>
        </w:rPr>
        <w:t>Lola Villard-Co</w:t>
      </w:r>
      <w:r w:rsidR="005F78D8">
        <w:rPr>
          <w:rFonts w:ascii="Arial" w:hAnsi="Arial" w:cs="Arial"/>
          <w:b/>
          <w:bCs/>
          <w:color w:val="000000"/>
          <w:kern w:val="0"/>
          <w:sz w:val="28"/>
          <w:szCs w:val="28"/>
        </w:rPr>
        <w:t>les</w:t>
      </w:r>
      <w:r w:rsidR="00000000" w:rsidRPr="005F78D8">
        <w:rPr>
          <w:rFonts w:ascii="Arial" w:hAnsi="Arial" w:cs="Arial"/>
          <w:b/>
          <w:bCs/>
          <w:color w:val="2F5496" w:themeColor="accent1" w:themeShade="BF"/>
          <w:sz w:val="32"/>
          <w:szCs w:val="36"/>
        </w:rPr>
        <w:br w:type="page"/>
      </w:r>
    </w:p>
    <w:p w14:paraId="4B9172B2" w14:textId="77777777" w:rsidR="00F4497D" w:rsidRPr="00F4497D" w:rsidRDefault="00000000" w:rsidP="00F4497D">
      <w:pPr>
        <w:rPr>
          <w:rFonts w:ascii="Arial" w:hAnsi="Arial" w:cs="Arial"/>
          <w:b/>
          <w:bCs/>
          <w:color w:val="2F5496" w:themeColor="accent1" w:themeShade="BF"/>
          <w:sz w:val="32"/>
          <w:szCs w:val="36"/>
        </w:rPr>
      </w:pPr>
      <w:r w:rsidRPr="00F4497D">
        <w:rPr>
          <w:rFonts w:ascii="Arial" w:hAnsi="Arial" w:cs="Arial"/>
          <w:b/>
          <w:bCs/>
          <w:color w:val="2F5496" w:themeColor="accent1" w:themeShade="BF"/>
          <w:sz w:val="32"/>
          <w:szCs w:val="36"/>
        </w:rPr>
        <w:lastRenderedPageBreak/>
        <w:t>Executive Summary</w:t>
      </w:r>
    </w:p>
    <w:p w14:paraId="25E9F740" w14:textId="77777777" w:rsidR="00F4497D" w:rsidRPr="00B508A2" w:rsidRDefault="00F3677A" w:rsidP="00F4497D">
      <w:pPr>
        <w:rPr>
          <w:rFonts w:ascii="Arial" w:hAnsi="Arial" w:cs="Arial"/>
        </w:rPr>
      </w:pPr>
      <w:r>
        <w:rPr>
          <w:rFonts w:ascii="Arial" w:hAnsi="Arial" w:cs="Arial"/>
        </w:rPr>
        <w:t xml:space="preserve">Wyndham Hotel &amp; Resorts </w:t>
      </w:r>
      <w:r w:rsidRPr="00B508A2">
        <w:rPr>
          <w:rFonts w:ascii="Arial" w:hAnsi="Arial" w:cs="Arial"/>
        </w:rPr>
        <w:t>Corporation is the world’s largest franchisor of hotels which currently has in its management network more than 8,900 franchises in over 95 countries. Concentrating on value for money and guest needs, Wyndham franchises easily recognisable brands, including Ramada, Days Inn, and Super 8, fitting mostly into the midscale and economy segment of the market. From this SWOT analysis of Wyndham, its organisation culture, organisational objectives, current change processes and strategy and direction, the key area of competence is in branding and positioning. Nevertheless, the firm maintains certain threats in its ability to continue to adapt to changes in consumer preferences as well as the rising competition.</w:t>
      </w:r>
    </w:p>
    <w:p w14:paraId="1BBF0AE6" w14:textId="77777777" w:rsidR="00F4497D" w:rsidRPr="00B508A2" w:rsidRDefault="00000000" w:rsidP="00F4497D">
      <w:pPr>
        <w:rPr>
          <w:rFonts w:ascii="Arial" w:hAnsi="Arial" w:cs="Arial"/>
        </w:rPr>
      </w:pPr>
      <w:r w:rsidRPr="00B508A2">
        <w:rPr>
          <w:rFonts w:ascii="Arial" w:hAnsi="Arial" w:cs="Arial"/>
        </w:rPr>
        <w:t>According to the report, Wyndham should focus on utilising better technology in an organisation to improve hospitality, extend the preservation of the environment programmes to more customer attractive, and publicise a marketing technique using data analysis. I found that these strategies will help to improve the competitive advantage of Wyndham and support sustained growth in the constantly evolving industry of hospitality.</w:t>
      </w:r>
    </w:p>
    <w:p w14:paraId="0B11D952" w14:textId="77777777" w:rsidR="00F4497D" w:rsidRPr="00B508A2" w:rsidRDefault="00000000">
      <w:pPr>
        <w:rPr>
          <w:rFonts w:ascii="Arial" w:eastAsiaTheme="majorEastAsia" w:hAnsi="Arial" w:cs="Arial"/>
          <w:b/>
          <w:color w:val="2F5496" w:themeColor="accent1" w:themeShade="BF"/>
          <w:sz w:val="32"/>
          <w:szCs w:val="40"/>
        </w:rPr>
      </w:pPr>
      <w:r w:rsidRPr="00B508A2">
        <w:rPr>
          <w:rFonts w:ascii="Arial" w:hAnsi="Arial" w:cs="Arial"/>
        </w:rPr>
        <w:br w:type="page"/>
      </w:r>
    </w:p>
    <w:sdt>
      <w:sdtPr>
        <w:rPr>
          <w:rFonts w:ascii="Arial" w:eastAsiaTheme="minorHAnsi" w:hAnsi="Arial" w:cs="Arial"/>
          <w:b w:val="0"/>
          <w:bCs w:val="0"/>
          <w:color w:val="auto"/>
          <w:kern w:val="2"/>
          <w:sz w:val="24"/>
          <w:szCs w:val="30"/>
          <w:lang w:val="en-GB" w:bidi="bn-IN"/>
          <w14:ligatures w14:val="standardContextual"/>
        </w:rPr>
        <w:id w:val="-385258927"/>
        <w:docPartObj>
          <w:docPartGallery w:val="Table of Contents"/>
          <w:docPartUnique/>
        </w:docPartObj>
      </w:sdtPr>
      <w:sdtEndPr>
        <w:rPr>
          <w:noProof/>
        </w:rPr>
      </w:sdtEndPr>
      <w:sdtContent>
        <w:p w14:paraId="46CAE85E" w14:textId="77777777" w:rsidR="00F4497D" w:rsidRPr="00B508A2" w:rsidRDefault="00000000" w:rsidP="00F4497D">
          <w:pPr>
            <w:pStyle w:val="TOCHeading"/>
            <w:jc w:val="center"/>
            <w:rPr>
              <w:rFonts w:ascii="Arial" w:hAnsi="Arial" w:cs="Arial"/>
              <w:i/>
              <w:iCs/>
              <w:sz w:val="32"/>
              <w:szCs w:val="32"/>
            </w:rPr>
          </w:pPr>
          <w:r w:rsidRPr="00B508A2">
            <w:rPr>
              <w:rFonts w:ascii="Arial" w:hAnsi="Arial" w:cs="Arial"/>
              <w:i/>
              <w:iCs/>
              <w:sz w:val="32"/>
              <w:szCs w:val="32"/>
            </w:rPr>
            <w:t>Table of Contents</w:t>
          </w:r>
        </w:p>
        <w:p w14:paraId="71414639" w14:textId="77777777" w:rsidR="00F4497D" w:rsidRPr="00B508A2" w:rsidRDefault="00000000">
          <w:pPr>
            <w:pStyle w:val="TOC1"/>
            <w:tabs>
              <w:tab w:val="right" w:leader="dot" w:pos="9016"/>
            </w:tabs>
            <w:rPr>
              <w:rFonts w:ascii="Arial" w:eastAsiaTheme="minorEastAsia" w:hAnsi="Arial" w:cs="Arial"/>
              <w:b w:val="0"/>
              <w:bCs w:val="0"/>
              <w:i w:val="0"/>
              <w:iCs w:val="0"/>
              <w:caps/>
              <w:noProof/>
              <w:szCs w:val="30"/>
              <w:lang w:eastAsia="en-GB"/>
            </w:rPr>
          </w:pPr>
          <w:r w:rsidRPr="00B508A2">
            <w:rPr>
              <w:rFonts w:ascii="Arial" w:hAnsi="Arial" w:cs="Arial"/>
              <w:b w:val="0"/>
              <w:bCs w:val="0"/>
            </w:rPr>
            <w:fldChar w:fldCharType="begin"/>
          </w:r>
          <w:r w:rsidRPr="00B508A2">
            <w:rPr>
              <w:rFonts w:ascii="Arial" w:hAnsi="Arial" w:cs="Arial"/>
            </w:rPr>
            <w:instrText xml:space="preserve"> TOC \o "1-3" \h \z \u </w:instrText>
          </w:r>
          <w:r w:rsidRPr="00B508A2">
            <w:rPr>
              <w:rFonts w:ascii="Arial" w:hAnsi="Arial" w:cs="Arial"/>
              <w:b w:val="0"/>
              <w:bCs w:val="0"/>
            </w:rPr>
            <w:fldChar w:fldCharType="separate"/>
          </w:r>
          <w:hyperlink w:anchor="_Toc180954310" w:history="1">
            <w:r w:rsidR="00F4497D" w:rsidRPr="00B508A2">
              <w:rPr>
                <w:rStyle w:val="Hyperlink"/>
                <w:rFonts w:ascii="Arial" w:hAnsi="Arial" w:cs="Arial"/>
                <w:b w:val="0"/>
                <w:bCs w:val="0"/>
                <w:i w:val="0"/>
                <w:iCs w:val="0"/>
                <w:noProof/>
              </w:rPr>
              <w:t>Introduction:</w:t>
            </w:r>
            <w:r w:rsidR="00F4497D" w:rsidRPr="00B508A2">
              <w:rPr>
                <w:rFonts w:ascii="Arial" w:hAnsi="Arial" w:cs="Arial"/>
                <w:b w:val="0"/>
                <w:bCs w:val="0"/>
                <w:i w:val="0"/>
                <w:iCs w:val="0"/>
                <w:noProof/>
                <w:webHidden/>
              </w:rPr>
              <w:tab/>
            </w:r>
            <w:r w:rsidR="00F4497D" w:rsidRPr="00B508A2">
              <w:rPr>
                <w:rFonts w:ascii="Arial" w:hAnsi="Arial" w:cs="Arial"/>
                <w:b w:val="0"/>
                <w:bCs w:val="0"/>
                <w:i w:val="0"/>
                <w:iCs w:val="0"/>
                <w:noProof/>
                <w:webHidden/>
              </w:rPr>
              <w:fldChar w:fldCharType="begin"/>
            </w:r>
            <w:r w:rsidR="00F4497D" w:rsidRPr="00B508A2">
              <w:rPr>
                <w:rFonts w:ascii="Arial" w:hAnsi="Arial" w:cs="Arial"/>
                <w:b w:val="0"/>
                <w:bCs w:val="0"/>
                <w:i w:val="0"/>
                <w:iCs w:val="0"/>
                <w:noProof/>
                <w:webHidden/>
              </w:rPr>
              <w:instrText xml:space="preserve"> PAGEREF _Toc180954310 \h </w:instrText>
            </w:r>
            <w:r w:rsidR="00F4497D" w:rsidRPr="00B508A2">
              <w:rPr>
                <w:rFonts w:ascii="Arial" w:hAnsi="Arial" w:cs="Arial"/>
                <w:b w:val="0"/>
                <w:bCs w:val="0"/>
                <w:i w:val="0"/>
                <w:iCs w:val="0"/>
                <w:noProof/>
                <w:webHidden/>
              </w:rPr>
            </w:r>
            <w:r w:rsidR="00F4497D" w:rsidRPr="00B508A2">
              <w:rPr>
                <w:rFonts w:ascii="Arial" w:hAnsi="Arial" w:cs="Arial"/>
                <w:b w:val="0"/>
                <w:bCs w:val="0"/>
                <w:i w:val="0"/>
                <w:iCs w:val="0"/>
                <w:noProof/>
                <w:webHidden/>
              </w:rPr>
              <w:fldChar w:fldCharType="separate"/>
            </w:r>
            <w:r w:rsidR="00F4497D" w:rsidRPr="00B508A2">
              <w:rPr>
                <w:rFonts w:ascii="Arial" w:hAnsi="Arial" w:cs="Arial"/>
                <w:b w:val="0"/>
                <w:bCs w:val="0"/>
                <w:i w:val="0"/>
                <w:iCs w:val="0"/>
                <w:noProof/>
                <w:webHidden/>
              </w:rPr>
              <w:t>4</w:t>
            </w:r>
            <w:r w:rsidR="00F4497D" w:rsidRPr="00B508A2">
              <w:rPr>
                <w:rFonts w:ascii="Arial" w:hAnsi="Arial" w:cs="Arial"/>
                <w:b w:val="0"/>
                <w:bCs w:val="0"/>
                <w:i w:val="0"/>
                <w:iCs w:val="0"/>
                <w:noProof/>
                <w:webHidden/>
              </w:rPr>
              <w:fldChar w:fldCharType="end"/>
            </w:r>
          </w:hyperlink>
        </w:p>
        <w:p w14:paraId="702FDE02" w14:textId="77777777" w:rsidR="00F4497D" w:rsidRPr="00B508A2" w:rsidRDefault="00F4497D">
          <w:pPr>
            <w:pStyle w:val="TOC1"/>
            <w:tabs>
              <w:tab w:val="right" w:leader="dot" w:pos="9016"/>
            </w:tabs>
            <w:rPr>
              <w:rFonts w:ascii="Arial" w:eastAsiaTheme="minorEastAsia" w:hAnsi="Arial" w:cs="Arial"/>
              <w:b w:val="0"/>
              <w:bCs w:val="0"/>
              <w:i w:val="0"/>
              <w:iCs w:val="0"/>
              <w:caps/>
              <w:noProof/>
              <w:szCs w:val="30"/>
              <w:lang w:eastAsia="en-GB"/>
            </w:rPr>
          </w:pPr>
          <w:hyperlink w:anchor="_Toc180954311" w:history="1">
            <w:r w:rsidRPr="00B508A2">
              <w:rPr>
                <w:rStyle w:val="Hyperlink"/>
                <w:rFonts w:ascii="Arial" w:hAnsi="Arial" w:cs="Arial"/>
                <w:b w:val="0"/>
                <w:bCs w:val="0"/>
                <w:i w:val="0"/>
                <w:iCs w:val="0"/>
                <w:noProof/>
              </w:rPr>
              <w:t>Organisation Structure, Culture, and Goals:</w:t>
            </w:r>
            <w:r w:rsidRPr="00B508A2">
              <w:rPr>
                <w:rFonts w:ascii="Arial" w:hAnsi="Arial" w:cs="Arial"/>
                <w:b w:val="0"/>
                <w:bCs w:val="0"/>
                <w:i w:val="0"/>
                <w:iCs w:val="0"/>
                <w:noProof/>
                <w:webHidden/>
              </w:rPr>
              <w:tab/>
            </w:r>
            <w:r w:rsidRPr="00B508A2">
              <w:rPr>
                <w:rFonts w:ascii="Arial" w:hAnsi="Arial" w:cs="Arial"/>
                <w:b w:val="0"/>
                <w:bCs w:val="0"/>
                <w:i w:val="0"/>
                <w:iCs w:val="0"/>
                <w:noProof/>
                <w:webHidden/>
              </w:rPr>
              <w:fldChar w:fldCharType="begin"/>
            </w:r>
            <w:r w:rsidRPr="00B508A2">
              <w:rPr>
                <w:rFonts w:ascii="Arial" w:hAnsi="Arial" w:cs="Arial"/>
                <w:b w:val="0"/>
                <w:bCs w:val="0"/>
                <w:i w:val="0"/>
                <w:iCs w:val="0"/>
                <w:noProof/>
                <w:webHidden/>
              </w:rPr>
              <w:instrText xml:space="preserve"> PAGEREF _Toc180954311 \h </w:instrText>
            </w:r>
            <w:r w:rsidRPr="00B508A2">
              <w:rPr>
                <w:rFonts w:ascii="Arial" w:hAnsi="Arial" w:cs="Arial"/>
                <w:b w:val="0"/>
                <w:bCs w:val="0"/>
                <w:i w:val="0"/>
                <w:iCs w:val="0"/>
                <w:noProof/>
                <w:webHidden/>
              </w:rPr>
            </w:r>
            <w:r w:rsidRPr="00B508A2">
              <w:rPr>
                <w:rFonts w:ascii="Arial" w:hAnsi="Arial" w:cs="Arial"/>
                <w:b w:val="0"/>
                <w:bCs w:val="0"/>
                <w:i w:val="0"/>
                <w:iCs w:val="0"/>
                <w:noProof/>
                <w:webHidden/>
              </w:rPr>
              <w:fldChar w:fldCharType="separate"/>
            </w:r>
            <w:r w:rsidRPr="00B508A2">
              <w:rPr>
                <w:rFonts w:ascii="Arial" w:hAnsi="Arial" w:cs="Arial"/>
                <w:b w:val="0"/>
                <w:bCs w:val="0"/>
                <w:i w:val="0"/>
                <w:iCs w:val="0"/>
                <w:noProof/>
                <w:webHidden/>
              </w:rPr>
              <w:t>4</w:t>
            </w:r>
            <w:r w:rsidRPr="00B508A2">
              <w:rPr>
                <w:rFonts w:ascii="Arial" w:hAnsi="Arial" w:cs="Arial"/>
                <w:b w:val="0"/>
                <w:bCs w:val="0"/>
                <w:i w:val="0"/>
                <w:iCs w:val="0"/>
                <w:noProof/>
                <w:webHidden/>
              </w:rPr>
              <w:fldChar w:fldCharType="end"/>
            </w:r>
          </w:hyperlink>
        </w:p>
        <w:p w14:paraId="7764E2BE" w14:textId="77777777" w:rsidR="00F4497D" w:rsidRPr="00B508A2" w:rsidRDefault="00F4497D">
          <w:pPr>
            <w:pStyle w:val="TOC1"/>
            <w:tabs>
              <w:tab w:val="right" w:leader="dot" w:pos="9016"/>
            </w:tabs>
            <w:rPr>
              <w:rFonts w:ascii="Arial" w:eastAsiaTheme="minorEastAsia" w:hAnsi="Arial" w:cs="Arial"/>
              <w:b w:val="0"/>
              <w:bCs w:val="0"/>
              <w:i w:val="0"/>
              <w:iCs w:val="0"/>
              <w:caps/>
              <w:noProof/>
              <w:szCs w:val="30"/>
              <w:lang w:eastAsia="en-GB"/>
            </w:rPr>
          </w:pPr>
          <w:hyperlink w:anchor="_Toc180954312" w:history="1">
            <w:r w:rsidRPr="00B508A2">
              <w:rPr>
                <w:rStyle w:val="Hyperlink"/>
                <w:rFonts w:ascii="Arial" w:hAnsi="Arial" w:cs="Arial"/>
                <w:b w:val="0"/>
                <w:bCs w:val="0"/>
                <w:i w:val="0"/>
                <w:iCs w:val="0"/>
                <w:noProof/>
              </w:rPr>
              <w:t>Recent Change Initiatives:</w:t>
            </w:r>
            <w:r w:rsidRPr="00B508A2">
              <w:rPr>
                <w:rFonts w:ascii="Arial" w:hAnsi="Arial" w:cs="Arial"/>
                <w:b w:val="0"/>
                <w:bCs w:val="0"/>
                <w:i w:val="0"/>
                <w:iCs w:val="0"/>
                <w:noProof/>
                <w:webHidden/>
              </w:rPr>
              <w:tab/>
            </w:r>
            <w:r w:rsidRPr="00B508A2">
              <w:rPr>
                <w:rFonts w:ascii="Arial" w:hAnsi="Arial" w:cs="Arial"/>
                <w:b w:val="0"/>
                <w:bCs w:val="0"/>
                <w:i w:val="0"/>
                <w:iCs w:val="0"/>
                <w:noProof/>
                <w:webHidden/>
              </w:rPr>
              <w:fldChar w:fldCharType="begin"/>
            </w:r>
            <w:r w:rsidRPr="00B508A2">
              <w:rPr>
                <w:rFonts w:ascii="Arial" w:hAnsi="Arial" w:cs="Arial"/>
                <w:b w:val="0"/>
                <w:bCs w:val="0"/>
                <w:i w:val="0"/>
                <w:iCs w:val="0"/>
                <w:noProof/>
                <w:webHidden/>
              </w:rPr>
              <w:instrText xml:space="preserve"> PAGEREF _Toc180954312 \h </w:instrText>
            </w:r>
            <w:r w:rsidRPr="00B508A2">
              <w:rPr>
                <w:rFonts w:ascii="Arial" w:hAnsi="Arial" w:cs="Arial"/>
                <w:b w:val="0"/>
                <w:bCs w:val="0"/>
                <w:i w:val="0"/>
                <w:iCs w:val="0"/>
                <w:noProof/>
                <w:webHidden/>
              </w:rPr>
            </w:r>
            <w:r w:rsidRPr="00B508A2">
              <w:rPr>
                <w:rFonts w:ascii="Arial" w:hAnsi="Arial" w:cs="Arial"/>
                <w:b w:val="0"/>
                <w:bCs w:val="0"/>
                <w:i w:val="0"/>
                <w:iCs w:val="0"/>
                <w:noProof/>
                <w:webHidden/>
              </w:rPr>
              <w:fldChar w:fldCharType="separate"/>
            </w:r>
            <w:r w:rsidRPr="00B508A2">
              <w:rPr>
                <w:rFonts w:ascii="Arial" w:hAnsi="Arial" w:cs="Arial"/>
                <w:b w:val="0"/>
                <w:bCs w:val="0"/>
                <w:i w:val="0"/>
                <w:iCs w:val="0"/>
                <w:noProof/>
                <w:webHidden/>
              </w:rPr>
              <w:t>5</w:t>
            </w:r>
            <w:r w:rsidRPr="00B508A2">
              <w:rPr>
                <w:rFonts w:ascii="Arial" w:hAnsi="Arial" w:cs="Arial"/>
                <w:b w:val="0"/>
                <w:bCs w:val="0"/>
                <w:i w:val="0"/>
                <w:iCs w:val="0"/>
                <w:noProof/>
                <w:webHidden/>
              </w:rPr>
              <w:fldChar w:fldCharType="end"/>
            </w:r>
          </w:hyperlink>
        </w:p>
        <w:p w14:paraId="745B8224" w14:textId="77777777" w:rsidR="00F4497D" w:rsidRPr="00B508A2" w:rsidRDefault="00F4497D">
          <w:pPr>
            <w:pStyle w:val="TOC1"/>
            <w:tabs>
              <w:tab w:val="right" w:leader="dot" w:pos="9016"/>
            </w:tabs>
            <w:rPr>
              <w:rFonts w:ascii="Arial" w:eastAsiaTheme="minorEastAsia" w:hAnsi="Arial" w:cs="Arial"/>
              <w:b w:val="0"/>
              <w:bCs w:val="0"/>
              <w:i w:val="0"/>
              <w:iCs w:val="0"/>
              <w:caps/>
              <w:noProof/>
              <w:szCs w:val="30"/>
              <w:lang w:eastAsia="en-GB"/>
            </w:rPr>
          </w:pPr>
          <w:hyperlink w:anchor="_Toc180954313" w:history="1">
            <w:r w:rsidRPr="00B508A2">
              <w:rPr>
                <w:rStyle w:val="Hyperlink"/>
                <w:rFonts w:ascii="Arial" w:hAnsi="Arial" w:cs="Arial"/>
                <w:b w:val="0"/>
                <w:bCs w:val="0"/>
                <w:i w:val="0"/>
                <w:iCs w:val="0"/>
                <w:noProof/>
              </w:rPr>
              <w:t>Strategic Direction:</w:t>
            </w:r>
            <w:r w:rsidRPr="00B508A2">
              <w:rPr>
                <w:rFonts w:ascii="Arial" w:hAnsi="Arial" w:cs="Arial"/>
                <w:b w:val="0"/>
                <w:bCs w:val="0"/>
                <w:i w:val="0"/>
                <w:iCs w:val="0"/>
                <w:noProof/>
                <w:webHidden/>
              </w:rPr>
              <w:tab/>
            </w:r>
            <w:r w:rsidRPr="00B508A2">
              <w:rPr>
                <w:rFonts w:ascii="Arial" w:hAnsi="Arial" w:cs="Arial"/>
                <w:b w:val="0"/>
                <w:bCs w:val="0"/>
                <w:i w:val="0"/>
                <w:iCs w:val="0"/>
                <w:noProof/>
                <w:webHidden/>
              </w:rPr>
              <w:fldChar w:fldCharType="begin"/>
            </w:r>
            <w:r w:rsidRPr="00B508A2">
              <w:rPr>
                <w:rFonts w:ascii="Arial" w:hAnsi="Arial" w:cs="Arial"/>
                <w:b w:val="0"/>
                <w:bCs w:val="0"/>
                <w:i w:val="0"/>
                <w:iCs w:val="0"/>
                <w:noProof/>
                <w:webHidden/>
              </w:rPr>
              <w:instrText xml:space="preserve"> PAGEREF _Toc180954313 \h </w:instrText>
            </w:r>
            <w:r w:rsidRPr="00B508A2">
              <w:rPr>
                <w:rFonts w:ascii="Arial" w:hAnsi="Arial" w:cs="Arial"/>
                <w:b w:val="0"/>
                <w:bCs w:val="0"/>
                <w:i w:val="0"/>
                <w:iCs w:val="0"/>
                <w:noProof/>
                <w:webHidden/>
              </w:rPr>
            </w:r>
            <w:r w:rsidRPr="00B508A2">
              <w:rPr>
                <w:rFonts w:ascii="Arial" w:hAnsi="Arial" w:cs="Arial"/>
                <w:b w:val="0"/>
                <w:bCs w:val="0"/>
                <w:i w:val="0"/>
                <w:iCs w:val="0"/>
                <w:noProof/>
                <w:webHidden/>
              </w:rPr>
              <w:fldChar w:fldCharType="separate"/>
            </w:r>
            <w:r w:rsidRPr="00B508A2">
              <w:rPr>
                <w:rFonts w:ascii="Arial" w:hAnsi="Arial" w:cs="Arial"/>
                <w:b w:val="0"/>
                <w:bCs w:val="0"/>
                <w:i w:val="0"/>
                <w:iCs w:val="0"/>
                <w:noProof/>
                <w:webHidden/>
              </w:rPr>
              <w:t>6</w:t>
            </w:r>
            <w:r w:rsidRPr="00B508A2">
              <w:rPr>
                <w:rFonts w:ascii="Arial" w:hAnsi="Arial" w:cs="Arial"/>
                <w:b w:val="0"/>
                <w:bCs w:val="0"/>
                <w:i w:val="0"/>
                <w:iCs w:val="0"/>
                <w:noProof/>
                <w:webHidden/>
              </w:rPr>
              <w:fldChar w:fldCharType="end"/>
            </w:r>
          </w:hyperlink>
        </w:p>
        <w:p w14:paraId="759C874D" w14:textId="77777777" w:rsidR="00F4497D" w:rsidRPr="00B508A2" w:rsidRDefault="00F4497D">
          <w:pPr>
            <w:pStyle w:val="TOC1"/>
            <w:tabs>
              <w:tab w:val="right" w:leader="dot" w:pos="9016"/>
            </w:tabs>
            <w:rPr>
              <w:rFonts w:ascii="Arial" w:eastAsiaTheme="minorEastAsia" w:hAnsi="Arial" w:cs="Arial"/>
              <w:b w:val="0"/>
              <w:bCs w:val="0"/>
              <w:i w:val="0"/>
              <w:iCs w:val="0"/>
              <w:caps/>
              <w:noProof/>
              <w:szCs w:val="30"/>
              <w:lang w:eastAsia="en-GB"/>
            </w:rPr>
          </w:pPr>
          <w:hyperlink w:anchor="_Toc180954314" w:history="1">
            <w:r w:rsidRPr="00B508A2">
              <w:rPr>
                <w:rStyle w:val="Hyperlink"/>
                <w:rFonts w:ascii="Arial" w:hAnsi="Arial" w:cs="Arial"/>
                <w:b w:val="0"/>
                <w:bCs w:val="0"/>
                <w:i w:val="0"/>
                <w:iCs w:val="0"/>
                <w:noProof/>
              </w:rPr>
              <w:t>Recommendations:</w:t>
            </w:r>
            <w:r w:rsidRPr="00B508A2">
              <w:rPr>
                <w:rFonts w:ascii="Arial" w:hAnsi="Arial" w:cs="Arial"/>
                <w:b w:val="0"/>
                <w:bCs w:val="0"/>
                <w:i w:val="0"/>
                <w:iCs w:val="0"/>
                <w:noProof/>
                <w:webHidden/>
              </w:rPr>
              <w:tab/>
            </w:r>
            <w:r w:rsidRPr="00B508A2">
              <w:rPr>
                <w:rFonts w:ascii="Arial" w:hAnsi="Arial" w:cs="Arial"/>
                <w:b w:val="0"/>
                <w:bCs w:val="0"/>
                <w:i w:val="0"/>
                <w:iCs w:val="0"/>
                <w:noProof/>
                <w:webHidden/>
              </w:rPr>
              <w:fldChar w:fldCharType="begin"/>
            </w:r>
            <w:r w:rsidRPr="00B508A2">
              <w:rPr>
                <w:rFonts w:ascii="Arial" w:hAnsi="Arial" w:cs="Arial"/>
                <w:b w:val="0"/>
                <w:bCs w:val="0"/>
                <w:i w:val="0"/>
                <w:iCs w:val="0"/>
                <w:noProof/>
                <w:webHidden/>
              </w:rPr>
              <w:instrText xml:space="preserve"> PAGEREF _Toc180954314 \h </w:instrText>
            </w:r>
            <w:r w:rsidRPr="00B508A2">
              <w:rPr>
                <w:rFonts w:ascii="Arial" w:hAnsi="Arial" w:cs="Arial"/>
                <w:b w:val="0"/>
                <w:bCs w:val="0"/>
                <w:i w:val="0"/>
                <w:iCs w:val="0"/>
                <w:noProof/>
                <w:webHidden/>
              </w:rPr>
            </w:r>
            <w:r w:rsidRPr="00B508A2">
              <w:rPr>
                <w:rFonts w:ascii="Arial" w:hAnsi="Arial" w:cs="Arial"/>
                <w:b w:val="0"/>
                <w:bCs w:val="0"/>
                <w:i w:val="0"/>
                <w:iCs w:val="0"/>
                <w:noProof/>
                <w:webHidden/>
              </w:rPr>
              <w:fldChar w:fldCharType="separate"/>
            </w:r>
            <w:r w:rsidRPr="00B508A2">
              <w:rPr>
                <w:rFonts w:ascii="Arial" w:hAnsi="Arial" w:cs="Arial"/>
                <w:b w:val="0"/>
                <w:bCs w:val="0"/>
                <w:i w:val="0"/>
                <w:iCs w:val="0"/>
                <w:noProof/>
                <w:webHidden/>
              </w:rPr>
              <w:t>7</w:t>
            </w:r>
            <w:r w:rsidRPr="00B508A2">
              <w:rPr>
                <w:rFonts w:ascii="Arial" w:hAnsi="Arial" w:cs="Arial"/>
                <w:b w:val="0"/>
                <w:bCs w:val="0"/>
                <w:i w:val="0"/>
                <w:iCs w:val="0"/>
                <w:noProof/>
                <w:webHidden/>
              </w:rPr>
              <w:fldChar w:fldCharType="end"/>
            </w:r>
          </w:hyperlink>
        </w:p>
        <w:p w14:paraId="10FF884A" w14:textId="77777777" w:rsidR="00F4497D" w:rsidRPr="00B508A2" w:rsidRDefault="00F4497D">
          <w:pPr>
            <w:pStyle w:val="TOC1"/>
            <w:tabs>
              <w:tab w:val="right" w:leader="dot" w:pos="9016"/>
            </w:tabs>
            <w:rPr>
              <w:rFonts w:ascii="Arial" w:eastAsiaTheme="minorEastAsia" w:hAnsi="Arial" w:cs="Arial"/>
              <w:b w:val="0"/>
              <w:bCs w:val="0"/>
              <w:i w:val="0"/>
              <w:iCs w:val="0"/>
              <w:caps/>
              <w:noProof/>
              <w:szCs w:val="30"/>
              <w:lang w:eastAsia="en-GB"/>
            </w:rPr>
          </w:pPr>
          <w:hyperlink w:anchor="_Toc180954315" w:history="1">
            <w:r w:rsidRPr="00B508A2">
              <w:rPr>
                <w:rStyle w:val="Hyperlink"/>
                <w:rFonts w:ascii="Arial" w:hAnsi="Arial" w:cs="Arial"/>
                <w:b w:val="0"/>
                <w:bCs w:val="0"/>
                <w:i w:val="0"/>
                <w:iCs w:val="0"/>
                <w:noProof/>
              </w:rPr>
              <w:t>Conclusion:</w:t>
            </w:r>
            <w:r w:rsidRPr="00B508A2">
              <w:rPr>
                <w:rFonts w:ascii="Arial" w:hAnsi="Arial" w:cs="Arial"/>
                <w:b w:val="0"/>
                <w:bCs w:val="0"/>
                <w:i w:val="0"/>
                <w:iCs w:val="0"/>
                <w:noProof/>
                <w:webHidden/>
              </w:rPr>
              <w:tab/>
            </w:r>
            <w:r w:rsidRPr="00B508A2">
              <w:rPr>
                <w:rFonts w:ascii="Arial" w:hAnsi="Arial" w:cs="Arial"/>
                <w:b w:val="0"/>
                <w:bCs w:val="0"/>
                <w:i w:val="0"/>
                <w:iCs w:val="0"/>
                <w:noProof/>
                <w:webHidden/>
              </w:rPr>
              <w:fldChar w:fldCharType="begin"/>
            </w:r>
            <w:r w:rsidRPr="00B508A2">
              <w:rPr>
                <w:rFonts w:ascii="Arial" w:hAnsi="Arial" w:cs="Arial"/>
                <w:b w:val="0"/>
                <w:bCs w:val="0"/>
                <w:i w:val="0"/>
                <w:iCs w:val="0"/>
                <w:noProof/>
                <w:webHidden/>
              </w:rPr>
              <w:instrText xml:space="preserve"> PAGEREF _Toc180954315 \h </w:instrText>
            </w:r>
            <w:r w:rsidRPr="00B508A2">
              <w:rPr>
                <w:rFonts w:ascii="Arial" w:hAnsi="Arial" w:cs="Arial"/>
                <w:b w:val="0"/>
                <w:bCs w:val="0"/>
                <w:i w:val="0"/>
                <w:iCs w:val="0"/>
                <w:noProof/>
                <w:webHidden/>
              </w:rPr>
            </w:r>
            <w:r w:rsidRPr="00B508A2">
              <w:rPr>
                <w:rFonts w:ascii="Arial" w:hAnsi="Arial" w:cs="Arial"/>
                <w:b w:val="0"/>
                <w:bCs w:val="0"/>
                <w:i w:val="0"/>
                <w:iCs w:val="0"/>
                <w:noProof/>
                <w:webHidden/>
              </w:rPr>
              <w:fldChar w:fldCharType="separate"/>
            </w:r>
            <w:r w:rsidRPr="00B508A2">
              <w:rPr>
                <w:rFonts w:ascii="Arial" w:hAnsi="Arial" w:cs="Arial"/>
                <w:b w:val="0"/>
                <w:bCs w:val="0"/>
                <w:i w:val="0"/>
                <w:iCs w:val="0"/>
                <w:noProof/>
                <w:webHidden/>
              </w:rPr>
              <w:t>8</w:t>
            </w:r>
            <w:r w:rsidRPr="00B508A2">
              <w:rPr>
                <w:rFonts w:ascii="Arial" w:hAnsi="Arial" w:cs="Arial"/>
                <w:b w:val="0"/>
                <w:bCs w:val="0"/>
                <w:i w:val="0"/>
                <w:iCs w:val="0"/>
                <w:noProof/>
                <w:webHidden/>
              </w:rPr>
              <w:fldChar w:fldCharType="end"/>
            </w:r>
          </w:hyperlink>
        </w:p>
        <w:p w14:paraId="361C4757" w14:textId="77777777" w:rsidR="00F4497D" w:rsidRPr="00B508A2" w:rsidRDefault="00F4497D">
          <w:pPr>
            <w:pStyle w:val="TOC1"/>
            <w:tabs>
              <w:tab w:val="right" w:leader="dot" w:pos="9016"/>
            </w:tabs>
            <w:rPr>
              <w:rFonts w:ascii="Arial" w:eastAsiaTheme="minorEastAsia" w:hAnsi="Arial" w:cs="Arial"/>
              <w:b w:val="0"/>
              <w:bCs w:val="0"/>
              <w:i w:val="0"/>
              <w:iCs w:val="0"/>
              <w:caps/>
              <w:noProof/>
              <w:szCs w:val="30"/>
              <w:lang w:eastAsia="en-GB"/>
            </w:rPr>
          </w:pPr>
          <w:hyperlink w:anchor="_Toc180954316" w:history="1">
            <w:r w:rsidRPr="00B508A2">
              <w:rPr>
                <w:rStyle w:val="Hyperlink"/>
                <w:rFonts w:ascii="Arial" w:hAnsi="Arial" w:cs="Arial"/>
                <w:b w:val="0"/>
                <w:bCs w:val="0"/>
                <w:i w:val="0"/>
                <w:iCs w:val="0"/>
                <w:noProof/>
              </w:rPr>
              <w:t>Reference List:</w:t>
            </w:r>
            <w:r w:rsidRPr="00B508A2">
              <w:rPr>
                <w:rFonts w:ascii="Arial" w:hAnsi="Arial" w:cs="Arial"/>
                <w:b w:val="0"/>
                <w:bCs w:val="0"/>
                <w:i w:val="0"/>
                <w:iCs w:val="0"/>
                <w:noProof/>
                <w:webHidden/>
              </w:rPr>
              <w:tab/>
            </w:r>
            <w:r w:rsidRPr="00B508A2">
              <w:rPr>
                <w:rFonts w:ascii="Arial" w:hAnsi="Arial" w:cs="Arial"/>
                <w:b w:val="0"/>
                <w:bCs w:val="0"/>
                <w:i w:val="0"/>
                <w:iCs w:val="0"/>
                <w:noProof/>
                <w:webHidden/>
              </w:rPr>
              <w:fldChar w:fldCharType="begin"/>
            </w:r>
            <w:r w:rsidRPr="00B508A2">
              <w:rPr>
                <w:rFonts w:ascii="Arial" w:hAnsi="Arial" w:cs="Arial"/>
                <w:b w:val="0"/>
                <w:bCs w:val="0"/>
                <w:i w:val="0"/>
                <w:iCs w:val="0"/>
                <w:noProof/>
                <w:webHidden/>
              </w:rPr>
              <w:instrText xml:space="preserve"> PAGEREF _Toc180954316 \h </w:instrText>
            </w:r>
            <w:r w:rsidRPr="00B508A2">
              <w:rPr>
                <w:rFonts w:ascii="Arial" w:hAnsi="Arial" w:cs="Arial"/>
                <w:b w:val="0"/>
                <w:bCs w:val="0"/>
                <w:i w:val="0"/>
                <w:iCs w:val="0"/>
                <w:noProof/>
                <w:webHidden/>
              </w:rPr>
            </w:r>
            <w:r w:rsidRPr="00B508A2">
              <w:rPr>
                <w:rFonts w:ascii="Arial" w:hAnsi="Arial" w:cs="Arial"/>
                <w:b w:val="0"/>
                <w:bCs w:val="0"/>
                <w:i w:val="0"/>
                <w:iCs w:val="0"/>
                <w:noProof/>
                <w:webHidden/>
              </w:rPr>
              <w:fldChar w:fldCharType="separate"/>
            </w:r>
            <w:r w:rsidRPr="00B508A2">
              <w:rPr>
                <w:rFonts w:ascii="Arial" w:hAnsi="Arial" w:cs="Arial"/>
                <w:b w:val="0"/>
                <w:bCs w:val="0"/>
                <w:i w:val="0"/>
                <w:iCs w:val="0"/>
                <w:noProof/>
                <w:webHidden/>
              </w:rPr>
              <w:t>10</w:t>
            </w:r>
            <w:r w:rsidRPr="00B508A2">
              <w:rPr>
                <w:rFonts w:ascii="Arial" w:hAnsi="Arial" w:cs="Arial"/>
                <w:b w:val="0"/>
                <w:bCs w:val="0"/>
                <w:i w:val="0"/>
                <w:iCs w:val="0"/>
                <w:noProof/>
                <w:webHidden/>
              </w:rPr>
              <w:fldChar w:fldCharType="end"/>
            </w:r>
          </w:hyperlink>
        </w:p>
        <w:p w14:paraId="75E9A0E1" w14:textId="77777777" w:rsidR="00F4497D" w:rsidRPr="00B508A2" w:rsidRDefault="00000000">
          <w:pPr>
            <w:rPr>
              <w:rFonts w:ascii="Arial" w:hAnsi="Arial" w:cs="Arial"/>
            </w:rPr>
          </w:pPr>
          <w:r w:rsidRPr="00B508A2">
            <w:rPr>
              <w:rFonts w:ascii="Arial" w:hAnsi="Arial" w:cs="Arial"/>
              <w:b/>
              <w:bCs/>
              <w:noProof/>
            </w:rPr>
            <w:fldChar w:fldCharType="end"/>
          </w:r>
        </w:p>
      </w:sdtContent>
    </w:sdt>
    <w:p w14:paraId="1ECDD47F" w14:textId="77777777" w:rsidR="00F4497D" w:rsidRPr="00B508A2" w:rsidRDefault="00000000">
      <w:pPr>
        <w:rPr>
          <w:rFonts w:ascii="Arial" w:eastAsiaTheme="majorEastAsia" w:hAnsi="Arial" w:cs="Arial"/>
          <w:b/>
          <w:color w:val="2F5496" w:themeColor="accent1" w:themeShade="BF"/>
          <w:sz w:val="32"/>
          <w:szCs w:val="40"/>
        </w:rPr>
      </w:pPr>
      <w:r w:rsidRPr="00B508A2">
        <w:rPr>
          <w:rFonts w:ascii="Arial" w:hAnsi="Arial" w:cs="Arial"/>
        </w:rPr>
        <w:br w:type="page"/>
      </w:r>
    </w:p>
    <w:p w14:paraId="595DD03F" w14:textId="77777777" w:rsidR="00F4497D" w:rsidRPr="00B508A2" w:rsidRDefault="00000000" w:rsidP="00F4497D">
      <w:pPr>
        <w:pStyle w:val="Heading1"/>
        <w:rPr>
          <w:rFonts w:ascii="Arial" w:hAnsi="Arial" w:cs="Arial"/>
        </w:rPr>
      </w:pPr>
      <w:bookmarkStart w:id="0" w:name="_Toc180954310"/>
      <w:r w:rsidRPr="00B508A2">
        <w:rPr>
          <w:rFonts w:ascii="Arial" w:hAnsi="Arial" w:cs="Arial"/>
        </w:rPr>
        <w:lastRenderedPageBreak/>
        <w:t>Introduction:</w:t>
      </w:r>
      <w:bookmarkEnd w:id="0"/>
    </w:p>
    <w:p w14:paraId="7F0ADEFE" w14:textId="77777777" w:rsidR="00F4497D" w:rsidRPr="00B508A2" w:rsidRDefault="00F3677A" w:rsidP="00F4497D">
      <w:pPr>
        <w:rPr>
          <w:rFonts w:ascii="Arial" w:hAnsi="Arial" w:cs="Arial"/>
        </w:rPr>
      </w:pPr>
      <w:r>
        <w:rPr>
          <w:rFonts w:ascii="Arial" w:hAnsi="Arial" w:cs="Arial"/>
        </w:rPr>
        <w:t xml:space="preserve">Wyndham Hotel &amp; Resorts </w:t>
      </w:r>
      <w:r w:rsidRPr="00B508A2">
        <w:rPr>
          <w:rFonts w:ascii="Arial" w:hAnsi="Arial" w:cs="Arial"/>
        </w:rPr>
        <w:t xml:space="preserve">Corporation which was formed in 1981 has grown into one of the biggest well-known hotel franchisors. Wyndham was a part of the hospitality conglomerate Cendant Corporation but became separate in 2006 when Wyndham International was spun off (Wyndham Hotels </w:t>
      </w:r>
      <w:r w:rsidR="00B508A2" w:rsidRPr="00B508A2">
        <w:rPr>
          <w:rFonts w:ascii="Arial" w:hAnsi="Arial" w:cs="Arial"/>
        </w:rPr>
        <w:t>and</w:t>
      </w:r>
      <w:r w:rsidRPr="00B508A2">
        <w:rPr>
          <w:rFonts w:ascii="Arial" w:hAnsi="Arial" w:cs="Arial"/>
        </w:rPr>
        <w:t xml:space="preserve"> Resorts, 2023). Today, it manages one of the widest portfolios of hotel brands such as Super 8, Days Inn, Ramada, and La Quinta, which are located in more than ninety-five countries. This diverse sort makes it possible for Wyndham to meet several customers' needs while placing most of its operations in the Midscale and Economy segments.</w:t>
      </w:r>
    </w:p>
    <w:p w14:paraId="5F19BBDE" w14:textId="77777777" w:rsidR="00F4497D" w:rsidRPr="00B508A2" w:rsidRDefault="00000000" w:rsidP="00F4497D">
      <w:pPr>
        <w:rPr>
          <w:rFonts w:ascii="Arial" w:hAnsi="Arial" w:cs="Arial"/>
        </w:rPr>
      </w:pPr>
      <w:r w:rsidRPr="00B508A2">
        <w:rPr>
          <w:rFonts w:ascii="Arial" w:hAnsi="Arial" w:cs="Arial"/>
        </w:rPr>
        <w:t xml:space="preserve">The purpose of this report is to analyse and critically measure </w:t>
      </w:r>
      <w:r w:rsidR="00F3677A">
        <w:rPr>
          <w:rFonts w:ascii="Arial" w:hAnsi="Arial" w:cs="Arial"/>
        </w:rPr>
        <w:t xml:space="preserve">Wyndham Hotel &amp; Resorts </w:t>
      </w:r>
      <w:r w:rsidRPr="00B508A2">
        <w:rPr>
          <w:rFonts w:ascii="Arial" w:hAnsi="Arial" w:cs="Arial"/>
        </w:rPr>
        <w:t>at the corporate and Hotel levels in factors important for the day-to-day running of the business. The organisational environment, culture, and scope of the company together with key objectives and goals established in the organisation, change initiatives carried out by the company to respond to the market demands, and organisational strategy that defines the company's direction for the future will be described in the report.</w:t>
      </w:r>
    </w:p>
    <w:p w14:paraId="79492EC1" w14:textId="77777777" w:rsidR="00F4497D" w:rsidRPr="00B508A2" w:rsidRDefault="00000000" w:rsidP="00F4497D">
      <w:pPr>
        <w:rPr>
          <w:rFonts w:ascii="Arial" w:hAnsi="Arial" w:cs="Arial"/>
        </w:rPr>
      </w:pPr>
      <w:r w:rsidRPr="00B508A2">
        <w:rPr>
          <w:rFonts w:ascii="Arial" w:hAnsi="Arial" w:cs="Arial"/>
        </w:rPr>
        <w:t>Analysing these critical factors, the report aims to present a comprehensive picture of the company's current state in the context of the hospitality industry and determine areas of its operations that can be further developed to improve the company's competitiveness in the market.</w:t>
      </w:r>
    </w:p>
    <w:p w14:paraId="07938CAA" w14:textId="77777777" w:rsidR="00F4497D" w:rsidRPr="00B508A2" w:rsidRDefault="00000000" w:rsidP="00F4497D">
      <w:pPr>
        <w:pStyle w:val="Heading1"/>
        <w:rPr>
          <w:rFonts w:ascii="Arial" w:hAnsi="Arial" w:cs="Arial"/>
        </w:rPr>
      </w:pPr>
      <w:bookmarkStart w:id="1" w:name="_Toc180954311"/>
      <w:r w:rsidRPr="00B508A2">
        <w:rPr>
          <w:rFonts w:ascii="Arial" w:hAnsi="Arial" w:cs="Arial"/>
        </w:rPr>
        <w:t>Organisation Structure, Culture, and Goals:</w:t>
      </w:r>
      <w:bookmarkEnd w:id="1"/>
    </w:p>
    <w:p w14:paraId="4288149F" w14:textId="77777777" w:rsidR="00F4497D" w:rsidRPr="00B508A2" w:rsidRDefault="00F3677A" w:rsidP="00F4497D">
      <w:pPr>
        <w:rPr>
          <w:rFonts w:ascii="Arial" w:hAnsi="Arial" w:cs="Arial"/>
        </w:rPr>
      </w:pPr>
      <w:r>
        <w:rPr>
          <w:rFonts w:ascii="Arial" w:hAnsi="Arial" w:cs="Arial"/>
        </w:rPr>
        <w:t xml:space="preserve">Wyndham Hotel &amp; Resorts </w:t>
      </w:r>
      <w:r w:rsidRPr="00B508A2">
        <w:rPr>
          <w:rFonts w:ascii="Arial" w:hAnsi="Arial" w:cs="Arial"/>
        </w:rPr>
        <w:t>Corporation has a corporate structure and like in most large organisations around the world today its organisational structure is hierarchical. This structure facilitates coordination of authority and accountability throughout its broad operations as a hotelier, which operates invariably recognised brands like Ramada, Days Inn, and Super 8. The tiered structure allows for UNANIMOUS decision-making because the HC is usually able to establish goals that are achieved at the levels of separate hotels. Nevertheless, they can undermine operations by introducing intermediary structures that slow down communication and adaptation to the local market (Jiang and Kleiner, 2019). This structure provides a neat structure of operation to achieve consistency across the properties but may be rigid in a dynamic hospitality environment.</w:t>
      </w:r>
    </w:p>
    <w:p w14:paraId="798C00CF" w14:textId="77777777" w:rsidR="00F4497D" w:rsidRPr="00B508A2" w:rsidRDefault="00000000" w:rsidP="00F4497D">
      <w:pPr>
        <w:rPr>
          <w:rFonts w:ascii="Arial" w:hAnsi="Arial" w:cs="Arial"/>
        </w:rPr>
      </w:pPr>
      <w:r w:rsidRPr="00B508A2">
        <w:rPr>
          <w:rFonts w:ascii="Arial" w:hAnsi="Arial" w:cs="Arial"/>
        </w:rPr>
        <w:lastRenderedPageBreak/>
        <w:t xml:space="preserve">Culture in the case of Wyndham plays a huge importance in how employees behave treat customers and perform their tasks. The organisational culture observed at Wyndham includes assertiveness, cooperation, and dedication towards excellence, as is sustainable in mission toward the fulfilment of hospitality experiences (González </w:t>
      </w:r>
      <w:r w:rsidR="00B508A2" w:rsidRPr="00B508A2">
        <w:rPr>
          <w:rFonts w:ascii="Arial" w:hAnsi="Arial" w:cs="Arial"/>
        </w:rPr>
        <w:t>and</w:t>
      </w:r>
      <w:r w:rsidRPr="00B508A2">
        <w:rPr>
          <w:rFonts w:ascii="Arial" w:hAnsi="Arial" w:cs="Arial"/>
        </w:rPr>
        <w:t xml:space="preserve"> Garzón, 2020). Schein's Organizational Culture Model posits that culture consists of three levels: tuberculosis: artefacts, espoused values, and the basic beliefs of the organisation (Schein, 2010). At Wyndham, the artefacts found are in the logo, and various service delivery standards by the company, while the proclaimed values are customer-oriented and socially responsible. These values transform the behaviour of employees to the extent of ensuring that guest experiences and operational outcomes are given priority. Such a culture not only results in high employee satisfaction but also increased customer satisfaction since guests are more likely to be receptive to motivated employees' efforts (Schneider </w:t>
      </w:r>
      <w:r w:rsidR="00B508A2" w:rsidRPr="00B508A2">
        <w:rPr>
          <w:rFonts w:ascii="Arial" w:hAnsi="Arial" w:cs="Arial"/>
        </w:rPr>
        <w:t>and</w:t>
      </w:r>
      <w:r w:rsidRPr="00B508A2">
        <w:rPr>
          <w:rFonts w:ascii="Arial" w:hAnsi="Arial" w:cs="Arial"/>
        </w:rPr>
        <w:t xml:space="preserve"> Bowen, 2019).</w:t>
      </w:r>
    </w:p>
    <w:p w14:paraId="0B07F85E" w14:textId="77777777" w:rsidR="00F4497D" w:rsidRPr="00B508A2" w:rsidRDefault="00000000" w:rsidP="00F4497D">
      <w:pPr>
        <w:rPr>
          <w:rFonts w:ascii="Arial" w:hAnsi="Arial" w:cs="Arial"/>
        </w:rPr>
      </w:pPr>
      <w:r w:rsidRPr="00B508A2">
        <w:rPr>
          <w:rFonts w:ascii="Arial" w:hAnsi="Arial" w:cs="Arial"/>
        </w:rPr>
        <w:t xml:space="preserve">The goals embracing Wyndham’s corporate business consist of several components such as; financial, customer, and business. Organisational financial goals include steady improvement in its sales as driven by the company’s acquisitions and improved brand image. High satisfaction of customers is also a concern since the company understands that only satisfied customers will keep coming for their services or recommend others to the company (Kwortnik </w:t>
      </w:r>
      <w:r w:rsidR="00B508A2" w:rsidRPr="00B508A2">
        <w:rPr>
          <w:rFonts w:ascii="Arial" w:hAnsi="Arial" w:cs="Arial"/>
        </w:rPr>
        <w:t>and</w:t>
      </w:r>
      <w:r w:rsidRPr="00B508A2">
        <w:rPr>
          <w:rFonts w:ascii="Arial" w:hAnsi="Arial" w:cs="Arial"/>
        </w:rPr>
        <w:t xml:space="preserve"> Thompson, 2009). At the hotel unit level, these goals tend to be achieved along similar lines as the above-mentioned corporate objectives, with a focus being on local market domination and delivering customer satisfaction. At the same time, each hotel is free to formulate its specific strategies although these must be pursued in the framework of the general corporate strategies to guarantee consistent striving for the enhancement of the service quality and performance (Heskett et al., 1994). This synchronisation between corporate and individual unit objectives improves the organisation’s efficiency and organisational effectiveness.</w:t>
      </w:r>
    </w:p>
    <w:p w14:paraId="4BCFE8AB" w14:textId="77777777" w:rsidR="00F4497D" w:rsidRPr="00B508A2" w:rsidRDefault="00000000" w:rsidP="00F4497D">
      <w:pPr>
        <w:pStyle w:val="Heading1"/>
        <w:rPr>
          <w:rFonts w:ascii="Arial" w:hAnsi="Arial" w:cs="Arial"/>
        </w:rPr>
      </w:pPr>
      <w:bookmarkStart w:id="2" w:name="_Toc180954312"/>
      <w:r w:rsidRPr="00B508A2">
        <w:rPr>
          <w:rFonts w:ascii="Arial" w:hAnsi="Arial" w:cs="Arial"/>
        </w:rPr>
        <w:t>Recent Change Initiatives:</w:t>
      </w:r>
      <w:bookmarkEnd w:id="2"/>
    </w:p>
    <w:p w14:paraId="021DBCA5" w14:textId="77777777" w:rsidR="00F4497D" w:rsidRPr="00B508A2" w:rsidRDefault="00000000" w:rsidP="00F4497D">
      <w:pPr>
        <w:rPr>
          <w:rFonts w:ascii="Arial" w:hAnsi="Arial" w:cs="Arial"/>
        </w:rPr>
      </w:pPr>
      <w:r w:rsidRPr="00B508A2">
        <w:rPr>
          <w:rFonts w:ascii="Arial" w:hAnsi="Arial" w:cs="Arial"/>
        </w:rPr>
        <w:t xml:space="preserve">Since the turn of the decade, </w:t>
      </w:r>
      <w:r w:rsidR="00F3677A">
        <w:rPr>
          <w:rFonts w:ascii="Arial" w:hAnsi="Arial" w:cs="Arial"/>
        </w:rPr>
        <w:t xml:space="preserve">Wyndham Hotel &amp; Resorts </w:t>
      </w:r>
      <w:r w:rsidRPr="00B508A2">
        <w:rPr>
          <w:rFonts w:ascii="Arial" w:hAnsi="Arial" w:cs="Arial"/>
        </w:rPr>
        <w:t xml:space="preserve">has embarked on several key change management projects aimed at enhancing business operations and strategic actions in the industry. One of them is the support and introduction of sophisticated technological solutions, such as mobile cheque-in, or choosing a room with the help of a smartphone application of Wyndham. Thus, this technology adoption makes work </w:t>
      </w:r>
      <w:r w:rsidRPr="00B508A2">
        <w:rPr>
          <w:rFonts w:ascii="Arial" w:hAnsi="Arial" w:cs="Arial"/>
        </w:rPr>
        <w:lastRenderedPageBreak/>
        <w:t>easier and also makes the guests happy through the provision of leisure and personalised services (Liu et al., 2021). Also, Wyndham has put in measurable improvements in sustainable business policies focused on the emission of energy usage, and properly executing policy to dispose of waste. These measures are not only in compliance with the company's corporate responsibility policies but they address, escalating, consumer trends that seek sustainable accommodations.</w:t>
      </w:r>
    </w:p>
    <w:p w14:paraId="49DAB539" w14:textId="77777777" w:rsidR="00F4497D" w:rsidRPr="00B508A2" w:rsidRDefault="00000000" w:rsidP="00F4497D">
      <w:pPr>
        <w:rPr>
          <w:rFonts w:ascii="Arial" w:hAnsi="Arial" w:cs="Arial"/>
        </w:rPr>
      </w:pPr>
      <w:r w:rsidRPr="00B508A2">
        <w:rPr>
          <w:rFonts w:ascii="Arial" w:hAnsi="Arial" w:cs="Arial"/>
        </w:rPr>
        <w:t xml:space="preserve">Some of the change initiatives that have been implemented for operations in Wyndham have resulted in some impacts. Technology has enhanced production activities, by cutting down the time taken in waiting for customers to attend to their issues by staff. In addition, the sustainability initiatives have improved the sophistication of the company’s brand due to the attractiveness of green consumers to the company (Boella </w:t>
      </w:r>
      <w:r w:rsidR="00B508A2" w:rsidRPr="00B508A2">
        <w:rPr>
          <w:rFonts w:ascii="Arial" w:hAnsi="Arial" w:cs="Arial"/>
        </w:rPr>
        <w:t>and</w:t>
      </w:r>
      <w:r w:rsidRPr="00B508A2">
        <w:rPr>
          <w:rFonts w:ascii="Arial" w:hAnsi="Arial" w:cs="Arial"/>
        </w:rPr>
        <w:t xml:space="preserve"> Goss-Turner, 2013). Therefore, Wyndham currently occupies a better spot in a competitive market, which contributes towards increased customer satisfaction and hence more market control.</w:t>
      </w:r>
    </w:p>
    <w:p w14:paraId="666716C9" w14:textId="77777777" w:rsidR="00F4497D" w:rsidRPr="00B508A2" w:rsidRDefault="00000000" w:rsidP="00F4497D">
      <w:pPr>
        <w:rPr>
          <w:rFonts w:ascii="Arial" w:hAnsi="Arial" w:cs="Arial"/>
        </w:rPr>
      </w:pPr>
      <w:r w:rsidRPr="00B508A2">
        <w:rPr>
          <w:rFonts w:ascii="Arial" w:hAnsi="Arial" w:cs="Arial"/>
        </w:rPr>
        <w:t>It is possible to evaluate the change management process, which occurs in Wyndham, using Kotter's Change Model, which stipulates eight steps. The key attributes of this model are: generating awareness of the need for change, assembling the change leadership team, and communicating the vision (Kotter, 1996). This paper demonstrated how Wyndham effectively managed the social aspect of the change by presenting several strategies on how the company unveiled the advantage of the technology for employees and stakeholders, as well as how they ensured stakeholders collaborated. Staff involvement in the change process is considered critical since proactive input instruments were adopted to capture the perceptions of the workers systematically</w:t>
      </w:r>
      <w:r w:rsidR="00B508A2" w:rsidRPr="00B508A2">
        <w:rPr>
          <w:rFonts w:ascii="Arial" w:hAnsi="Arial" w:cs="Arial"/>
        </w:rPr>
        <w:t xml:space="preserve"> (</w:t>
      </w:r>
      <w:r w:rsidR="00B508A2" w:rsidRPr="00B508A2">
        <w:rPr>
          <w:rFonts w:ascii="Arial" w:hAnsi="Arial" w:cs="Arial"/>
          <w:lang w:val=""/>
        </w:rPr>
        <w:t>Gursoy</w:t>
      </w:r>
      <w:r w:rsidR="00B508A2" w:rsidRPr="00B508A2">
        <w:rPr>
          <w:rFonts w:ascii="Arial" w:hAnsi="Arial" w:cs="Arial"/>
          <w:lang w:val="en-US"/>
        </w:rPr>
        <w:t xml:space="preserve"> </w:t>
      </w:r>
      <w:r w:rsidR="00B508A2" w:rsidRPr="00B508A2">
        <w:rPr>
          <w:rFonts w:ascii="Arial" w:hAnsi="Arial" w:cs="Arial"/>
          <w:lang w:val=""/>
        </w:rPr>
        <w:t>and Chen, 2020)</w:t>
      </w:r>
      <w:r w:rsidRPr="00B508A2">
        <w:rPr>
          <w:rFonts w:ascii="Arial" w:hAnsi="Arial" w:cs="Arial"/>
        </w:rPr>
        <w:t xml:space="preserve">. Not only did this element help to manage change more effectively so that there would be fewer transition issues but it also raised morale because people became committed to this process and the changes being made (Armenakis </w:t>
      </w:r>
      <w:r w:rsidR="00B508A2" w:rsidRPr="00B508A2">
        <w:rPr>
          <w:rFonts w:ascii="Arial" w:hAnsi="Arial" w:cs="Arial"/>
        </w:rPr>
        <w:t>and</w:t>
      </w:r>
      <w:r w:rsidRPr="00B508A2">
        <w:rPr>
          <w:rFonts w:ascii="Arial" w:hAnsi="Arial" w:cs="Arial"/>
        </w:rPr>
        <w:t xml:space="preserve"> Bedeian, 1999).</w:t>
      </w:r>
    </w:p>
    <w:p w14:paraId="1BE20E04" w14:textId="77777777" w:rsidR="00F4497D" w:rsidRPr="00B508A2" w:rsidRDefault="00000000" w:rsidP="00F4497D">
      <w:pPr>
        <w:pStyle w:val="Heading1"/>
        <w:rPr>
          <w:rFonts w:ascii="Arial" w:hAnsi="Arial" w:cs="Arial"/>
        </w:rPr>
      </w:pPr>
      <w:bookmarkStart w:id="3" w:name="_Toc180954313"/>
      <w:r w:rsidRPr="00B508A2">
        <w:rPr>
          <w:rFonts w:ascii="Arial" w:hAnsi="Arial" w:cs="Arial"/>
        </w:rPr>
        <w:t>Strategic Direction:</w:t>
      </w:r>
      <w:bookmarkEnd w:id="3"/>
    </w:p>
    <w:p w14:paraId="4A405FA2" w14:textId="77777777" w:rsidR="00F4497D" w:rsidRPr="00B508A2" w:rsidRDefault="00000000" w:rsidP="00F4497D">
      <w:pPr>
        <w:rPr>
          <w:rFonts w:ascii="Arial" w:hAnsi="Arial" w:cs="Arial"/>
        </w:rPr>
      </w:pPr>
      <w:r w:rsidRPr="00B508A2">
        <w:rPr>
          <w:rFonts w:ascii="Arial" w:hAnsi="Arial" w:cs="Arial"/>
        </w:rPr>
        <w:t xml:space="preserve">The </w:t>
      </w:r>
      <w:r w:rsidR="00F3677A">
        <w:rPr>
          <w:rFonts w:ascii="Arial" w:hAnsi="Arial" w:cs="Arial"/>
        </w:rPr>
        <w:t xml:space="preserve">Wyndham Hotel &amp; Resorts </w:t>
      </w:r>
      <w:r w:rsidRPr="00B508A2">
        <w:rPr>
          <w:rFonts w:ascii="Arial" w:hAnsi="Arial" w:cs="Arial"/>
        </w:rPr>
        <w:t xml:space="preserve">Corporation has well well-defined strategic planning vision and mission statement of becoming the largest global hotel franchising company. The mission of the company is to enhance the hospitality offerings in the company while offering all the essential services to the franchisees. This mission highlights operation efficiency, guests' satisfaction, and financial viability to ensure that </w:t>
      </w:r>
      <w:r w:rsidRPr="00B508A2">
        <w:rPr>
          <w:rFonts w:ascii="Arial" w:hAnsi="Arial" w:cs="Arial"/>
        </w:rPr>
        <w:lastRenderedPageBreak/>
        <w:t xml:space="preserve">Wyndham establishes a competitive status within the intensely competitive extended-stay hotel market (Wyndham Hotels </w:t>
      </w:r>
      <w:r w:rsidR="00B508A2" w:rsidRPr="00B508A2">
        <w:rPr>
          <w:rFonts w:ascii="Arial" w:hAnsi="Arial" w:cs="Arial"/>
        </w:rPr>
        <w:t>and</w:t>
      </w:r>
      <w:r w:rsidRPr="00B508A2">
        <w:rPr>
          <w:rFonts w:ascii="Arial" w:hAnsi="Arial" w:cs="Arial"/>
        </w:rPr>
        <w:t xml:space="preserve"> Resorts, 2023). Key challenges and objectives of the strategic vision involve expanding on a brand basis, diversifying services to be delivered, and establishing long-term relationships with franchisees who are crucial for sustaining competitive advantages in the markets.</w:t>
      </w:r>
    </w:p>
    <w:p w14:paraId="22A19BD3" w14:textId="77777777" w:rsidR="00F4497D" w:rsidRPr="00B508A2" w:rsidRDefault="00000000" w:rsidP="00F4497D">
      <w:pPr>
        <w:rPr>
          <w:rFonts w:ascii="Arial" w:hAnsi="Arial" w:cs="Arial"/>
        </w:rPr>
      </w:pPr>
      <w:r w:rsidRPr="00B508A2">
        <w:rPr>
          <w:rFonts w:ascii="Arial" w:hAnsi="Arial" w:cs="Arial"/>
        </w:rPr>
        <w:t>Concerning factors of market positioning, Wyndham can be discussed as one of the leaders in the midscale as well as economy segments of the hotel business. The Wyndham group has more than 8,900 hotels in over 95 countries; thus, a broad market segment focusing on several brands, which are Super 8, Days Inn, Ramada, and others, meet the consumers' needs (Statista, 2024). Indeed, the competition is well articulated within the hospitality industry, especially from emerging giants like Marriotts, Hilton, and Accor. However, I have found out that Wyndham does differentiate itself from the general vacation rental services providers by targeting cost-conscious consumers and consumers who look for family house-like accommodations. Another source of competitive advantage is related to the company's vast loyalty programme called Wyndham Rewards which helps boost customer loyalty and frequency (Baker et al., 2021).</w:t>
      </w:r>
    </w:p>
    <w:p w14:paraId="2CE3BC8E" w14:textId="77777777" w:rsidR="00F4497D" w:rsidRPr="00B508A2" w:rsidRDefault="00000000" w:rsidP="00F4497D">
      <w:pPr>
        <w:rPr>
          <w:rFonts w:ascii="Arial" w:hAnsi="Arial" w:cs="Arial"/>
        </w:rPr>
      </w:pPr>
      <w:r w:rsidRPr="00B508A2">
        <w:rPr>
          <w:rFonts w:ascii="Arial" w:hAnsi="Arial" w:cs="Arial"/>
        </w:rPr>
        <w:t xml:space="preserve">To accomplish its strategic goals and manage strategic risks successfully within its particular business setting, Wyndham has set the following measures. It is known as a crucial aspect of its growth strategy by entering into the new segments and it has recently introduced vacation rentals and extended-stay services. This diversification not only targets diverse market segments but also reduces risks resulting from dependence on traditional hotel accommodation (Kim </w:t>
      </w:r>
      <w:r w:rsidR="00B508A2" w:rsidRPr="00B508A2">
        <w:rPr>
          <w:rFonts w:ascii="Arial" w:hAnsi="Arial" w:cs="Arial"/>
        </w:rPr>
        <w:t>and</w:t>
      </w:r>
      <w:r w:rsidRPr="00B508A2">
        <w:rPr>
          <w:rFonts w:ascii="Arial" w:hAnsi="Arial" w:cs="Arial"/>
        </w:rPr>
        <w:t xml:space="preserve"> McKercher, 2021). Further, there have been agreements with key technology partners to know customers through different digital media. This digital transformation initiative is not solely about enhancing operational efficiency and moving up the customer value chain as a result is in tune with today's customer requirements for a digital fix (Bharadwaj et al., 2013).</w:t>
      </w:r>
    </w:p>
    <w:p w14:paraId="37C55154" w14:textId="77777777" w:rsidR="00F4497D" w:rsidRPr="00B508A2" w:rsidRDefault="00000000" w:rsidP="00F4497D">
      <w:pPr>
        <w:rPr>
          <w:rFonts w:ascii="Arial" w:hAnsi="Arial" w:cs="Arial"/>
        </w:rPr>
      </w:pPr>
      <w:r w:rsidRPr="00B508A2">
        <w:rPr>
          <w:rFonts w:ascii="Arial" w:hAnsi="Arial" w:cs="Arial"/>
        </w:rPr>
        <w:t xml:space="preserve">The key areas of the case analysis reveal how the following strategic management theories apply to understanding Wyndham’s strategic direction. For example, Porter’s Five Forces analysis suggests that the threat of entry by new competitors is moderate because industries that require a large amount of capital, including financial investments and consumer allegiance, possess high barriers to entry (Porter, 2008). Further, a SWOT analysis showcases strong points concerning Wyndham which include; a well-established trademark image and a broad network of hotels in different </w:t>
      </w:r>
      <w:r w:rsidRPr="00B508A2">
        <w:rPr>
          <w:rFonts w:ascii="Arial" w:hAnsi="Arial" w:cs="Arial"/>
        </w:rPr>
        <w:lastRenderedPageBreak/>
        <w:t xml:space="preserve">parts of the world; however, it also reveals the company’s/chain’s drawbacks; for instance, the company has a low/limited exposure to the luxury market. This is because the emerging market in environmentally sustainable tourism presents potential opportunities for business while threats arising from competition and declining economic activity reducing travellers’ spending should not be underestimated (McCarthy </w:t>
      </w:r>
      <w:r w:rsidR="00B508A2" w:rsidRPr="00B508A2">
        <w:rPr>
          <w:rFonts w:ascii="Arial" w:hAnsi="Arial" w:cs="Arial"/>
        </w:rPr>
        <w:t>and</w:t>
      </w:r>
      <w:r w:rsidRPr="00B508A2">
        <w:rPr>
          <w:rFonts w:ascii="Arial" w:hAnsi="Arial" w:cs="Arial"/>
        </w:rPr>
        <w:t xml:space="preserve"> Kauffman, 2020).</w:t>
      </w:r>
    </w:p>
    <w:p w14:paraId="27CDD0C5" w14:textId="77777777" w:rsidR="00F4497D" w:rsidRPr="00B508A2" w:rsidRDefault="00000000" w:rsidP="00F4497D">
      <w:pPr>
        <w:pStyle w:val="Heading1"/>
        <w:rPr>
          <w:rFonts w:ascii="Arial" w:hAnsi="Arial" w:cs="Arial"/>
        </w:rPr>
      </w:pPr>
      <w:bookmarkStart w:id="4" w:name="_Toc180954314"/>
      <w:r w:rsidRPr="00B508A2">
        <w:rPr>
          <w:rFonts w:ascii="Arial" w:hAnsi="Arial" w:cs="Arial"/>
        </w:rPr>
        <w:t>Recommendations:</w:t>
      </w:r>
      <w:bookmarkEnd w:id="4"/>
    </w:p>
    <w:p w14:paraId="1DCED376" w14:textId="77777777" w:rsidR="00F4497D" w:rsidRPr="00B508A2" w:rsidRDefault="00000000" w:rsidP="00F4497D">
      <w:pPr>
        <w:rPr>
          <w:rFonts w:ascii="Arial" w:hAnsi="Arial" w:cs="Arial"/>
        </w:rPr>
      </w:pPr>
      <w:r w:rsidRPr="00B508A2">
        <w:rPr>
          <w:rFonts w:ascii="Arial" w:hAnsi="Arial" w:cs="Arial"/>
        </w:rPr>
        <w:t xml:space="preserve">Taking into account the analysis of </w:t>
      </w:r>
      <w:r w:rsidR="00F3677A">
        <w:rPr>
          <w:rFonts w:ascii="Arial" w:hAnsi="Arial" w:cs="Arial"/>
        </w:rPr>
        <w:t xml:space="preserve">Wyndham Hotel &amp; Resorts </w:t>
      </w:r>
      <w:r w:rsidRPr="00B508A2">
        <w:rPr>
          <w:rFonts w:ascii="Arial" w:hAnsi="Arial" w:cs="Arial"/>
        </w:rPr>
        <w:t>concerning its strategic direction, some important recommendations may be provided to strengthen its market position. First, Wyndham needs to implement investment in technology enhancement for its properties to optimise work effectiveness and satisfactorily meet consumers' needs. The bring-your-own-device policy means that people are using their own smart devices to interact with the organisation, which can improve efficiency if they all work together as an integrated management system. This could be done by his office with the implementation to commence in the next fiscal year during the time that budgets for technological development are made.</w:t>
      </w:r>
    </w:p>
    <w:p w14:paraId="22930AB2" w14:textId="77777777" w:rsidR="00F4497D" w:rsidRPr="00B508A2" w:rsidRDefault="00000000" w:rsidP="00F4497D">
      <w:pPr>
        <w:rPr>
          <w:rFonts w:ascii="Arial" w:hAnsi="Arial" w:cs="Arial"/>
        </w:rPr>
      </w:pPr>
      <w:r w:rsidRPr="00B508A2">
        <w:rPr>
          <w:rFonts w:ascii="Arial" w:hAnsi="Arial" w:cs="Arial"/>
        </w:rPr>
        <w:t>Second, there is a need to stabilise revenue and diversify Wyndham's corporate sustainability strategies. From practises like efficient energy systems and waste management practises, Wyndham can capture environmentally sensitive guests. This could be done by establishing a structure to coordinate sustainability strategy in the corporate structure with a specific charter of disseminating selected initiatives across all hotel units in the following two years. In most of these areas, there exists industry benchmark examples such as the Marriott Company which has managed to implement a socially sustainable strategy</w:t>
      </w:r>
      <w:r w:rsidR="00B508A2" w:rsidRPr="00B508A2">
        <w:rPr>
          <w:rFonts w:ascii="Arial" w:hAnsi="Arial" w:cs="Arial"/>
        </w:rPr>
        <w:t xml:space="preserve"> (Baker and Crompton, 2000)</w:t>
      </w:r>
      <w:r w:rsidRPr="00B508A2">
        <w:rPr>
          <w:rFonts w:ascii="Arial" w:hAnsi="Arial" w:cs="Arial"/>
        </w:rPr>
        <w:t>.</w:t>
      </w:r>
    </w:p>
    <w:p w14:paraId="7E0E044F" w14:textId="77777777" w:rsidR="00F4497D" w:rsidRPr="00B508A2" w:rsidRDefault="00000000" w:rsidP="00F4497D">
      <w:pPr>
        <w:rPr>
          <w:rFonts w:ascii="Arial" w:hAnsi="Arial" w:cs="Arial"/>
        </w:rPr>
      </w:pPr>
      <w:r w:rsidRPr="00B508A2">
        <w:rPr>
          <w:rFonts w:ascii="Arial" w:hAnsi="Arial" w:cs="Arial"/>
        </w:rPr>
        <w:t>Finally, increasing customer involvement through targeted marketing and advertising shall be equal to the task of keeping the existing clientele where-and-if not, attracting the new ones as well. This means that Wyndham can improve on communicating and offering promotions to the guests based on what they may wish to learn from the data analytics. This could be led by the marketing department using attributes of guests and their purchasing patterns targeting roll out within the quarter as such would fit promotional seasons.</w:t>
      </w:r>
    </w:p>
    <w:p w14:paraId="7AC84CFF" w14:textId="77777777" w:rsidR="00F4497D" w:rsidRPr="00B508A2" w:rsidRDefault="00000000" w:rsidP="00F4497D">
      <w:pPr>
        <w:rPr>
          <w:rFonts w:ascii="Arial" w:hAnsi="Arial" w:cs="Arial"/>
        </w:rPr>
      </w:pPr>
      <w:r w:rsidRPr="00B508A2">
        <w:rPr>
          <w:rFonts w:ascii="Arial" w:hAnsi="Arial" w:cs="Arial"/>
        </w:rPr>
        <w:lastRenderedPageBreak/>
        <w:t>All these recommendations are in</w:t>
      </w:r>
      <w:r w:rsidR="00B508A2">
        <w:rPr>
          <w:rFonts w:ascii="Arial" w:hAnsi="Arial" w:cs="Arial"/>
        </w:rPr>
        <w:t xml:space="preserve"> </w:t>
      </w:r>
      <w:r w:rsidRPr="00B508A2">
        <w:rPr>
          <w:rFonts w:ascii="Arial" w:hAnsi="Arial" w:cs="Arial"/>
        </w:rPr>
        <w:t>line with Wyndham's mission and strategic intent, thus providing a roadmap for continuous growth and improved competitive positioning in the advancing hospitality industry.</w:t>
      </w:r>
    </w:p>
    <w:p w14:paraId="713ECE0A" w14:textId="77777777" w:rsidR="00F4497D" w:rsidRPr="00B508A2" w:rsidRDefault="00000000" w:rsidP="00F4497D">
      <w:pPr>
        <w:pStyle w:val="Heading1"/>
        <w:rPr>
          <w:rFonts w:ascii="Arial" w:hAnsi="Arial" w:cs="Arial"/>
        </w:rPr>
      </w:pPr>
      <w:bookmarkStart w:id="5" w:name="_Toc180954315"/>
      <w:r w:rsidRPr="00B508A2">
        <w:rPr>
          <w:rFonts w:ascii="Arial" w:hAnsi="Arial" w:cs="Arial"/>
        </w:rPr>
        <w:t>Conclusion:</w:t>
      </w:r>
      <w:bookmarkEnd w:id="5"/>
    </w:p>
    <w:p w14:paraId="11735C22" w14:textId="77777777" w:rsidR="00F4497D" w:rsidRPr="00B508A2" w:rsidRDefault="00000000" w:rsidP="00F4497D">
      <w:pPr>
        <w:rPr>
          <w:rFonts w:ascii="Arial" w:hAnsi="Arial" w:cs="Arial"/>
        </w:rPr>
      </w:pPr>
      <w:r w:rsidRPr="00B508A2">
        <w:rPr>
          <w:rFonts w:ascii="Arial" w:hAnsi="Arial" w:cs="Arial"/>
        </w:rPr>
        <w:t xml:space="preserve">This report focuses on the key issues and opportunities for improvement of </w:t>
      </w:r>
      <w:r w:rsidR="00F3677A">
        <w:rPr>
          <w:rFonts w:ascii="Arial" w:hAnsi="Arial" w:cs="Arial"/>
        </w:rPr>
        <w:t xml:space="preserve">Wyndham Hotel &amp; Resorts </w:t>
      </w:r>
      <w:r w:rsidRPr="00B508A2">
        <w:rPr>
          <w:rFonts w:ascii="Arial" w:hAnsi="Arial" w:cs="Arial"/>
        </w:rPr>
        <w:t>Corporation. The findings reveal that Wyndham has a strong hierarchical organisational design to hastily execute the corporate mission of providing world-class hospitality services, all while its corporate values mean the inclusion of all entities within the business sphere. More recent change initiatives that are technological to an extent as well as those to do with sustainability show that the firm remains focused on enhancing operational efficiency as well as adopting and aligning with the modern consumer principles.</w:t>
      </w:r>
    </w:p>
    <w:p w14:paraId="11A239A1" w14:textId="77777777" w:rsidR="00F4497D" w:rsidRPr="00B508A2" w:rsidRDefault="00000000" w:rsidP="00F4497D">
      <w:pPr>
        <w:rPr>
          <w:rFonts w:ascii="Arial" w:hAnsi="Arial" w:cs="Arial"/>
        </w:rPr>
      </w:pPr>
      <w:r w:rsidRPr="00B508A2">
        <w:rPr>
          <w:rFonts w:ascii="Arial" w:hAnsi="Arial" w:cs="Arial"/>
        </w:rPr>
        <w:t xml:space="preserve">It is now crucial for Wyndham to seize its strategic development avenues whereby the company can harness its growth prospects through investing in technological enhancements, integration of new sustainable policies within its hotels, and introducing marketing models for dealing with individual customers. By handling the aforementioned areas, Wyndham can build a better position that would help the company succeed in the long term and adapt to the rapidly growing market that is the hospitality industry. In conclusion, the future direction of </w:t>
      </w:r>
      <w:r w:rsidR="00F3677A">
        <w:rPr>
          <w:rFonts w:ascii="Arial" w:hAnsi="Arial" w:cs="Arial"/>
        </w:rPr>
        <w:t xml:space="preserve">Wyndham Hotel &amp; Resorts </w:t>
      </w:r>
      <w:r w:rsidRPr="00B508A2">
        <w:rPr>
          <w:rFonts w:ascii="Arial" w:hAnsi="Arial" w:cs="Arial"/>
        </w:rPr>
        <w:t>lies in the capacity of the organisation to fashion out new directions that will suit the consumers' new preferences and at the same time sustain its commitment to delivering quality service and value to its guests.</w:t>
      </w:r>
    </w:p>
    <w:p w14:paraId="17898E96" w14:textId="77777777" w:rsidR="00F4497D" w:rsidRPr="00B508A2" w:rsidRDefault="00000000">
      <w:pPr>
        <w:rPr>
          <w:rFonts w:ascii="Arial" w:hAnsi="Arial" w:cs="Arial"/>
        </w:rPr>
      </w:pPr>
      <w:r w:rsidRPr="00B508A2">
        <w:rPr>
          <w:rFonts w:ascii="Arial" w:hAnsi="Arial" w:cs="Arial"/>
        </w:rPr>
        <w:br w:type="page"/>
      </w:r>
    </w:p>
    <w:p w14:paraId="132FD3B5" w14:textId="77777777" w:rsidR="00F4497D" w:rsidRPr="00B508A2" w:rsidRDefault="00000000" w:rsidP="00F4497D">
      <w:pPr>
        <w:pStyle w:val="Heading1"/>
        <w:rPr>
          <w:rFonts w:ascii="Arial" w:hAnsi="Arial" w:cs="Arial"/>
        </w:rPr>
      </w:pPr>
      <w:bookmarkStart w:id="6" w:name="_Toc180954316"/>
      <w:r w:rsidRPr="00B508A2">
        <w:rPr>
          <w:rFonts w:ascii="Arial" w:hAnsi="Arial" w:cs="Arial"/>
        </w:rPr>
        <w:lastRenderedPageBreak/>
        <w:t>Reference List:</w:t>
      </w:r>
      <w:bookmarkEnd w:id="6"/>
    </w:p>
    <w:p w14:paraId="2CD9779C" w14:textId="77777777" w:rsidR="00B508A2" w:rsidRPr="00B508A2" w:rsidRDefault="00000000" w:rsidP="00B508A2">
      <w:pPr>
        <w:rPr>
          <w:rFonts w:ascii="Arial" w:hAnsi="Arial" w:cs="Arial"/>
          <w:lang w:val=""/>
        </w:rPr>
      </w:pPr>
      <w:r w:rsidRPr="00B508A2">
        <w:rPr>
          <w:rFonts w:ascii="Arial" w:hAnsi="Arial" w:cs="Arial"/>
          <w:lang w:val=""/>
        </w:rPr>
        <w:t>Armenakis, A.A. and Bedeian, A.G. (1999). 'Organizational Change: A Review of Theory and Research in the 1990s'. </w:t>
      </w:r>
      <w:r w:rsidRPr="00B508A2">
        <w:rPr>
          <w:rFonts w:ascii="Arial" w:hAnsi="Arial" w:cs="Arial"/>
          <w:i/>
          <w:iCs/>
          <w:lang w:val=""/>
        </w:rPr>
        <w:t>Journal of Management</w:t>
      </w:r>
      <w:r w:rsidRPr="00B508A2">
        <w:rPr>
          <w:rFonts w:ascii="Arial" w:hAnsi="Arial" w:cs="Arial"/>
          <w:lang w:val=""/>
        </w:rPr>
        <w:t>, 25(3), pp. 293-315.</w:t>
      </w:r>
    </w:p>
    <w:p w14:paraId="2DCE5FA2" w14:textId="77777777" w:rsidR="00B508A2" w:rsidRPr="00B508A2" w:rsidRDefault="00000000" w:rsidP="00B508A2">
      <w:pPr>
        <w:rPr>
          <w:rFonts w:ascii="Arial" w:hAnsi="Arial" w:cs="Arial"/>
        </w:rPr>
      </w:pPr>
      <w:r w:rsidRPr="00B508A2">
        <w:rPr>
          <w:rFonts w:ascii="Arial" w:hAnsi="Arial" w:cs="Arial"/>
        </w:rPr>
        <w:t>Baker, D. A., and Crompton, J. L. (2000). Quality, Satisfaction and Behavioral Intentions. </w:t>
      </w:r>
      <w:r w:rsidRPr="00B508A2">
        <w:rPr>
          <w:rFonts w:ascii="Arial" w:hAnsi="Arial" w:cs="Arial"/>
          <w:i/>
          <w:iCs/>
        </w:rPr>
        <w:t>Annals of Tourism Research</w:t>
      </w:r>
      <w:r w:rsidRPr="00B508A2">
        <w:rPr>
          <w:rFonts w:ascii="Arial" w:hAnsi="Arial" w:cs="Arial"/>
        </w:rPr>
        <w:t>, 27(3), 785-804.</w:t>
      </w:r>
    </w:p>
    <w:p w14:paraId="61379A06" w14:textId="77777777" w:rsidR="00B508A2" w:rsidRPr="00B508A2" w:rsidRDefault="00000000" w:rsidP="00B508A2">
      <w:pPr>
        <w:rPr>
          <w:rFonts w:ascii="Arial" w:hAnsi="Arial" w:cs="Arial"/>
          <w:lang w:val=""/>
        </w:rPr>
      </w:pPr>
      <w:r w:rsidRPr="00B508A2">
        <w:rPr>
          <w:rFonts w:ascii="Arial" w:hAnsi="Arial" w:cs="Arial"/>
          <w:lang w:val=""/>
        </w:rPr>
        <w:t>Baker, M.J., Barlow, R. and Czarnecki, M. (2021). </w:t>
      </w:r>
      <w:r w:rsidRPr="00B508A2">
        <w:rPr>
          <w:rFonts w:ascii="Arial" w:hAnsi="Arial" w:cs="Arial"/>
          <w:i/>
          <w:iCs/>
          <w:lang w:val=""/>
        </w:rPr>
        <w:t>Marketing for Hospitality and Tourism</w:t>
      </w:r>
      <w:r w:rsidRPr="00B508A2">
        <w:rPr>
          <w:rFonts w:ascii="Arial" w:hAnsi="Arial" w:cs="Arial"/>
          <w:lang w:val=""/>
        </w:rPr>
        <w:t>. Pearson.</w:t>
      </w:r>
    </w:p>
    <w:p w14:paraId="2D1CBFA8" w14:textId="77777777" w:rsidR="00B508A2" w:rsidRPr="00B508A2" w:rsidRDefault="00000000" w:rsidP="00B508A2">
      <w:pPr>
        <w:rPr>
          <w:rFonts w:ascii="Arial" w:hAnsi="Arial" w:cs="Arial"/>
          <w:lang w:val=""/>
        </w:rPr>
      </w:pPr>
      <w:r w:rsidRPr="00B508A2">
        <w:rPr>
          <w:rFonts w:ascii="Arial" w:hAnsi="Arial" w:cs="Arial"/>
          <w:lang w:val=""/>
        </w:rPr>
        <w:t>Bharadwaj, A., El Sawy, O.A., Pavlou, P.A. and Venkatraman, N. (2013). 'Digital Business Strategy: Toward a Next Generation of Insights'. </w:t>
      </w:r>
      <w:r w:rsidRPr="00B508A2">
        <w:rPr>
          <w:rFonts w:ascii="Arial" w:hAnsi="Arial" w:cs="Arial"/>
          <w:i/>
          <w:iCs/>
          <w:lang w:val=""/>
        </w:rPr>
        <w:t>MIS Quarterly</w:t>
      </w:r>
      <w:r w:rsidRPr="00B508A2">
        <w:rPr>
          <w:rFonts w:ascii="Arial" w:hAnsi="Arial" w:cs="Arial"/>
          <w:lang w:val=""/>
        </w:rPr>
        <w:t>, 37(2), pp. 471-482.</w:t>
      </w:r>
    </w:p>
    <w:p w14:paraId="42F163F3" w14:textId="77777777" w:rsidR="00B508A2" w:rsidRPr="00B508A2" w:rsidRDefault="00000000" w:rsidP="00B508A2">
      <w:pPr>
        <w:rPr>
          <w:rFonts w:ascii="Arial" w:hAnsi="Arial" w:cs="Arial"/>
          <w:lang w:val=""/>
        </w:rPr>
      </w:pPr>
      <w:r w:rsidRPr="00B508A2">
        <w:rPr>
          <w:rFonts w:ascii="Arial" w:hAnsi="Arial" w:cs="Arial"/>
          <w:lang w:val=""/>
        </w:rPr>
        <w:t>Boella, M.J. and Goss-Turner, S. (2013). </w:t>
      </w:r>
      <w:r w:rsidRPr="00B508A2">
        <w:rPr>
          <w:rFonts w:ascii="Arial" w:hAnsi="Arial" w:cs="Arial"/>
          <w:i/>
          <w:iCs/>
          <w:lang w:val=""/>
        </w:rPr>
        <w:t>Human Resource Management in the Hospitality Industry: A Guide to Best Practice</w:t>
      </w:r>
      <w:r w:rsidRPr="00B508A2">
        <w:rPr>
          <w:rFonts w:ascii="Arial" w:hAnsi="Arial" w:cs="Arial"/>
          <w:lang w:val=""/>
        </w:rPr>
        <w:t>. Cengage Learning EMEA.</w:t>
      </w:r>
    </w:p>
    <w:p w14:paraId="41944BE7" w14:textId="77777777" w:rsidR="00B508A2" w:rsidRPr="00B508A2" w:rsidRDefault="00000000" w:rsidP="00B508A2">
      <w:pPr>
        <w:rPr>
          <w:rFonts w:ascii="Arial" w:hAnsi="Arial" w:cs="Arial"/>
          <w:lang w:val=""/>
        </w:rPr>
      </w:pPr>
      <w:r w:rsidRPr="00B508A2">
        <w:rPr>
          <w:rFonts w:ascii="Arial" w:hAnsi="Arial" w:cs="Arial"/>
          <w:lang w:val=""/>
        </w:rPr>
        <w:t>Chan, W.W. and Wong, K.K. (2020). 'Hospitality Sustainability: A Review of the Literature and Future Directions'. </w:t>
      </w:r>
      <w:r w:rsidRPr="00B508A2">
        <w:rPr>
          <w:rFonts w:ascii="Arial" w:hAnsi="Arial" w:cs="Arial"/>
          <w:i/>
          <w:iCs/>
          <w:lang w:val=""/>
        </w:rPr>
        <w:t>International Journal of Hospitality Management</w:t>
      </w:r>
      <w:r w:rsidRPr="00B508A2">
        <w:rPr>
          <w:rFonts w:ascii="Arial" w:hAnsi="Arial" w:cs="Arial"/>
          <w:lang w:val=""/>
        </w:rPr>
        <w:t>, 87, pp. 102379.</w:t>
      </w:r>
    </w:p>
    <w:p w14:paraId="7130A299" w14:textId="77777777" w:rsidR="00B508A2" w:rsidRPr="00B508A2" w:rsidRDefault="00000000" w:rsidP="00B508A2">
      <w:pPr>
        <w:rPr>
          <w:rFonts w:ascii="Arial" w:hAnsi="Arial" w:cs="Arial"/>
          <w:lang w:val=""/>
        </w:rPr>
      </w:pPr>
      <w:r w:rsidRPr="00B508A2">
        <w:rPr>
          <w:rFonts w:ascii="Arial" w:hAnsi="Arial" w:cs="Arial"/>
          <w:lang w:val=""/>
        </w:rPr>
        <w:t>González, M. and Garzón, J. (2020). 'Corporate Culture in the Hotel Industry: A Study of the Relationship Between Culture and Performance'. </w:t>
      </w:r>
      <w:r w:rsidRPr="00B508A2">
        <w:rPr>
          <w:rFonts w:ascii="Arial" w:hAnsi="Arial" w:cs="Arial"/>
          <w:i/>
          <w:iCs/>
          <w:lang w:val=""/>
        </w:rPr>
        <w:t>Tourism Management</w:t>
      </w:r>
      <w:r w:rsidRPr="00B508A2">
        <w:rPr>
          <w:rFonts w:ascii="Arial" w:hAnsi="Arial" w:cs="Arial"/>
          <w:lang w:val=""/>
        </w:rPr>
        <w:t>, 81, pp. 104111.</w:t>
      </w:r>
    </w:p>
    <w:p w14:paraId="71DAC4EF" w14:textId="77777777" w:rsidR="00B508A2" w:rsidRPr="00B508A2" w:rsidRDefault="00000000" w:rsidP="00B508A2">
      <w:pPr>
        <w:rPr>
          <w:rFonts w:ascii="Arial" w:hAnsi="Arial" w:cs="Arial"/>
          <w:lang w:val=""/>
        </w:rPr>
      </w:pPr>
      <w:r w:rsidRPr="00B508A2">
        <w:rPr>
          <w:rFonts w:ascii="Arial" w:hAnsi="Arial" w:cs="Arial"/>
          <w:lang w:val=""/>
        </w:rPr>
        <w:t>Gursoy, D., and Chen, J. (2020). The Role of Human Resources in Hospitality Management. </w:t>
      </w:r>
      <w:r w:rsidRPr="00B508A2">
        <w:rPr>
          <w:rFonts w:ascii="Arial" w:hAnsi="Arial" w:cs="Arial"/>
          <w:i/>
          <w:iCs/>
          <w:lang w:val=""/>
        </w:rPr>
        <w:t>Journal of Hospitality and Tourism Research</w:t>
      </w:r>
      <w:r w:rsidRPr="00B508A2">
        <w:rPr>
          <w:rFonts w:ascii="Arial" w:hAnsi="Arial" w:cs="Arial"/>
          <w:lang w:val=""/>
        </w:rPr>
        <w:t>, 44(1), 3-27.</w:t>
      </w:r>
    </w:p>
    <w:p w14:paraId="70C200AE" w14:textId="77777777" w:rsidR="00B508A2" w:rsidRPr="00B508A2" w:rsidRDefault="00000000" w:rsidP="00B508A2">
      <w:pPr>
        <w:rPr>
          <w:rFonts w:ascii="Arial" w:hAnsi="Arial" w:cs="Arial"/>
          <w:lang w:val=""/>
        </w:rPr>
      </w:pPr>
      <w:r w:rsidRPr="00B508A2">
        <w:rPr>
          <w:rFonts w:ascii="Arial" w:hAnsi="Arial" w:cs="Arial"/>
          <w:lang w:val=""/>
        </w:rPr>
        <w:t>Heskett, J.L., Sasser, W.E. and Schlesinger, L.A. (1994). 'The Service Management Cycle: The Missing Link in Service Management'. </w:t>
      </w:r>
      <w:r w:rsidRPr="00B508A2">
        <w:rPr>
          <w:rFonts w:ascii="Arial" w:hAnsi="Arial" w:cs="Arial"/>
          <w:i/>
          <w:iCs/>
          <w:lang w:val=""/>
        </w:rPr>
        <w:t>Harvard Business Review</w:t>
      </w:r>
      <w:r w:rsidRPr="00B508A2">
        <w:rPr>
          <w:rFonts w:ascii="Arial" w:hAnsi="Arial" w:cs="Arial"/>
          <w:lang w:val=""/>
        </w:rPr>
        <w:t>.</w:t>
      </w:r>
    </w:p>
    <w:p w14:paraId="5DA0F6CA" w14:textId="77777777" w:rsidR="00B508A2" w:rsidRPr="00B508A2" w:rsidRDefault="00000000" w:rsidP="00B508A2">
      <w:pPr>
        <w:rPr>
          <w:rFonts w:ascii="Arial" w:hAnsi="Arial" w:cs="Arial"/>
          <w:lang w:val=""/>
        </w:rPr>
      </w:pPr>
      <w:r w:rsidRPr="00B508A2">
        <w:rPr>
          <w:rFonts w:ascii="Arial" w:hAnsi="Arial" w:cs="Arial"/>
          <w:lang w:val=""/>
        </w:rPr>
        <w:t>Jiang, H. and Kleiner, B.H. (2019). 'The Importance of Organizational Structure in Hospitality: Case Studies and Best Practices'. </w:t>
      </w:r>
      <w:r w:rsidRPr="00B508A2">
        <w:rPr>
          <w:rFonts w:ascii="Arial" w:hAnsi="Arial" w:cs="Arial"/>
          <w:i/>
          <w:iCs/>
          <w:lang w:val=""/>
        </w:rPr>
        <w:t>Journal of Hospitality and Tourism Management</w:t>
      </w:r>
      <w:r w:rsidRPr="00B508A2">
        <w:rPr>
          <w:rFonts w:ascii="Arial" w:hAnsi="Arial" w:cs="Arial"/>
          <w:lang w:val=""/>
        </w:rPr>
        <w:t>, 38, pp. 150-157.</w:t>
      </w:r>
    </w:p>
    <w:p w14:paraId="03288CA9" w14:textId="77777777" w:rsidR="00B508A2" w:rsidRPr="00B508A2" w:rsidRDefault="00000000" w:rsidP="00B508A2">
      <w:pPr>
        <w:rPr>
          <w:rFonts w:ascii="Arial" w:hAnsi="Arial" w:cs="Arial"/>
          <w:lang w:val=""/>
        </w:rPr>
      </w:pPr>
      <w:r w:rsidRPr="00B508A2">
        <w:rPr>
          <w:rFonts w:ascii="Arial" w:hAnsi="Arial" w:cs="Arial"/>
          <w:lang w:val=""/>
        </w:rPr>
        <w:t>Kim, P.B. and McKercher, B. (2021). 'Understanding the Impact of Diversification on Hotel Performance'. </w:t>
      </w:r>
      <w:r w:rsidRPr="00B508A2">
        <w:rPr>
          <w:rFonts w:ascii="Arial" w:hAnsi="Arial" w:cs="Arial"/>
          <w:i/>
          <w:iCs/>
          <w:lang w:val=""/>
        </w:rPr>
        <w:t>International Journal of Hospitality Management</w:t>
      </w:r>
      <w:r w:rsidRPr="00B508A2">
        <w:rPr>
          <w:rFonts w:ascii="Arial" w:hAnsi="Arial" w:cs="Arial"/>
          <w:lang w:val=""/>
        </w:rPr>
        <w:t>, 95, pp. 102950.</w:t>
      </w:r>
    </w:p>
    <w:p w14:paraId="45A8EABD" w14:textId="77777777" w:rsidR="00B508A2" w:rsidRPr="00B508A2" w:rsidRDefault="00000000" w:rsidP="00B508A2">
      <w:pPr>
        <w:rPr>
          <w:rFonts w:ascii="Arial" w:hAnsi="Arial" w:cs="Arial"/>
          <w:lang w:val=""/>
        </w:rPr>
      </w:pPr>
      <w:r w:rsidRPr="00B508A2">
        <w:rPr>
          <w:rFonts w:ascii="Arial" w:hAnsi="Arial" w:cs="Arial"/>
          <w:lang w:val=""/>
        </w:rPr>
        <w:t>Kotter, J.P. (1996). </w:t>
      </w:r>
      <w:r w:rsidRPr="00B508A2">
        <w:rPr>
          <w:rFonts w:ascii="Arial" w:hAnsi="Arial" w:cs="Arial"/>
          <w:i/>
          <w:iCs/>
          <w:lang w:val=""/>
        </w:rPr>
        <w:t>Leading Change</w:t>
      </w:r>
      <w:r w:rsidRPr="00B508A2">
        <w:rPr>
          <w:rFonts w:ascii="Arial" w:hAnsi="Arial" w:cs="Arial"/>
          <w:lang w:val=""/>
        </w:rPr>
        <w:t>. Harvard Business Review Press.</w:t>
      </w:r>
    </w:p>
    <w:p w14:paraId="7C42291A" w14:textId="77777777" w:rsidR="00B508A2" w:rsidRPr="00B508A2" w:rsidRDefault="00000000" w:rsidP="00B508A2">
      <w:pPr>
        <w:rPr>
          <w:rFonts w:ascii="Arial" w:hAnsi="Arial" w:cs="Arial"/>
          <w:lang w:val=""/>
        </w:rPr>
      </w:pPr>
      <w:r w:rsidRPr="00B508A2">
        <w:rPr>
          <w:rFonts w:ascii="Arial" w:hAnsi="Arial" w:cs="Arial"/>
          <w:lang w:val=""/>
        </w:rPr>
        <w:t>Kwortnik, R.J. and Thompson, G.M. (2009). 'Unifying Service Marketing and Operations with Service Experience Management'. </w:t>
      </w:r>
      <w:r w:rsidRPr="00B508A2">
        <w:rPr>
          <w:rFonts w:ascii="Arial" w:hAnsi="Arial" w:cs="Arial"/>
          <w:i/>
          <w:iCs/>
          <w:lang w:val=""/>
        </w:rPr>
        <w:t>Journal of Service Research</w:t>
      </w:r>
      <w:r w:rsidRPr="00B508A2">
        <w:rPr>
          <w:rFonts w:ascii="Arial" w:hAnsi="Arial" w:cs="Arial"/>
          <w:lang w:val=""/>
        </w:rPr>
        <w:t>, 11(4), pp. 389-406.</w:t>
      </w:r>
    </w:p>
    <w:p w14:paraId="112FD67D" w14:textId="77777777" w:rsidR="00B508A2" w:rsidRPr="00B508A2" w:rsidRDefault="00000000" w:rsidP="00B508A2">
      <w:pPr>
        <w:rPr>
          <w:rFonts w:ascii="Arial" w:hAnsi="Arial" w:cs="Arial"/>
          <w:lang w:val=""/>
        </w:rPr>
      </w:pPr>
      <w:r w:rsidRPr="00B508A2">
        <w:rPr>
          <w:rFonts w:ascii="Arial" w:hAnsi="Arial" w:cs="Arial"/>
          <w:lang w:val=""/>
        </w:rPr>
        <w:lastRenderedPageBreak/>
        <w:t>Liu, Y., et al. (2021). 'The Impact of Technology Adoption on Customer Satisfaction in the Hotel Industry: Evidence from Wyndham'. </w:t>
      </w:r>
      <w:r w:rsidRPr="00B508A2">
        <w:rPr>
          <w:rFonts w:ascii="Arial" w:hAnsi="Arial" w:cs="Arial"/>
          <w:i/>
          <w:iCs/>
          <w:lang w:val=""/>
        </w:rPr>
        <w:t>International Journal of Hospitality Management</w:t>
      </w:r>
      <w:r w:rsidRPr="00B508A2">
        <w:rPr>
          <w:rFonts w:ascii="Arial" w:hAnsi="Arial" w:cs="Arial"/>
          <w:lang w:val=""/>
        </w:rPr>
        <w:t>, 97, pp. 102933.</w:t>
      </w:r>
    </w:p>
    <w:p w14:paraId="73443F9D" w14:textId="77777777" w:rsidR="00B508A2" w:rsidRPr="00B508A2" w:rsidRDefault="00000000" w:rsidP="00B508A2">
      <w:pPr>
        <w:rPr>
          <w:rFonts w:ascii="Arial" w:hAnsi="Arial" w:cs="Arial"/>
          <w:lang w:val=""/>
        </w:rPr>
      </w:pPr>
      <w:r w:rsidRPr="00B508A2">
        <w:rPr>
          <w:rFonts w:ascii="Arial" w:hAnsi="Arial" w:cs="Arial"/>
          <w:lang w:val=""/>
        </w:rPr>
        <w:t>McCarthy, J. and Kauffman, R.J. (2020). 'A SWOT Analysis of the Hospitality Industry in a Global Context'. </w:t>
      </w:r>
      <w:r w:rsidRPr="00B508A2">
        <w:rPr>
          <w:rFonts w:ascii="Arial" w:hAnsi="Arial" w:cs="Arial"/>
          <w:i/>
          <w:iCs/>
          <w:lang w:val=""/>
        </w:rPr>
        <w:t>International Journal of Hospitality Management</w:t>
      </w:r>
      <w:r w:rsidRPr="00B508A2">
        <w:rPr>
          <w:rFonts w:ascii="Arial" w:hAnsi="Arial" w:cs="Arial"/>
          <w:lang w:val=""/>
        </w:rPr>
        <w:t>, 90, pp. 102731.</w:t>
      </w:r>
    </w:p>
    <w:p w14:paraId="1C4971CF" w14:textId="77777777" w:rsidR="00B508A2" w:rsidRPr="00B508A2" w:rsidRDefault="00000000" w:rsidP="00B508A2">
      <w:pPr>
        <w:rPr>
          <w:rFonts w:ascii="Arial" w:hAnsi="Arial" w:cs="Arial"/>
          <w:lang w:val=""/>
        </w:rPr>
      </w:pPr>
      <w:r w:rsidRPr="00B508A2">
        <w:rPr>
          <w:rFonts w:ascii="Arial" w:hAnsi="Arial" w:cs="Arial"/>
          <w:lang w:val=""/>
        </w:rPr>
        <w:t>Porter, M.E. (2008). 'The Five Competitive Forces That Shape Strategy'. </w:t>
      </w:r>
      <w:r w:rsidRPr="00B508A2">
        <w:rPr>
          <w:rFonts w:ascii="Arial" w:hAnsi="Arial" w:cs="Arial"/>
          <w:i/>
          <w:iCs/>
          <w:lang w:val=""/>
        </w:rPr>
        <w:t>Harvard Business Review</w:t>
      </w:r>
      <w:r w:rsidRPr="00B508A2">
        <w:rPr>
          <w:rFonts w:ascii="Arial" w:hAnsi="Arial" w:cs="Arial"/>
          <w:lang w:val=""/>
        </w:rPr>
        <w:t>.</w:t>
      </w:r>
    </w:p>
    <w:p w14:paraId="489FCAC5" w14:textId="77777777" w:rsidR="00B508A2" w:rsidRPr="00B508A2" w:rsidRDefault="00000000" w:rsidP="00B508A2">
      <w:pPr>
        <w:rPr>
          <w:rFonts w:ascii="Arial" w:hAnsi="Arial" w:cs="Arial"/>
          <w:lang w:val=""/>
        </w:rPr>
      </w:pPr>
      <w:r w:rsidRPr="00B508A2">
        <w:rPr>
          <w:rFonts w:ascii="Arial" w:hAnsi="Arial" w:cs="Arial"/>
          <w:lang w:val=""/>
        </w:rPr>
        <w:t>Schein, E.H. (2010). </w:t>
      </w:r>
      <w:r w:rsidRPr="00B508A2">
        <w:rPr>
          <w:rFonts w:ascii="Arial" w:hAnsi="Arial" w:cs="Arial"/>
          <w:i/>
          <w:iCs/>
          <w:lang w:val=""/>
        </w:rPr>
        <w:t>Organizational Culture and Leadership</w:t>
      </w:r>
      <w:r w:rsidRPr="00B508A2">
        <w:rPr>
          <w:rFonts w:ascii="Arial" w:hAnsi="Arial" w:cs="Arial"/>
          <w:lang w:val=""/>
        </w:rPr>
        <w:t>. Jossey-Bass.</w:t>
      </w:r>
    </w:p>
    <w:p w14:paraId="3532C6BA" w14:textId="77777777" w:rsidR="00B508A2" w:rsidRPr="00B508A2" w:rsidRDefault="00000000" w:rsidP="00B508A2">
      <w:pPr>
        <w:rPr>
          <w:rFonts w:ascii="Arial" w:hAnsi="Arial" w:cs="Arial"/>
          <w:lang w:val=""/>
        </w:rPr>
      </w:pPr>
      <w:r w:rsidRPr="00B508A2">
        <w:rPr>
          <w:rFonts w:ascii="Arial" w:hAnsi="Arial" w:cs="Arial"/>
          <w:lang w:val=""/>
        </w:rPr>
        <w:t>Schneider, B. and Bowen, D.E. (2019). </w:t>
      </w:r>
      <w:r w:rsidRPr="00B508A2">
        <w:rPr>
          <w:rFonts w:ascii="Arial" w:hAnsi="Arial" w:cs="Arial"/>
          <w:i/>
          <w:iCs/>
          <w:lang w:val=""/>
        </w:rPr>
        <w:t>Winning the Service Game</w:t>
      </w:r>
      <w:r w:rsidRPr="00B508A2">
        <w:rPr>
          <w:rFonts w:ascii="Arial" w:hAnsi="Arial" w:cs="Arial"/>
          <w:lang w:val=""/>
        </w:rPr>
        <w:t>. Harvard Business Review Press.</w:t>
      </w:r>
    </w:p>
    <w:p w14:paraId="77FE9B45" w14:textId="77777777" w:rsidR="00B508A2" w:rsidRPr="00B508A2" w:rsidRDefault="00000000" w:rsidP="00B508A2">
      <w:pPr>
        <w:rPr>
          <w:rFonts w:ascii="Arial" w:hAnsi="Arial" w:cs="Arial"/>
          <w:lang w:val=""/>
        </w:rPr>
      </w:pPr>
      <w:r w:rsidRPr="00B508A2">
        <w:rPr>
          <w:rFonts w:ascii="Arial" w:hAnsi="Arial" w:cs="Arial"/>
          <w:lang w:val=""/>
        </w:rPr>
        <w:t>Statista. (2024). 'Number of Hotels Operated by Wyndham Hotels and Resorts Worldwide from 2016 to 2024'. Available at: https://www.statista.com/statistics/ (Accessed: 27 October 2024).</w:t>
      </w:r>
    </w:p>
    <w:p w14:paraId="7D978DC4" w14:textId="77777777" w:rsidR="00B508A2" w:rsidRPr="00B508A2" w:rsidRDefault="00000000" w:rsidP="00B508A2">
      <w:pPr>
        <w:rPr>
          <w:rFonts w:ascii="Arial" w:hAnsi="Arial" w:cs="Arial"/>
          <w:lang w:val=""/>
        </w:rPr>
      </w:pPr>
      <w:r w:rsidRPr="00B508A2">
        <w:rPr>
          <w:rFonts w:ascii="Arial" w:hAnsi="Arial" w:cs="Arial"/>
          <w:lang w:val=""/>
        </w:rPr>
        <w:t>Wyndham Hotels and Resorts. (2023). 'About Us: Our Mission and Vision'. Available at: </w:t>
      </w:r>
      <w:hyperlink r:id="rId10" w:tgtFrame="_new" w:history="1">
        <w:r w:rsidR="00B508A2" w:rsidRPr="00B508A2">
          <w:rPr>
            <w:rStyle w:val="Hyperlink"/>
            <w:rFonts w:ascii="Arial" w:hAnsi="Arial" w:cs="Arial"/>
            <w:lang w:val=""/>
          </w:rPr>
          <w:t>https://www.wyndhamhotels.com</w:t>
        </w:r>
      </w:hyperlink>
      <w:r w:rsidRPr="00B508A2">
        <w:rPr>
          <w:rFonts w:ascii="Arial" w:hAnsi="Arial" w:cs="Arial"/>
          <w:lang w:val=""/>
        </w:rPr>
        <w:t> (Accessed: 27 October 2024).</w:t>
      </w:r>
    </w:p>
    <w:p w14:paraId="3A268107" w14:textId="77777777" w:rsidR="00F4497D" w:rsidRPr="00B508A2" w:rsidRDefault="00F4497D" w:rsidP="00B508A2">
      <w:pPr>
        <w:rPr>
          <w:rFonts w:ascii="Arial" w:hAnsi="Arial" w:cs="Arial"/>
        </w:rPr>
      </w:pPr>
    </w:p>
    <w:p w14:paraId="7230C7E0" w14:textId="77777777" w:rsidR="00B508A2" w:rsidRPr="00B508A2" w:rsidRDefault="00B508A2" w:rsidP="00F4497D">
      <w:pPr>
        <w:rPr>
          <w:rFonts w:ascii="Arial" w:hAnsi="Arial" w:cs="Arial"/>
        </w:rPr>
      </w:pPr>
    </w:p>
    <w:sectPr w:rsidR="00B508A2" w:rsidRPr="00B508A2" w:rsidSect="00F4497D">
      <w:footerReference w:type="even"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06C841" w14:textId="77777777" w:rsidR="00155844" w:rsidRDefault="00155844">
      <w:pPr>
        <w:spacing w:line="240" w:lineRule="auto"/>
      </w:pPr>
      <w:r>
        <w:separator/>
      </w:r>
    </w:p>
  </w:endnote>
  <w:endnote w:type="continuationSeparator" w:id="0">
    <w:p w14:paraId="15739C73" w14:textId="77777777" w:rsidR="00155844" w:rsidRDefault="001558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94780962"/>
      <w:docPartObj>
        <w:docPartGallery w:val="Page Numbers (Bottom of Page)"/>
        <w:docPartUnique/>
      </w:docPartObj>
    </w:sdtPr>
    <w:sdtContent>
      <w:p w14:paraId="51986D69" w14:textId="77777777" w:rsidR="00F4497D" w:rsidRDefault="00000000" w:rsidP="008972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FAA3AE5" w14:textId="77777777" w:rsidR="00F4497D" w:rsidRDefault="00F4497D" w:rsidP="00F449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72606667"/>
      <w:docPartObj>
        <w:docPartGallery w:val="Page Numbers (Bottom of Page)"/>
        <w:docPartUnique/>
      </w:docPartObj>
    </w:sdtPr>
    <w:sdtContent>
      <w:p w14:paraId="0EE3415A" w14:textId="77777777" w:rsidR="00F4497D" w:rsidRDefault="00000000" w:rsidP="008972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4ED6C3" w14:textId="77777777" w:rsidR="00F4497D" w:rsidRDefault="00F4497D" w:rsidP="00F449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13825E" w14:textId="77777777" w:rsidR="00155844" w:rsidRDefault="00155844">
      <w:pPr>
        <w:spacing w:line="240" w:lineRule="auto"/>
      </w:pPr>
      <w:r>
        <w:separator/>
      </w:r>
    </w:p>
  </w:footnote>
  <w:footnote w:type="continuationSeparator" w:id="0">
    <w:p w14:paraId="37725609" w14:textId="77777777" w:rsidR="00155844" w:rsidRDefault="001558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62F25"/>
    <w:multiLevelType w:val="multilevel"/>
    <w:tmpl w:val="C2F4AF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67CC5"/>
    <w:multiLevelType w:val="multilevel"/>
    <w:tmpl w:val="B05C6A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B64EA5"/>
    <w:multiLevelType w:val="hybridMultilevel"/>
    <w:tmpl w:val="DAE6366C"/>
    <w:lvl w:ilvl="0" w:tplc="5906946C">
      <w:numFmt w:val="bullet"/>
      <w:lvlText w:val=""/>
      <w:lvlJc w:val="left"/>
      <w:pPr>
        <w:ind w:left="720" w:hanging="360"/>
      </w:pPr>
      <w:rPr>
        <w:rFonts w:ascii="Times New Roman" w:eastAsiaTheme="minorHAnsi" w:hAnsi="Times New Roman" w:cs="Times New Roman" w:hint="default"/>
      </w:rPr>
    </w:lvl>
    <w:lvl w:ilvl="1" w:tplc="7A50E626" w:tentative="1">
      <w:start w:val="1"/>
      <w:numFmt w:val="bullet"/>
      <w:lvlText w:val="o"/>
      <w:lvlJc w:val="left"/>
      <w:pPr>
        <w:ind w:left="1440" w:hanging="360"/>
      </w:pPr>
      <w:rPr>
        <w:rFonts w:ascii="Courier New" w:hAnsi="Courier New" w:cs="Courier New" w:hint="default"/>
      </w:rPr>
    </w:lvl>
    <w:lvl w:ilvl="2" w:tplc="CB6A1F38" w:tentative="1">
      <w:start w:val="1"/>
      <w:numFmt w:val="bullet"/>
      <w:lvlText w:val=""/>
      <w:lvlJc w:val="left"/>
      <w:pPr>
        <w:ind w:left="2160" w:hanging="360"/>
      </w:pPr>
      <w:rPr>
        <w:rFonts w:ascii="Wingdings" w:hAnsi="Wingdings" w:hint="default"/>
      </w:rPr>
    </w:lvl>
    <w:lvl w:ilvl="3" w:tplc="F8ECFA34" w:tentative="1">
      <w:start w:val="1"/>
      <w:numFmt w:val="bullet"/>
      <w:lvlText w:val=""/>
      <w:lvlJc w:val="left"/>
      <w:pPr>
        <w:ind w:left="2880" w:hanging="360"/>
      </w:pPr>
      <w:rPr>
        <w:rFonts w:ascii="Symbol" w:hAnsi="Symbol" w:hint="default"/>
      </w:rPr>
    </w:lvl>
    <w:lvl w:ilvl="4" w:tplc="5186E290" w:tentative="1">
      <w:start w:val="1"/>
      <w:numFmt w:val="bullet"/>
      <w:lvlText w:val="o"/>
      <w:lvlJc w:val="left"/>
      <w:pPr>
        <w:ind w:left="3600" w:hanging="360"/>
      </w:pPr>
      <w:rPr>
        <w:rFonts w:ascii="Courier New" w:hAnsi="Courier New" w:cs="Courier New" w:hint="default"/>
      </w:rPr>
    </w:lvl>
    <w:lvl w:ilvl="5" w:tplc="3EFC94BE" w:tentative="1">
      <w:start w:val="1"/>
      <w:numFmt w:val="bullet"/>
      <w:lvlText w:val=""/>
      <w:lvlJc w:val="left"/>
      <w:pPr>
        <w:ind w:left="4320" w:hanging="360"/>
      </w:pPr>
      <w:rPr>
        <w:rFonts w:ascii="Wingdings" w:hAnsi="Wingdings" w:hint="default"/>
      </w:rPr>
    </w:lvl>
    <w:lvl w:ilvl="6" w:tplc="E9FE71BC" w:tentative="1">
      <w:start w:val="1"/>
      <w:numFmt w:val="bullet"/>
      <w:lvlText w:val=""/>
      <w:lvlJc w:val="left"/>
      <w:pPr>
        <w:ind w:left="5040" w:hanging="360"/>
      </w:pPr>
      <w:rPr>
        <w:rFonts w:ascii="Symbol" w:hAnsi="Symbol" w:hint="default"/>
      </w:rPr>
    </w:lvl>
    <w:lvl w:ilvl="7" w:tplc="CB30A3A4" w:tentative="1">
      <w:start w:val="1"/>
      <w:numFmt w:val="bullet"/>
      <w:lvlText w:val="o"/>
      <w:lvlJc w:val="left"/>
      <w:pPr>
        <w:ind w:left="5760" w:hanging="360"/>
      </w:pPr>
      <w:rPr>
        <w:rFonts w:ascii="Courier New" w:hAnsi="Courier New" w:cs="Courier New" w:hint="default"/>
      </w:rPr>
    </w:lvl>
    <w:lvl w:ilvl="8" w:tplc="66AE9700" w:tentative="1">
      <w:start w:val="1"/>
      <w:numFmt w:val="bullet"/>
      <w:lvlText w:val=""/>
      <w:lvlJc w:val="left"/>
      <w:pPr>
        <w:ind w:left="6480" w:hanging="360"/>
      </w:pPr>
      <w:rPr>
        <w:rFonts w:ascii="Wingdings" w:hAnsi="Wingdings" w:hint="default"/>
      </w:rPr>
    </w:lvl>
  </w:abstractNum>
  <w:abstractNum w:abstractNumId="3" w15:restartNumberingAfterBreak="0">
    <w:nsid w:val="2D735023"/>
    <w:multiLevelType w:val="multilevel"/>
    <w:tmpl w:val="2D3E3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AA1403"/>
    <w:multiLevelType w:val="multilevel"/>
    <w:tmpl w:val="E468F3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471952"/>
    <w:multiLevelType w:val="hybridMultilevel"/>
    <w:tmpl w:val="1BB8D310"/>
    <w:lvl w:ilvl="0" w:tplc="4B2A02BA">
      <w:start w:val="1"/>
      <w:numFmt w:val="decimal"/>
      <w:lvlText w:val="%1."/>
      <w:lvlJc w:val="left"/>
      <w:pPr>
        <w:ind w:left="360" w:hanging="360"/>
      </w:pPr>
    </w:lvl>
    <w:lvl w:ilvl="1" w:tplc="E062C4CA" w:tentative="1">
      <w:start w:val="1"/>
      <w:numFmt w:val="lowerLetter"/>
      <w:lvlText w:val="%2."/>
      <w:lvlJc w:val="left"/>
      <w:pPr>
        <w:ind w:left="1080" w:hanging="360"/>
      </w:pPr>
    </w:lvl>
    <w:lvl w:ilvl="2" w:tplc="0D76B346" w:tentative="1">
      <w:start w:val="1"/>
      <w:numFmt w:val="lowerRoman"/>
      <w:lvlText w:val="%3."/>
      <w:lvlJc w:val="right"/>
      <w:pPr>
        <w:ind w:left="1800" w:hanging="180"/>
      </w:pPr>
    </w:lvl>
    <w:lvl w:ilvl="3" w:tplc="11AC4F0C" w:tentative="1">
      <w:start w:val="1"/>
      <w:numFmt w:val="decimal"/>
      <w:lvlText w:val="%4."/>
      <w:lvlJc w:val="left"/>
      <w:pPr>
        <w:ind w:left="2520" w:hanging="360"/>
      </w:pPr>
    </w:lvl>
    <w:lvl w:ilvl="4" w:tplc="F0662356" w:tentative="1">
      <w:start w:val="1"/>
      <w:numFmt w:val="lowerLetter"/>
      <w:lvlText w:val="%5."/>
      <w:lvlJc w:val="left"/>
      <w:pPr>
        <w:ind w:left="3240" w:hanging="360"/>
      </w:pPr>
    </w:lvl>
    <w:lvl w:ilvl="5" w:tplc="FDA66E0C" w:tentative="1">
      <w:start w:val="1"/>
      <w:numFmt w:val="lowerRoman"/>
      <w:lvlText w:val="%6."/>
      <w:lvlJc w:val="right"/>
      <w:pPr>
        <w:ind w:left="3960" w:hanging="180"/>
      </w:pPr>
    </w:lvl>
    <w:lvl w:ilvl="6" w:tplc="5E44BED2" w:tentative="1">
      <w:start w:val="1"/>
      <w:numFmt w:val="decimal"/>
      <w:lvlText w:val="%7."/>
      <w:lvlJc w:val="left"/>
      <w:pPr>
        <w:ind w:left="4680" w:hanging="360"/>
      </w:pPr>
    </w:lvl>
    <w:lvl w:ilvl="7" w:tplc="046288FC" w:tentative="1">
      <w:start w:val="1"/>
      <w:numFmt w:val="lowerLetter"/>
      <w:lvlText w:val="%8."/>
      <w:lvlJc w:val="left"/>
      <w:pPr>
        <w:ind w:left="5400" w:hanging="360"/>
      </w:pPr>
    </w:lvl>
    <w:lvl w:ilvl="8" w:tplc="A19086CE" w:tentative="1">
      <w:start w:val="1"/>
      <w:numFmt w:val="lowerRoman"/>
      <w:lvlText w:val="%9."/>
      <w:lvlJc w:val="right"/>
      <w:pPr>
        <w:ind w:left="6120" w:hanging="180"/>
      </w:pPr>
    </w:lvl>
  </w:abstractNum>
  <w:abstractNum w:abstractNumId="6" w15:restartNumberingAfterBreak="0">
    <w:nsid w:val="47D45370"/>
    <w:multiLevelType w:val="hybridMultilevel"/>
    <w:tmpl w:val="CDACC244"/>
    <w:lvl w:ilvl="0" w:tplc="6242DDE0">
      <w:numFmt w:val="bullet"/>
      <w:lvlText w:val=""/>
      <w:lvlJc w:val="left"/>
      <w:pPr>
        <w:ind w:left="720" w:hanging="360"/>
      </w:pPr>
      <w:rPr>
        <w:rFonts w:ascii="Times New Roman" w:eastAsiaTheme="minorHAnsi" w:hAnsi="Times New Roman" w:cs="Times New Roman" w:hint="default"/>
      </w:rPr>
    </w:lvl>
    <w:lvl w:ilvl="1" w:tplc="5540FA5A" w:tentative="1">
      <w:start w:val="1"/>
      <w:numFmt w:val="bullet"/>
      <w:lvlText w:val="o"/>
      <w:lvlJc w:val="left"/>
      <w:pPr>
        <w:ind w:left="1440" w:hanging="360"/>
      </w:pPr>
      <w:rPr>
        <w:rFonts w:ascii="Courier New" w:hAnsi="Courier New" w:cs="Courier New" w:hint="default"/>
      </w:rPr>
    </w:lvl>
    <w:lvl w:ilvl="2" w:tplc="FEE0647C" w:tentative="1">
      <w:start w:val="1"/>
      <w:numFmt w:val="bullet"/>
      <w:lvlText w:val=""/>
      <w:lvlJc w:val="left"/>
      <w:pPr>
        <w:ind w:left="2160" w:hanging="360"/>
      </w:pPr>
      <w:rPr>
        <w:rFonts w:ascii="Wingdings" w:hAnsi="Wingdings" w:hint="default"/>
      </w:rPr>
    </w:lvl>
    <w:lvl w:ilvl="3" w:tplc="4F4EC8FE" w:tentative="1">
      <w:start w:val="1"/>
      <w:numFmt w:val="bullet"/>
      <w:lvlText w:val=""/>
      <w:lvlJc w:val="left"/>
      <w:pPr>
        <w:ind w:left="2880" w:hanging="360"/>
      </w:pPr>
      <w:rPr>
        <w:rFonts w:ascii="Symbol" w:hAnsi="Symbol" w:hint="default"/>
      </w:rPr>
    </w:lvl>
    <w:lvl w:ilvl="4" w:tplc="620E0FB4" w:tentative="1">
      <w:start w:val="1"/>
      <w:numFmt w:val="bullet"/>
      <w:lvlText w:val="o"/>
      <w:lvlJc w:val="left"/>
      <w:pPr>
        <w:ind w:left="3600" w:hanging="360"/>
      </w:pPr>
      <w:rPr>
        <w:rFonts w:ascii="Courier New" w:hAnsi="Courier New" w:cs="Courier New" w:hint="default"/>
      </w:rPr>
    </w:lvl>
    <w:lvl w:ilvl="5" w:tplc="D6F069F4" w:tentative="1">
      <w:start w:val="1"/>
      <w:numFmt w:val="bullet"/>
      <w:lvlText w:val=""/>
      <w:lvlJc w:val="left"/>
      <w:pPr>
        <w:ind w:left="4320" w:hanging="360"/>
      </w:pPr>
      <w:rPr>
        <w:rFonts w:ascii="Wingdings" w:hAnsi="Wingdings" w:hint="default"/>
      </w:rPr>
    </w:lvl>
    <w:lvl w:ilvl="6" w:tplc="1E228466" w:tentative="1">
      <w:start w:val="1"/>
      <w:numFmt w:val="bullet"/>
      <w:lvlText w:val=""/>
      <w:lvlJc w:val="left"/>
      <w:pPr>
        <w:ind w:left="5040" w:hanging="360"/>
      </w:pPr>
      <w:rPr>
        <w:rFonts w:ascii="Symbol" w:hAnsi="Symbol" w:hint="default"/>
      </w:rPr>
    </w:lvl>
    <w:lvl w:ilvl="7" w:tplc="DE248BAC" w:tentative="1">
      <w:start w:val="1"/>
      <w:numFmt w:val="bullet"/>
      <w:lvlText w:val="o"/>
      <w:lvlJc w:val="left"/>
      <w:pPr>
        <w:ind w:left="5760" w:hanging="360"/>
      </w:pPr>
      <w:rPr>
        <w:rFonts w:ascii="Courier New" w:hAnsi="Courier New" w:cs="Courier New" w:hint="default"/>
      </w:rPr>
    </w:lvl>
    <w:lvl w:ilvl="8" w:tplc="D45C46B0" w:tentative="1">
      <w:start w:val="1"/>
      <w:numFmt w:val="bullet"/>
      <w:lvlText w:val=""/>
      <w:lvlJc w:val="left"/>
      <w:pPr>
        <w:ind w:left="6480" w:hanging="360"/>
      </w:pPr>
      <w:rPr>
        <w:rFonts w:ascii="Wingdings" w:hAnsi="Wingdings" w:hint="default"/>
      </w:rPr>
    </w:lvl>
  </w:abstractNum>
  <w:abstractNum w:abstractNumId="7" w15:restartNumberingAfterBreak="0">
    <w:nsid w:val="4E4B68EB"/>
    <w:multiLevelType w:val="multilevel"/>
    <w:tmpl w:val="74C67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56212D"/>
    <w:multiLevelType w:val="multilevel"/>
    <w:tmpl w:val="EC74C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CD5ED1"/>
    <w:multiLevelType w:val="multilevel"/>
    <w:tmpl w:val="A1D611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512AAE"/>
    <w:multiLevelType w:val="hybridMultilevel"/>
    <w:tmpl w:val="4446B1B4"/>
    <w:lvl w:ilvl="0" w:tplc="ABB6D436">
      <w:start w:val="1"/>
      <w:numFmt w:val="decimal"/>
      <w:lvlText w:val="%1."/>
      <w:lvlJc w:val="left"/>
      <w:pPr>
        <w:ind w:left="360" w:hanging="360"/>
      </w:pPr>
    </w:lvl>
    <w:lvl w:ilvl="1" w:tplc="B68C8EEC" w:tentative="1">
      <w:start w:val="1"/>
      <w:numFmt w:val="lowerLetter"/>
      <w:lvlText w:val="%2."/>
      <w:lvlJc w:val="left"/>
      <w:pPr>
        <w:ind w:left="1080" w:hanging="360"/>
      </w:pPr>
    </w:lvl>
    <w:lvl w:ilvl="2" w:tplc="8812A86C" w:tentative="1">
      <w:start w:val="1"/>
      <w:numFmt w:val="lowerRoman"/>
      <w:lvlText w:val="%3."/>
      <w:lvlJc w:val="right"/>
      <w:pPr>
        <w:ind w:left="1800" w:hanging="180"/>
      </w:pPr>
    </w:lvl>
    <w:lvl w:ilvl="3" w:tplc="C80E63A2" w:tentative="1">
      <w:start w:val="1"/>
      <w:numFmt w:val="decimal"/>
      <w:lvlText w:val="%4."/>
      <w:lvlJc w:val="left"/>
      <w:pPr>
        <w:ind w:left="2520" w:hanging="360"/>
      </w:pPr>
    </w:lvl>
    <w:lvl w:ilvl="4" w:tplc="CD6059B8" w:tentative="1">
      <w:start w:val="1"/>
      <w:numFmt w:val="lowerLetter"/>
      <w:lvlText w:val="%5."/>
      <w:lvlJc w:val="left"/>
      <w:pPr>
        <w:ind w:left="3240" w:hanging="360"/>
      </w:pPr>
    </w:lvl>
    <w:lvl w:ilvl="5" w:tplc="7E563F94" w:tentative="1">
      <w:start w:val="1"/>
      <w:numFmt w:val="lowerRoman"/>
      <w:lvlText w:val="%6."/>
      <w:lvlJc w:val="right"/>
      <w:pPr>
        <w:ind w:left="3960" w:hanging="180"/>
      </w:pPr>
    </w:lvl>
    <w:lvl w:ilvl="6" w:tplc="8970F7F2" w:tentative="1">
      <w:start w:val="1"/>
      <w:numFmt w:val="decimal"/>
      <w:lvlText w:val="%7."/>
      <w:lvlJc w:val="left"/>
      <w:pPr>
        <w:ind w:left="4680" w:hanging="360"/>
      </w:pPr>
    </w:lvl>
    <w:lvl w:ilvl="7" w:tplc="B9FEC838" w:tentative="1">
      <w:start w:val="1"/>
      <w:numFmt w:val="lowerLetter"/>
      <w:lvlText w:val="%8."/>
      <w:lvlJc w:val="left"/>
      <w:pPr>
        <w:ind w:left="5400" w:hanging="360"/>
      </w:pPr>
    </w:lvl>
    <w:lvl w:ilvl="8" w:tplc="8CB8E278" w:tentative="1">
      <w:start w:val="1"/>
      <w:numFmt w:val="lowerRoman"/>
      <w:lvlText w:val="%9."/>
      <w:lvlJc w:val="right"/>
      <w:pPr>
        <w:ind w:left="6120" w:hanging="180"/>
      </w:pPr>
    </w:lvl>
  </w:abstractNum>
  <w:num w:numId="1" w16cid:durableId="1701471125">
    <w:abstractNumId w:val="3"/>
  </w:num>
  <w:num w:numId="2" w16cid:durableId="141506182">
    <w:abstractNumId w:val="0"/>
  </w:num>
  <w:num w:numId="3" w16cid:durableId="1233850331">
    <w:abstractNumId w:val="9"/>
  </w:num>
  <w:num w:numId="4" w16cid:durableId="295255424">
    <w:abstractNumId w:val="8"/>
  </w:num>
  <w:num w:numId="5" w16cid:durableId="404645695">
    <w:abstractNumId w:val="1"/>
  </w:num>
  <w:num w:numId="6" w16cid:durableId="1535145840">
    <w:abstractNumId w:val="4"/>
  </w:num>
  <w:num w:numId="7" w16cid:durableId="383219896">
    <w:abstractNumId w:val="7"/>
  </w:num>
  <w:num w:numId="8" w16cid:durableId="320087817">
    <w:abstractNumId w:val="5"/>
  </w:num>
  <w:num w:numId="9" w16cid:durableId="1015881329">
    <w:abstractNumId w:val="6"/>
  </w:num>
  <w:num w:numId="10" w16cid:durableId="440106549">
    <w:abstractNumId w:val="10"/>
  </w:num>
  <w:num w:numId="11" w16cid:durableId="14633767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97D"/>
    <w:rsid w:val="00155844"/>
    <w:rsid w:val="00155D42"/>
    <w:rsid w:val="00185BB4"/>
    <w:rsid w:val="00367BE6"/>
    <w:rsid w:val="003A6434"/>
    <w:rsid w:val="00585D1F"/>
    <w:rsid w:val="005F78D8"/>
    <w:rsid w:val="00772430"/>
    <w:rsid w:val="00897241"/>
    <w:rsid w:val="00B508A2"/>
    <w:rsid w:val="00F3677A"/>
    <w:rsid w:val="00F4497D"/>
    <w:rsid w:val="00F5308D"/>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232DA"/>
  <w15:chartTrackingRefBased/>
  <w15:docId w15:val="{BF8CC286-B56D-BD44-A6E7-C4B64CC74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185BB4"/>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semiHidden/>
    <w:unhideWhenUsed/>
    <w:qFormat/>
    <w:rsid w:val="00185BB4"/>
    <w:pPr>
      <w:keepNext/>
      <w:keepLines/>
      <w:spacing w:before="4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185BB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semiHidden/>
    <w:rsid w:val="00185BB4"/>
    <w:rPr>
      <w:rFonts w:ascii="Times New Roman" w:eastAsiaTheme="majorEastAsia" w:hAnsi="Times New Roman" w:cstheme="majorBidi"/>
      <w:b/>
      <w:sz w:val="28"/>
      <w:szCs w:val="33"/>
    </w:rPr>
  </w:style>
  <w:style w:type="paragraph" w:styleId="TOC1">
    <w:name w:val="toc 1"/>
    <w:basedOn w:val="Normal"/>
    <w:next w:val="Normal"/>
    <w:autoRedefine/>
    <w:uiPriority w:val="39"/>
    <w:unhideWhenUsed/>
    <w:rsid w:val="003A6434"/>
    <w:pPr>
      <w:spacing w:before="120"/>
      <w:jc w:val="left"/>
    </w:pPr>
    <w:rPr>
      <w:rFonts w:asciiTheme="minorHAnsi" w:hAnsiTheme="minorHAnsi"/>
      <w:b/>
      <w:bCs/>
      <w:i/>
      <w:iCs/>
      <w:szCs w:val="24"/>
    </w:rPr>
  </w:style>
  <w:style w:type="character" w:styleId="Hyperlink">
    <w:name w:val="Hyperlink"/>
    <w:basedOn w:val="DefaultParagraphFont"/>
    <w:uiPriority w:val="99"/>
    <w:unhideWhenUsed/>
    <w:rsid w:val="00F4497D"/>
    <w:rPr>
      <w:color w:val="0563C1" w:themeColor="hyperlink"/>
      <w:u w:val="single"/>
    </w:rPr>
  </w:style>
  <w:style w:type="character" w:styleId="UnresolvedMention">
    <w:name w:val="Unresolved Mention"/>
    <w:basedOn w:val="DefaultParagraphFont"/>
    <w:uiPriority w:val="99"/>
    <w:semiHidden/>
    <w:unhideWhenUsed/>
    <w:rsid w:val="00F4497D"/>
    <w:rPr>
      <w:color w:val="605E5C"/>
      <w:shd w:val="clear" w:color="auto" w:fill="E1DFDD"/>
    </w:rPr>
  </w:style>
  <w:style w:type="paragraph" w:styleId="Footer">
    <w:name w:val="footer"/>
    <w:basedOn w:val="Normal"/>
    <w:link w:val="FooterChar"/>
    <w:uiPriority w:val="99"/>
    <w:unhideWhenUsed/>
    <w:rsid w:val="00F4497D"/>
    <w:pPr>
      <w:tabs>
        <w:tab w:val="center" w:pos="4513"/>
        <w:tab w:val="right" w:pos="9026"/>
      </w:tabs>
      <w:spacing w:line="240" w:lineRule="auto"/>
    </w:pPr>
  </w:style>
  <w:style w:type="character" w:customStyle="1" w:styleId="FooterChar">
    <w:name w:val="Footer Char"/>
    <w:basedOn w:val="DefaultParagraphFont"/>
    <w:link w:val="Footer"/>
    <w:uiPriority w:val="99"/>
    <w:rsid w:val="00F4497D"/>
    <w:rPr>
      <w:rFonts w:ascii="Times New Roman" w:hAnsi="Times New Roman" w:cs="Vrinda"/>
      <w:lang w:val="en-GB"/>
    </w:rPr>
  </w:style>
  <w:style w:type="character" w:styleId="PageNumber">
    <w:name w:val="page number"/>
    <w:basedOn w:val="DefaultParagraphFont"/>
    <w:uiPriority w:val="99"/>
    <w:semiHidden/>
    <w:unhideWhenUsed/>
    <w:rsid w:val="00F4497D"/>
  </w:style>
  <w:style w:type="paragraph" w:styleId="TOCHeading">
    <w:name w:val="TOC Heading"/>
    <w:basedOn w:val="Heading1"/>
    <w:next w:val="Normal"/>
    <w:uiPriority w:val="39"/>
    <w:unhideWhenUsed/>
    <w:qFormat/>
    <w:rsid w:val="00F4497D"/>
    <w:pPr>
      <w:spacing w:before="480" w:line="276" w:lineRule="auto"/>
      <w:jc w:val="left"/>
      <w:outlineLvl w:val="9"/>
    </w:pPr>
    <w:rPr>
      <w:rFonts w:asciiTheme="majorHAnsi" w:hAnsiTheme="majorHAnsi"/>
      <w:bCs/>
      <w:kern w:val="0"/>
      <w:sz w:val="28"/>
      <w:szCs w:val="28"/>
      <w:lang w:val="en-US" w:bidi="ar-SA"/>
      <w14:ligatures w14:val="none"/>
    </w:rPr>
  </w:style>
  <w:style w:type="paragraph" w:styleId="TOC2">
    <w:name w:val="toc 2"/>
    <w:basedOn w:val="Normal"/>
    <w:next w:val="Normal"/>
    <w:autoRedefine/>
    <w:uiPriority w:val="39"/>
    <w:semiHidden/>
    <w:unhideWhenUsed/>
    <w:rsid w:val="00F4497D"/>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F4497D"/>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F4497D"/>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F4497D"/>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F4497D"/>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F4497D"/>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F4497D"/>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F4497D"/>
    <w:pPr>
      <w:ind w:left="1920"/>
      <w:jc w:val="left"/>
    </w:pPr>
    <w:rPr>
      <w:rFonts w:asciiTheme="minorHAnsi" w:hAnsiTheme="minorHAnsi"/>
      <w:sz w:val="20"/>
      <w:szCs w:val="20"/>
    </w:rPr>
  </w:style>
  <w:style w:type="paragraph" w:styleId="ListParagraph">
    <w:name w:val="List Paragraph"/>
    <w:basedOn w:val="Normal"/>
    <w:uiPriority w:val="34"/>
    <w:qFormat/>
    <w:rsid w:val="00B508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yndhamhotels.com/" TargetMode="External"/><Relationship Id="rId4" Type="http://schemas.openxmlformats.org/officeDocument/2006/relationships/settings" Target="settings.xml"/><Relationship Id="rId9" Type="http://schemas.openxmlformats.org/officeDocument/2006/relationships/image" Target="file:////Users/sajjadhossain/Library/Group%2520Containers/UBF8T346G9.ms/WebArchiveCopyPasteTempFiles/com.microsoft.Word/university-of-wales-trinity-saint-david-logo-vector.p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BD30E8-773C-1641-8CE1-EFB5C2383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2865</Words>
  <Characters>16336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buddhini hewa kanankege</cp:lastModifiedBy>
  <cp:revision>4</cp:revision>
  <dcterms:created xsi:type="dcterms:W3CDTF">2024-10-27T14:35:00Z</dcterms:created>
  <dcterms:modified xsi:type="dcterms:W3CDTF">2024-11-08T18:04:00Z</dcterms:modified>
  <cp:category/>
</cp:coreProperties>
</file>