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3C160" w14:textId="77777777" w:rsidR="00FB7BF3" w:rsidRDefault="00342934" w:rsidP="00FD0805">
      <w:pPr>
        <w:spacing w:line="360" w:lineRule="auto"/>
        <w:jc w:val="both"/>
        <w:rPr>
          <w:rFonts w:ascii="Arial" w:hAnsi="Arial" w:cs="Arial"/>
          <w:szCs w:val="24"/>
        </w:rPr>
      </w:pPr>
      <w:r>
        <w:rPr>
          <w:rFonts w:ascii="Arial" w:hAnsi="Arial" w:cs="Arial"/>
          <w:noProof/>
          <w:szCs w:val="24"/>
          <w:lang w:val="en-US"/>
        </w:rPr>
        <w:drawing>
          <wp:anchor distT="0" distB="0" distL="114300" distR="114300" simplePos="0" relativeHeight="2" behindDoc="0" locked="0" layoutInCell="1" allowOverlap="1" wp14:anchorId="49357F4E" wp14:editId="2461B891">
            <wp:simplePos x="0" y="0"/>
            <wp:positionH relativeFrom="column">
              <wp:posOffset>0</wp:posOffset>
            </wp:positionH>
            <wp:positionV relativeFrom="paragraph">
              <wp:posOffset>292100</wp:posOffset>
            </wp:positionV>
            <wp:extent cx="1809750" cy="723900"/>
            <wp:effectExtent l="0" t="0" r="0" b="0"/>
            <wp:wrapSquare wrapText="bothSides"/>
            <wp:docPr id="1026" name="Pictur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1809750" cy="723900"/>
                    </a:xfrm>
                    <a:prstGeom prst="rect">
                      <a:avLst/>
                    </a:prstGeom>
                    <a:ln>
                      <a:noFill/>
                    </a:ln>
                  </pic:spPr>
                </pic:pic>
              </a:graphicData>
            </a:graphic>
          </wp:anchor>
        </w:drawing>
      </w:r>
    </w:p>
    <w:p w14:paraId="2AAE7CA2" w14:textId="77777777" w:rsidR="00FB7BF3" w:rsidRDefault="00FB7BF3" w:rsidP="00FD0805">
      <w:pPr>
        <w:spacing w:line="360" w:lineRule="auto"/>
        <w:jc w:val="both"/>
        <w:rPr>
          <w:rFonts w:ascii="Arial" w:hAnsi="Arial" w:cs="Arial"/>
          <w:szCs w:val="24"/>
        </w:rPr>
      </w:pPr>
    </w:p>
    <w:p w14:paraId="02F016E4" w14:textId="77777777" w:rsidR="00FB7BF3" w:rsidRDefault="00FB7BF3" w:rsidP="00FD0805">
      <w:pPr>
        <w:spacing w:line="360" w:lineRule="auto"/>
        <w:jc w:val="both"/>
        <w:rPr>
          <w:rFonts w:ascii="Arial" w:hAnsi="Arial" w:cs="Arial"/>
          <w:szCs w:val="24"/>
        </w:rPr>
      </w:pPr>
    </w:p>
    <w:p w14:paraId="4FAAD99B" w14:textId="77777777" w:rsidR="00FB7BF3" w:rsidRDefault="00FB7BF3" w:rsidP="00FD0805">
      <w:pPr>
        <w:spacing w:line="360" w:lineRule="auto"/>
        <w:jc w:val="both"/>
        <w:rPr>
          <w:rFonts w:ascii="Arial" w:hAnsi="Arial" w:cs="Arial"/>
          <w:szCs w:val="24"/>
        </w:rPr>
      </w:pPr>
    </w:p>
    <w:p w14:paraId="686AF2AA" w14:textId="77777777" w:rsidR="00FB7BF3" w:rsidRDefault="00FB7BF3" w:rsidP="00FD0805">
      <w:pPr>
        <w:tabs>
          <w:tab w:val="left" w:pos="6540"/>
        </w:tabs>
        <w:spacing w:line="360" w:lineRule="auto"/>
        <w:jc w:val="both"/>
        <w:rPr>
          <w:rFonts w:ascii="Arial" w:hAnsi="Arial" w:cs="Arial"/>
          <w:sz w:val="28"/>
          <w:szCs w:val="28"/>
        </w:rPr>
      </w:pPr>
    </w:p>
    <w:p w14:paraId="69EC4F0E" w14:textId="2AE803FF" w:rsidR="00FB7BF3" w:rsidRDefault="00342934" w:rsidP="00FD0805">
      <w:pPr>
        <w:tabs>
          <w:tab w:val="left" w:pos="6540"/>
        </w:tabs>
        <w:spacing w:line="360" w:lineRule="auto"/>
        <w:jc w:val="both"/>
        <w:rPr>
          <w:rFonts w:ascii="Arial" w:hAnsi="Arial" w:cs="Arial"/>
          <w:sz w:val="28"/>
          <w:szCs w:val="28"/>
        </w:rPr>
      </w:pPr>
      <w:r>
        <w:rPr>
          <w:rFonts w:ascii="Arial" w:hAnsi="Arial" w:cs="Arial"/>
          <w:b/>
          <w:bCs/>
          <w:sz w:val="28"/>
          <w:szCs w:val="28"/>
        </w:rPr>
        <w:t>Student name</w:t>
      </w:r>
      <w:r>
        <w:rPr>
          <w:rFonts w:ascii="Arial" w:hAnsi="Arial" w:cs="Arial"/>
          <w:sz w:val="28"/>
          <w:szCs w:val="28"/>
        </w:rPr>
        <w:t>:</w:t>
      </w:r>
      <w:r w:rsidR="00320DC5">
        <w:rPr>
          <w:rFonts w:ascii="Arial" w:hAnsi="Arial" w:cs="Arial"/>
          <w:sz w:val="28"/>
          <w:szCs w:val="28"/>
        </w:rPr>
        <w:t>Richard Kanjoma</w:t>
      </w:r>
    </w:p>
    <w:p w14:paraId="29A1AA1F" w14:textId="69EDA2CC" w:rsidR="00FB7BF3" w:rsidRDefault="00342934" w:rsidP="00FD0805">
      <w:pPr>
        <w:tabs>
          <w:tab w:val="left" w:pos="6540"/>
        </w:tabs>
        <w:spacing w:line="360" w:lineRule="auto"/>
        <w:jc w:val="both"/>
        <w:rPr>
          <w:rFonts w:ascii="Arial" w:hAnsi="Arial" w:cs="Arial"/>
          <w:sz w:val="28"/>
          <w:szCs w:val="28"/>
        </w:rPr>
      </w:pPr>
      <w:r>
        <w:rPr>
          <w:rFonts w:ascii="Arial" w:hAnsi="Arial" w:cs="Arial"/>
          <w:b/>
          <w:bCs/>
          <w:sz w:val="28"/>
          <w:szCs w:val="28"/>
        </w:rPr>
        <w:t>Student ID</w:t>
      </w:r>
      <w:r>
        <w:rPr>
          <w:rFonts w:ascii="Arial" w:hAnsi="Arial" w:cs="Arial"/>
          <w:sz w:val="28"/>
          <w:szCs w:val="28"/>
        </w:rPr>
        <w:t>:</w:t>
      </w:r>
      <w:r w:rsidR="007507A9">
        <w:rPr>
          <w:rFonts w:ascii="Arial" w:hAnsi="Arial" w:cs="Arial"/>
          <w:sz w:val="28"/>
          <w:szCs w:val="28"/>
        </w:rPr>
        <w:t>1</w:t>
      </w:r>
      <w:r w:rsidR="001C1867">
        <w:rPr>
          <w:rFonts w:ascii="Arial" w:hAnsi="Arial" w:cs="Arial"/>
          <w:sz w:val="28"/>
          <w:szCs w:val="28"/>
        </w:rPr>
        <w:t>91622</w:t>
      </w:r>
      <w:r w:rsidR="00316469">
        <w:rPr>
          <w:rFonts w:ascii="Arial" w:hAnsi="Arial" w:cs="Arial"/>
          <w:sz w:val="28"/>
          <w:szCs w:val="28"/>
        </w:rPr>
        <w:t>8</w:t>
      </w:r>
    </w:p>
    <w:p w14:paraId="3A083F87" w14:textId="77777777" w:rsidR="00FB7BF3" w:rsidRDefault="00FB7BF3" w:rsidP="00FD0805">
      <w:pPr>
        <w:tabs>
          <w:tab w:val="left" w:pos="6540"/>
        </w:tabs>
        <w:spacing w:line="360" w:lineRule="auto"/>
        <w:jc w:val="both"/>
        <w:rPr>
          <w:rFonts w:ascii="Arial" w:hAnsi="Arial" w:cs="Arial"/>
          <w:sz w:val="28"/>
          <w:szCs w:val="28"/>
        </w:rPr>
      </w:pPr>
    </w:p>
    <w:p w14:paraId="6979F6D5" w14:textId="01281094" w:rsidR="00FB7BF3" w:rsidRDefault="00342934" w:rsidP="00FD0805">
      <w:pPr>
        <w:tabs>
          <w:tab w:val="left" w:pos="6540"/>
        </w:tabs>
        <w:spacing w:line="360" w:lineRule="auto"/>
        <w:jc w:val="both"/>
        <w:rPr>
          <w:rFonts w:ascii="Arial" w:hAnsi="Arial" w:cs="Arial"/>
          <w:sz w:val="28"/>
          <w:szCs w:val="28"/>
        </w:rPr>
      </w:pPr>
      <w:r>
        <w:rPr>
          <w:rFonts w:ascii="Arial" w:hAnsi="Arial" w:cs="Arial"/>
          <w:b/>
          <w:bCs/>
          <w:sz w:val="28"/>
          <w:szCs w:val="28"/>
        </w:rPr>
        <w:t>Module name</w:t>
      </w:r>
      <w:r>
        <w:rPr>
          <w:rFonts w:ascii="Arial" w:hAnsi="Arial" w:cs="Arial"/>
          <w:sz w:val="28"/>
          <w:szCs w:val="28"/>
        </w:rPr>
        <w:t xml:space="preserve">: </w:t>
      </w:r>
      <w:r w:rsidR="00367A7C">
        <w:rPr>
          <w:rFonts w:ascii="Arial" w:hAnsi="Arial" w:cs="Arial"/>
          <w:sz w:val="28"/>
          <w:szCs w:val="28"/>
        </w:rPr>
        <w:t xml:space="preserve">Public health </w:t>
      </w:r>
    </w:p>
    <w:p w14:paraId="06FF2C96" w14:textId="6F6E77E4" w:rsidR="00FB7BF3" w:rsidRDefault="00342934" w:rsidP="00FD0805">
      <w:pPr>
        <w:tabs>
          <w:tab w:val="left" w:pos="6540"/>
        </w:tabs>
        <w:spacing w:line="360" w:lineRule="auto"/>
        <w:jc w:val="both"/>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A91A96">
        <w:rPr>
          <w:rFonts w:ascii="Arial" w:hAnsi="Arial" w:cs="Arial"/>
          <w:sz w:val="28"/>
          <w:szCs w:val="28"/>
        </w:rPr>
        <w:t>B</w:t>
      </w:r>
      <w:r w:rsidR="0027352D">
        <w:rPr>
          <w:rFonts w:ascii="Arial" w:hAnsi="Arial" w:cs="Arial"/>
          <w:sz w:val="28"/>
          <w:szCs w:val="28"/>
        </w:rPr>
        <w:t>MHP</w:t>
      </w:r>
      <w:r w:rsidR="00C271A0">
        <w:rPr>
          <w:rFonts w:ascii="Arial" w:hAnsi="Arial" w:cs="Arial"/>
          <w:sz w:val="28"/>
          <w:szCs w:val="28"/>
        </w:rPr>
        <w:t>5015</w:t>
      </w:r>
    </w:p>
    <w:p w14:paraId="065E3CDB" w14:textId="00CE8D7A" w:rsidR="00FB7BF3" w:rsidRDefault="00342934" w:rsidP="00FD0805">
      <w:pPr>
        <w:tabs>
          <w:tab w:val="left" w:pos="6540"/>
        </w:tabs>
        <w:spacing w:line="360" w:lineRule="auto"/>
        <w:jc w:val="both"/>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E5545A">
        <w:rPr>
          <w:rFonts w:ascii="Arial" w:hAnsi="Arial" w:cs="Arial"/>
          <w:sz w:val="28"/>
          <w:szCs w:val="28"/>
        </w:rPr>
        <w:t>L</w:t>
      </w:r>
      <w:r w:rsidR="00065BF0">
        <w:rPr>
          <w:rFonts w:ascii="Arial" w:hAnsi="Arial" w:cs="Arial"/>
          <w:sz w:val="28"/>
          <w:szCs w:val="28"/>
        </w:rPr>
        <w:t>aila Surani</w:t>
      </w:r>
    </w:p>
    <w:p w14:paraId="6851402C" w14:textId="77777777" w:rsidR="00FB7BF3" w:rsidRDefault="00FB7BF3" w:rsidP="00FD0805">
      <w:pPr>
        <w:tabs>
          <w:tab w:val="left" w:pos="6540"/>
        </w:tabs>
        <w:spacing w:line="360" w:lineRule="auto"/>
        <w:jc w:val="both"/>
        <w:rPr>
          <w:rFonts w:ascii="Arial" w:hAnsi="Arial" w:cs="Arial"/>
          <w:sz w:val="28"/>
          <w:szCs w:val="28"/>
        </w:rPr>
      </w:pPr>
    </w:p>
    <w:p w14:paraId="1017D50B" w14:textId="77777777" w:rsidR="00FB7BF3" w:rsidRDefault="00FB7BF3" w:rsidP="00FD0805">
      <w:pPr>
        <w:tabs>
          <w:tab w:val="left" w:pos="6540"/>
        </w:tabs>
        <w:spacing w:line="360" w:lineRule="auto"/>
        <w:jc w:val="both"/>
        <w:rPr>
          <w:rFonts w:ascii="Arial" w:hAnsi="Arial" w:cs="Arial"/>
          <w:sz w:val="28"/>
          <w:szCs w:val="28"/>
        </w:rPr>
      </w:pPr>
    </w:p>
    <w:p w14:paraId="7D54C08A" w14:textId="77777777" w:rsidR="00FB7BF3" w:rsidRDefault="00FB7BF3" w:rsidP="00FD0805">
      <w:pPr>
        <w:tabs>
          <w:tab w:val="left" w:pos="6540"/>
        </w:tabs>
        <w:spacing w:line="360" w:lineRule="auto"/>
        <w:jc w:val="both"/>
        <w:rPr>
          <w:rFonts w:ascii="Arial" w:hAnsi="Arial" w:cs="Arial"/>
          <w:sz w:val="28"/>
          <w:szCs w:val="28"/>
        </w:rPr>
      </w:pPr>
    </w:p>
    <w:p w14:paraId="376B5B28" w14:textId="77777777" w:rsidR="00FB7BF3" w:rsidRDefault="00FB7BF3" w:rsidP="00FD0805">
      <w:pPr>
        <w:tabs>
          <w:tab w:val="left" w:pos="6540"/>
        </w:tabs>
        <w:spacing w:line="360" w:lineRule="auto"/>
        <w:jc w:val="both"/>
        <w:rPr>
          <w:rFonts w:ascii="Arial" w:hAnsi="Arial" w:cs="Arial"/>
          <w:sz w:val="28"/>
          <w:szCs w:val="28"/>
        </w:rPr>
      </w:pPr>
    </w:p>
    <w:p w14:paraId="2C94CC19" w14:textId="77777777" w:rsidR="00FB7BF3" w:rsidRDefault="00342934" w:rsidP="00FD0805">
      <w:pPr>
        <w:spacing w:line="360" w:lineRule="auto"/>
        <w:jc w:val="both"/>
        <w:rPr>
          <w:rFonts w:ascii="Arial" w:hAnsi="Arial" w:cs="Arial"/>
          <w:sz w:val="28"/>
          <w:szCs w:val="28"/>
        </w:rPr>
      </w:pPr>
      <w:r>
        <w:rPr>
          <w:rFonts w:ascii="Arial" w:hAnsi="Arial" w:cs="Arial"/>
          <w:sz w:val="28"/>
          <w:szCs w:val="28"/>
        </w:rPr>
        <w:br w:type="page"/>
      </w:r>
    </w:p>
    <w:p w14:paraId="6366A842" w14:textId="77777777" w:rsidR="00FB7BF3" w:rsidRDefault="00342934" w:rsidP="00FD0805">
      <w:pPr>
        <w:pStyle w:val="Heading1"/>
        <w:jc w:val="both"/>
      </w:pPr>
      <w:bookmarkStart w:id="0" w:name="_Toc92895980"/>
      <w:r>
        <w:lastRenderedPageBreak/>
        <w:t>Table of contents</w:t>
      </w:r>
      <w:bookmarkEnd w:id="0"/>
    </w:p>
    <w:p w14:paraId="7451C942" w14:textId="77777777" w:rsidR="00FB7BF3" w:rsidRDefault="00FB7BF3" w:rsidP="00FD0805">
      <w:pPr>
        <w:jc w:val="both"/>
        <w:rPr>
          <w:rFonts w:ascii="Arial" w:hAnsi="Arial" w:cs="Arial"/>
          <w:szCs w:val="24"/>
        </w:rPr>
      </w:pPr>
    </w:p>
    <w:p w14:paraId="00A2EEA7" w14:textId="77777777" w:rsidR="00FB7BF3" w:rsidRDefault="00FB7BF3" w:rsidP="00FD0805">
      <w:pPr>
        <w:jc w:val="both"/>
        <w:rPr>
          <w:rFonts w:ascii="Arial" w:hAnsi="Arial" w:cs="Arial"/>
          <w:szCs w:val="24"/>
        </w:rPr>
      </w:pPr>
    </w:p>
    <w:sdt>
      <w:sdtPr>
        <w:rPr>
          <w:rFonts w:ascii="Times New Roman" w:eastAsia="Calibri" w:hAnsi="Times New Roman" w:cs="SimSun"/>
          <w:color w:val="auto"/>
          <w:sz w:val="24"/>
          <w:szCs w:val="22"/>
          <w:lang w:val="en-GB"/>
        </w:rPr>
        <w:id w:val="636452724"/>
        <w:docPartObj>
          <w:docPartGallery w:val="Table of Contents"/>
          <w:docPartUnique/>
        </w:docPartObj>
      </w:sdtPr>
      <w:sdtEndPr>
        <w:rPr>
          <w:rFonts w:ascii="Arial" w:hAnsi="Arial" w:cs="Arial"/>
          <w:b/>
          <w:bCs/>
          <w:noProof/>
        </w:rPr>
      </w:sdtEndPr>
      <w:sdtContent>
        <w:p w14:paraId="05AA31F2" w14:textId="77777777" w:rsidR="00F115CD" w:rsidRDefault="00F115CD">
          <w:pPr>
            <w:pStyle w:val="TOCHeading"/>
          </w:pPr>
          <w:r>
            <w:t>Contents</w:t>
          </w:r>
        </w:p>
        <w:p w14:paraId="6D4ACA02" w14:textId="77777777" w:rsidR="00F115CD" w:rsidRPr="00F115CD" w:rsidRDefault="00F115CD">
          <w:pPr>
            <w:pStyle w:val="TOC1"/>
            <w:tabs>
              <w:tab w:val="right" w:leader="dot" w:pos="9016"/>
            </w:tabs>
            <w:rPr>
              <w:rFonts w:ascii="Arial" w:hAnsi="Arial" w:cs="Arial"/>
              <w:noProof/>
            </w:rPr>
          </w:pPr>
          <w:r w:rsidRPr="00F115CD">
            <w:rPr>
              <w:rFonts w:ascii="Arial" w:hAnsi="Arial" w:cs="Arial"/>
            </w:rPr>
            <w:fldChar w:fldCharType="begin"/>
          </w:r>
          <w:r w:rsidRPr="00F115CD">
            <w:rPr>
              <w:rFonts w:ascii="Arial" w:hAnsi="Arial" w:cs="Arial"/>
            </w:rPr>
            <w:instrText xml:space="preserve"> TOC \o "1-3" \h \z \u </w:instrText>
          </w:r>
          <w:r w:rsidRPr="00F115CD">
            <w:rPr>
              <w:rFonts w:ascii="Arial" w:hAnsi="Arial" w:cs="Arial"/>
            </w:rPr>
            <w:fldChar w:fldCharType="separate"/>
          </w:r>
          <w:hyperlink w:anchor="_Toc92895980" w:history="1">
            <w:r w:rsidRPr="00F115CD">
              <w:rPr>
                <w:rStyle w:val="Hyperlink"/>
                <w:rFonts w:ascii="Arial" w:hAnsi="Arial" w:cs="Arial"/>
                <w:noProof/>
              </w:rPr>
              <w:t>Table of contents</w:t>
            </w:r>
            <w:r w:rsidRPr="00F115CD">
              <w:rPr>
                <w:rFonts w:ascii="Arial" w:hAnsi="Arial" w:cs="Arial"/>
                <w:noProof/>
                <w:webHidden/>
              </w:rPr>
              <w:tab/>
            </w:r>
            <w:r w:rsidRPr="00F115CD">
              <w:rPr>
                <w:rFonts w:ascii="Arial" w:hAnsi="Arial" w:cs="Arial"/>
                <w:noProof/>
                <w:webHidden/>
              </w:rPr>
              <w:fldChar w:fldCharType="begin"/>
            </w:r>
            <w:r w:rsidRPr="00F115CD">
              <w:rPr>
                <w:rFonts w:ascii="Arial" w:hAnsi="Arial" w:cs="Arial"/>
                <w:noProof/>
                <w:webHidden/>
              </w:rPr>
              <w:instrText xml:space="preserve"> PAGEREF _Toc92895980 \h </w:instrText>
            </w:r>
            <w:r w:rsidRPr="00F115CD">
              <w:rPr>
                <w:rFonts w:ascii="Arial" w:hAnsi="Arial" w:cs="Arial"/>
                <w:noProof/>
                <w:webHidden/>
              </w:rPr>
            </w:r>
            <w:r w:rsidRPr="00F115CD">
              <w:rPr>
                <w:rFonts w:ascii="Arial" w:hAnsi="Arial" w:cs="Arial"/>
                <w:noProof/>
                <w:webHidden/>
              </w:rPr>
              <w:fldChar w:fldCharType="separate"/>
            </w:r>
            <w:r w:rsidRPr="00F115CD">
              <w:rPr>
                <w:rFonts w:ascii="Arial" w:hAnsi="Arial" w:cs="Arial"/>
                <w:noProof/>
                <w:webHidden/>
              </w:rPr>
              <w:t>2</w:t>
            </w:r>
            <w:r w:rsidRPr="00F115CD">
              <w:rPr>
                <w:rFonts w:ascii="Arial" w:hAnsi="Arial" w:cs="Arial"/>
                <w:noProof/>
                <w:webHidden/>
              </w:rPr>
              <w:fldChar w:fldCharType="end"/>
            </w:r>
          </w:hyperlink>
        </w:p>
        <w:p w14:paraId="6934A3CC" w14:textId="77777777" w:rsidR="00F115CD" w:rsidRPr="00F115CD" w:rsidRDefault="00A1721A">
          <w:pPr>
            <w:pStyle w:val="TOC1"/>
            <w:tabs>
              <w:tab w:val="right" w:leader="dot" w:pos="9016"/>
            </w:tabs>
            <w:rPr>
              <w:rFonts w:ascii="Arial" w:hAnsi="Arial" w:cs="Arial"/>
              <w:noProof/>
            </w:rPr>
          </w:pPr>
          <w:hyperlink w:anchor="_Toc92895981" w:history="1">
            <w:r w:rsidR="00F115CD" w:rsidRPr="00F115CD">
              <w:rPr>
                <w:rStyle w:val="Hyperlink"/>
                <w:rFonts w:ascii="Arial" w:hAnsi="Arial" w:cs="Arial"/>
                <w:noProof/>
              </w:rPr>
              <w:t>1. Introduction/ Background</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_Toc92895981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3</w:t>
            </w:r>
            <w:r w:rsidR="00F115CD" w:rsidRPr="00F115CD">
              <w:rPr>
                <w:rFonts w:ascii="Arial" w:hAnsi="Arial" w:cs="Arial"/>
                <w:noProof/>
                <w:webHidden/>
              </w:rPr>
              <w:fldChar w:fldCharType="end"/>
            </w:r>
          </w:hyperlink>
        </w:p>
        <w:p w14:paraId="237CA772" w14:textId="77777777" w:rsidR="00F115CD" w:rsidRPr="00F115CD" w:rsidRDefault="00A1721A">
          <w:pPr>
            <w:pStyle w:val="TOC1"/>
            <w:tabs>
              <w:tab w:val="right" w:leader="dot" w:pos="9016"/>
            </w:tabs>
            <w:rPr>
              <w:rFonts w:ascii="Arial" w:hAnsi="Arial" w:cs="Arial"/>
              <w:noProof/>
            </w:rPr>
          </w:pPr>
          <w:hyperlink w:anchor="_Toc92895982" w:history="1">
            <w:r w:rsidR="00F115CD" w:rsidRPr="00F115CD">
              <w:rPr>
                <w:rStyle w:val="Hyperlink"/>
                <w:rFonts w:ascii="Arial" w:hAnsi="Arial" w:cs="Arial"/>
                <w:noProof/>
              </w:rPr>
              <w:t>2. Strategies</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_Toc92895982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3</w:t>
            </w:r>
            <w:r w:rsidR="00F115CD" w:rsidRPr="00F115CD">
              <w:rPr>
                <w:rFonts w:ascii="Arial" w:hAnsi="Arial" w:cs="Arial"/>
                <w:noProof/>
                <w:webHidden/>
              </w:rPr>
              <w:fldChar w:fldCharType="end"/>
            </w:r>
          </w:hyperlink>
        </w:p>
        <w:p w14:paraId="00308E32" w14:textId="77777777" w:rsidR="00F115CD" w:rsidRPr="00F115CD" w:rsidRDefault="00A1721A">
          <w:pPr>
            <w:pStyle w:val="TOC2"/>
            <w:tabs>
              <w:tab w:val="right" w:leader="dot" w:pos="9016"/>
            </w:tabs>
            <w:rPr>
              <w:rFonts w:ascii="Arial" w:hAnsi="Arial" w:cs="Arial"/>
              <w:noProof/>
            </w:rPr>
          </w:pPr>
          <w:hyperlink w:anchor="_Toc92895983" w:history="1">
            <w:r w:rsidR="00F115CD" w:rsidRPr="00F115CD">
              <w:rPr>
                <w:rStyle w:val="Hyperlink"/>
                <w:rFonts w:ascii="Arial" w:hAnsi="Arial" w:cs="Arial"/>
                <w:noProof/>
                <w:color w:val="4040FF" w:themeColor="hyperlink" w:themeTint="BF"/>
              </w:rPr>
              <w:t>Serological screening and Testing</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_Toc92895983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3</w:t>
            </w:r>
            <w:r w:rsidR="00F115CD" w:rsidRPr="00F115CD">
              <w:rPr>
                <w:rFonts w:ascii="Arial" w:hAnsi="Arial" w:cs="Arial"/>
                <w:noProof/>
                <w:webHidden/>
              </w:rPr>
              <w:fldChar w:fldCharType="end"/>
            </w:r>
          </w:hyperlink>
        </w:p>
        <w:p w14:paraId="61CBB61B" w14:textId="77777777" w:rsidR="00F115CD" w:rsidRPr="00F115CD" w:rsidRDefault="00A1721A">
          <w:pPr>
            <w:pStyle w:val="TOC2"/>
            <w:tabs>
              <w:tab w:val="right" w:leader="dot" w:pos="9016"/>
            </w:tabs>
            <w:rPr>
              <w:rFonts w:ascii="Arial" w:hAnsi="Arial" w:cs="Arial"/>
              <w:noProof/>
            </w:rPr>
          </w:pPr>
          <w:hyperlink w:anchor="_Toc92895984" w:history="1">
            <w:r w:rsidR="00F115CD" w:rsidRPr="00F115CD">
              <w:rPr>
                <w:rStyle w:val="Hyperlink"/>
                <w:rFonts w:ascii="Arial" w:hAnsi="Arial" w:cs="Arial"/>
                <w:noProof/>
                <w:color w:val="4040FF" w:themeColor="hyperlink" w:themeTint="BF"/>
              </w:rPr>
              <w:t>Health-care system robust</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_Toc92895984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4</w:t>
            </w:r>
            <w:r w:rsidR="00F115CD" w:rsidRPr="00F115CD">
              <w:rPr>
                <w:rFonts w:ascii="Arial" w:hAnsi="Arial" w:cs="Arial"/>
                <w:noProof/>
                <w:webHidden/>
              </w:rPr>
              <w:fldChar w:fldCharType="end"/>
            </w:r>
          </w:hyperlink>
        </w:p>
        <w:p w14:paraId="5F160E83" w14:textId="77777777" w:rsidR="00F115CD" w:rsidRPr="00F115CD" w:rsidRDefault="00A1721A">
          <w:pPr>
            <w:pStyle w:val="TOC2"/>
            <w:tabs>
              <w:tab w:val="right" w:leader="dot" w:pos="9016"/>
            </w:tabs>
            <w:rPr>
              <w:rFonts w:ascii="Arial" w:hAnsi="Arial" w:cs="Arial"/>
              <w:noProof/>
            </w:rPr>
          </w:pPr>
          <w:hyperlink w:anchor="_Toc92895985" w:history="1">
            <w:r w:rsidR="00F115CD" w:rsidRPr="00F115CD">
              <w:rPr>
                <w:rStyle w:val="Hyperlink"/>
                <w:rFonts w:ascii="Arial" w:hAnsi="Arial" w:cs="Arial"/>
                <w:noProof/>
                <w:color w:val="4040FF" w:themeColor="hyperlink" w:themeTint="BF"/>
              </w:rPr>
              <w:t>Quarantine and Worldwide travel restrictions</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_Toc92895985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4</w:t>
            </w:r>
            <w:r w:rsidR="00F115CD" w:rsidRPr="00F115CD">
              <w:rPr>
                <w:rFonts w:ascii="Arial" w:hAnsi="Arial" w:cs="Arial"/>
                <w:noProof/>
                <w:webHidden/>
              </w:rPr>
              <w:fldChar w:fldCharType="end"/>
            </w:r>
          </w:hyperlink>
        </w:p>
        <w:p w14:paraId="6C37A49C" w14:textId="77777777" w:rsidR="00F115CD" w:rsidRPr="00F115CD" w:rsidRDefault="00A1721A">
          <w:pPr>
            <w:pStyle w:val="TOC2"/>
            <w:tabs>
              <w:tab w:val="right" w:leader="dot" w:pos="9016"/>
            </w:tabs>
            <w:rPr>
              <w:rFonts w:ascii="Arial" w:hAnsi="Arial" w:cs="Arial"/>
              <w:noProof/>
            </w:rPr>
          </w:pPr>
          <w:hyperlink w:anchor="_Toc92895986" w:history="1">
            <w:r w:rsidR="00F115CD" w:rsidRPr="00F115CD">
              <w:rPr>
                <w:rStyle w:val="Hyperlink"/>
                <w:rFonts w:ascii="Arial" w:hAnsi="Arial" w:cs="Arial"/>
                <w:noProof/>
                <w:color w:val="4040FF" w:themeColor="hyperlink" w:themeTint="BF"/>
              </w:rPr>
              <w:t>Lockdowns and banning public gatherings</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_Toc92895986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5</w:t>
            </w:r>
            <w:r w:rsidR="00F115CD" w:rsidRPr="00F115CD">
              <w:rPr>
                <w:rFonts w:ascii="Arial" w:hAnsi="Arial" w:cs="Arial"/>
                <w:noProof/>
                <w:webHidden/>
              </w:rPr>
              <w:fldChar w:fldCharType="end"/>
            </w:r>
          </w:hyperlink>
        </w:p>
        <w:p w14:paraId="2DB2D987" w14:textId="77777777" w:rsidR="00F115CD" w:rsidRPr="00F115CD" w:rsidRDefault="00A1721A">
          <w:pPr>
            <w:pStyle w:val="TOC1"/>
            <w:tabs>
              <w:tab w:val="right" w:leader="dot" w:pos="9016"/>
            </w:tabs>
            <w:rPr>
              <w:rFonts w:ascii="Arial" w:hAnsi="Arial" w:cs="Arial"/>
              <w:noProof/>
            </w:rPr>
          </w:pPr>
          <w:hyperlink w:anchor="_Toc92895987" w:history="1">
            <w:r w:rsidR="00F115CD" w:rsidRPr="00F115CD">
              <w:rPr>
                <w:rStyle w:val="Hyperlink"/>
                <w:rFonts w:ascii="Arial" w:hAnsi="Arial" w:cs="Arial"/>
                <w:noProof/>
              </w:rPr>
              <w:t>3. Public health policy</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_Toc92895987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5</w:t>
            </w:r>
            <w:r w:rsidR="00F115CD" w:rsidRPr="00F115CD">
              <w:rPr>
                <w:rFonts w:ascii="Arial" w:hAnsi="Arial" w:cs="Arial"/>
                <w:noProof/>
                <w:webHidden/>
              </w:rPr>
              <w:fldChar w:fldCharType="end"/>
            </w:r>
          </w:hyperlink>
        </w:p>
        <w:p w14:paraId="414FD667" w14:textId="77777777" w:rsidR="00F115CD" w:rsidRPr="00F115CD" w:rsidRDefault="00A1721A">
          <w:pPr>
            <w:pStyle w:val="TOC2"/>
            <w:tabs>
              <w:tab w:val="right" w:leader="dot" w:pos="9016"/>
            </w:tabs>
            <w:rPr>
              <w:rFonts w:ascii="Arial" w:hAnsi="Arial" w:cs="Arial"/>
              <w:noProof/>
            </w:rPr>
          </w:pPr>
          <w:hyperlink w:anchor="_Toc92895988" w:history="1">
            <w:r w:rsidR="00F115CD" w:rsidRPr="00F115CD">
              <w:rPr>
                <w:rStyle w:val="Hyperlink"/>
                <w:rFonts w:ascii="Arial" w:hAnsi="Arial" w:cs="Arial"/>
                <w:noProof/>
                <w:color w:val="4040FF" w:themeColor="hyperlink" w:themeTint="BF"/>
              </w:rPr>
              <w:t>Containment Policy</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_Toc92895988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6</w:t>
            </w:r>
            <w:r w:rsidR="00F115CD" w:rsidRPr="00F115CD">
              <w:rPr>
                <w:rFonts w:ascii="Arial" w:hAnsi="Arial" w:cs="Arial"/>
                <w:noProof/>
                <w:webHidden/>
              </w:rPr>
              <w:fldChar w:fldCharType="end"/>
            </w:r>
          </w:hyperlink>
        </w:p>
        <w:p w14:paraId="2EE0F666" w14:textId="77777777" w:rsidR="00F115CD" w:rsidRPr="00F115CD" w:rsidRDefault="00A1721A">
          <w:pPr>
            <w:pStyle w:val="TOC2"/>
            <w:tabs>
              <w:tab w:val="right" w:leader="dot" w:pos="9016"/>
            </w:tabs>
            <w:rPr>
              <w:rFonts w:ascii="Arial" w:hAnsi="Arial" w:cs="Arial"/>
              <w:noProof/>
            </w:rPr>
          </w:pPr>
          <w:hyperlink w:anchor="_Toc92895989" w:history="1">
            <w:r w:rsidR="00F115CD" w:rsidRPr="00F115CD">
              <w:rPr>
                <w:rStyle w:val="Hyperlink"/>
                <w:rFonts w:ascii="Arial" w:hAnsi="Arial" w:cs="Arial"/>
                <w:noProof/>
                <w:color w:val="4040FF" w:themeColor="hyperlink" w:themeTint="BF"/>
              </w:rPr>
              <w:t>Public communication policy</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_Toc92895989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6</w:t>
            </w:r>
            <w:r w:rsidR="00F115CD" w:rsidRPr="00F115CD">
              <w:rPr>
                <w:rFonts w:ascii="Arial" w:hAnsi="Arial" w:cs="Arial"/>
                <w:noProof/>
                <w:webHidden/>
              </w:rPr>
              <w:fldChar w:fldCharType="end"/>
            </w:r>
          </w:hyperlink>
        </w:p>
        <w:p w14:paraId="07597DC0" w14:textId="77777777" w:rsidR="00F115CD" w:rsidRPr="00F115CD" w:rsidRDefault="00A1721A">
          <w:pPr>
            <w:pStyle w:val="TOC2"/>
            <w:tabs>
              <w:tab w:val="right" w:leader="dot" w:pos="9016"/>
            </w:tabs>
            <w:rPr>
              <w:rFonts w:ascii="Arial" w:hAnsi="Arial" w:cs="Arial"/>
              <w:noProof/>
            </w:rPr>
          </w:pPr>
          <w:hyperlink w:anchor="_Toc92895990" w:history="1">
            <w:r w:rsidR="00F115CD" w:rsidRPr="00F115CD">
              <w:rPr>
                <w:rStyle w:val="Hyperlink"/>
                <w:rFonts w:ascii="Arial" w:hAnsi="Arial" w:cs="Arial"/>
                <w:noProof/>
                <w:color w:val="4040FF" w:themeColor="hyperlink" w:themeTint="BF"/>
              </w:rPr>
              <w:t>Suppression policy</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_Toc92895990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6</w:t>
            </w:r>
            <w:r w:rsidR="00F115CD" w:rsidRPr="00F115CD">
              <w:rPr>
                <w:rFonts w:ascii="Arial" w:hAnsi="Arial" w:cs="Arial"/>
                <w:noProof/>
                <w:webHidden/>
              </w:rPr>
              <w:fldChar w:fldCharType="end"/>
            </w:r>
          </w:hyperlink>
        </w:p>
        <w:p w14:paraId="0F39E84C" w14:textId="77777777" w:rsidR="00F115CD" w:rsidRPr="00F115CD" w:rsidRDefault="00A1721A">
          <w:pPr>
            <w:pStyle w:val="TOC1"/>
            <w:tabs>
              <w:tab w:val="right" w:leader="dot" w:pos="9016"/>
            </w:tabs>
            <w:rPr>
              <w:rFonts w:ascii="Arial" w:hAnsi="Arial" w:cs="Arial"/>
              <w:noProof/>
            </w:rPr>
          </w:pPr>
          <w:hyperlink w:anchor="_Toc92895991" w:history="1">
            <w:r w:rsidR="00F115CD" w:rsidRPr="00F115CD">
              <w:rPr>
                <w:rStyle w:val="Hyperlink"/>
                <w:rFonts w:ascii="Arial" w:hAnsi="Arial" w:cs="Arial"/>
                <w:noProof/>
              </w:rPr>
              <w:t>4. Theories</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_Toc92895991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7</w:t>
            </w:r>
            <w:r w:rsidR="00F115CD" w:rsidRPr="00F115CD">
              <w:rPr>
                <w:rFonts w:ascii="Arial" w:hAnsi="Arial" w:cs="Arial"/>
                <w:noProof/>
                <w:webHidden/>
              </w:rPr>
              <w:fldChar w:fldCharType="end"/>
            </w:r>
          </w:hyperlink>
        </w:p>
        <w:p w14:paraId="3B917244" w14:textId="77777777" w:rsidR="00F115CD" w:rsidRPr="00F115CD" w:rsidRDefault="00A1721A">
          <w:pPr>
            <w:pStyle w:val="TOC2"/>
            <w:tabs>
              <w:tab w:val="right" w:leader="dot" w:pos="9016"/>
            </w:tabs>
            <w:rPr>
              <w:rFonts w:ascii="Arial" w:hAnsi="Arial" w:cs="Arial"/>
              <w:noProof/>
            </w:rPr>
          </w:pPr>
          <w:hyperlink w:anchor="_Toc92895992" w:history="1">
            <w:r w:rsidR="00F115CD" w:rsidRPr="00F115CD">
              <w:rPr>
                <w:rStyle w:val="Hyperlink"/>
                <w:rFonts w:ascii="Arial" w:hAnsi="Arial" w:cs="Arial"/>
                <w:noProof/>
                <w:color w:val="4040FF" w:themeColor="hyperlink" w:themeTint="BF"/>
              </w:rPr>
              <w:t>Theory of Reasoned Action</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_Toc92895992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7</w:t>
            </w:r>
            <w:r w:rsidR="00F115CD" w:rsidRPr="00F115CD">
              <w:rPr>
                <w:rFonts w:ascii="Arial" w:hAnsi="Arial" w:cs="Arial"/>
                <w:noProof/>
                <w:webHidden/>
              </w:rPr>
              <w:fldChar w:fldCharType="end"/>
            </w:r>
          </w:hyperlink>
        </w:p>
        <w:p w14:paraId="55D97F8E" w14:textId="77777777" w:rsidR="00F115CD" w:rsidRPr="00F115CD" w:rsidRDefault="00A1721A">
          <w:pPr>
            <w:pStyle w:val="TOC2"/>
            <w:tabs>
              <w:tab w:val="right" w:leader="dot" w:pos="9016"/>
            </w:tabs>
            <w:rPr>
              <w:rFonts w:ascii="Arial" w:hAnsi="Arial" w:cs="Arial"/>
              <w:noProof/>
            </w:rPr>
          </w:pPr>
          <w:hyperlink w:anchor="_Toc92895993" w:history="1">
            <w:r w:rsidR="00F115CD" w:rsidRPr="00F115CD">
              <w:rPr>
                <w:rStyle w:val="Hyperlink"/>
                <w:rFonts w:ascii="Arial" w:hAnsi="Arial" w:cs="Arial"/>
                <w:noProof/>
                <w:color w:val="4040FF" w:themeColor="hyperlink" w:themeTint="BF"/>
              </w:rPr>
              <w:t>Social Cognitive Theory</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_Toc92895993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7</w:t>
            </w:r>
            <w:r w:rsidR="00F115CD" w:rsidRPr="00F115CD">
              <w:rPr>
                <w:rFonts w:ascii="Arial" w:hAnsi="Arial" w:cs="Arial"/>
                <w:noProof/>
                <w:webHidden/>
              </w:rPr>
              <w:fldChar w:fldCharType="end"/>
            </w:r>
          </w:hyperlink>
        </w:p>
        <w:p w14:paraId="13FF5729" w14:textId="77777777" w:rsidR="00F115CD" w:rsidRPr="00F115CD" w:rsidRDefault="00A1721A">
          <w:pPr>
            <w:pStyle w:val="TOC1"/>
            <w:tabs>
              <w:tab w:val="right" w:leader="dot" w:pos="9016"/>
            </w:tabs>
            <w:rPr>
              <w:rFonts w:ascii="Arial" w:hAnsi="Arial" w:cs="Arial"/>
              <w:noProof/>
            </w:rPr>
          </w:pPr>
          <w:hyperlink w:anchor="_Toc92895994" w:history="1">
            <w:r w:rsidR="00F115CD" w:rsidRPr="00F115CD">
              <w:rPr>
                <w:rStyle w:val="Hyperlink"/>
                <w:rFonts w:ascii="Arial" w:hAnsi="Arial" w:cs="Arial"/>
                <w:noProof/>
              </w:rPr>
              <w:t>5. Impact of legislation and policies</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_Toc92895994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7</w:t>
            </w:r>
            <w:r w:rsidR="00F115CD" w:rsidRPr="00F115CD">
              <w:rPr>
                <w:rFonts w:ascii="Arial" w:hAnsi="Arial" w:cs="Arial"/>
                <w:noProof/>
                <w:webHidden/>
              </w:rPr>
              <w:fldChar w:fldCharType="end"/>
            </w:r>
          </w:hyperlink>
        </w:p>
        <w:p w14:paraId="45BF7AF0" w14:textId="77777777" w:rsidR="00F115CD" w:rsidRPr="00F115CD" w:rsidRDefault="00A1721A">
          <w:pPr>
            <w:pStyle w:val="TOC1"/>
            <w:tabs>
              <w:tab w:val="right" w:leader="dot" w:pos="9016"/>
            </w:tabs>
            <w:rPr>
              <w:rFonts w:ascii="Arial" w:hAnsi="Arial" w:cs="Arial"/>
              <w:noProof/>
            </w:rPr>
          </w:pPr>
          <w:hyperlink w:anchor="_Toc92895995" w:history="1">
            <w:r w:rsidR="00F115CD" w:rsidRPr="00F115CD">
              <w:rPr>
                <w:rStyle w:val="Hyperlink"/>
                <w:rFonts w:ascii="Arial" w:hAnsi="Arial" w:cs="Arial"/>
                <w:noProof/>
              </w:rPr>
              <w:t>6. Ethical considerations</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_Toc92895995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8</w:t>
            </w:r>
            <w:r w:rsidR="00F115CD" w:rsidRPr="00F115CD">
              <w:rPr>
                <w:rFonts w:ascii="Arial" w:hAnsi="Arial" w:cs="Arial"/>
                <w:noProof/>
                <w:webHidden/>
              </w:rPr>
              <w:fldChar w:fldCharType="end"/>
            </w:r>
          </w:hyperlink>
        </w:p>
        <w:p w14:paraId="5DDC281F" w14:textId="77777777" w:rsidR="00F115CD" w:rsidRPr="00F115CD" w:rsidRDefault="00A1721A">
          <w:pPr>
            <w:pStyle w:val="TOC2"/>
            <w:tabs>
              <w:tab w:val="right" w:leader="dot" w:pos="9016"/>
            </w:tabs>
            <w:rPr>
              <w:rFonts w:ascii="Arial" w:hAnsi="Arial" w:cs="Arial"/>
              <w:noProof/>
            </w:rPr>
          </w:pPr>
          <w:hyperlink w:anchor="_Toc92895996" w:history="1">
            <w:r w:rsidR="00F115CD" w:rsidRPr="00F115CD">
              <w:rPr>
                <w:rStyle w:val="Hyperlink"/>
                <w:rFonts w:ascii="Arial" w:hAnsi="Arial" w:cs="Arial"/>
                <w:noProof/>
                <w:color w:val="4040FF" w:themeColor="hyperlink" w:themeTint="BF"/>
              </w:rPr>
              <w:t>Violation of Human rights and ethics</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_Toc92895996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8</w:t>
            </w:r>
            <w:r w:rsidR="00F115CD" w:rsidRPr="00F115CD">
              <w:rPr>
                <w:rFonts w:ascii="Arial" w:hAnsi="Arial" w:cs="Arial"/>
                <w:noProof/>
                <w:webHidden/>
              </w:rPr>
              <w:fldChar w:fldCharType="end"/>
            </w:r>
          </w:hyperlink>
        </w:p>
        <w:p w14:paraId="61FC0C6B" w14:textId="77777777" w:rsidR="00F115CD" w:rsidRPr="00F115CD" w:rsidRDefault="00A1721A">
          <w:pPr>
            <w:pStyle w:val="TOC1"/>
            <w:tabs>
              <w:tab w:val="right" w:leader="dot" w:pos="9016"/>
            </w:tabs>
            <w:rPr>
              <w:rFonts w:ascii="Arial" w:hAnsi="Arial" w:cs="Arial"/>
              <w:noProof/>
            </w:rPr>
          </w:pPr>
          <w:hyperlink w:anchor="_Toc92895997" w:history="1">
            <w:r w:rsidR="00F115CD" w:rsidRPr="00F115CD">
              <w:rPr>
                <w:rStyle w:val="Hyperlink"/>
                <w:rFonts w:ascii="Arial" w:hAnsi="Arial" w:cs="Arial"/>
                <w:noProof/>
              </w:rPr>
              <w:t>7. Conclusion</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_Toc92895997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9</w:t>
            </w:r>
            <w:r w:rsidR="00F115CD" w:rsidRPr="00F115CD">
              <w:rPr>
                <w:rFonts w:ascii="Arial" w:hAnsi="Arial" w:cs="Arial"/>
                <w:noProof/>
                <w:webHidden/>
              </w:rPr>
              <w:fldChar w:fldCharType="end"/>
            </w:r>
          </w:hyperlink>
        </w:p>
        <w:p w14:paraId="1D7558F0" w14:textId="77777777" w:rsidR="00F115CD" w:rsidRPr="00F115CD" w:rsidRDefault="00A1721A">
          <w:pPr>
            <w:pStyle w:val="TOC1"/>
            <w:tabs>
              <w:tab w:val="right" w:leader="dot" w:pos="9016"/>
            </w:tabs>
            <w:rPr>
              <w:rFonts w:ascii="Arial" w:hAnsi="Arial" w:cs="Arial"/>
              <w:noProof/>
            </w:rPr>
          </w:pPr>
          <w:hyperlink w:anchor="_Toc92895998" w:history="1">
            <w:r w:rsidR="00F115CD" w:rsidRPr="00F115CD">
              <w:rPr>
                <w:rStyle w:val="Hyperlink"/>
                <w:rFonts w:ascii="Arial" w:hAnsi="Arial" w:cs="Arial"/>
                <w:noProof/>
              </w:rPr>
              <w:t>References</w:t>
            </w:r>
            <w:r w:rsidR="00F115CD" w:rsidRPr="00F115CD">
              <w:rPr>
                <w:rFonts w:ascii="Arial" w:hAnsi="Arial" w:cs="Arial"/>
                <w:noProof/>
                <w:webHidden/>
              </w:rPr>
              <w:tab/>
            </w:r>
            <w:r w:rsidR="00F115CD" w:rsidRPr="00F115CD">
              <w:rPr>
                <w:rFonts w:ascii="Arial" w:hAnsi="Arial" w:cs="Arial"/>
                <w:noProof/>
                <w:webHidden/>
              </w:rPr>
              <w:fldChar w:fldCharType="begin"/>
            </w:r>
            <w:r w:rsidR="00F115CD" w:rsidRPr="00F115CD">
              <w:rPr>
                <w:rFonts w:ascii="Arial" w:hAnsi="Arial" w:cs="Arial"/>
                <w:noProof/>
                <w:webHidden/>
              </w:rPr>
              <w:instrText xml:space="preserve"> PAGEREF _Toc92895998 \h </w:instrText>
            </w:r>
            <w:r w:rsidR="00F115CD" w:rsidRPr="00F115CD">
              <w:rPr>
                <w:rFonts w:ascii="Arial" w:hAnsi="Arial" w:cs="Arial"/>
                <w:noProof/>
                <w:webHidden/>
              </w:rPr>
            </w:r>
            <w:r w:rsidR="00F115CD" w:rsidRPr="00F115CD">
              <w:rPr>
                <w:rFonts w:ascii="Arial" w:hAnsi="Arial" w:cs="Arial"/>
                <w:noProof/>
                <w:webHidden/>
              </w:rPr>
              <w:fldChar w:fldCharType="separate"/>
            </w:r>
            <w:r w:rsidR="00F115CD" w:rsidRPr="00F115CD">
              <w:rPr>
                <w:rFonts w:ascii="Arial" w:hAnsi="Arial" w:cs="Arial"/>
                <w:noProof/>
                <w:webHidden/>
              </w:rPr>
              <w:t>9</w:t>
            </w:r>
            <w:r w:rsidR="00F115CD" w:rsidRPr="00F115CD">
              <w:rPr>
                <w:rFonts w:ascii="Arial" w:hAnsi="Arial" w:cs="Arial"/>
                <w:noProof/>
                <w:webHidden/>
              </w:rPr>
              <w:fldChar w:fldCharType="end"/>
            </w:r>
          </w:hyperlink>
        </w:p>
        <w:p w14:paraId="39E1B087" w14:textId="77777777" w:rsidR="00F115CD" w:rsidRPr="00F115CD" w:rsidRDefault="00F115CD">
          <w:pPr>
            <w:rPr>
              <w:rFonts w:ascii="Arial" w:hAnsi="Arial" w:cs="Arial"/>
            </w:rPr>
          </w:pPr>
          <w:r w:rsidRPr="00F115CD">
            <w:rPr>
              <w:rFonts w:ascii="Arial" w:hAnsi="Arial" w:cs="Arial"/>
              <w:b/>
              <w:bCs/>
              <w:noProof/>
            </w:rPr>
            <w:fldChar w:fldCharType="end"/>
          </w:r>
        </w:p>
      </w:sdtContent>
    </w:sdt>
    <w:p w14:paraId="223DED82" w14:textId="77777777" w:rsidR="00FB7BF3" w:rsidRDefault="00FB7BF3" w:rsidP="00FD0805">
      <w:pPr>
        <w:jc w:val="both"/>
        <w:rPr>
          <w:rFonts w:ascii="Arial" w:hAnsi="Arial" w:cs="Arial"/>
          <w:szCs w:val="24"/>
        </w:rPr>
      </w:pPr>
    </w:p>
    <w:p w14:paraId="3CCD4C20" w14:textId="77777777" w:rsidR="00FB7BF3" w:rsidRDefault="00342934" w:rsidP="00FD0805">
      <w:pPr>
        <w:spacing w:line="360" w:lineRule="auto"/>
        <w:jc w:val="both"/>
        <w:rPr>
          <w:rFonts w:ascii="Arial" w:hAnsi="Arial" w:cs="Arial"/>
          <w:sz w:val="28"/>
          <w:szCs w:val="28"/>
        </w:rPr>
      </w:pPr>
      <w:r>
        <w:rPr>
          <w:rFonts w:ascii="Arial" w:hAnsi="Arial" w:cs="Arial"/>
          <w:sz w:val="28"/>
          <w:szCs w:val="28"/>
        </w:rPr>
        <w:br w:type="page"/>
      </w:r>
    </w:p>
    <w:p w14:paraId="2AEE2E6F" w14:textId="77777777" w:rsidR="00FB7BF3" w:rsidRDefault="00FB7BF3" w:rsidP="00FD0805">
      <w:pPr>
        <w:pStyle w:val="Heading1"/>
        <w:spacing w:line="360" w:lineRule="auto"/>
        <w:jc w:val="both"/>
      </w:pPr>
    </w:p>
    <w:p w14:paraId="0E7824C1" w14:textId="77777777" w:rsidR="00FB7BF3" w:rsidRDefault="00342934" w:rsidP="00FD0805">
      <w:pPr>
        <w:pStyle w:val="Heading1"/>
        <w:spacing w:line="360" w:lineRule="auto"/>
        <w:jc w:val="both"/>
      </w:pPr>
      <w:bookmarkStart w:id="1" w:name="_Toc92895981"/>
      <w:r>
        <w:t>1. Introduction/ Background</w:t>
      </w:r>
      <w:bookmarkEnd w:id="1"/>
    </w:p>
    <w:p w14:paraId="3226BE15" w14:textId="77777777" w:rsidR="001E265E" w:rsidRPr="00302186" w:rsidRDefault="00302186" w:rsidP="00302186">
      <w:pPr>
        <w:tabs>
          <w:tab w:val="left" w:pos="6540"/>
        </w:tabs>
        <w:spacing w:line="360" w:lineRule="auto"/>
        <w:jc w:val="both"/>
        <w:rPr>
          <w:rFonts w:ascii="Arial" w:hAnsi="Arial" w:cs="Arial"/>
          <w:sz w:val="22"/>
        </w:rPr>
      </w:pPr>
      <w:r>
        <w:rPr>
          <w:rFonts w:ascii="Arial" w:hAnsi="Arial" w:cs="Arial"/>
          <w:sz w:val="22"/>
        </w:rPr>
        <w:t>According to World Health Organization (2020), Covid-19 which is also known as Severe Acute Respiratory Syndrome</w:t>
      </w:r>
      <w:r w:rsidR="004C295A">
        <w:rPr>
          <w:rFonts w:ascii="Arial" w:hAnsi="Arial" w:cs="Arial"/>
          <w:sz w:val="22"/>
        </w:rPr>
        <w:t>-2</w:t>
      </w:r>
      <w:r>
        <w:rPr>
          <w:rFonts w:ascii="Arial" w:hAnsi="Arial" w:cs="Arial"/>
          <w:sz w:val="22"/>
        </w:rPr>
        <w:t xml:space="preserve"> </w:t>
      </w:r>
      <w:r w:rsidR="00376AB2" w:rsidRPr="00302186">
        <w:rPr>
          <w:rFonts w:ascii="Arial" w:hAnsi="Arial" w:cs="Arial"/>
          <w:sz w:val="22"/>
        </w:rPr>
        <w:t>is an airborne “high consequence infectious disease” and</w:t>
      </w:r>
      <w:r w:rsidR="00FD0805" w:rsidRPr="00302186">
        <w:rPr>
          <w:rFonts w:ascii="Arial" w:hAnsi="Arial" w:cs="Arial"/>
          <w:sz w:val="22"/>
        </w:rPr>
        <w:t xml:space="preserve"> has affected many people around the world causing sudden deaths, and severe illness on a continuous basis </w:t>
      </w:r>
      <w:r>
        <w:rPr>
          <w:rFonts w:ascii="Arial" w:hAnsi="Arial" w:cs="Arial"/>
          <w:sz w:val="22"/>
        </w:rPr>
        <w:t>and</w:t>
      </w:r>
      <w:r w:rsidR="00FD0805" w:rsidRPr="00302186">
        <w:rPr>
          <w:rFonts w:ascii="Arial" w:hAnsi="Arial" w:cs="Arial"/>
          <w:sz w:val="22"/>
        </w:rPr>
        <w:t xml:space="preserve"> some countries like Italy, UK, USA and Germany were hit the most. T</w:t>
      </w:r>
      <w:r w:rsidR="00376AB2" w:rsidRPr="00302186">
        <w:rPr>
          <w:rFonts w:ascii="Arial" w:hAnsi="Arial" w:cs="Arial"/>
          <w:sz w:val="22"/>
        </w:rPr>
        <w:t>his is why the World Health Organization encouraged “whole –of-Government, whole-of-society” approach with a global objective of saving lives, preventing the spread</w:t>
      </w:r>
      <w:r w:rsidR="00FD0805" w:rsidRPr="00302186">
        <w:rPr>
          <w:rFonts w:ascii="Arial" w:hAnsi="Arial" w:cs="Arial"/>
          <w:sz w:val="22"/>
        </w:rPr>
        <w:t xml:space="preserve">, and minimizing the health, social and </w:t>
      </w:r>
      <w:r w:rsidR="002C50AB">
        <w:rPr>
          <w:rFonts w:ascii="Arial" w:hAnsi="Arial" w:cs="Arial"/>
          <w:sz w:val="22"/>
        </w:rPr>
        <w:t>economic impact of the disease (Eve, 2020).</w:t>
      </w:r>
      <w:r>
        <w:rPr>
          <w:rFonts w:ascii="Arial" w:hAnsi="Arial" w:cs="Arial"/>
          <w:sz w:val="22"/>
        </w:rPr>
        <w:t xml:space="preserve"> Amidst the guidelines, strategies,</w:t>
      </w:r>
      <w:r w:rsidR="00116769">
        <w:rPr>
          <w:rFonts w:ascii="Arial" w:hAnsi="Arial" w:cs="Arial"/>
          <w:sz w:val="22"/>
        </w:rPr>
        <w:t xml:space="preserve"> policies, and enforcements put in place to stop the transmission, Covid-19 has continued to spread around the world in different forms referred as “Waves” causing unprecedented loss of lives, economic downfalls, and social dismantling all over the world.</w:t>
      </w:r>
      <w:r w:rsidR="00F13F55">
        <w:rPr>
          <w:rFonts w:ascii="Arial" w:hAnsi="Arial" w:cs="Arial"/>
          <w:sz w:val="22"/>
        </w:rPr>
        <w:t xml:space="preserve"> </w:t>
      </w:r>
      <w:r w:rsidR="00116769">
        <w:rPr>
          <w:rFonts w:ascii="Arial" w:hAnsi="Arial" w:cs="Arial"/>
          <w:sz w:val="22"/>
        </w:rPr>
        <w:t xml:space="preserve"> </w:t>
      </w:r>
      <w:r w:rsidR="005823F4">
        <w:rPr>
          <w:rFonts w:ascii="Arial" w:hAnsi="Arial" w:cs="Arial"/>
          <w:sz w:val="22"/>
        </w:rPr>
        <w:t>According to WHO</w:t>
      </w:r>
      <w:r w:rsidR="002C50AB">
        <w:rPr>
          <w:rFonts w:ascii="Arial" w:hAnsi="Arial" w:cs="Arial"/>
          <w:sz w:val="22"/>
        </w:rPr>
        <w:t xml:space="preserve"> (2020),</w:t>
      </w:r>
      <w:r w:rsidR="00116769">
        <w:rPr>
          <w:rFonts w:ascii="Arial" w:hAnsi="Arial" w:cs="Arial"/>
          <w:sz w:val="22"/>
        </w:rPr>
        <w:t xml:space="preserve"> Covid-19 disease is characterized by complexity because no clear cause has been identified, high transmission rate of human to human, and high percentage of asymptomatic carriage </w:t>
      </w:r>
      <w:r w:rsidR="001E265E">
        <w:rPr>
          <w:rFonts w:ascii="Arial" w:hAnsi="Arial" w:cs="Arial"/>
          <w:sz w:val="22"/>
        </w:rPr>
        <w:t>with symptoms listed but not conclusive to; fever, fatigue, dry cough, and headache. This is why the World Health Organization and the Centres for Disease Control and Prevention recommended precautionary measures to balance people’s daily lives as long as the infection still exists as a threat to public health. Therefore, through this research, the student highlights current strategies and policies used by UK government in comparison to those used by German government in response to C</w:t>
      </w:r>
      <w:r w:rsidR="001E1211">
        <w:rPr>
          <w:rFonts w:ascii="Arial" w:hAnsi="Arial" w:cs="Arial"/>
          <w:sz w:val="22"/>
        </w:rPr>
        <w:t xml:space="preserve">ovid-19. The report also highlights the public health theories in relationship to Covid-19 along with determining the impact of the policies on the health and wellbeing of individuals in the health sector. </w:t>
      </w:r>
    </w:p>
    <w:p w14:paraId="1356E76D" w14:textId="77777777" w:rsidR="00FB7BF3" w:rsidRDefault="00342934" w:rsidP="00FD0805">
      <w:pPr>
        <w:pStyle w:val="Heading1"/>
        <w:spacing w:line="360" w:lineRule="auto"/>
        <w:jc w:val="both"/>
      </w:pPr>
      <w:bookmarkStart w:id="2" w:name="_Toc92895982"/>
      <w:r>
        <w:t>2. Strategies</w:t>
      </w:r>
      <w:bookmarkEnd w:id="2"/>
    </w:p>
    <w:p w14:paraId="07F8F221" w14:textId="77777777" w:rsidR="005B2749" w:rsidRPr="00256872" w:rsidRDefault="001E1211" w:rsidP="00FD0805">
      <w:pPr>
        <w:tabs>
          <w:tab w:val="left" w:pos="6540"/>
        </w:tabs>
        <w:spacing w:line="360" w:lineRule="auto"/>
        <w:jc w:val="both"/>
        <w:rPr>
          <w:rFonts w:ascii="Arial" w:hAnsi="Arial" w:cs="Arial"/>
          <w:sz w:val="22"/>
        </w:rPr>
      </w:pPr>
      <w:r w:rsidRPr="00256872">
        <w:rPr>
          <w:rFonts w:ascii="Arial" w:hAnsi="Arial" w:cs="Arial"/>
          <w:sz w:val="22"/>
        </w:rPr>
        <w:t xml:space="preserve">Covid-19 is a new disease, and the response </w:t>
      </w:r>
      <w:r w:rsidR="009C1964" w:rsidRPr="00256872">
        <w:rPr>
          <w:rFonts w:ascii="Arial" w:hAnsi="Arial" w:cs="Arial"/>
          <w:sz w:val="22"/>
        </w:rPr>
        <w:t xml:space="preserve">by many countries </w:t>
      </w:r>
      <w:r w:rsidRPr="00256872">
        <w:rPr>
          <w:rFonts w:ascii="Arial" w:hAnsi="Arial" w:cs="Arial"/>
          <w:sz w:val="22"/>
        </w:rPr>
        <w:t>was all about gambling and benchmarking on guidelines by World Health Organization in conjunction with those from Centres for Disease Control and Prevention</w:t>
      </w:r>
      <w:r w:rsidR="009C1964" w:rsidRPr="00256872">
        <w:rPr>
          <w:rFonts w:ascii="Arial" w:hAnsi="Arial" w:cs="Arial"/>
          <w:sz w:val="22"/>
        </w:rPr>
        <w:t xml:space="preserve"> because there is no evidence based strategy to control the transmission and this is why Covid-19 keeps re-ap</w:t>
      </w:r>
      <w:r w:rsidR="002C50AB">
        <w:rPr>
          <w:rFonts w:ascii="Arial" w:hAnsi="Arial" w:cs="Arial"/>
          <w:sz w:val="22"/>
        </w:rPr>
        <w:t xml:space="preserve">pearing in different variants (Evans, 2020). </w:t>
      </w:r>
      <w:r w:rsidR="00B67A77" w:rsidRPr="00256872">
        <w:rPr>
          <w:rFonts w:ascii="Arial" w:hAnsi="Arial" w:cs="Arial"/>
          <w:sz w:val="22"/>
        </w:rPr>
        <w:t>T</w:t>
      </w:r>
      <w:r w:rsidR="00DB4555" w:rsidRPr="00256872">
        <w:rPr>
          <w:rFonts w:ascii="Arial" w:hAnsi="Arial" w:cs="Arial"/>
          <w:sz w:val="22"/>
        </w:rPr>
        <w:t>herefore, the responses</w:t>
      </w:r>
      <w:r w:rsidR="009C1964" w:rsidRPr="00256872">
        <w:rPr>
          <w:rFonts w:ascii="Arial" w:hAnsi="Arial" w:cs="Arial"/>
          <w:sz w:val="22"/>
        </w:rPr>
        <w:t xml:space="preserve"> and strategies to Covid-19 applied by UK and German are</w:t>
      </w:r>
      <w:r w:rsidR="00DB4555" w:rsidRPr="00256872">
        <w:rPr>
          <w:rFonts w:ascii="Arial" w:hAnsi="Arial" w:cs="Arial"/>
          <w:sz w:val="22"/>
        </w:rPr>
        <w:t xml:space="preserve"> shaped by the capacity of Health Care systems, and the political leadership approach, and this is where the difference in resp</w:t>
      </w:r>
      <w:r w:rsidR="00D84A47" w:rsidRPr="00256872">
        <w:rPr>
          <w:rFonts w:ascii="Arial" w:hAnsi="Arial" w:cs="Arial"/>
          <w:sz w:val="22"/>
        </w:rPr>
        <w:t>onse and strategies comes from</w:t>
      </w:r>
      <w:r w:rsidR="009C1964" w:rsidRPr="00256872">
        <w:rPr>
          <w:rFonts w:ascii="Arial" w:hAnsi="Arial" w:cs="Arial"/>
          <w:sz w:val="22"/>
        </w:rPr>
        <w:t>.</w:t>
      </w:r>
      <w:r w:rsidR="00B65EC9" w:rsidRPr="00256872">
        <w:rPr>
          <w:rFonts w:ascii="Arial" w:hAnsi="Arial" w:cs="Arial"/>
          <w:sz w:val="22"/>
        </w:rPr>
        <w:t xml:space="preserve"> However, the policy responses in both the countries k</w:t>
      </w:r>
      <w:r w:rsidR="008959F1">
        <w:rPr>
          <w:rFonts w:ascii="Arial" w:hAnsi="Arial" w:cs="Arial"/>
          <w:sz w:val="22"/>
        </w:rPr>
        <w:t>eep changing from time to time (Hale et al., 2020).</w:t>
      </w:r>
    </w:p>
    <w:p w14:paraId="746D91EF" w14:textId="77777777" w:rsidR="009C1964" w:rsidRPr="00F115CD" w:rsidRDefault="00697173" w:rsidP="00F115CD">
      <w:pPr>
        <w:pStyle w:val="Heading2"/>
        <w:rPr>
          <w:color w:val="404040" w:themeColor="text1" w:themeTint="BF"/>
        </w:rPr>
      </w:pPr>
      <w:bookmarkStart w:id="3" w:name="_Toc92895983"/>
      <w:r w:rsidRPr="00F115CD">
        <w:rPr>
          <w:color w:val="404040" w:themeColor="text1" w:themeTint="BF"/>
        </w:rPr>
        <w:t xml:space="preserve">Serological screening and </w:t>
      </w:r>
      <w:r w:rsidR="009C1964" w:rsidRPr="00F115CD">
        <w:rPr>
          <w:color w:val="404040" w:themeColor="text1" w:themeTint="BF"/>
        </w:rPr>
        <w:t>Testing</w:t>
      </w:r>
      <w:bookmarkEnd w:id="3"/>
      <w:r w:rsidR="009C1964" w:rsidRPr="00F115CD">
        <w:rPr>
          <w:color w:val="404040" w:themeColor="text1" w:themeTint="BF"/>
        </w:rPr>
        <w:t xml:space="preserve"> </w:t>
      </w:r>
    </w:p>
    <w:p w14:paraId="2A8475A3" w14:textId="77777777" w:rsidR="009C1964" w:rsidRPr="00256872" w:rsidRDefault="009C1964" w:rsidP="00FD0805">
      <w:pPr>
        <w:tabs>
          <w:tab w:val="left" w:pos="6540"/>
        </w:tabs>
        <w:spacing w:line="360" w:lineRule="auto"/>
        <w:jc w:val="both"/>
        <w:rPr>
          <w:rFonts w:ascii="Arial" w:hAnsi="Arial" w:cs="Arial"/>
          <w:sz w:val="22"/>
        </w:rPr>
      </w:pPr>
      <w:r w:rsidRPr="00256872">
        <w:rPr>
          <w:rFonts w:ascii="Arial" w:hAnsi="Arial" w:cs="Arial"/>
          <w:sz w:val="22"/>
        </w:rPr>
        <w:t xml:space="preserve">Both UK and German took testing seriously and ramped the testing procedures in all the countries and states respectively. </w:t>
      </w:r>
      <w:r w:rsidR="00697173" w:rsidRPr="00256872">
        <w:rPr>
          <w:rFonts w:ascii="Arial" w:hAnsi="Arial" w:cs="Arial"/>
          <w:sz w:val="22"/>
        </w:rPr>
        <w:t xml:space="preserve">The testing process was backed up by contact tracing </w:t>
      </w:r>
      <w:r w:rsidR="00697173" w:rsidRPr="00256872">
        <w:rPr>
          <w:rFonts w:ascii="Arial" w:hAnsi="Arial" w:cs="Arial"/>
          <w:sz w:val="22"/>
        </w:rPr>
        <w:lastRenderedPageBreak/>
        <w:t xml:space="preserve">through which people to taste and to be quarantined are identified which helps the governments to </w:t>
      </w:r>
      <w:r w:rsidR="006E48DC" w:rsidRPr="00256872">
        <w:rPr>
          <w:rFonts w:ascii="Arial" w:hAnsi="Arial" w:cs="Arial"/>
          <w:sz w:val="22"/>
        </w:rPr>
        <w:t>measure and monitor t</w:t>
      </w:r>
      <w:r w:rsidR="008959F1">
        <w:rPr>
          <w:rFonts w:ascii="Arial" w:hAnsi="Arial" w:cs="Arial"/>
          <w:sz w:val="22"/>
        </w:rPr>
        <w:t>he transmission of the disease (Kayi and Sakarya, 2020).</w:t>
      </w:r>
    </w:p>
    <w:p w14:paraId="36A1B2C6" w14:textId="77777777" w:rsidR="006E48DC" w:rsidRDefault="006E48DC" w:rsidP="00FD0805">
      <w:pPr>
        <w:tabs>
          <w:tab w:val="left" w:pos="6540"/>
        </w:tabs>
        <w:spacing w:line="360" w:lineRule="auto"/>
        <w:jc w:val="both"/>
        <w:rPr>
          <w:rFonts w:ascii="Arial" w:hAnsi="Arial" w:cs="Arial"/>
          <w:sz w:val="22"/>
        </w:rPr>
      </w:pPr>
      <w:r w:rsidRPr="00256872">
        <w:rPr>
          <w:rFonts w:ascii="Arial" w:hAnsi="Arial" w:cs="Arial"/>
          <w:sz w:val="22"/>
        </w:rPr>
        <w:t xml:space="preserve">At the time of the first wave, UK had limited laboratory capacity but was able to scale up testing by outsourcing the testing to private hospitals to assist in the testing process </w:t>
      </w:r>
      <w:r w:rsidR="00B65EC9" w:rsidRPr="00256872">
        <w:rPr>
          <w:rFonts w:ascii="Arial" w:hAnsi="Arial" w:cs="Arial"/>
          <w:sz w:val="22"/>
        </w:rPr>
        <w:t xml:space="preserve">and to respond to medical emergencies </w:t>
      </w:r>
      <w:r w:rsidRPr="00256872">
        <w:rPr>
          <w:rFonts w:ascii="Arial" w:hAnsi="Arial" w:cs="Arial"/>
          <w:sz w:val="22"/>
        </w:rPr>
        <w:t xml:space="preserve">and other companies in </w:t>
      </w:r>
      <w:r w:rsidR="0094611E" w:rsidRPr="00256872">
        <w:rPr>
          <w:rFonts w:ascii="Arial" w:hAnsi="Arial" w:cs="Arial"/>
          <w:sz w:val="22"/>
        </w:rPr>
        <w:t>partnership with Department of H</w:t>
      </w:r>
      <w:r w:rsidR="008959F1">
        <w:rPr>
          <w:rFonts w:ascii="Arial" w:hAnsi="Arial" w:cs="Arial"/>
          <w:sz w:val="22"/>
        </w:rPr>
        <w:t xml:space="preserve">ealth and social care (Evans, </w:t>
      </w:r>
      <w:r w:rsidR="00B65EC9" w:rsidRPr="00256872">
        <w:rPr>
          <w:rFonts w:ascii="Arial" w:hAnsi="Arial" w:cs="Arial"/>
          <w:sz w:val="22"/>
        </w:rPr>
        <w:t>2020).</w:t>
      </w:r>
      <w:r w:rsidR="00FE5DA7" w:rsidRPr="00256872">
        <w:rPr>
          <w:rFonts w:ascii="Arial" w:hAnsi="Arial" w:cs="Arial"/>
          <w:sz w:val="22"/>
        </w:rPr>
        <w:t xml:space="preserve"> Up to today, UK still carries out mandatory testing for the travellers entering the UK through the International ports and this has helped to detect and isolate</w:t>
      </w:r>
      <w:r w:rsidR="00801939" w:rsidRPr="00256872">
        <w:rPr>
          <w:rFonts w:ascii="Arial" w:hAnsi="Arial" w:cs="Arial"/>
          <w:sz w:val="22"/>
        </w:rPr>
        <w:t xml:space="preserve"> the cases of Covid-19 as they emerge in the UK from potential carriers from oversees. </w:t>
      </w:r>
      <w:r w:rsidR="00F13F55">
        <w:rPr>
          <w:rFonts w:ascii="Arial" w:hAnsi="Arial" w:cs="Arial"/>
          <w:sz w:val="22"/>
        </w:rPr>
        <w:t xml:space="preserve">(National Health England, 2021).  </w:t>
      </w:r>
      <w:r w:rsidR="00BB33A0" w:rsidRPr="00256872">
        <w:rPr>
          <w:rFonts w:ascii="Arial" w:hAnsi="Arial" w:cs="Arial"/>
          <w:sz w:val="22"/>
        </w:rPr>
        <w:t>On the other hand, Germany was more medically prepared than the UK because</w:t>
      </w:r>
      <w:r w:rsidR="00DA5C92" w:rsidRPr="00256872">
        <w:rPr>
          <w:rFonts w:ascii="Arial" w:hAnsi="Arial" w:cs="Arial"/>
          <w:sz w:val="22"/>
        </w:rPr>
        <w:t xml:space="preserve"> contact tracing procedures and</w:t>
      </w:r>
      <w:r w:rsidR="00BB33A0" w:rsidRPr="00256872">
        <w:rPr>
          <w:rFonts w:ascii="Arial" w:hAnsi="Arial" w:cs="Arial"/>
          <w:sz w:val="22"/>
        </w:rPr>
        <w:t xml:space="preserve"> </w:t>
      </w:r>
      <w:r w:rsidR="00DA5C92" w:rsidRPr="00256872">
        <w:rPr>
          <w:rFonts w:ascii="Arial" w:hAnsi="Arial" w:cs="Arial"/>
          <w:sz w:val="22"/>
        </w:rPr>
        <w:t>testing was begu</w:t>
      </w:r>
      <w:r w:rsidR="00BB33A0" w:rsidRPr="00256872">
        <w:rPr>
          <w:rFonts w:ascii="Arial" w:hAnsi="Arial" w:cs="Arial"/>
          <w:sz w:val="22"/>
        </w:rPr>
        <w:t>n right away by the German virologis</w:t>
      </w:r>
      <w:r w:rsidR="00FA1C0E">
        <w:rPr>
          <w:rFonts w:ascii="Arial" w:hAnsi="Arial" w:cs="Arial"/>
          <w:sz w:val="22"/>
        </w:rPr>
        <w:t>ts (Hale et al., 2020).</w:t>
      </w:r>
      <w:r w:rsidR="00533C68" w:rsidRPr="00256872">
        <w:rPr>
          <w:rFonts w:ascii="Arial" w:hAnsi="Arial" w:cs="Arial"/>
          <w:sz w:val="22"/>
        </w:rPr>
        <w:t xml:space="preserve"> </w:t>
      </w:r>
      <w:r w:rsidR="00CA05CB" w:rsidRPr="00256872">
        <w:rPr>
          <w:rFonts w:ascii="Arial" w:hAnsi="Arial" w:cs="Arial"/>
          <w:sz w:val="22"/>
        </w:rPr>
        <w:t>Up to date, there is a free testing program running in all German states and this is why German government has be</w:t>
      </w:r>
      <w:r w:rsidR="00DF0483" w:rsidRPr="00256872">
        <w:rPr>
          <w:rFonts w:ascii="Arial" w:hAnsi="Arial" w:cs="Arial"/>
          <w:sz w:val="22"/>
        </w:rPr>
        <w:t>en</w:t>
      </w:r>
      <w:r w:rsidR="00CA05CB" w:rsidRPr="00256872">
        <w:rPr>
          <w:rFonts w:ascii="Arial" w:hAnsi="Arial" w:cs="Arial"/>
          <w:sz w:val="22"/>
        </w:rPr>
        <w:t xml:space="preserve"> able to control the fatality rate from Covid-19 compared to the UK government. </w:t>
      </w:r>
      <w:r w:rsidR="00533C68" w:rsidRPr="00256872">
        <w:rPr>
          <w:rFonts w:ascii="Arial" w:hAnsi="Arial" w:cs="Arial"/>
          <w:sz w:val="22"/>
        </w:rPr>
        <w:t xml:space="preserve">In addition to immediate contact tracing and testing, Germany also flew home German citizens that </w:t>
      </w:r>
      <w:r w:rsidR="00FA1C0E">
        <w:rPr>
          <w:rFonts w:ascii="Arial" w:hAnsi="Arial" w:cs="Arial"/>
          <w:sz w:val="22"/>
        </w:rPr>
        <w:t xml:space="preserve">were stranded abroad (Capano et al., 2020). </w:t>
      </w:r>
    </w:p>
    <w:p w14:paraId="7454377C" w14:textId="77777777" w:rsidR="006A18C7" w:rsidRPr="00256872" w:rsidRDefault="001377C2" w:rsidP="00FD0805">
      <w:pPr>
        <w:tabs>
          <w:tab w:val="left" w:pos="6540"/>
        </w:tabs>
        <w:spacing w:line="360" w:lineRule="auto"/>
        <w:jc w:val="both"/>
        <w:rPr>
          <w:rFonts w:ascii="Arial" w:hAnsi="Arial" w:cs="Arial"/>
          <w:sz w:val="22"/>
        </w:rPr>
      </w:pPr>
      <w:r>
        <w:rPr>
          <w:rFonts w:ascii="Arial" w:hAnsi="Arial" w:cs="Arial"/>
          <w:sz w:val="22"/>
        </w:rPr>
        <w:t>Germany started programs to vaccinate children of 11 years old and above earlier than the UK which prioritized excluding children on initial testing programs.</w:t>
      </w:r>
    </w:p>
    <w:p w14:paraId="5DE17CEB" w14:textId="77777777" w:rsidR="00117EA5" w:rsidRDefault="00117EA5" w:rsidP="00FD0805">
      <w:pPr>
        <w:tabs>
          <w:tab w:val="left" w:pos="6540"/>
        </w:tabs>
        <w:spacing w:line="360" w:lineRule="auto"/>
        <w:jc w:val="both"/>
        <w:rPr>
          <w:rFonts w:ascii="Arial" w:hAnsi="Arial" w:cs="Arial"/>
          <w:sz w:val="22"/>
        </w:rPr>
      </w:pPr>
      <w:r w:rsidRPr="00256872">
        <w:rPr>
          <w:rFonts w:ascii="Arial" w:hAnsi="Arial" w:cs="Arial"/>
          <w:sz w:val="22"/>
        </w:rPr>
        <w:t>Mandatory testing continues as travellers are asked to book and pay for a PCR Covid-19 test</w:t>
      </w:r>
      <w:r w:rsidR="00F63925" w:rsidRPr="00256872">
        <w:rPr>
          <w:rFonts w:ascii="Arial" w:hAnsi="Arial" w:cs="Arial"/>
          <w:sz w:val="22"/>
        </w:rPr>
        <w:t xml:space="preserve"> upon reaching these countries.</w:t>
      </w:r>
    </w:p>
    <w:p w14:paraId="2E821A5D" w14:textId="77777777" w:rsidR="00BC0AA0" w:rsidRPr="00F115CD" w:rsidRDefault="00BC0AA0" w:rsidP="00F115CD">
      <w:pPr>
        <w:pStyle w:val="Heading2"/>
        <w:rPr>
          <w:color w:val="404040" w:themeColor="text1" w:themeTint="BF"/>
        </w:rPr>
      </w:pPr>
      <w:bookmarkStart w:id="4" w:name="_Toc92895984"/>
      <w:r w:rsidRPr="00F115CD">
        <w:rPr>
          <w:color w:val="404040" w:themeColor="text1" w:themeTint="BF"/>
        </w:rPr>
        <w:t>Health-care system robust</w:t>
      </w:r>
      <w:bookmarkEnd w:id="4"/>
      <w:r w:rsidRPr="00F115CD">
        <w:rPr>
          <w:color w:val="404040" w:themeColor="text1" w:themeTint="BF"/>
        </w:rPr>
        <w:t xml:space="preserve"> </w:t>
      </w:r>
    </w:p>
    <w:p w14:paraId="503A3734" w14:textId="77777777" w:rsidR="00BC0AA0" w:rsidRDefault="00FA1C0E" w:rsidP="00FD0805">
      <w:pPr>
        <w:tabs>
          <w:tab w:val="left" w:pos="6540"/>
        </w:tabs>
        <w:spacing w:line="360" w:lineRule="auto"/>
        <w:jc w:val="both"/>
        <w:rPr>
          <w:rFonts w:ascii="Arial" w:hAnsi="Arial" w:cs="Arial"/>
          <w:sz w:val="22"/>
        </w:rPr>
      </w:pPr>
      <w:r>
        <w:rPr>
          <w:rFonts w:ascii="Arial" w:hAnsi="Arial" w:cs="Arial"/>
          <w:sz w:val="22"/>
        </w:rPr>
        <w:t>Both Germany and the UK have done their best to robust their health care systems to meet the requirements and basics of public health like testing, treating people, procuring and supplying personal protective equipment to all the health care frontline workers.</w:t>
      </w:r>
      <w:r w:rsidR="00B90969">
        <w:rPr>
          <w:rFonts w:ascii="Arial" w:hAnsi="Arial" w:cs="Arial"/>
          <w:sz w:val="22"/>
        </w:rPr>
        <w:t xml:space="preserve"> (Haldane, et al., 2020).</w:t>
      </w:r>
      <w:r>
        <w:rPr>
          <w:rFonts w:ascii="Arial" w:hAnsi="Arial" w:cs="Arial"/>
          <w:sz w:val="22"/>
        </w:rPr>
        <w:t xml:space="preserve"> In </w:t>
      </w:r>
      <w:r w:rsidR="00B90969">
        <w:rPr>
          <w:rFonts w:ascii="Arial" w:hAnsi="Arial" w:cs="Arial"/>
          <w:sz w:val="22"/>
        </w:rPr>
        <w:t>addition,</w:t>
      </w:r>
      <w:r>
        <w:rPr>
          <w:rFonts w:ascii="Arial" w:hAnsi="Arial" w:cs="Arial"/>
          <w:sz w:val="22"/>
        </w:rPr>
        <w:t xml:space="preserve"> both countries have been able to enhance their capacity to handle covid-19 emergencies </w:t>
      </w:r>
      <w:r w:rsidR="00B90969">
        <w:rPr>
          <w:rFonts w:ascii="Arial" w:hAnsi="Arial" w:cs="Arial"/>
          <w:sz w:val="22"/>
        </w:rPr>
        <w:t>through investing more resource in providing mobile healthy emergency services, and equipping their hospitals with more ICU beds along with motivating health care workers. (Hale et al., 2020)</w:t>
      </w:r>
    </w:p>
    <w:p w14:paraId="6464A26D" w14:textId="77777777" w:rsidR="00533C68" w:rsidRPr="00F115CD" w:rsidRDefault="00117EA5" w:rsidP="00F115CD">
      <w:pPr>
        <w:pStyle w:val="Heading2"/>
        <w:rPr>
          <w:color w:val="404040" w:themeColor="text1" w:themeTint="BF"/>
        </w:rPr>
      </w:pPr>
      <w:bookmarkStart w:id="5" w:name="_Toc92895985"/>
      <w:r w:rsidRPr="00F115CD">
        <w:rPr>
          <w:color w:val="404040" w:themeColor="text1" w:themeTint="BF"/>
        </w:rPr>
        <w:t xml:space="preserve">Quarantine and </w:t>
      </w:r>
      <w:r w:rsidR="00533C68" w:rsidRPr="00F115CD">
        <w:rPr>
          <w:color w:val="404040" w:themeColor="text1" w:themeTint="BF"/>
        </w:rPr>
        <w:t>Worldwide travel restriction</w:t>
      </w:r>
      <w:r w:rsidR="00505824" w:rsidRPr="00F115CD">
        <w:rPr>
          <w:color w:val="404040" w:themeColor="text1" w:themeTint="BF"/>
        </w:rPr>
        <w:t>s</w:t>
      </w:r>
      <w:bookmarkEnd w:id="5"/>
      <w:r w:rsidR="00505824" w:rsidRPr="00F115CD">
        <w:rPr>
          <w:color w:val="404040" w:themeColor="text1" w:themeTint="BF"/>
        </w:rPr>
        <w:t xml:space="preserve"> </w:t>
      </w:r>
    </w:p>
    <w:p w14:paraId="03B815F4" w14:textId="77777777" w:rsidR="00CA05CB" w:rsidRDefault="00CA05CB" w:rsidP="00FD0805">
      <w:pPr>
        <w:tabs>
          <w:tab w:val="left" w:pos="6540"/>
        </w:tabs>
        <w:spacing w:line="360" w:lineRule="auto"/>
        <w:jc w:val="both"/>
        <w:rPr>
          <w:rFonts w:ascii="Arial" w:hAnsi="Arial" w:cs="Arial"/>
          <w:sz w:val="22"/>
        </w:rPr>
      </w:pPr>
      <w:r w:rsidRPr="00256872">
        <w:rPr>
          <w:rFonts w:ascii="Arial" w:hAnsi="Arial" w:cs="Arial"/>
          <w:sz w:val="22"/>
        </w:rPr>
        <w:t xml:space="preserve">The UK government made a list of red zone countries based on the way the virus was infecting these countries, and restricted movements from these countries. In addition, the government also discouraged people to move by controlling foreign travels as a way of controlling the transmission of the virus. </w:t>
      </w:r>
      <w:r w:rsidR="00F63925" w:rsidRPr="00256872">
        <w:rPr>
          <w:rFonts w:ascii="Arial" w:hAnsi="Arial" w:cs="Arial"/>
          <w:sz w:val="22"/>
        </w:rPr>
        <w:t>All non-fully vaccinated travellers who enter the UK by road, air and sea are put quarantine at home or where they will b</w:t>
      </w:r>
      <w:r w:rsidR="00B90969">
        <w:rPr>
          <w:rFonts w:ascii="Arial" w:hAnsi="Arial" w:cs="Arial"/>
          <w:sz w:val="22"/>
        </w:rPr>
        <w:t xml:space="preserve">e staying for at least 10 days (Scally, Jacobson &amp; Abbasi, 2020). </w:t>
      </w:r>
    </w:p>
    <w:p w14:paraId="482EE9C3" w14:textId="77777777" w:rsidR="006A18C7" w:rsidRPr="00256872" w:rsidRDefault="006A18C7" w:rsidP="00FD0805">
      <w:pPr>
        <w:tabs>
          <w:tab w:val="left" w:pos="6540"/>
        </w:tabs>
        <w:spacing w:line="360" w:lineRule="auto"/>
        <w:jc w:val="both"/>
        <w:rPr>
          <w:rFonts w:ascii="Arial" w:hAnsi="Arial" w:cs="Arial"/>
          <w:sz w:val="22"/>
        </w:rPr>
      </w:pPr>
      <w:r>
        <w:rPr>
          <w:rFonts w:ascii="Arial" w:hAnsi="Arial" w:cs="Arial"/>
          <w:sz w:val="22"/>
        </w:rPr>
        <w:lastRenderedPageBreak/>
        <w:t xml:space="preserve">In both countries, only those people with proof of testing and vaccination are allowed to travel in and out. </w:t>
      </w:r>
    </w:p>
    <w:p w14:paraId="4ACAB98D" w14:textId="77777777" w:rsidR="00CA05CB" w:rsidRPr="00256872" w:rsidRDefault="00CA05CB" w:rsidP="00FD0805">
      <w:pPr>
        <w:tabs>
          <w:tab w:val="left" w:pos="6540"/>
        </w:tabs>
        <w:spacing w:line="360" w:lineRule="auto"/>
        <w:jc w:val="both"/>
        <w:rPr>
          <w:rFonts w:ascii="Arial" w:hAnsi="Arial" w:cs="Arial"/>
          <w:sz w:val="22"/>
        </w:rPr>
      </w:pPr>
      <w:r w:rsidRPr="00256872">
        <w:rPr>
          <w:rFonts w:ascii="Arial" w:hAnsi="Arial" w:cs="Arial"/>
          <w:sz w:val="22"/>
        </w:rPr>
        <w:t>In a similar way, German government also restricted International travels</w:t>
      </w:r>
      <w:r w:rsidR="00DF0483" w:rsidRPr="00256872">
        <w:rPr>
          <w:rFonts w:ascii="Arial" w:hAnsi="Arial" w:cs="Arial"/>
          <w:sz w:val="22"/>
        </w:rPr>
        <w:t>. For example, SARS-CoV-2 reached Germany in Jan 2020</w:t>
      </w:r>
      <w:r w:rsidR="008C4CF8" w:rsidRPr="00256872">
        <w:rPr>
          <w:rFonts w:ascii="Arial" w:hAnsi="Arial" w:cs="Arial"/>
          <w:sz w:val="22"/>
        </w:rPr>
        <w:t xml:space="preserve"> </w:t>
      </w:r>
      <w:r w:rsidR="00505824" w:rsidRPr="00256872">
        <w:rPr>
          <w:rFonts w:ascii="Arial" w:hAnsi="Arial" w:cs="Arial"/>
          <w:sz w:val="22"/>
        </w:rPr>
        <w:t>and Germany</w:t>
      </w:r>
      <w:r w:rsidR="00437149" w:rsidRPr="00256872">
        <w:rPr>
          <w:rFonts w:ascii="Arial" w:hAnsi="Arial" w:cs="Arial"/>
          <w:sz w:val="22"/>
        </w:rPr>
        <w:t xml:space="preserve"> later closed </w:t>
      </w:r>
      <w:r w:rsidR="00505824" w:rsidRPr="00256872">
        <w:rPr>
          <w:rFonts w:ascii="Arial" w:hAnsi="Arial" w:cs="Arial"/>
          <w:sz w:val="22"/>
        </w:rPr>
        <w:t>Borders closed to all travellers from people from non EU-countries even though UK restricted international travel even from the EU-count</w:t>
      </w:r>
      <w:r w:rsidR="00B90969">
        <w:rPr>
          <w:rFonts w:ascii="Arial" w:hAnsi="Arial" w:cs="Arial"/>
          <w:sz w:val="22"/>
        </w:rPr>
        <w:t xml:space="preserve">ries including Italy and France (Muller et al., 2020). </w:t>
      </w:r>
    </w:p>
    <w:p w14:paraId="5E3D3CA6" w14:textId="77777777" w:rsidR="00117EA5" w:rsidRPr="00256872" w:rsidRDefault="00117EA5" w:rsidP="00FD0805">
      <w:pPr>
        <w:tabs>
          <w:tab w:val="left" w:pos="6540"/>
        </w:tabs>
        <w:spacing w:line="360" w:lineRule="auto"/>
        <w:jc w:val="both"/>
        <w:rPr>
          <w:rFonts w:ascii="Arial" w:hAnsi="Arial" w:cs="Arial"/>
          <w:sz w:val="22"/>
        </w:rPr>
      </w:pPr>
      <w:r w:rsidRPr="00256872">
        <w:rPr>
          <w:rFonts w:ascii="Arial" w:hAnsi="Arial" w:cs="Arial"/>
          <w:sz w:val="22"/>
        </w:rPr>
        <w:t xml:space="preserve">Both countries put mandatory 14 </w:t>
      </w:r>
      <w:r w:rsidR="00327086" w:rsidRPr="00256872">
        <w:rPr>
          <w:rFonts w:ascii="Arial" w:hAnsi="Arial" w:cs="Arial"/>
          <w:sz w:val="22"/>
        </w:rPr>
        <w:t>days’</w:t>
      </w:r>
      <w:r w:rsidRPr="00256872">
        <w:rPr>
          <w:rFonts w:ascii="Arial" w:hAnsi="Arial" w:cs="Arial"/>
          <w:sz w:val="22"/>
        </w:rPr>
        <w:t xml:space="preserve"> quarantine of all those suspected and confirmed to be infected with the virus and also subjected the travellers to 14 </w:t>
      </w:r>
      <w:r w:rsidR="00327086" w:rsidRPr="00256872">
        <w:rPr>
          <w:rFonts w:ascii="Arial" w:hAnsi="Arial" w:cs="Arial"/>
          <w:sz w:val="22"/>
        </w:rPr>
        <w:t>days’</w:t>
      </w:r>
      <w:r w:rsidRPr="00256872">
        <w:rPr>
          <w:rFonts w:ascii="Arial" w:hAnsi="Arial" w:cs="Arial"/>
          <w:sz w:val="22"/>
        </w:rPr>
        <w:t xml:space="preserve"> quarantine in order to red</w:t>
      </w:r>
      <w:r w:rsidR="00327086" w:rsidRPr="00256872">
        <w:rPr>
          <w:rFonts w:ascii="Arial" w:hAnsi="Arial" w:cs="Arial"/>
          <w:sz w:val="22"/>
        </w:rPr>
        <w:t xml:space="preserve">uce on the risk of transmission. </w:t>
      </w:r>
    </w:p>
    <w:p w14:paraId="6E4C91C1" w14:textId="77777777" w:rsidR="00505824" w:rsidRPr="00F115CD" w:rsidRDefault="00505824" w:rsidP="00F115CD">
      <w:pPr>
        <w:pStyle w:val="Heading2"/>
        <w:rPr>
          <w:color w:val="404040" w:themeColor="text1" w:themeTint="BF"/>
        </w:rPr>
      </w:pPr>
      <w:bookmarkStart w:id="6" w:name="_Toc92895986"/>
      <w:r w:rsidRPr="00F115CD">
        <w:rPr>
          <w:color w:val="404040" w:themeColor="text1" w:themeTint="BF"/>
        </w:rPr>
        <w:t xml:space="preserve">Lockdowns </w:t>
      </w:r>
      <w:r w:rsidR="00354169" w:rsidRPr="00F115CD">
        <w:rPr>
          <w:color w:val="404040" w:themeColor="text1" w:themeTint="BF"/>
        </w:rPr>
        <w:t>and banning public gatherings</w:t>
      </w:r>
      <w:bookmarkEnd w:id="6"/>
      <w:r w:rsidR="00354169" w:rsidRPr="00F115CD">
        <w:rPr>
          <w:color w:val="404040" w:themeColor="text1" w:themeTint="BF"/>
        </w:rPr>
        <w:t xml:space="preserve"> </w:t>
      </w:r>
    </w:p>
    <w:p w14:paraId="0A809712" w14:textId="77777777" w:rsidR="007B0172" w:rsidRPr="00256872" w:rsidRDefault="00505824" w:rsidP="00FD0805">
      <w:pPr>
        <w:tabs>
          <w:tab w:val="left" w:pos="6540"/>
        </w:tabs>
        <w:spacing w:line="360" w:lineRule="auto"/>
        <w:jc w:val="both"/>
        <w:rPr>
          <w:rFonts w:ascii="Arial" w:hAnsi="Arial" w:cs="Arial"/>
          <w:sz w:val="22"/>
        </w:rPr>
      </w:pPr>
      <w:r w:rsidRPr="00256872">
        <w:rPr>
          <w:rFonts w:ascii="Arial" w:hAnsi="Arial" w:cs="Arial"/>
          <w:sz w:val="22"/>
        </w:rPr>
        <w:t xml:space="preserve">UK government </w:t>
      </w:r>
      <w:r w:rsidR="005F1828" w:rsidRPr="00256872">
        <w:rPr>
          <w:rFonts w:ascii="Arial" w:hAnsi="Arial" w:cs="Arial"/>
          <w:sz w:val="22"/>
        </w:rPr>
        <w:t xml:space="preserve">started by encouraging people to maintain sanitation by washing hands regularly with soap, </w:t>
      </w:r>
      <w:r w:rsidR="007B0172" w:rsidRPr="00256872">
        <w:rPr>
          <w:rFonts w:ascii="Arial" w:hAnsi="Arial" w:cs="Arial"/>
          <w:sz w:val="22"/>
        </w:rPr>
        <w:t>encouragi</w:t>
      </w:r>
      <w:r w:rsidR="005F1828" w:rsidRPr="00256872">
        <w:rPr>
          <w:rFonts w:ascii="Arial" w:hAnsi="Arial" w:cs="Arial"/>
          <w:sz w:val="22"/>
        </w:rPr>
        <w:t>ng people to wear face masks, and advising them</w:t>
      </w:r>
      <w:r w:rsidR="00956A37" w:rsidRPr="00256872">
        <w:rPr>
          <w:rFonts w:ascii="Arial" w:hAnsi="Arial" w:cs="Arial"/>
          <w:sz w:val="22"/>
        </w:rPr>
        <w:t xml:space="preserve"> to work from home in addition to maintaining social distancing.</w:t>
      </w:r>
      <w:r w:rsidR="00B90969">
        <w:rPr>
          <w:rFonts w:ascii="Arial" w:hAnsi="Arial" w:cs="Arial"/>
          <w:sz w:val="22"/>
        </w:rPr>
        <w:t xml:space="preserve"> (Scally, Jacobson &amp; Abbasi, 2020). </w:t>
      </w:r>
      <w:r w:rsidR="00956A37" w:rsidRPr="00256872">
        <w:rPr>
          <w:rFonts w:ascii="Arial" w:hAnsi="Arial" w:cs="Arial"/>
          <w:sz w:val="22"/>
        </w:rPr>
        <w:t xml:space="preserve"> However, people did not respond responsibility to these simple measures</w:t>
      </w:r>
      <w:r w:rsidR="006271DF" w:rsidRPr="00256872">
        <w:rPr>
          <w:rFonts w:ascii="Arial" w:hAnsi="Arial" w:cs="Arial"/>
          <w:sz w:val="22"/>
        </w:rPr>
        <w:t xml:space="preserve"> and government moved to more stringent measures like banning gatherings in public, </w:t>
      </w:r>
      <w:r w:rsidR="007E15AA" w:rsidRPr="00256872">
        <w:rPr>
          <w:rFonts w:ascii="Arial" w:hAnsi="Arial" w:cs="Arial"/>
          <w:sz w:val="22"/>
        </w:rPr>
        <w:t>shutting down of public places like restaurants. As cases of infections escalated rapidly in England, government also shut down schools in England, and even went on to enforce these measures through the</w:t>
      </w:r>
      <w:r w:rsidR="00B90969">
        <w:rPr>
          <w:rFonts w:ascii="Arial" w:hAnsi="Arial" w:cs="Arial"/>
          <w:sz w:val="22"/>
        </w:rPr>
        <w:t xml:space="preserve"> police and fines (Willan et al., 2020).</w:t>
      </w:r>
    </w:p>
    <w:p w14:paraId="02304E0E" w14:textId="77777777" w:rsidR="00533C68" w:rsidRDefault="007B0172" w:rsidP="00FD0805">
      <w:pPr>
        <w:tabs>
          <w:tab w:val="left" w:pos="6540"/>
        </w:tabs>
        <w:spacing w:line="360" w:lineRule="auto"/>
        <w:jc w:val="both"/>
        <w:rPr>
          <w:rFonts w:ascii="Arial" w:hAnsi="Arial" w:cs="Arial"/>
          <w:sz w:val="22"/>
        </w:rPr>
      </w:pPr>
      <w:r w:rsidRPr="00256872">
        <w:rPr>
          <w:rFonts w:ascii="Arial" w:hAnsi="Arial" w:cs="Arial"/>
          <w:sz w:val="22"/>
        </w:rPr>
        <w:t xml:space="preserve">Similarly, German government also imposed partial lockdown in most of the high risk </w:t>
      </w:r>
      <w:r w:rsidR="00324B45" w:rsidRPr="00256872">
        <w:rPr>
          <w:rFonts w:ascii="Arial" w:hAnsi="Arial" w:cs="Arial"/>
          <w:sz w:val="22"/>
        </w:rPr>
        <w:t xml:space="preserve">states and put restrictions on public life, </w:t>
      </w:r>
      <w:r w:rsidR="00173492" w:rsidRPr="00256872">
        <w:rPr>
          <w:rFonts w:ascii="Arial" w:hAnsi="Arial" w:cs="Arial"/>
          <w:sz w:val="22"/>
        </w:rPr>
        <w:t xml:space="preserve">restaurants and cinemas were closed, and even closed schools and care centres. The government also </w:t>
      </w:r>
      <w:r w:rsidR="00CB2848" w:rsidRPr="00256872">
        <w:rPr>
          <w:rFonts w:ascii="Arial" w:hAnsi="Arial" w:cs="Arial"/>
          <w:sz w:val="22"/>
        </w:rPr>
        <w:t xml:space="preserve">encouraged </w:t>
      </w:r>
      <w:r w:rsidR="006777DF" w:rsidRPr="00256872">
        <w:rPr>
          <w:rFonts w:ascii="Arial" w:hAnsi="Arial" w:cs="Arial"/>
          <w:sz w:val="22"/>
        </w:rPr>
        <w:t xml:space="preserve">its people to stay home and avoid public gatherings along with removal of permission for visits </w:t>
      </w:r>
      <w:r w:rsidR="0002365C" w:rsidRPr="00256872">
        <w:rPr>
          <w:rFonts w:ascii="Arial" w:hAnsi="Arial" w:cs="Arial"/>
          <w:sz w:val="22"/>
        </w:rPr>
        <w:t>to hospitals, care homes and homes for elderly</w:t>
      </w:r>
      <w:r w:rsidR="00E14179">
        <w:rPr>
          <w:rFonts w:ascii="Arial" w:hAnsi="Arial" w:cs="Arial"/>
          <w:sz w:val="22"/>
        </w:rPr>
        <w:t xml:space="preserve"> (Capano et al., 2020). </w:t>
      </w:r>
      <w:r w:rsidR="00C86AA2" w:rsidRPr="00256872">
        <w:rPr>
          <w:rFonts w:ascii="Arial" w:hAnsi="Arial" w:cs="Arial"/>
          <w:sz w:val="22"/>
        </w:rPr>
        <w:t xml:space="preserve">The government also took over the care for all those people in critical conditions, and those about to die are taken to ICU by government. However, supermarkets in Germans were never closed and only those who were masks are allowed to access the supermarket. </w:t>
      </w:r>
    </w:p>
    <w:p w14:paraId="122F31A0" w14:textId="77777777" w:rsidR="00FB7BF3" w:rsidRDefault="00342934" w:rsidP="00FD0805">
      <w:pPr>
        <w:pStyle w:val="Heading1"/>
        <w:spacing w:line="360" w:lineRule="auto"/>
        <w:jc w:val="both"/>
      </w:pPr>
      <w:bookmarkStart w:id="7" w:name="_Toc92895987"/>
      <w:r>
        <w:t>3. Public health policy</w:t>
      </w:r>
      <w:bookmarkEnd w:id="7"/>
    </w:p>
    <w:p w14:paraId="378F85FE" w14:textId="77777777" w:rsidR="00D10344" w:rsidRDefault="002C2AD0" w:rsidP="00FD0805">
      <w:pPr>
        <w:tabs>
          <w:tab w:val="left" w:pos="6540"/>
        </w:tabs>
        <w:spacing w:line="360" w:lineRule="auto"/>
        <w:jc w:val="both"/>
        <w:rPr>
          <w:rFonts w:ascii="Arial" w:hAnsi="Arial" w:cs="Arial"/>
          <w:sz w:val="22"/>
        </w:rPr>
      </w:pPr>
      <w:r w:rsidRPr="00AA52EC">
        <w:rPr>
          <w:rFonts w:ascii="Arial" w:hAnsi="Arial" w:cs="Arial"/>
          <w:sz w:val="22"/>
        </w:rPr>
        <w:t>The United Kingdom government through the department of health</w:t>
      </w:r>
      <w:r w:rsidR="00594346" w:rsidRPr="00AA52EC">
        <w:rPr>
          <w:rFonts w:ascii="Arial" w:hAnsi="Arial" w:cs="Arial"/>
          <w:sz w:val="22"/>
        </w:rPr>
        <w:t xml:space="preserve"> and social care</w:t>
      </w:r>
      <w:r w:rsidRPr="00AA52EC">
        <w:rPr>
          <w:rFonts w:ascii="Arial" w:hAnsi="Arial" w:cs="Arial"/>
          <w:sz w:val="22"/>
        </w:rPr>
        <w:t xml:space="preserve"> came up with the National government policy response to the Covid-19 </w:t>
      </w:r>
      <w:r w:rsidR="00594346" w:rsidRPr="00AA52EC">
        <w:rPr>
          <w:rFonts w:ascii="Arial" w:hAnsi="Arial" w:cs="Arial"/>
          <w:sz w:val="22"/>
        </w:rPr>
        <w:t xml:space="preserve">which </w:t>
      </w:r>
      <w:r w:rsidRPr="00AA52EC">
        <w:rPr>
          <w:rFonts w:ascii="Arial" w:hAnsi="Arial" w:cs="Arial"/>
          <w:sz w:val="22"/>
        </w:rPr>
        <w:t>was strongly established with primary objectives of containing</w:t>
      </w:r>
      <w:r w:rsidR="00E61B69">
        <w:rPr>
          <w:rFonts w:ascii="Arial" w:hAnsi="Arial" w:cs="Arial"/>
          <w:sz w:val="22"/>
        </w:rPr>
        <w:t xml:space="preserve">, suppressing, </w:t>
      </w:r>
      <w:r w:rsidRPr="00AA52EC">
        <w:rPr>
          <w:rFonts w:ascii="Arial" w:hAnsi="Arial" w:cs="Arial"/>
          <w:sz w:val="22"/>
        </w:rPr>
        <w:t>and mitigating the spread of the disease</w:t>
      </w:r>
      <w:r w:rsidR="000A7D4C" w:rsidRPr="00AA52EC">
        <w:rPr>
          <w:rFonts w:ascii="Arial" w:hAnsi="Arial" w:cs="Arial"/>
          <w:sz w:val="22"/>
        </w:rPr>
        <w:t xml:space="preserve">. </w:t>
      </w:r>
      <w:r w:rsidR="00256872">
        <w:rPr>
          <w:rFonts w:ascii="Arial" w:hAnsi="Arial" w:cs="Arial"/>
          <w:sz w:val="22"/>
        </w:rPr>
        <w:t xml:space="preserve">The German government applied containment policy, closure policies, and Health System Policies (Hale et al., 2020).  </w:t>
      </w:r>
      <w:r w:rsidR="00FC6F7C">
        <w:rPr>
          <w:rFonts w:ascii="Arial" w:hAnsi="Arial" w:cs="Arial"/>
          <w:sz w:val="22"/>
        </w:rPr>
        <w:t xml:space="preserve">The development of these public health policies </w:t>
      </w:r>
      <w:r w:rsidR="000B6A0B">
        <w:rPr>
          <w:rFonts w:ascii="Arial" w:hAnsi="Arial" w:cs="Arial"/>
          <w:sz w:val="22"/>
        </w:rPr>
        <w:t>was</w:t>
      </w:r>
      <w:r w:rsidR="00FC6F7C">
        <w:rPr>
          <w:rFonts w:ascii="Arial" w:hAnsi="Arial" w:cs="Arial"/>
          <w:sz w:val="22"/>
        </w:rPr>
        <w:t xml:space="preserve"> based on core values like liberty, security, and welfare in both the countries. </w:t>
      </w:r>
    </w:p>
    <w:p w14:paraId="18143AF7" w14:textId="77777777" w:rsidR="00256872" w:rsidRPr="00F115CD" w:rsidRDefault="00256872" w:rsidP="00F115CD">
      <w:pPr>
        <w:pStyle w:val="Heading2"/>
        <w:rPr>
          <w:color w:val="404040" w:themeColor="text1" w:themeTint="BF"/>
        </w:rPr>
      </w:pPr>
      <w:bookmarkStart w:id="8" w:name="_Toc92895988"/>
      <w:r w:rsidRPr="00F115CD">
        <w:rPr>
          <w:color w:val="404040" w:themeColor="text1" w:themeTint="BF"/>
        </w:rPr>
        <w:lastRenderedPageBreak/>
        <w:t>Containment Policy</w:t>
      </w:r>
      <w:bookmarkEnd w:id="8"/>
    </w:p>
    <w:p w14:paraId="5B26D977" w14:textId="77777777" w:rsidR="006C1A05" w:rsidRDefault="00256872" w:rsidP="00FD0805">
      <w:pPr>
        <w:tabs>
          <w:tab w:val="left" w:pos="6540"/>
        </w:tabs>
        <w:spacing w:line="360" w:lineRule="auto"/>
        <w:jc w:val="both"/>
        <w:rPr>
          <w:rFonts w:ascii="Arial" w:hAnsi="Arial" w:cs="Arial"/>
          <w:sz w:val="22"/>
        </w:rPr>
      </w:pPr>
      <w:r>
        <w:rPr>
          <w:rFonts w:ascii="Arial" w:hAnsi="Arial" w:cs="Arial"/>
          <w:sz w:val="22"/>
        </w:rPr>
        <w:t>Both the UK and German governments applied the containment policy as the first</w:t>
      </w:r>
      <w:r w:rsidR="00E14179">
        <w:rPr>
          <w:rFonts w:ascii="Arial" w:hAnsi="Arial" w:cs="Arial"/>
          <w:sz w:val="22"/>
        </w:rPr>
        <w:t xml:space="preserve"> response were both countries focused on contact tracing systems that were used to trace people for testing and quarantining those who are suspected to be infected. </w:t>
      </w:r>
      <w:r w:rsidR="00975CCE">
        <w:rPr>
          <w:rFonts w:ascii="Arial" w:hAnsi="Arial" w:cs="Arial"/>
          <w:sz w:val="22"/>
        </w:rPr>
        <w:t xml:space="preserve">(Plumper, Neumayer &amp; Pfaff, 2021). </w:t>
      </w:r>
      <w:r w:rsidR="00E14179">
        <w:rPr>
          <w:rFonts w:ascii="Arial" w:hAnsi="Arial" w:cs="Arial"/>
          <w:sz w:val="22"/>
        </w:rPr>
        <w:t xml:space="preserve">They both emphasized isolation of the infected persons along with informing people through campaigns to keep good personal </w:t>
      </w:r>
      <w:r w:rsidR="006C1A05">
        <w:rPr>
          <w:rFonts w:ascii="Arial" w:hAnsi="Arial" w:cs="Arial"/>
          <w:sz w:val="22"/>
        </w:rPr>
        <w:t>hygiene, and sensitizing people to wear masks, social distancing, and avoiding crowded places. This policy was adopted by both countries to prevent further transmission, and to reduce the risk and burden of over</w:t>
      </w:r>
      <w:r w:rsidR="00975CCE">
        <w:rPr>
          <w:rFonts w:ascii="Arial" w:hAnsi="Arial" w:cs="Arial"/>
          <w:sz w:val="22"/>
        </w:rPr>
        <w:t>whelming the health care sector (Glogowsky, Hansen and Schachtele, 2020)</w:t>
      </w:r>
    </w:p>
    <w:p w14:paraId="7C718BDC" w14:textId="77777777" w:rsidR="00BD139A" w:rsidRDefault="00BD139A" w:rsidP="00FD0805">
      <w:pPr>
        <w:tabs>
          <w:tab w:val="left" w:pos="6540"/>
        </w:tabs>
        <w:spacing w:line="360" w:lineRule="auto"/>
        <w:jc w:val="both"/>
        <w:rPr>
          <w:rFonts w:ascii="Arial" w:hAnsi="Arial" w:cs="Arial"/>
          <w:sz w:val="22"/>
        </w:rPr>
      </w:pPr>
      <w:r>
        <w:rPr>
          <w:rFonts w:ascii="Arial" w:hAnsi="Arial" w:cs="Arial"/>
          <w:sz w:val="22"/>
        </w:rPr>
        <w:t xml:space="preserve">The containment policy involved mandatory 14-day quarantine of those said to be infected in addition to introduction of standard operating procedures. Government of Germany also started by mobilizing all the care workers and requesting them to remain resilient and participate fully in management of the crisis along with relocating those infected to gazetted places. </w:t>
      </w:r>
    </w:p>
    <w:p w14:paraId="2B0F6AC3" w14:textId="77777777" w:rsidR="00CB39A7" w:rsidRPr="00F115CD" w:rsidRDefault="00CB39A7" w:rsidP="00F115CD">
      <w:pPr>
        <w:pStyle w:val="Heading2"/>
        <w:rPr>
          <w:color w:val="404040" w:themeColor="text1" w:themeTint="BF"/>
        </w:rPr>
      </w:pPr>
      <w:bookmarkStart w:id="9" w:name="_Toc92895989"/>
      <w:r w:rsidRPr="00F115CD">
        <w:rPr>
          <w:color w:val="404040" w:themeColor="text1" w:themeTint="BF"/>
        </w:rPr>
        <w:t>Public communication policy</w:t>
      </w:r>
      <w:bookmarkEnd w:id="9"/>
    </w:p>
    <w:p w14:paraId="097F8DCA" w14:textId="77777777" w:rsidR="00256872" w:rsidRDefault="006C1A05" w:rsidP="00FD0805">
      <w:pPr>
        <w:tabs>
          <w:tab w:val="left" w:pos="6540"/>
        </w:tabs>
        <w:spacing w:line="360" w:lineRule="auto"/>
        <w:jc w:val="both"/>
        <w:rPr>
          <w:rFonts w:ascii="Arial" w:hAnsi="Arial" w:cs="Arial"/>
          <w:sz w:val="22"/>
        </w:rPr>
      </w:pPr>
      <w:r>
        <w:rPr>
          <w:rFonts w:ascii="Arial" w:hAnsi="Arial" w:cs="Arial"/>
          <w:sz w:val="22"/>
        </w:rPr>
        <w:t xml:space="preserve">The Germany government also had public communication strategy that was speared by the politicians and scientists to provide daily briefings on the crisis along with reminding people to maintain social distance, wearing masks, avoiding crowds and maintain sanitation </w:t>
      </w:r>
      <w:r w:rsidR="00975CCE">
        <w:rPr>
          <w:rFonts w:ascii="Arial" w:hAnsi="Arial" w:cs="Arial"/>
          <w:sz w:val="22"/>
        </w:rPr>
        <w:t xml:space="preserve">through hand washing (Capano et al., 2020). </w:t>
      </w:r>
      <w:r w:rsidR="00FC6F7C">
        <w:rPr>
          <w:rFonts w:ascii="Arial" w:hAnsi="Arial" w:cs="Arial"/>
          <w:sz w:val="22"/>
        </w:rPr>
        <w:t xml:space="preserve">In addition, the public information policy was used to control public opinion, to create awareness about the crisis, to ensure there is public support and trust along with ensuring social cohesion while fighting the crisis through social media, national televisions, and public newspapers. </w:t>
      </w:r>
    </w:p>
    <w:p w14:paraId="7D6F34C7" w14:textId="77777777" w:rsidR="00FC6F7C" w:rsidRPr="00F115CD" w:rsidRDefault="00FC6F7C" w:rsidP="00F115CD">
      <w:pPr>
        <w:pStyle w:val="Heading2"/>
        <w:rPr>
          <w:color w:val="404040" w:themeColor="text1" w:themeTint="BF"/>
        </w:rPr>
      </w:pPr>
      <w:bookmarkStart w:id="10" w:name="_Toc92895990"/>
      <w:r w:rsidRPr="00F115CD">
        <w:rPr>
          <w:color w:val="404040" w:themeColor="text1" w:themeTint="BF"/>
        </w:rPr>
        <w:t>S</w:t>
      </w:r>
      <w:r w:rsidR="00CB39A7" w:rsidRPr="00F115CD">
        <w:rPr>
          <w:color w:val="404040" w:themeColor="text1" w:themeTint="BF"/>
        </w:rPr>
        <w:t>uppression</w:t>
      </w:r>
      <w:r w:rsidRPr="00F115CD">
        <w:rPr>
          <w:color w:val="404040" w:themeColor="text1" w:themeTint="BF"/>
        </w:rPr>
        <w:t xml:space="preserve"> policy</w:t>
      </w:r>
      <w:bookmarkEnd w:id="10"/>
      <w:r w:rsidRPr="00F115CD">
        <w:rPr>
          <w:color w:val="404040" w:themeColor="text1" w:themeTint="BF"/>
        </w:rPr>
        <w:t xml:space="preserve"> </w:t>
      </w:r>
    </w:p>
    <w:p w14:paraId="2E48B18D" w14:textId="77777777" w:rsidR="00FC6F7C" w:rsidRDefault="00CB39A7" w:rsidP="00FD0805">
      <w:pPr>
        <w:tabs>
          <w:tab w:val="left" w:pos="6540"/>
        </w:tabs>
        <w:spacing w:line="360" w:lineRule="auto"/>
        <w:jc w:val="both"/>
        <w:rPr>
          <w:rFonts w:ascii="Arial" w:hAnsi="Arial" w:cs="Arial"/>
          <w:sz w:val="22"/>
        </w:rPr>
      </w:pPr>
      <w:r>
        <w:rPr>
          <w:rFonts w:ascii="Arial" w:hAnsi="Arial" w:cs="Arial"/>
          <w:sz w:val="22"/>
        </w:rPr>
        <w:t>Basing on the scientific and medical evidence, both governments moved to more stringent measures through the suppression policy to the hope and objective of reversing the epidemic growth, and to reduce on the overwhelm</w:t>
      </w:r>
      <w:r w:rsidR="00975CCE">
        <w:rPr>
          <w:rFonts w:ascii="Arial" w:hAnsi="Arial" w:cs="Arial"/>
          <w:sz w:val="22"/>
        </w:rPr>
        <w:t xml:space="preserve">ing infection cases and deaths (Kayi and Sakarya, 2020). </w:t>
      </w:r>
      <w:r>
        <w:rPr>
          <w:rFonts w:ascii="Arial" w:hAnsi="Arial" w:cs="Arial"/>
          <w:sz w:val="22"/>
        </w:rPr>
        <w:t xml:space="preserve">Therefore, through the suppression policy, the following measures were put in both UK and Germany </w:t>
      </w:r>
      <w:r w:rsidR="003E3537">
        <w:rPr>
          <w:rFonts w:ascii="Arial" w:hAnsi="Arial" w:cs="Arial"/>
          <w:sz w:val="22"/>
        </w:rPr>
        <w:t xml:space="preserve">to supress further transmission of Covid-19 virus; shut down of schools and day care, foreign travel, banning public gatherings, and stay home orders. This policy was adopted to encourage people in the general public reflecting on the damages of the virus in other countries like Italy, </w:t>
      </w:r>
      <w:r w:rsidR="00975CCE">
        <w:rPr>
          <w:rFonts w:ascii="Arial" w:hAnsi="Arial" w:cs="Arial"/>
          <w:sz w:val="22"/>
        </w:rPr>
        <w:t>USA, and France. (Hale, et al., 2020).</w:t>
      </w:r>
    </w:p>
    <w:p w14:paraId="35D0406C" w14:textId="77777777" w:rsidR="00F44DA2" w:rsidRDefault="000B6A0B" w:rsidP="00FD0805">
      <w:pPr>
        <w:tabs>
          <w:tab w:val="left" w:pos="6540"/>
        </w:tabs>
        <w:spacing w:line="360" w:lineRule="auto"/>
        <w:jc w:val="both"/>
        <w:rPr>
          <w:rFonts w:ascii="Arial" w:hAnsi="Arial" w:cs="Arial"/>
          <w:sz w:val="22"/>
        </w:rPr>
      </w:pPr>
      <w:r>
        <w:rPr>
          <w:rFonts w:ascii="Arial" w:hAnsi="Arial" w:cs="Arial"/>
          <w:sz w:val="22"/>
        </w:rPr>
        <w:t xml:space="preserve">The Germany government </w:t>
      </w:r>
      <w:r w:rsidR="00755E42">
        <w:rPr>
          <w:rFonts w:ascii="Arial" w:hAnsi="Arial" w:cs="Arial"/>
          <w:sz w:val="22"/>
        </w:rPr>
        <w:t>from the start was more serious in response compared to the UK government and adopted Multi-</w:t>
      </w:r>
      <w:r w:rsidR="00892BA6">
        <w:rPr>
          <w:rFonts w:ascii="Arial" w:hAnsi="Arial" w:cs="Arial"/>
          <w:sz w:val="22"/>
        </w:rPr>
        <w:t xml:space="preserve">level system where power has been shared between Federal Government, state and the local authorities </w:t>
      </w:r>
      <w:r w:rsidR="00E61FF5">
        <w:rPr>
          <w:rFonts w:ascii="Arial" w:hAnsi="Arial" w:cs="Arial"/>
          <w:sz w:val="22"/>
        </w:rPr>
        <w:t xml:space="preserve">all which have the powers to make decisions in regards to procurement and supply of personal protective equipment, procurement and supply </w:t>
      </w:r>
      <w:r w:rsidR="00E61FF5">
        <w:rPr>
          <w:rFonts w:ascii="Arial" w:hAnsi="Arial" w:cs="Arial"/>
          <w:sz w:val="22"/>
        </w:rPr>
        <w:lastRenderedPageBreak/>
        <w:t>of medical equipment, powers to impose travel restrictions, powers to put qu</w:t>
      </w:r>
      <w:r w:rsidR="00975CCE">
        <w:rPr>
          <w:rFonts w:ascii="Arial" w:hAnsi="Arial" w:cs="Arial"/>
          <w:sz w:val="22"/>
        </w:rPr>
        <w:t xml:space="preserve">arantine measures among others (Nauman et al., 2020). </w:t>
      </w:r>
    </w:p>
    <w:p w14:paraId="11442CAE" w14:textId="77777777" w:rsidR="00FB7BF3" w:rsidRDefault="00342934" w:rsidP="00FD0805">
      <w:pPr>
        <w:pStyle w:val="Heading1"/>
        <w:spacing w:line="360" w:lineRule="auto"/>
        <w:jc w:val="both"/>
        <w:rPr>
          <w:sz w:val="28"/>
          <w:szCs w:val="28"/>
        </w:rPr>
      </w:pPr>
      <w:bookmarkStart w:id="11" w:name="_Toc92895991"/>
      <w:r>
        <w:rPr>
          <w:sz w:val="28"/>
          <w:szCs w:val="28"/>
        </w:rPr>
        <w:t>4. Theories</w:t>
      </w:r>
      <w:bookmarkEnd w:id="11"/>
    </w:p>
    <w:p w14:paraId="7F72C096" w14:textId="77777777" w:rsidR="00E61B69" w:rsidRPr="00F115CD" w:rsidRDefault="00F44DA2" w:rsidP="00F115CD">
      <w:pPr>
        <w:pStyle w:val="Heading2"/>
        <w:rPr>
          <w:color w:val="404040" w:themeColor="text1" w:themeTint="BF"/>
        </w:rPr>
      </w:pPr>
      <w:bookmarkStart w:id="12" w:name="_Toc92895992"/>
      <w:r w:rsidRPr="00F115CD">
        <w:rPr>
          <w:color w:val="404040" w:themeColor="text1" w:themeTint="BF"/>
        </w:rPr>
        <w:t>Theory of Reasoned Action</w:t>
      </w:r>
      <w:bookmarkEnd w:id="12"/>
    </w:p>
    <w:p w14:paraId="70532F3A" w14:textId="77777777" w:rsidR="00F44DA2" w:rsidRDefault="00F44DA2" w:rsidP="008E14C4">
      <w:pPr>
        <w:spacing w:line="360" w:lineRule="auto"/>
        <w:jc w:val="both"/>
        <w:rPr>
          <w:rFonts w:ascii="Arial" w:hAnsi="Arial" w:cs="Arial"/>
          <w:sz w:val="22"/>
        </w:rPr>
      </w:pPr>
      <w:r>
        <w:rPr>
          <w:rFonts w:ascii="Arial" w:hAnsi="Arial" w:cs="Arial"/>
          <w:sz w:val="22"/>
        </w:rPr>
        <w:t xml:space="preserve">Theory of Reasoned Action </w:t>
      </w:r>
      <w:r w:rsidR="008E14C4">
        <w:rPr>
          <w:rFonts w:ascii="Arial" w:hAnsi="Arial" w:cs="Arial"/>
          <w:sz w:val="22"/>
        </w:rPr>
        <w:t xml:space="preserve">of health behaviour explains that there is a relationship between people’s attitudes and behaviour towards response to a certain health condition. According to </w:t>
      </w:r>
      <w:r w:rsidR="005A4E7A">
        <w:rPr>
          <w:rFonts w:ascii="Arial" w:hAnsi="Arial" w:cs="Arial"/>
          <w:sz w:val="22"/>
        </w:rPr>
        <w:t xml:space="preserve">(Fishbein, 2008), </w:t>
      </w:r>
      <w:r w:rsidR="008E14C4">
        <w:rPr>
          <w:rFonts w:ascii="Arial" w:hAnsi="Arial" w:cs="Arial"/>
          <w:sz w:val="22"/>
        </w:rPr>
        <w:t xml:space="preserve">when there is an intention to perform the behaviour, then this will eventually determine whether the person </w:t>
      </w:r>
      <w:r w:rsidR="00F6326A">
        <w:rPr>
          <w:rFonts w:ascii="Arial" w:hAnsi="Arial" w:cs="Arial"/>
          <w:sz w:val="22"/>
        </w:rPr>
        <w:t xml:space="preserve">will actually perform the behaviour. People in the UK and German had already observed how Italians were struggling with Covid-19 and already had intention to respond even before it reached their countries. The social norms surrounding Covid-19 portrayed it to be very deadly and strong intentions to react let to strong effort which increased the likelihood of them to react to the health condition by washing hands, maintaining social distancing, avoiding crowds and receiving vaccines. </w:t>
      </w:r>
      <w:r w:rsidR="00F13F55">
        <w:rPr>
          <w:rFonts w:ascii="Arial" w:hAnsi="Arial" w:cs="Arial"/>
          <w:sz w:val="22"/>
        </w:rPr>
        <w:t xml:space="preserve">(The Health Foundation, 2020). </w:t>
      </w:r>
      <w:r w:rsidR="003C7293">
        <w:rPr>
          <w:rFonts w:ascii="Arial" w:hAnsi="Arial" w:cs="Arial"/>
          <w:sz w:val="22"/>
        </w:rPr>
        <w:t>According to Cooke and French (2008),</w:t>
      </w:r>
      <w:r w:rsidR="00DE153A">
        <w:rPr>
          <w:rFonts w:ascii="Arial" w:hAnsi="Arial" w:cs="Arial"/>
          <w:sz w:val="22"/>
        </w:rPr>
        <w:t xml:space="preserve"> people</w:t>
      </w:r>
      <w:r w:rsidR="00F6326A">
        <w:rPr>
          <w:rFonts w:ascii="Arial" w:hAnsi="Arial" w:cs="Arial"/>
          <w:sz w:val="22"/>
        </w:rPr>
        <w:t xml:space="preserve"> perform certain behaviours depending on how to </w:t>
      </w:r>
      <w:r w:rsidR="004B1E57">
        <w:rPr>
          <w:rFonts w:ascii="Arial" w:hAnsi="Arial" w:cs="Arial"/>
          <w:sz w:val="22"/>
        </w:rPr>
        <w:t>they perceive things, and this is seen from how people responded to Covid-19 in all countries all over the nation.</w:t>
      </w:r>
      <w:r w:rsidR="008E14C4">
        <w:rPr>
          <w:rFonts w:ascii="Arial" w:hAnsi="Arial" w:cs="Arial"/>
          <w:sz w:val="22"/>
        </w:rPr>
        <w:t xml:space="preserve"> </w:t>
      </w:r>
    </w:p>
    <w:p w14:paraId="4247C446" w14:textId="77777777" w:rsidR="00DE153A" w:rsidRPr="00F115CD" w:rsidRDefault="00DE153A" w:rsidP="00F115CD">
      <w:pPr>
        <w:pStyle w:val="Heading2"/>
        <w:rPr>
          <w:color w:val="404040" w:themeColor="text1" w:themeTint="BF"/>
        </w:rPr>
      </w:pPr>
      <w:bookmarkStart w:id="13" w:name="_Toc92895993"/>
      <w:r w:rsidRPr="00F115CD">
        <w:rPr>
          <w:color w:val="404040" w:themeColor="text1" w:themeTint="BF"/>
        </w:rPr>
        <w:t>Social Cognitive Theory</w:t>
      </w:r>
      <w:bookmarkEnd w:id="13"/>
      <w:r w:rsidRPr="00F115CD">
        <w:rPr>
          <w:color w:val="404040" w:themeColor="text1" w:themeTint="BF"/>
        </w:rPr>
        <w:t xml:space="preserve"> </w:t>
      </w:r>
    </w:p>
    <w:p w14:paraId="5641832D" w14:textId="77777777" w:rsidR="00E61B69" w:rsidRPr="00097936" w:rsidRDefault="002A4DCF" w:rsidP="008E14C4">
      <w:pPr>
        <w:spacing w:line="360" w:lineRule="auto"/>
        <w:jc w:val="both"/>
        <w:rPr>
          <w:rFonts w:ascii="Arial" w:hAnsi="Arial" w:cs="Arial"/>
          <w:sz w:val="22"/>
        </w:rPr>
      </w:pPr>
      <w:r>
        <w:rPr>
          <w:rFonts w:ascii="Arial" w:hAnsi="Arial" w:cs="Arial"/>
          <w:sz w:val="22"/>
        </w:rPr>
        <w:t>The social cognitive theory explains that people’s behavioural change towards the health conditions depends on what they perceive on a personal basis, their characte</w:t>
      </w:r>
      <w:r w:rsidR="00F13F55">
        <w:rPr>
          <w:rFonts w:ascii="Arial" w:hAnsi="Arial" w:cs="Arial"/>
          <w:sz w:val="22"/>
        </w:rPr>
        <w:t xml:space="preserve">r and environmental factors (Bandura 1998). </w:t>
      </w:r>
      <w:r>
        <w:rPr>
          <w:rFonts w:ascii="Arial" w:hAnsi="Arial" w:cs="Arial"/>
          <w:sz w:val="22"/>
        </w:rPr>
        <w:t xml:space="preserve">Therefore, </w:t>
      </w:r>
      <w:r w:rsidR="00B16E97">
        <w:rPr>
          <w:rFonts w:ascii="Arial" w:hAnsi="Arial" w:cs="Arial"/>
          <w:sz w:val="22"/>
        </w:rPr>
        <w:t xml:space="preserve">what people observe in the environment and perceive will eventually determine how they will respond to health conditions that come their way. </w:t>
      </w:r>
      <w:r w:rsidR="00F13F55">
        <w:rPr>
          <w:rFonts w:ascii="Arial" w:hAnsi="Arial" w:cs="Arial"/>
          <w:sz w:val="22"/>
        </w:rPr>
        <w:t xml:space="preserve">(Martin et al., 2014). </w:t>
      </w:r>
      <w:r w:rsidR="00B16E97">
        <w:rPr>
          <w:rFonts w:ascii="Arial" w:hAnsi="Arial" w:cs="Arial"/>
          <w:sz w:val="22"/>
        </w:rPr>
        <w:t>Through observations on social media, television, and newspapers, people have perceived Covid-19 as highly contagious causing very many deaths and this pushed governments to make re-enforcements in safe guarding themselves from being killed by the virus, and they have since maintained the Standard Operating Procedures with high expectations of being safe. People have been able to have self-control and the behavioural capacity to make tough decisions like; staying homes, avo</w:t>
      </w:r>
      <w:r w:rsidR="00097936">
        <w:rPr>
          <w:rFonts w:ascii="Arial" w:hAnsi="Arial" w:cs="Arial"/>
          <w:sz w:val="22"/>
        </w:rPr>
        <w:t>id crowds, cancelling holidays with a belief that they will manage surviving the virus. Therefore, what people observe, what they think has greatly influenced their response t</w:t>
      </w:r>
      <w:r w:rsidR="00F13F55">
        <w:rPr>
          <w:rFonts w:ascii="Arial" w:hAnsi="Arial" w:cs="Arial"/>
          <w:sz w:val="22"/>
        </w:rPr>
        <w:t>owards the Covid-19 pandemic. (The Health Foundation, 2020)</w:t>
      </w:r>
    </w:p>
    <w:p w14:paraId="2A5235B5" w14:textId="77777777" w:rsidR="00FB7BF3" w:rsidRDefault="00342934" w:rsidP="00F115CD">
      <w:pPr>
        <w:pStyle w:val="Heading1"/>
        <w:rPr>
          <w:szCs w:val="24"/>
        </w:rPr>
      </w:pPr>
      <w:bookmarkStart w:id="14" w:name="_Toc92895994"/>
      <w:r>
        <w:t>5. Impact of legislation and policies</w:t>
      </w:r>
      <w:bookmarkEnd w:id="14"/>
      <w:r>
        <w:rPr>
          <w:szCs w:val="24"/>
        </w:rPr>
        <w:t xml:space="preserve"> </w:t>
      </w:r>
    </w:p>
    <w:p w14:paraId="2EE32ADC" w14:textId="77777777" w:rsidR="00097936" w:rsidRPr="00F13F55" w:rsidRDefault="00097936" w:rsidP="00FD0805">
      <w:pPr>
        <w:tabs>
          <w:tab w:val="left" w:pos="6540"/>
        </w:tabs>
        <w:spacing w:line="360" w:lineRule="auto"/>
        <w:jc w:val="both"/>
        <w:rPr>
          <w:rFonts w:ascii="Arial" w:hAnsi="Arial" w:cs="Arial"/>
          <w:sz w:val="22"/>
        </w:rPr>
      </w:pPr>
      <w:r w:rsidRPr="00F13F55">
        <w:rPr>
          <w:rFonts w:ascii="Arial" w:hAnsi="Arial" w:cs="Arial"/>
          <w:sz w:val="22"/>
        </w:rPr>
        <w:t xml:space="preserve">When Covid-19 pandemic broke up, the government had no option but to rely on </w:t>
      </w:r>
      <w:r w:rsidR="006548FE" w:rsidRPr="00F13F55">
        <w:rPr>
          <w:rFonts w:ascii="Arial" w:hAnsi="Arial" w:cs="Arial"/>
          <w:sz w:val="22"/>
        </w:rPr>
        <w:t xml:space="preserve">the scientists and the health care workers. Therefore, government had to come up with several policies to protect the health care workers during the pandemic. The policies included mandatory provision of Personal Protective Equipment (PPE) to health workers, bonuses and temporary </w:t>
      </w:r>
      <w:r w:rsidR="006548FE" w:rsidRPr="00F13F55">
        <w:rPr>
          <w:rFonts w:ascii="Arial" w:hAnsi="Arial" w:cs="Arial"/>
          <w:sz w:val="22"/>
        </w:rPr>
        <w:lastRenderedPageBreak/>
        <w:t>salary increases</w:t>
      </w:r>
      <w:r w:rsidR="00A434EF" w:rsidRPr="00F13F55">
        <w:rPr>
          <w:rFonts w:ascii="Arial" w:hAnsi="Arial" w:cs="Arial"/>
          <w:sz w:val="22"/>
        </w:rPr>
        <w:t>, child care provision, and supporting families of health workers who died of Covid-19.</w:t>
      </w:r>
      <w:r w:rsidR="00F13F55" w:rsidRPr="00F13F55">
        <w:rPr>
          <w:rFonts w:ascii="Arial" w:hAnsi="Arial" w:cs="Arial"/>
          <w:sz w:val="22"/>
        </w:rPr>
        <w:t xml:space="preserve"> (Willan et al., 2020).</w:t>
      </w:r>
      <w:r w:rsidR="00F115CD">
        <w:rPr>
          <w:rFonts w:ascii="Arial" w:hAnsi="Arial" w:cs="Arial"/>
          <w:sz w:val="22"/>
        </w:rPr>
        <w:t xml:space="preserve"> </w:t>
      </w:r>
    </w:p>
    <w:p w14:paraId="5BF0060C" w14:textId="77777777" w:rsidR="00A434EF" w:rsidRPr="00F13F55" w:rsidRDefault="00A434EF" w:rsidP="00FD0805">
      <w:pPr>
        <w:tabs>
          <w:tab w:val="left" w:pos="6540"/>
        </w:tabs>
        <w:spacing w:line="360" w:lineRule="auto"/>
        <w:jc w:val="both"/>
        <w:rPr>
          <w:rFonts w:ascii="Arial" w:hAnsi="Arial" w:cs="Arial"/>
          <w:sz w:val="22"/>
        </w:rPr>
      </w:pPr>
      <w:r w:rsidRPr="00F13F55">
        <w:rPr>
          <w:rFonts w:ascii="Arial" w:hAnsi="Arial" w:cs="Arial"/>
          <w:sz w:val="22"/>
        </w:rPr>
        <w:t>Even though the government had limited resources, the health workers were prioritized for testing, receiving personal protective equipment, and vaccination over any other groups of people. To a larger extent, this helped many health workers to access services without struggle hence getting protec</w:t>
      </w:r>
      <w:r w:rsidR="00F13F55" w:rsidRPr="00F13F55">
        <w:rPr>
          <w:rFonts w:ascii="Arial" w:hAnsi="Arial" w:cs="Arial"/>
          <w:sz w:val="22"/>
        </w:rPr>
        <w:t xml:space="preserve">ted from the virus (NHS, 2020). </w:t>
      </w:r>
    </w:p>
    <w:p w14:paraId="2224E92E" w14:textId="77777777" w:rsidR="00A434EF" w:rsidRPr="00F13F55" w:rsidRDefault="00FC0022" w:rsidP="00FD0805">
      <w:pPr>
        <w:tabs>
          <w:tab w:val="left" w:pos="6540"/>
        </w:tabs>
        <w:spacing w:line="360" w:lineRule="auto"/>
        <w:jc w:val="both"/>
        <w:rPr>
          <w:rFonts w:ascii="Arial" w:hAnsi="Arial" w:cs="Arial"/>
          <w:sz w:val="22"/>
        </w:rPr>
      </w:pPr>
      <w:r w:rsidRPr="00F13F55">
        <w:rPr>
          <w:rFonts w:ascii="Arial" w:hAnsi="Arial" w:cs="Arial"/>
          <w:sz w:val="22"/>
        </w:rPr>
        <w:t>However,</w:t>
      </w:r>
      <w:r w:rsidR="00A434EF" w:rsidRPr="00F13F55">
        <w:rPr>
          <w:rFonts w:ascii="Arial" w:hAnsi="Arial" w:cs="Arial"/>
          <w:sz w:val="22"/>
        </w:rPr>
        <w:t xml:space="preserve"> on the other hand, lockdowns orders and stay home decisions did not apply to health workers which put them at a risk of getting infected with the disease</w:t>
      </w:r>
      <w:r w:rsidRPr="00F13F55">
        <w:rPr>
          <w:rFonts w:ascii="Arial" w:hAnsi="Arial" w:cs="Arial"/>
          <w:sz w:val="22"/>
        </w:rPr>
        <w:t xml:space="preserve">, and many were reported to have died of the disease. This affected their families by bringing sad emotions, sadness hence affected their well-being. (Zhou and Kan, 2021). </w:t>
      </w:r>
    </w:p>
    <w:p w14:paraId="7D1255FC" w14:textId="77777777" w:rsidR="00FC0022" w:rsidRPr="00F13F55" w:rsidRDefault="00FC0022" w:rsidP="00FD0805">
      <w:pPr>
        <w:tabs>
          <w:tab w:val="left" w:pos="6540"/>
        </w:tabs>
        <w:spacing w:line="360" w:lineRule="auto"/>
        <w:jc w:val="both"/>
        <w:rPr>
          <w:rFonts w:ascii="Arial" w:hAnsi="Arial" w:cs="Arial"/>
          <w:sz w:val="22"/>
        </w:rPr>
      </w:pPr>
      <w:r w:rsidRPr="00F13F55">
        <w:rPr>
          <w:rFonts w:ascii="Arial" w:hAnsi="Arial" w:cs="Arial"/>
          <w:sz w:val="22"/>
        </w:rPr>
        <w:t xml:space="preserve">Due to the rising cases and overwhelming situation during the pandemic, </w:t>
      </w:r>
      <w:r w:rsidR="00947F8A" w:rsidRPr="00F13F55">
        <w:rPr>
          <w:rFonts w:ascii="Arial" w:hAnsi="Arial" w:cs="Arial"/>
          <w:sz w:val="22"/>
        </w:rPr>
        <w:t xml:space="preserve">the health workers were forced to work for longer hours, intense working environments, work-imbalance, and professional. This affected their mental health and many workers reported to have experienced high levels of stress, anxieties, depression and poor sleeping quality. Therefore, government put programs to support health workers’ mental and well-being support initiatives to ensure they get necessary support due to their kind of work. (Pierce et al., 2021). </w:t>
      </w:r>
    </w:p>
    <w:p w14:paraId="4379A14D" w14:textId="77777777" w:rsidR="00FB7BF3" w:rsidRPr="00F13F55" w:rsidRDefault="00947F8A" w:rsidP="00FD0805">
      <w:pPr>
        <w:tabs>
          <w:tab w:val="left" w:pos="6540"/>
        </w:tabs>
        <w:spacing w:line="360" w:lineRule="auto"/>
        <w:jc w:val="both"/>
        <w:rPr>
          <w:rFonts w:ascii="Arial" w:hAnsi="Arial" w:cs="Arial"/>
          <w:sz w:val="22"/>
        </w:rPr>
      </w:pPr>
      <w:r w:rsidRPr="00F13F55">
        <w:rPr>
          <w:rFonts w:ascii="Arial" w:hAnsi="Arial" w:cs="Arial"/>
          <w:sz w:val="22"/>
        </w:rPr>
        <w:t>The government also put policies to support Health workers’ wellbeing by giving them monetary bonuses and temporary salary increases to motivate stay resilient during the pandemic. These bonuses and salary increases have helped health workers to make investments, to pay mortgages, and to take care of their domestic bills which improved on their standards of living</w:t>
      </w:r>
      <w:r w:rsidR="00B84F30" w:rsidRPr="00F13F55">
        <w:rPr>
          <w:rFonts w:ascii="Arial" w:hAnsi="Arial" w:cs="Arial"/>
          <w:sz w:val="22"/>
        </w:rPr>
        <w:t>.</w:t>
      </w:r>
    </w:p>
    <w:p w14:paraId="2C2DF173" w14:textId="77777777" w:rsidR="00FB7BF3" w:rsidRDefault="00342934" w:rsidP="00FD0805">
      <w:pPr>
        <w:pStyle w:val="Heading1"/>
        <w:spacing w:line="360" w:lineRule="auto"/>
        <w:jc w:val="both"/>
        <w:rPr>
          <w:sz w:val="28"/>
          <w:szCs w:val="28"/>
        </w:rPr>
      </w:pPr>
      <w:bookmarkStart w:id="15" w:name="_Toc92895995"/>
      <w:r>
        <w:rPr>
          <w:sz w:val="28"/>
          <w:szCs w:val="28"/>
        </w:rPr>
        <w:t xml:space="preserve">6. </w:t>
      </w:r>
      <w:r w:rsidRPr="00F115CD">
        <w:t>Ethical considerations</w:t>
      </w:r>
      <w:bookmarkEnd w:id="15"/>
      <w:r>
        <w:rPr>
          <w:sz w:val="28"/>
          <w:szCs w:val="28"/>
        </w:rPr>
        <w:t xml:space="preserve"> </w:t>
      </w:r>
    </w:p>
    <w:p w14:paraId="79948085" w14:textId="77777777" w:rsidR="00FB7BF3" w:rsidRPr="00F115CD" w:rsidRDefault="00917888" w:rsidP="00F115CD">
      <w:pPr>
        <w:pStyle w:val="Heading2"/>
        <w:rPr>
          <w:color w:val="404040" w:themeColor="text1" w:themeTint="BF"/>
        </w:rPr>
      </w:pPr>
      <w:bookmarkStart w:id="16" w:name="_Toc92895996"/>
      <w:r w:rsidRPr="00F115CD">
        <w:rPr>
          <w:color w:val="404040" w:themeColor="text1" w:themeTint="BF"/>
        </w:rPr>
        <w:t>Violation of Human rights and ethics</w:t>
      </w:r>
      <w:bookmarkEnd w:id="16"/>
    </w:p>
    <w:p w14:paraId="511373EA" w14:textId="77777777" w:rsidR="00917888" w:rsidRPr="006A18C7" w:rsidRDefault="00917888" w:rsidP="00917888">
      <w:pPr>
        <w:spacing w:line="360" w:lineRule="auto"/>
        <w:jc w:val="both"/>
        <w:rPr>
          <w:rFonts w:ascii="Arial" w:hAnsi="Arial" w:cs="Arial"/>
          <w:sz w:val="22"/>
        </w:rPr>
      </w:pPr>
      <w:r w:rsidRPr="006A18C7">
        <w:rPr>
          <w:rFonts w:ascii="Arial" w:hAnsi="Arial" w:cs="Arial"/>
          <w:sz w:val="22"/>
        </w:rPr>
        <w:t xml:space="preserve">The mandatory 14-days quarantine upon reaching the UK violated people’s right because they were forced to quarantine </w:t>
      </w:r>
      <w:r w:rsidR="00BC0FB5" w:rsidRPr="006A18C7">
        <w:rPr>
          <w:rFonts w:ascii="Arial" w:hAnsi="Arial" w:cs="Arial"/>
          <w:sz w:val="22"/>
        </w:rPr>
        <w:t>for the public good. Additionally, people were requested to vaccinate twice and government did not inform people of the side effects of the vaccine because many people were seen to have been affected by the virus including unbearable pain, skin effects, fever, and some reported to have missed their menstrual periods after taking the vaccine</w:t>
      </w:r>
      <w:r w:rsidR="006A18C7" w:rsidRPr="006A18C7">
        <w:rPr>
          <w:rFonts w:ascii="Arial" w:hAnsi="Arial" w:cs="Arial"/>
          <w:sz w:val="22"/>
        </w:rPr>
        <w:t>. T</w:t>
      </w:r>
      <w:r w:rsidR="00BC0FB5" w:rsidRPr="006A18C7">
        <w:rPr>
          <w:rFonts w:ascii="Arial" w:hAnsi="Arial" w:cs="Arial"/>
          <w:sz w:val="22"/>
        </w:rPr>
        <w:t xml:space="preserve">o make matters worse, travellers were forced to pay for their own </w:t>
      </w:r>
      <w:r w:rsidR="00BB2B2F" w:rsidRPr="006A18C7">
        <w:rPr>
          <w:rFonts w:ascii="Arial" w:hAnsi="Arial" w:cs="Arial"/>
          <w:sz w:val="22"/>
        </w:rPr>
        <w:t xml:space="preserve">expenses during quarantine in the hotels yet government took the decision. </w:t>
      </w:r>
    </w:p>
    <w:p w14:paraId="7252ACC0" w14:textId="77777777" w:rsidR="00FB7BF3" w:rsidRPr="006A18C7" w:rsidRDefault="00BC0FB5" w:rsidP="00917888">
      <w:pPr>
        <w:spacing w:line="360" w:lineRule="auto"/>
        <w:jc w:val="both"/>
        <w:rPr>
          <w:sz w:val="22"/>
        </w:rPr>
      </w:pPr>
      <w:r w:rsidRPr="006A18C7">
        <w:rPr>
          <w:rFonts w:ascii="Arial" w:hAnsi="Arial" w:cs="Arial"/>
          <w:sz w:val="22"/>
        </w:rPr>
        <w:t xml:space="preserve">Stay home orders enforced through the police and imposing fines during the Covid-19 pandemic violated people’s rights of movement </w:t>
      </w:r>
      <w:r w:rsidR="00BB2B2F" w:rsidRPr="006A18C7">
        <w:rPr>
          <w:rFonts w:ascii="Arial" w:hAnsi="Arial" w:cs="Arial"/>
          <w:sz w:val="22"/>
        </w:rPr>
        <w:t xml:space="preserve">because people have a right to move freely </w:t>
      </w:r>
      <w:r w:rsidR="00BB2B2F" w:rsidRPr="006A18C7">
        <w:rPr>
          <w:rFonts w:ascii="Arial" w:hAnsi="Arial" w:cs="Arial"/>
          <w:sz w:val="22"/>
        </w:rPr>
        <w:lastRenderedPageBreak/>
        <w:t>without restrictions. However, government argued that they have powers to restrict movement for the greater good of public health.</w:t>
      </w:r>
    </w:p>
    <w:p w14:paraId="68BA2C4C" w14:textId="77777777" w:rsidR="00FB7BF3" w:rsidRDefault="00342934" w:rsidP="00FD0805">
      <w:pPr>
        <w:pStyle w:val="Heading1"/>
        <w:spacing w:line="360" w:lineRule="auto"/>
        <w:jc w:val="both"/>
      </w:pPr>
      <w:bookmarkStart w:id="17" w:name="_Toc92895997"/>
      <w:r>
        <w:t xml:space="preserve">7. </w:t>
      </w:r>
      <w:r w:rsidR="006A18C7">
        <w:t>Conclusion</w:t>
      </w:r>
      <w:bookmarkEnd w:id="17"/>
      <w:r>
        <w:t xml:space="preserve"> </w:t>
      </w:r>
    </w:p>
    <w:p w14:paraId="494244D6" w14:textId="77777777" w:rsidR="006A18C7" w:rsidRPr="00F115CD" w:rsidRDefault="00A43D72" w:rsidP="00FD0805">
      <w:pPr>
        <w:tabs>
          <w:tab w:val="left" w:pos="6540"/>
        </w:tabs>
        <w:spacing w:line="360" w:lineRule="auto"/>
        <w:jc w:val="both"/>
        <w:rPr>
          <w:rFonts w:ascii="Arial" w:hAnsi="Arial" w:cs="Arial"/>
          <w:sz w:val="22"/>
        </w:rPr>
      </w:pPr>
      <w:r w:rsidRPr="00F115CD">
        <w:rPr>
          <w:rFonts w:ascii="Arial" w:hAnsi="Arial" w:cs="Arial"/>
          <w:sz w:val="22"/>
        </w:rPr>
        <w:t xml:space="preserve">German and UK are commended for their positive response to COVID-19 by introducing policies like; containment policy, mitigation policy, suppression policy, public communication policy, and robusting the health care system. Through these policies, there countries introduced measures and strategies to reduce the incidence of the infection through; banning public gathering, closing public institutions like schools and restaurants, emphasizing social distancing, encouraging testing and vaccinations, quarantine and isolation of sick people among others. This how these countries have been able to save lives. However, the situation has been very tough for government and health care workers since some got infected, as other lost their lives. It is on this note that all people </w:t>
      </w:r>
      <w:r w:rsidR="004F55AA" w:rsidRPr="00F115CD">
        <w:rPr>
          <w:rFonts w:ascii="Arial" w:hAnsi="Arial" w:cs="Arial"/>
          <w:sz w:val="22"/>
        </w:rPr>
        <w:t>governments and policy makers should open the institutions fully, continue to vaccinate all people, and should encourage people to keep protecting themselves until the disease is no more.</w:t>
      </w:r>
    </w:p>
    <w:p w14:paraId="0E57AECC" w14:textId="77777777" w:rsidR="00FB7BF3" w:rsidRDefault="00342934" w:rsidP="00FD0805">
      <w:pPr>
        <w:pStyle w:val="Heading1"/>
        <w:spacing w:line="360" w:lineRule="auto"/>
        <w:jc w:val="both"/>
      </w:pPr>
      <w:bookmarkStart w:id="18" w:name="_Toc92895998"/>
      <w:r>
        <w:t>References</w:t>
      </w:r>
      <w:bookmarkEnd w:id="18"/>
    </w:p>
    <w:p w14:paraId="54D96E8C" w14:textId="77777777" w:rsid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Bandura, A., 1998. Health promotion from the perspective of social cognitive theory. Psychology and health, 13(4), pp.623-649.</w:t>
      </w:r>
    </w:p>
    <w:p w14:paraId="3472D1AB"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Beeching, N.J., Fletcher, T.E. and Beadsworth, M.B., 2020. Covid-19: testing times. Bmj, 369.</w:t>
      </w:r>
    </w:p>
    <w:p w14:paraId="33E25AAC"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Capano, G., Howlett, M., Jarvis, D. S. L., Ramesh, M., &amp; Goyal, N. (2020). Mobilizing Policy (In)Capacity to Fight COVID-19: Understanding Variations in State Responses. Policy and Society, 39, 285–308.</w:t>
      </w:r>
    </w:p>
    <w:p w14:paraId="0DBD5240"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Cooke, R. and French, D.P., 2008. How well do the theory of reasoned action and theory of planned behaviour predict intentions and attendance at screening programmes? A meta-analysis. Psychology and Health, 23(7), pp.745-765.</w:t>
      </w:r>
    </w:p>
    <w:p w14:paraId="33092BF4"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Evans, M., 2020. Avoiding COVID-19: aerosol guidelines. arXiv preprint arXiv:2005.10988.</w:t>
      </w:r>
    </w:p>
    <w:p w14:paraId="01E80D28"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Fishbein, M., 2008. A reasoned action approach to health promotion. Medical Decision Making, 28(6), pp.834-844.</w:t>
      </w:r>
    </w:p>
    <w:p w14:paraId="3E4D5F05"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Glogowsky, U., Hansen, E. and Schächtele, S., 2020. How effective are social distancing policies? Evidence on the fight against COVID-19 from Germany.</w:t>
      </w:r>
    </w:p>
    <w:p w14:paraId="39431218"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lastRenderedPageBreak/>
        <w:t>Haldane, V., De Foo, C., Abdalla, S.M., Jung, A.S., Tan, M., Wu, S., Chua, A., Verma, M., Shrestha, P., Singh, S. and Perez, T., 2021. Health systems resilience in managing the COVID-19 pandemic: lessons from 28 countries. Nature Medicine, pp.1-17.</w:t>
      </w:r>
    </w:p>
    <w:p w14:paraId="5D19F3F1"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Hale, T., Petherick, A., Phillips, T. and Webster, S., 2020. Variation in government responses to COVID-19. Blavatnik school of government working paper, 31, pp.2020-11.</w:t>
      </w:r>
    </w:p>
    <w:p w14:paraId="47B03A7E"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 xml:space="preserve">Kayı, İ. and Sakarya, S., 2020. Policy analysis of suppression and mitigation strategies in the management of an outbreak through the example of COVID-19 pandemic. Infect Dis Clin Microbiol, 2(1), pp.30-41. </w:t>
      </w:r>
    </w:p>
    <w:p w14:paraId="4EC0DAB9"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Müller, O., Lu, G., Jahn, A. and Razum, O., 2020. COVID-19 control: can germany learn from China? International journal of health policy and management, 9(10), p.432.</w:t>
      </w:r>
    </w:p>
    <w:p w14:paraId="5793DB13"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Munn, Z., Twaddle, S., Service, D., Harrow, E., Okwen, P.M., Schünemann, H. and Vandvik, P.O., 2020. Developing guidelines before, during, and after the COVID-19 pandemic. Annals of Internal Medicine, 173(12), pp.1012-1014.</w:t>
      </w:r>
    </w:p>
    <w:p w14:paraId="5E484902"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Pierce, M., McManus et al., 2021. Mental health responses to the COVID-19 Pandemic: A latent class trajectory analysis using longitudinal UK data. The Lacent Psychiatry. Issue 8. Pp.610-619</w:t>
      </w:r>
      <w:r w:rsidRPr="00F115CD">
        <w:t xml:space="preserve"> </w:t>
      </w:r>
      <w:r w:rsidRPr="00F115CD">
        <w:rPr>
          <w:rFonts w:ascii="Arial" w:hAnsi="Arial" w:cs="Arial"/>
          <w:sz w:val="22"/>
        </w:rPr>
        <w:t>Naumann, E., Möhring, K., Reifenscheid, M., Wenz, A., Rettig, T., Lehrer, R., Krieger, U., Juhl, S., Friedel, S., Fikel, M. and Cornesse, C., 2020. COVID</w:t>
      </w:r>
      <w:r w:rsidRPr="00F115CD">
        <w:rPr>
          <w:rFonts w:ascii="Cambria Math" w:hAnsi="Cambria Math" w:cs="Cambria Math"/>
          <w:sz w:val="22"/>
        </w:rPr>
        <w:t>‐</w:t>
      </w:r>
      <w:r w:rsidRPr="00F115CD">
        <w:rPr>
          <w:rFonts w:ascii="Arial" w:hAnsi="Arial" w:cs="Arial"/>
          <w:sz w:val="22"/>
        </w:rPr>
        <w:t>19 policies in Germany and their social, political, and psychological consequences. European Policy Analysis, 6(2), pp.191-202.</w:t>
      </w:r>
    </w:p>
    <w:p w14:paraId="1625BB27"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Plümper, T., Neumayer, E. and Pfaff, K.G., 2021. The strategy of protest against Covid</w:t>
      </w:r>
      <w:r w:rsidRPr="00F115CD">
        <w:rPr>
          <w:rFonts w:ascii="Cambria Math" w:hAnsi="Cambria Math" w:cs="Cambria Math"/>
          <w:sz w:val="22"/>
        </w:rPr>
        <w:t>‐</w:t>
      </w:r>
      <w:r w:rsidRPr="00F115CD">
        <w:rPr>
          <w:rFonts w:ascii="Arial" w:hAnsi="Arial" w:cs="Arial"/>
          <w:sz w:val="22"/>
        </w:rPr>
        <w:t>19 containment policies in Germany. Social Science Quarterly, 102(5), pp.2236-2250.</w:t>
      </w:r>
    </w:p>
    <w:p w14:paraId="40899073"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Scally, G., Jacobson, B. and Abbasi, K., 2020. The UK’s public health response to covid-19. Bmj, 369.</w:t>
      </w:r>
    </w:p>
    <w:p w14:paraId="787757FA"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Willan, J., King, A.J., Jeffery, K. and Bienz, N., 2020. Challenges for NHS hospitals during covid-19 epidemic. BMJ, 368.</w:t>
      </w:r>
    </w:p>
    <w:p w14:paraId="1577079C" w14:textId="77777777" w:rsidR="00F115CD" w:rsidRPr="00F115CD" w:rsidRDefault="00F115CD" w:rsidP="00F115CD">
      <w:pPr>
        <w:tabs>
          <w:tab w:val="left" w:pos="6540"/>
        </w:tabs>
        <w:spacing w:line="360" w:lineRule="auto"/>
        <w:jc w:val="both"/>
        <w:rPr>
          <w:rFonts w:ascii="Arial" w:hAnsi="Arial" w:cs="Arial"/>
          <w:sz w:val="22"/>
        </w:rPr>
      </w:pPr>
      <w:r w:rsidRPr="00F115CD">
        <w:rPr>
          <w:rFonts w:ascii="Arial" w:hAnsi="Arial" w:cs="Arial"/>
          <w:sz w:val="22"/>
        </w:rPr>
        <w:t>World Health Organization. Coronavirus disease (covid-19): herd immunity, lockdowns and covid-19. WHO, 2020</w:t>
      </w:r>
      <w:r>
        <w:rPr>
          <w:rFonts w:ascii="Arial" w:hAnsi="Arial" w:cs="Arial"/>
          <w:sz w:val="22"/>
        </w:rPr>
        <w:t xml:space="preserve">. </w:t>
      </w:r>
    </w:p>
    <w:p w14:paraId="126BB3D5" w14:textId="77777777" w:rsidR="00F115CD" w:rsidRPr="00F115CD" w:rsidRDefault="00F115CD" w:rsidP="00FD0805">
      <w:pPr>
        <w:tabs>
          <w:tab w:val="left" w:pos="6540"/>
        </w:tabs>
        <w:spacing w:line="360" w:lineRule="auto"/>
        <w:jc w:val="both"/>
        <w:rPr>
          <w:rFonts w:ascii="Arial" w:hAnsi="Arial" w:cs="Arial"/>
          <w:sz w:val="22"/>
        </w:rPr>
      </w:pPr>
      <w:r w:rsidRPr="00F115CD">
        <w:rPr>
          <w:rFonts w:ascii="Arial" w:hAnsi="Arial" w:cs="Arial"/>
          <w:sz w:val="22"/>
        </w:rPr>
        <w:t>Zhou, M., &amp; Kan M-Y., 2021. The varying impacts of COVID-19 and its related measures in the UK: A year in review. PLOS ONE 16(9).</w:t>
      </w:r>
    </w:p>
    <w:p w14:paraId="48DEA2C8" w14:textId="77777777" w:rsidR="00F115CD" w:rsidRDefault="00F115CD" w:rsidP="00F115CD">
      <w:pPr>
        <w:tabs>
          <w:tab w:val="left" w:pos="6540"/>
        </w:tabs>
        <w:spacing w:line="360" w:lineRule="auto"/>
        <w:jc w:val="both"/>
        <w:rPr>
          <w:rFonts w:ascii="Arial" w:hAnsi="Arial" w:cs="Arial"/>
          <w:sz w:val="22"/>
        </w:rPr>
      </w:pPr>
    </w:p>
    <w:p w14:paraId="2017B989" w14:textId="77777777" w:rsidR="00F115CD" w:rsidRPr="00F115CD" w:rsidRDefault="00F115CD" w:rsidP="00FD0805">
      <w:pPr>
        <w:tabs>
          <w:tab w:val="left" w:pos="6540"/>
        </w:tabs>
        <w:spacing w:line="360" w:lineRule="auto"/>
        <w:jc w:val="both"/>
        <w:rPr>
          <w:rFonts w:ascii="Arial" w:hAnsi="Arial" w:cs="Arial"/>
          <w:sz w:val="22"/>
        </w:rPr>
      </w:pPr>
    </w:p>
    <w:sectPr w:rsidR="00F115CD" w:rsidRPr="00F115C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40D71" w14:textId="77777777" w:rsidR="003A1C86" w:rsidRDefault="00342934">
      <w:pPr>
        <w:spacing w:after="0" w:line="240" w:lineRule="auto"/>
      </w:pPr>
      <w:r>
        <w:separator/>
      </w:r>
    </w:p>
  </w:endnote>
  <w:endnote w:type="continuationSeparator" w:id="0">
    <w:p w14:paraId="5732F168" w14:textId="77777777" w:rsidR="003A1C86" w:rsidRDefault="00342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303EA" w14:textId="77777777" w:rsidR="00FB7BF3" w:rsidRDefault="00342934">
    <w:pPr>
      <w:pStyle w:val="Footer"/>
      <w:jc w:val="center"/>
    </w:pPr>
    <w:r>
      <w:fldChar w:fldCharType="begin"/>
    </w:r>
    <w:r>
      <w:instrText xml:space="preserve"> PAGE   \* MERGEFORMAT </w:instrText>
    </w:r>
    <w:r>
      <w:fldChar w:fldCharType="separate"/>
    </w:r>
    <w:r w:rsidR="00F115CD">
      <w:rPr>
        <w:noProof/>
      </w:rPr>
      <w:t>2</w:t>
    </w:r>
    <w:r>
      <w:rPr>
        <w:noProof/>
      </w:rPr>
      <w:fldChar w:fldCharType="end"/>
    </w:r>
  </w:p>
  <w:p w14:paraId="4449E23A" w14:textId="77777777" w:rsidR="00FB7BF3" w:rsidRDefault="00FB7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2555C" w14:textId="77777777" w:rsidR="003A1C86" w:rsidRDefault="00342934">
      <w:pPr>
        <w:spacing w:after="0" w:line="240" w:lineRule="auto"/>
      </w:pPr>
      <w:r>
        <w:separator/>
      </w:r>
    </w:p>
  </w:footnote>
  <w:footnote w:type="continuationSeparator" w:id="0">
    <w:p w14:paraId="28C7644D" w14:textId="77777777" w:rsidR="003A1C86" w:rsidRDefault="003429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BF3"/>
    <w:rsid w:val="0002365C"/>
    <w:rsid w:val="00025699"/>
    <w:rsid w:val="000377AF"/>
    <w:rsid w:val="00065BF0"/>
    <w:rsid w:val="00097936"/>
    <w:rsid w:val="000A7D4C"/>
    <w:rsid w:val="000B6A0B"/>
    <w:rsid w:val="000B76A9"/>
    <w:rsid w:val="00116769"/>
    <w:rsid w:val="00117EA5"/>
    <w:rsid w:val="00122286"/>
    <w:rsid w:val="001377C2"/>
    <w:rsid w:val="00152065"/>
    <w:rsid w:val="00173492"/>
    <w:rsid w:val="00196999"/>
    <w:rsid w:val="001A3D93"/>
    <w:rsid w:val="001C1867"/>
    <w:rsid w:val="001E1211"/>
    <w:rsid w:val="001E265E"/>
    <w:rsid w:val="00213BBA"/>
    <w:rsid w:val="00251338"/>
    <w:rsid w:val="00256872"/>
    <w:rsid w:val="0027352D"/>
    <w:rsid w:val="002754D1"/>
    <w:rsid w:val="002A4DCF"/>
    <w:rsid w:val="002C2AD0"/>
    <w:rsid w:val="002C3167"/>
    <w:rsid w:val="002C4A1B"/>
    <w:rsid w:val="002C50AB"/>
    <w:rsid w:val="002D453C"/>
    <w:rsid w:val="00302186"/>
    <w:rsid w:val="00316469"/>
    <w:rsid w:val="00320DC5"/>
    <w:rsid w:val="00323877"/>
    <w:rsid w:val="00324B45"/>
    <w:rsid w:val="00327086"/>
    <w:rsid w:val="00342934"/>
    <w:rsid w:val="00354169"/>
    <w:rsid w:val="00367A7C"/>
    <w:rsid w:val="00376AB2"/>
    <w:rsid w:val="003975D2"/>
    <w:rsid w:val="003A1C86"/>
    <w:rsid w:val="003C7293"/>
    <w:rsid w:val="003D49B5"/>
    <w:rsid w:val="003E3537"/>
    <w:rsid w:val="003E7390"/>
    <w:rsid w:val="00416773"/>
    <w:rsid w:val="00416BB0"/>
    <w:rsid w:val="00437149"/>
    <w:rsid w:val="00453B30"/>
    <w:rsid w:val="004B1E57"/>
    <w:rsid w:val="004C295A"/>
    <w:rsid w:val="004E5F6C"/>
    <w:rsid w:val="004F55AA"/>
    <w:rsid w:val="00505824"/>
    <w:rsid w:val="00532D7B"/>
    <w:rsid w:val="00533C68"/>
    <w:rsid w:val="005823F4"/>
    <w:rsid w:val="00594346"/>
    <w:rsid w:val="005A4E7A"/>
    <w:rsid w:val="005B2749"/>
    <w:rsid w:val="005C64A2"/>
    <w:rsid w:val="005F1828"/>
    <w:rsid w:val="006271DF"/>
    <w:rsid w:val="006548FE"/>
    <w:rsid w:val="006777DF"/>
    <w:rsid w:val="00697173"/>
    <w:rsid w:val="006A18C7"/>
    <w:rsid w:val="006B0DF9"/>
    <w:rsid w:val="006C1A05"/>
    <w:rsid w:val="006E48DC"/>
    <w:rsid w:val="00700599"/>
    <w:rsid w:val="007507A9"/>
    <w:rsid w:val="00755E42"/>
    <w:rsid w:val="007B0172"/>
    <w:rsid w:val="007D7516"/>
    <w:rsid w:val="007E15AA"/>
    <w:rsid w:val="00801939"/>
    <w:rsid w:val="008336D9"/>
    <w:rsid w:val="00854283"/>
    <w:rsid w:val="008608F2"/>
    <w:rsid w:val="00892BA6"/>
    <w:rsid w:val="008959F1"/>
    <w:rsid w:val="008A276B"/>
    <w:rsid w:val="008C4CF8"/>
    <w:rsid w:val="008E14C4"/>
    <w:rsid w:val="008E7498"/>
    <w:rsid w:val="00917888"/>
    <w:rsid w:val="00941FCE"/>
    <w:rsid w:val="0094611E"/>
    <w:rsid w:val="00947F8A"/>
    <w:rsid w:val="00956A37"/>
    <w:rsid w:val="00956B83"/>
    <w:rsid w:val="00975CCE"/>
    <w:rsid w:val="009B2B0C"/>
    <w:rsid w:val="009C1964"/>
    <w:rsid w:val="009E75B4"/>
    <w:rsid w:val="00A01A2C"/>
    <w:rsid w:val="00A17D28"/>
    <w:rsid w:val="00A434EF"/>
    <w:rsid w:val="00A43D72"/>
    <w:rsid w:val="00A609CB"/>
    <w:rsid w:val="00A839F4"/>
    <w:rsid w:val="00A91A96"/>
    <w:rsid w:val="00AA0C3A"/>
    <w:rsid w:val="00AA52EC"/>
    <w:rsid w:val="00AE06B8"/>
    <w:rsid w:val="00AE45B9"/>
    <w:rsid w:val="00B16E97"/>
    <w:rsid w:val="00B65EC9"/>
    <w:rsid w:val="00B67A77"/>
    <w:rsid w:val="00B84F30"/>
    <w:rsid w:val="00B90969"/>
    <w:rsid w:val="00BB2B2F"/>
    <w:rsid w:val="00BB33A0"/>
    <w:rsid w:val="00BC0AA0"/>
    <w:rsid w:val="00BC0FB5"/>
    <w:rsid w:val="00BC1A86"/>
    <w:rsid w:val="00BD139A"/>
    <w:rsid w:val="00C271A0"/>
    <w:rsid w:val="00C62774"/>
    <w:rsid w:val="00C86AA2"/>
    <w:rsid w:val="00CA05CB"/>
    <w:rsid w:val="00CB2848"/>
    <w:rsid w:val="00CB29A1"/>
    <w:rsid w:val="00CB302D"/>
    <w:rsid w:val="00CB39A7"/>
    <w:rsid w:val="00D10344"/>
    <w:rsid w:val="00D324D1"/>
    <w:rsid w:val="00D60C40"/>
    <w:rsid w:val="00D84A47"/>
    <w:rsid w:val="00DA5C92"/>
    <w:rsid w:val="00DB4555"/>
    <w:rsid w:val="00DE153A"/>
    <w:rsid w:val="00DF0483"/>
    <w:rsid w:val="00E14179"/>
    <w:rsid w:val="00E5545A"/>
    <w:rsid w:val="00E61B69"/>
    <w:rsid w:val="00E61FF5"/>
    <w:rsid w:val="00E640B6"/>
    <w:rsid w:val="00E8174F"/>
    <w:rsid w:val="00E92DF2"/>
    <w:rsid w:val="00EB4BA7"/>
    <w:rsid w:val="00ED63D7"/>
    <w:rsid w:val="00F115CD"/>
    <w:rsid w:val="00F13F55"/>
    <w:rsid w:val="00F30D24"/>
    <w:rsid w:val="00F378DF"/>
    <w:rsid w:val="00F44DA2"/>
    <w:rsid w:val="00F6326A"/>
    <w:rsid w:val="00F63925"/>
    <w:rsid w:val="00F9196F"/>
    <w:rsid w:val="00FA1C0E"/>
    <w:rsid w:val="00FB7BF3"/>
    <w:rsid w:val="00FC0022"/>
    <w:rsid w:val="00FC6F7C"/>
    <w:rsid w:val="00FD0805"/>
    <w:rsid w:val="00FE5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B1A4B"/>
  <w15:docId w15:val="{B921ABB0-9571-4A8B-A9F9-AF85BB303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SimSun"/>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Arial" w:eastAsia="SimSun" w:hAnsi="Arial"/>
      <w:b/>
      <w:sz w:val="32"/>
      <w:szCs w:val="32"/>
    </w:rPr>
  </w:style>
  <w:style w:type="paragraph" w:styleId="Heading2">
    <w:name w:val="heading 2"/>
    <w:basedOn w:val="Normal"/>
    <w:next w:val="Normal"/>
    <w:link w:val="Heading2Char"/>
    <w:uiPriority w:val="9"/>
    <w:qFormat/>
    <w:pPr>
      <w:keepNext/>
      <w:keepLines/>
      <w:spacing w:before="40" w:after="0"/>
      <w:outlineLvl w:val="1"/>
    </w:pPr>
    <w:rPr>
      <w:rFonts w:ascii="Arial" w:eastAsia="SimSun" w:hAnsi="Arial"/>
      <w:b/>
      <w:i/>
      <w:color w:val="2F5496"/>
      <w:sz w:val="26"/>
      <w:szCs w:val="26"/>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SimSun" w:hAnsi="Arial" w:cs="SimSun"/>
      <w:b/>
      <w:sz w:val="32"/>
      <w:szCs w:val="32"/>
    </w:rPr>
  </w:style>
  <w:style w:type="character" w:customStyle="1" w:styleId="Heading2Char">
    <w:name w:val="Heading 2 Char"/>
    <w:basedOn w:val="DefaultParagraphFont"/>
    <w:link w:val="Heading2"/>
    <w:uiPriority w:val="9"/>
    <w:rPr>
      <w:rFonts w:ascii="Arial" w:eastAsia="SimSun" w:hAnsi="Arial" w:cs="SimSun"/>
      <w:b/>
      <w:i/>
      <w:color w:val="2F5496"/>
      <w:sz w:val="26"/>
      <w:szCs w:val="26"/>
    </w:rPr>
  </w:style>
  <w:style w:type="character" w:customStyle="1" w:styleId="Heading3Char">
    <w:name w:val="Heading 3 Char"/>
    <w:basedOn w:val="DefaultParagraphFont"/>
    <w:link w:val="Heading3"/>
    <w:uiPriority w:val="9"/>
    <w:rPr>
      <w:rFonts w:ascii="Arial" w:eastAsia="Times New Roman" w:hAnsi="Arial" w:cs="Times New Roman"/>
      <w:b/>
      <w:bCs/>
      <w:szCs w:val="27"/>
      <w:lang w:eastAsia="en-GB"/>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Default">
    <w:name w:val="Default"/>
    <w:pPr>
      <w:autoSpaceDE w:val="0"/>
      <w:autoSpaceDN w:val="0"/>
      <w:adjustRightInd w:val="0"/>
      <w:spacing w:after="0" w:line="240" w:lineRule="auto"/>
    </w:pPr>
    <w:rPr>
      <w:rFonts w:ascii="Arial" w:hAnsi="Arial" w:cs="Arial"/>
      <w:color w:val="000000"/>
      <w:szCs w:val="24"/>
    </w:rPr>
  </w:style>
  <w:style w:type="paragraph" w:styleId="Title">
    <w:name w:val="Title"/>
    <w:basedOn w:val="Normal"/>
    <w:next w:val="Normal"/>
    <w:link w:val="TitleChar"/>
    <w:uiPriority w:val="10"/>
    <w:qFormat/>
    <w:rsid w:val="00F115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15C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F115CD"/>
    <w:pPr>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F115CD"/>
    <w:pPr>
      <w:spacing w:after="100"/>
    </w:pPr>
  </w:style>
  <w:style w:type="paragraph" w:styleId="TOC2">
    <w:name w:val="toc 2"/>
    <w:basedOn w:val="Normal"/>
    <w:next w:val="Normal"/>
    <w:autoRedefine/>
    <w:uiPriority w:val="39"/>
    <w:unhideWhenUsed/>
    <w:rsid w:val="00F115CD"/>
    <w:pPr>
      <w:spacing w:after="100"/>
      <w:ind w:left="240"/>
    </w:pPr>
  </w:style>
  <w:style w:type="character" w:styleId="Hyperlink">
    <w:name w:val="Hyperlink"/>
    <w:basedOn w:val="DefaultParagraphFont"/>
    <w:uiPriority w:val="99"/>
    <w:unhideWhenUsed/>
    <w:rsid w:val="00F115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19D92-9338-4560-BFEC-5E4B1791F8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3317</Words>
  <Characters>18913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Richard Kanjoma (1916228)</cp:lastModifiedBy>
  <cp:revision>2</cp:revision>
  <dcterms:created xsi:type="dcterms:W3CDTF">2022-01-12T23:59:00Z</dcterms:created>
  <dcterms:modified xsi:type="dcterms:W3CDTF">2022-01-12T23:59:00Z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a728c56b088949cab2189267a92cec9a</vt:lpwstr>
  </property>
</Properties>
</file>