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9142F8C" w14:textId="2EF45D6E" w:rsidR="00A73518" w:rsidRPr="00383753" w:rsidRDefault="00A73518" w:rsidP="00BC3BB4">
      <w:pPr>
        <w:rPr>
          <w:b/>
          <w:bCs/>
        </w:rPr>
      </w:pPr>
      <w:r w:rsidRPr="00A73518">
        <w:rPr>
          <w:b/>
          <w:bCs/>
        </w:rPr>
        <w:t xml:space="preserve">Bibliography for diversity, gender and equality </w:t>
      </w:r>
      <w:r>
        <w:rPr>
          <w:b/>
          <w:bCs/>
        </w:rPr>
        <w:t>lecture</w:t>
      </w:r>
    </w:p>
    <w:p w14:paraId="52844612" w14:textId="77777777" w:rsidR="00A73518" w:rsidRDefault="00A73518" w:rsidP="00BC3BB4"/>
    <w:p w14:paraId="6D785F89" w14:textId="1485C4B9" w:rsidR="009F47EB" w:rsidRPr="00BC3BB4" w:rsidRDefault="009F47EB" w:rsidP="009F47EB">
      <w:r w:rsidRPr="00BC3BB4">
        <w:rPr>
          <w:lang w:val="en-US"/>
        </w:rPr>
        <w:t>adassoc.org.uk/credos/the-whole-picture-how-advertising-portrays-a-diverse-Britain</w:t>
      </w:r>
    </w:p>
    <w:p w14:paraId="1F94AC4C" w14:textId="77777777" w:rsidR="009F47EB" w:rsidRDefault="009F47EB" w:rsidP="009F47EB"/>
    <w:p w14:paraId="4F806F2C" w14:textId="1D05854D" w:rsidR="009F47EB" w:rsidRDefault="009F47EB" w:rsidP="009F47EB">
      <w:pPr>
        <w:rPr>
          <w:lang w:val="en-US"/>
        </w:rPr>
      </w:pPr>
      <w:proofErr w:type="spellStart"/>
      <w:r w:rsidRPr="00BC3BB4">
        <w:t>Beardsworth</w:t>
      </w:r>
      <w:proofErr w:type="spellEnd"/>
      <w:r w:rsidRPr="00BC3BB4">
        <w:t xml:space="preserve">, J. Can brands authentically overcome tokenism and rainbow-washing? </w:t>
      </w:r>
      <w:r w:rsidRPr="00BC3BB4">
        <w:rPr>
          <w:i/>
          <w:iCs/>
        </w:rPr>
        <w:t xml:space="preserve">The Drum. </w:t>
      </w:r>
      <w:r w:rsidRPr="00BC3BB4">
        <w:rPr>
          <w:lang w:val="en-US"/>
        </w:rPr>
        <w:t>September 17, 2021</w:t>
      </w:r>
    </w:p>
    <w:p w14:paraId="1AF722B6" w14:textId="77777777" w:rsidR="009F47EB" w:rsidRPr="00BC3BB4" w:rsidRDefault="009F47EB" w:rsidP="009F47EB"/>
    <w:p w14:paraId="6FC4946D" w14:textId="77D7A4D9" w:rsidR="009F47EB" w:rsidRPr="00BC3BB4" w:rsidRDefault="009F47EB" w:rsidP="009F47EB">
      <w:r w:rsidRPr="00BC3BB4">
        <w:t xml:space="preserve">Bakare, L. Government scraps ballet dancer reskilling ad criticised as 'crass’. </w:t>
      </w:r>
      <w:r w:rsidRPr="00BC3BB4">
        <w:rPr>
          <w:i/>
          <w:iCs/>
        </w:rPr>
        <w:t>Guardian</w:t>
      </w:r>
      <w:r w:rsidRPr="00BC3BB4">
        <w:t xml:space="preserve"> </w:t>
      </w:r>
      <w:r w:rsidRPr="00BC3BB4">
        <w:br/>
        <w:t xml:space="preserve">12 </w:t>
      </w:r>
      <w:proofErr w:type="gramStart"/>
      <w:r w:rsidRPr="00BC3BB4">
        <w:t>October,</w:t>
      </w:r>
      <w:proofErr w:type="gramEnd"/>
      <w:r w:rsidRPr="00BC3BB4">
        <w:t xml:space="preserve"> 2020</w:t>
      </w:r>
    </w:p>
    <w:p w14:paraId="613D164C" w14:textId="77777777" w:rsidR="009F47EB" w:rsidRDefault="009F47EB" w:rsidP="00BC3BB4"/>
    <w:p w14:paraId="7A542763" w14:textId="77777777" w:rsidR="009F47EB" w:rsidRDefault="009F47EB" w:rsidP="009F47EB">
      <w:r w:rsidRPr="009F47EB">
        <w:t>Klein, N. (2000). No logo: Taking aim at the brand bullies (2nd ed.). Picador</w:t>
      </w:r>
    </w:p>
    <w:p w14:paraId="50E84962" w14:textId="77777777" w:rsidR="009F47EB" w:rsidRDefault="009F47EB" w:rsidP="00BC3BB4"/>
    <w:p w14:paraId="37D27F97" w14:textId="26DC1CC8" w:rsidR="009F47EB" w:rsidRDefault="009F47EB" w:rsidP="00BC3BB4">
      <w:r w:rsidRPr="00BC3BB4">
        <w:rPr>
          <w:lang w:val="en-US"/>
        </w:rPr>
        <w:t>Shearman, S</w:t>
      </w:r>
      <w:r w:rsidRPr="00BC3BB4">
        <w:t xml:space="preserve">. Women in advertising: 'Diversity will make our industry more creative'. </w:t>
      </w:r>
      <w:r w:rsidRPr="00BC3BB4">
        <w:rPr>
          <w:i/>
          <w:iCs/>
        </w:rPr>
        <w:t>Guardian,</w:t>
      </w:r>
      <w:r w:rsidRPr="00BC3BB4">
        <w:t xml:space="preserve"> 8 March, 2016</w:t>
      </w:r>
    </w:p>
    <w:p w14:paraId="566EB28C" w14:textId="77777777" w:rsidR="009F47EB" w:rsidRDefault="009F47EB" w:rsidP="00BC3BB4"/>
    <w:p w14:paraId="2BDA3D8B" w14:textId="40DE50F9" w:rsidR="009F47EB" w:rsidRDefault="009F47EB" w:rsidP="00BC3BB4">
      <w:proofErr w:type="spellStart"/>
      <w:r w:rsidRPr="009F47EB">
        <w:t>Toscani</w:t>
      </w:r>
      <w:proofErr w:type="spellEnd"/>
      <w:r w:rsidRPr="009F47EB">
        <w:t xml:space="preserve">, O. (2002). </w:t>
      </w:r>
      <w:r w:rsidRPr="009F47EB">
        <w:rPr>
          <w:i/>
          <w:iCs/>
        </w:rPr>
        <w:t xml:space="preserve">United </w:t>
      </w:r>
      <w:proofErr w:type="spellStart"/>
      <w:r w:rsidRPr="009F47EB">
        <w:rPr>
          <w:i/>
          <w:iCs/>
        </w:rPr>
        <w:t>colors</w:t>
      </w:r>
      <w:proofErr w:type="spellEnd"/>
      <w:r w:rsidRPr="009F47EB">
        <w:rPr>
          <w:i/>
          <w:iCs/>
        </w:rPr>
        <w:t>: The Benetton campaigns</w:t>
      </w:r>
      <w:r w:rsidRPr="009F47EB">
        <w:t>. Scriptum Editions.</w:t>
      </w:r>
    </w:p>
    <w:p w14:paraId="42910E83" w14:textId="77777777" w:rsidR="009F47EB" w:rsidRDefault="009F47EB" w:rsidP="00BC3BB4"/>
    <w:p w14:paraId="37EE8B62" w14:textId="6548F98C" w:rsidR="00BC3BB4" w:rsidRPr="00BC3BB4" w:rsidRDefault="00BC3BB4" w:rsidP="00BC3BB4">
      <w:r w:rsidRPr="00BC3BB4">
        <w:t xml:space="preserve">Watson, I. UK government pulls ‘sexist’ pandemic ad. </w:t>
      </w:r>
      <w:r w:rsidRPr="00BC3BB4">
        <w:rPr>
          <w:i/>
          <w:iCs/>
        </w:rPr>
        <w:t xml:space="preserve">The Drum. </w:t>
      </w:r>
      <w:r w:rsidRPr="00BC3BB4">
        <w:rPr>
          <w:lang w:val="en-US"/>
        </w:rPr>
        <w:t>January 28, 2021</w:t>
      </w:r>
    </w:p>
    <w:p w14:paraId="06FD834B" w14:textId="77777777" w:rsidR="00BC3BB4" w:rsidRDefault="00BC3BB4" w:rsidP="00BC3BB4"/>
    <w:p w14:paraId="794EAC93" w14:textId="51E68B95" w:rsidR="00BC3BB4" w:rsidRDefault="009F47EB">
      <w:r w:rsidRPr="009F47EB">
        <w:t xml:space="preserve">Zawisza-Riley, M. (2018). </w:t>
      </w:r>
      <w:r w:rsidRPr="009F47EB">
        <w:rPr>
          <w:i/>
          <w:iCs/>
        </w:rPr>
        <w:t>Advertising, gender and society: A psychological perspective</w:t>
      </w:r>
      <w:r w:rsidRPr="009F47EB">
        <w:t xml:space="preserve"> (2nd ed.). Routledge.</w:t>
      </w:r>
    </w:p>
    <w:p w14:paraId="0C50AAD9" w14:textId="77777777" w:rsidR="00BC3BB4" w:rsidRDefault="00BC3BB4"/>
    <w:sectPr w:rsidR="00BC3B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3BB4"/>
    <w:rsid w:val="00173A3E"/>
    <w:rsid w:val="00383753"/>
    <w:rsid w:val="0071255B"/>
    <w:rsid w:val="0073463B"/>
    <w:rsid w:val="00935F6D"/>
    <w:rsid w:val="00962B56"/>
    <w:rsid w:val="009F47EB"/>
    <w:rsid w:val="00A73518"/>
    <w:rsid w:val="00BC3B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6AAACE"/>
  <w15:chartTrackingRefBased/>
  <w15:docId w15:val="{2401DBEB-1AAB-F84E-9C32-1BA784BD56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3B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3B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3B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3B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3BB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3BB4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3BB4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3BB4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3BB4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3B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3B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3B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3BB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3BB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3B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3B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3B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3B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3BB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3B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3BB4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3B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3BB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3B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3B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3BB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3B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3BB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3BB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14497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68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25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62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67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122</Words>
  <Characters>696</Characters>
  <Application>Microsoft Office Word</Application>
  <DocSecurity>0</DocSecurity>
  <Lines>5</Lines>
  <Paragraphs>1</Paragraphs>
  <ScaleCrop>false</ScaleCrop>
  <Company/>
  <LinksUpToDate>false</LinksUpToDate>
  <CharactersWithSpaces>817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Bush</dc:creator>
  <cp:keywords/>
  <dc:description/>
  <cp:lastModifiedBy>Martin Bush</cp:lastModifiedBy>
  <cp:revision>6</cp:revision>
  <dcterms:created xsi:type="dcterms:W3CDTF">2024-10-03T06:44:00Z</dcterms:created>
  <dcterms:modified xsi:type="dcterms:W3CDTF">2024-10-07T16:17:00Z</dcterms:modified>
</cp:coreProperties>
</file>