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5F3537" w14:textId="2B898246" w:rsidR="00074402" w:rsidRPr="00074402" w:rsidRDefault="00944AE2" w:rsidP="003E4ECF">
      <w:pPr>
        <w:spacing w:line="360" w:lineRule="auto"/>
        <w:rPr>
          <w:rFonts w:ascii="Arial" w:hAnsi="Arial" w:cs="Arial"/>
          <w:szCs w:val="24"/>
        </w:rPr>
      </w:pPr>
      <w:r>
        <w:rPr>
          <w:noProof/>
        </w:rPr>
        <w:drawing>
          <wp:anchor distT="0" distB="0" distL="114300" distR="114300" simplePos="0" relativeHeight="251658240" behindDoc="1" locked="0" layoutInCell="1" allowOverlap="1" wp14:anchorId="367AF060" wp14:editId="120C022F">
            <wp:simplePos x="0" y="0"/>
            <wp:positionH relativeFrom="column">
              <wp:posOffset>-47625</wp:posOffset>
            </wp:positionH>
            <wp:positionV relativeFrom="paragraph">
              <wp:posOffset>9525</wp:posOffset>
            </wp:positionV>
            <wp:extent cx="2880836" cy="1095375"/>
            <wp:effectExtent l="0" t="0" r="0" b="0"/>
            <wp:wrapNone/>
            <wp:docPr id="49" name="Picture 48" descr="A close-up of a logo&#10;&#10;Description automatically generated">
              <a:extLst xmlns:a="http://schemas.openxmlformats.org/drawingml/2006/main">
                <a:ext uri="{FF2B5EF4-FFF2-40B4-BE49-F238E27FC236}">
                  <a16:creationId xmlns:a16="http://schemas.microsoft.com/office/drawing/2014/main" id="{478B168D-63D7-11FA-1B13-765A775837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8" descr="A close-up of a logo&#10;&#10;Description automatically generated">
                      <a:extLst>
                        <a:ext uri="{FF2B5EF4-FFF2-40B4-BE49-F238E27FC236}">
                          <a16:creationId xmlns:a16="http://schemas.microsoft.com/office/drawing/2014/main" id="{478B168D-63D7-11FA-1B13-765A7758373D}"/>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84182" cy="1096647"/>
                    </a:xfrm>
                    <a:prstGeom prst="rect">
                      <a:avLst/>
                    </a:prstGeom>
                  </pic:spPr>
                </pic:pic>
              </a:graphicData>
            </a:graphic>
            <wp14:sizeRelH relativeFrom="margin">
              <wp14:pctWidth>0</wp14:pctWidth>
            </wp14:sizeRelH>
            <wp14:sizeRelV relativeFrom="margin">
              <wp14:pctHeight>0</wp14:pctHeight>
            </wp14:sizeRelV>
          </wp:anchor>
        </w:drawing>
      </w:r>
    </w:p>
    <w:p w14:paraId="5D864E3F" w14:textId="2DB59E60" w:rsidR="00074402" w:rsidRPr="00074402" w:rsidRDefault="00074402" w:rsidP="003E4ECF">
      <w:pPr>
        <w:spacing w:line="360" w:lineRule="auto"/>
        <w:rPr>
          <w:rFonts w:ascii="Arial" w:hAnsi="Arial" w:cs="Arial"/>
          <w:szCs w:val="24"/>
        </w:rPr>
      </w:pPr>
    </w:p>
    <w:p w14:paraId="2B915A63" w14:textId="77777777" w:rsidR="00E410BC" w:rsidRDefault="00E410BC" w:rsidP="003E4ECF">
      <w:pPr>
        <w:tabs>
          <w:tab w:val="left" w:pos="6540"/>
        </w:tabs>
        <w:spacing w:line="360" w:lineRule="auto"/>
        <w:rPr>
          <w:rFonts w:ascii="Arial" w:hAnsi="Arial" w:cs="Arial"/>
          <w:b/>
          <w:bCs/>
          <w:sz w:val="28"/>
          <w:szCs w:val="28"/>
        </w:rPr>
      </w:pPr>
      <w:bookmarkStart w:id="0" w:name="_Hlk162523233"/>
    </w:p>
    <w:p w14:paraId="47FAC7AC" w14:textId="77777777" w:rsidR="00944AE2" w:rsidRDefault="00944AE2" w:rsidP="003E4ECF">
      <w:pPr>
        <w:tabs>
          <w:tab w:val="left" w:pos="6540"/>
        </w:tabs>
        <w:spacing w:line="360" w:lineRule="auto"/>
        <w:rPr>
          <w:rFonts w:ascii="Arial" w:hAnsi="Arial" w:cs="Arial"/>
          <w:b/>
          <w:bCs/>
          <w:sz w:val="28"/>
          <w:szCs w:val="28"/>
        </w:rPr>
      </w:pPr>
    </w:p>
    <w:p w14:paraId="1AC031CC" w14:textId="77777777" w:rsidR="00944AE2" w:rsidRDefault="00944AE2" w:rsidP="003E4ECF">
      <w:pPr>
        <w:tabs>
          <w:tab w:val="left" w:pos="6540"/>
        </w:tabs>
        <w:spacing w:line="360" w:lineRule="auto"/>
        <w:rPr>
          <w:rFonts w:ascii="Arial" w:hAnsi="Arial" w:cs="Arial"/>
          <w:b/>
          <w:bCs/>
          <w:sz w:val="28"/>
          <w:szCs w:val="28"/>
        </w:rPr>
      </w:pPr>
    </w:p>
    <w:p w14:paraId="59805DEC" w14:textId="77777777" w:rsidR="00944AE2" w:rsidRDefault="00944AE2" w:rsidP="003E4ECF">
      <w:pPr>
        <w:tabs>
          <w:tab w:val="left" w:pos="6540"/>
        </w:tabs>
        <w:spacing w:line="360" w:lineRule="auto"/>
        <w:rPr>
          <w:rFonts w:ascii="Arial" w:hAnsi="Arial" w:cs="Arial"/>
          <w:b/>
          <w:bCs/>
          <w:sz w:val="28"/>
          <w:szCs w:val="28"/>
        </w:rPr>
      </w:pPr>
    </w:p>
    <w:p w14:paraId="13C0FC5E" w14:textId="77777777" w:rsidR="00944AE2" w:rsidRDefault="00944AE2" w:rsidP="003E4ECF">
      <w:pPr>
        <w:tabs>
          <w:tab w:val="left" w:pos="6540"/>
        </w:tabs>
        <w:spacing w:line="360" w:lineRule="auto"/>
        <w:rPr>
          <w:rFonts w:ascii="Arial" w:hAnsi="Arial" w:cs="Arial"/>
          <w:b/>
          <w:bCs/>
          <w:sz w:val="28"/>
          <w:szCs w:val="28"/>
        </w:rPr>
      </w:pPr>
    </w:p>
    <w:p w14:paraId="0A48766D" w14:textId="2CA01135" w:rsidR="00074402" w:rsidRPr="00944AE2" w:rsidRDefault="00074402" w:rsidP="003E4ECF">
      <w:pPr>
        <w:tabs>
          <w:tab w:val="left" w:pos="6540"/>
        </w:tabs>
        <w:spacing w:line="360" w:lineRule="auto"/>
        <w:rPr>
          <w:rFonts w:ascii="Arial" w:hAnsi="Arial" w:cs="Arial"/>
          <w:sz w:val="28"/>
          <w:szCs w:val="28"/>
        </w:rPr>
      </w:pPr>
      <w:r w:rsidRPr="00944AE2">
        <w:rPr>
          <w:rFonts w:ascii="Arial" w:hAnsi="Arial" w:cs="Arial"/>
          <w:b/>
          <w:bCs/>
          <w:sz w:val="28"/>
          <w:szCs w:val="28"/>
        </w:rPr>
        <w:t>Student name</w:t>
      </w:r>
      <w:r w:rsidRPr="00944AE2">
        <w:rPr>
          <w:rFonts w:ascii="Arial" w:hAnsi="Arial" w:cs="Arial"/>
          <w:sz w:val="28"/>
          <w:szCs w:val="28"/>
        </w:rPr>
        <w:t>:</w:t>
      </w:r>
      <w:r w:rsidR="005D2D09" w:rsidRPr="00944AE2">
        <w:rPr>
          <w:rFonts w:ascii="Arial" w:hAnsi="Arial" w:cs="Arial"/>
          <w:sz w:val="28"/>
          <w:szCs w:val="28"/>
        </w:rPr>
        <w:t xml:space="preserve"> Flor de Maria Galindo Manuel de Killick</w:t>
      </w:r>
    </w:p>
    <w:p w14:paraId="39AA4413" w14:textId="331755EA" w:rsidR="00074402" w:rsidRPr="00944AE2" w:rsidRDefault="00074402" w:rsidP="003E4ECF">
      <w:pPr>
        <w:tabs>
          <w:tab w:val="left" w:pos="6540"/>
        </w:tabs>
        <w:spacing w:line="360" w:lineRule="auto"/>
        <w:rPr>
          <w:rFonts w:ascii="Arial" w:hAnsi="Arial" w:cs="Arial"/>
          <w:sz w:val="28"/>
          <w:szCs w:val="28"/>
        </w:rPr>
      </w:pPr>
      <w:r w:rsidRPr="00944AE2">
        <w:rPr>
          <w:rFonts w:ascii="Arial" w:hAnsi="Arial" w:cs="Arial"/>
          <w:b/>
          <w:bCs/>
          <w:sz w:val="28"/>
          <w:szCs w:val="28"/>
        </w:rPr>
        <w:t>Student ID</w:t>
      </w:r>
      <w:r w:rsidR="005D2D09" w:rsidRPr="00944AE2">
        <w:rPr>
          <w:rFonts w:ascii="Arial" w:hAnsi="Arial" w:cs="Arial"/>
          <w:sz w:val="28"/>
          <w:szCs w:val="28"/>
        </w:rPr>
        <w:t>: 2124309</w:t>
      </w:r>
    </w:p>
    <w:p w14:paraId="5E81F6AD" w14:textId="77777777" w:rsidR="00074402" w:rsidRPr="00944AE2" w:rsidRDefault="00074402" w:rsidP="003E4ECF">
      <w:pPr>
        <w:tabs>
          <w:tab w:val="left" w:pos="6540"/>
        </w:tabs>
        <w:spacing w:line="360" w:lineRule="auto"/>
        <w:rPr>
          <w:rFonts w:ascii="Arial" w:hAnsi="Arial" w:cs="Arial"/>
          <w:sz w:val="28"/>
          <w:szCs w:val="28"/>
        </w:rPr>
      </w:pPr>
    </w:p>
    <w:p w14:paraId="76B6655A" w14:textId="44F1678F" w:rsidR="00074402" w:rsidRPr="00944AE2" w:rsidRDefault="00074402" w:rsidP="003E4ECF">
      <w:pPr>
        <w:tabs>
          <w:tab w:val="left" w:pos="6540"/>
        </w:tabs>
        <w:spacing w:line="360" w:lineRule="auto"/>
        <w:rPr>
          <w:rFonts w:ascii="Arial" w:hAnsi="Arial" w:cs="Arial"/>
          <w:sz w:val="28"/>
          <w:szCs w:val="28"/>
        </w:rPr>
      </w:pPr>
      <w:r w:rsidRPr="00944AE2">
        <w:rPr>
          <w:rFonts w:ascii="Arial" w:hAnsi="Arial" w:cs="Arial"/>
          <w:b/>
          <w:bCs/>
          <w:sz w:val="28"/>
          <w:szCs w:val="28"/>
        </w:rPr>
        <w:t>Module name</w:t>
      </w:r>
      <w:r w:rsidRPr="00944AE2">
        <w:rPr>
          <w:rFonts w:ascii="Arial" w:hAnsi="Arial" w:cs="Arial"/>
          <w:sz w:val="28"/>
          <w:szCs w:val="28"/>
        </w:rPr>
        <w:t xml:space="preserve">: </w:t>
      </w:r>
      <w:r w:rsidR="005D2D09" w:rsidRPr="00944AE2">
        <w:rPr>
          <w:rFonts w:ascii="Arial" w:hAnsi="Arial" w:cs="Arial"/>
          <w:sz w:val="28"/>
          <w:szCs w:val="28"/>
        </w:rPr>
        <w:t>Living with Care: The Older Person</w:t>
      </w:r>
    </w:p>
    <w:p w14:paraId="4E5B279A" w14:textId="0EE0E96B" w:rsidR="00074402" w:rsidRPr="00944AE2" w:rsidRDefault="00074402" w:rsidP="003E4ECF">
      <w:pPr>
        <w:tabs>
          <w:tab w:val="left" w:pos="6540"/>
        </w:tabs>
        <w:spacing w:line="360" w:lineRule="auto"/>
        <w:rPr>
          <w:rFonts w:ascii="Arial" w:hAnsi="Arial" w:cs="Arial"/>
          <w:sz w:val="28"/>
          <w:szCs w:val="28"/>
        </w:rPr>
      </w:pPr>
      <w:r w:rsidRPr="00944AE2">
        <w:rPr>
          <w:rFonts w:ascii="Arial" w:hAnsi="Arial" w:cs="Arial"/>
          <w:b/>
          <w:bCs/>
          <w:sz w:val="28"/>
          <w:szCs w:val="28"/>
        </w:rPr>
        <w:t>Module code</w:t>
      </w:r>
      <w:r w:rsidRPr="00944AE2">
        <w:rPr>
          <w:rFonts w:ascii="Arial" w:hAnsi="Arial" w:cs="Arial"/>
          <w:sz w:val="28"/>
          <w:szCs w:val="28"/>
        </w:rPr>
        <w:t>:</w:t>
      </w:r>
      <w:r w:rsidR="005D2D09" w:rsidRPr="00944AE2">
        <w:rPr>
          <w:rFonts w:ascii="Arial" w:hAnsi="Arial" w:cs="Arial"/>
          <w:sz w:val="28"/>
          <w:szCs w:val="28"/>
        </w:rPr>
        <w:t xml:space="preserve"> BMHP6009</w:t>
      </w:r>
    </w:p>
    <w:p w14:paraId="1A0B2D2B" w14:textId="2465429B" w:rsidR="00074402" w:rsidRPr="00944AE2" w:rsidRDefault="00074402" w:rsidP="003E4ECF">
      <w:pPr>
        <w:tabs>
          <w:tab w:val="left" w:pos="6540"/>
        </w:tabs>
        <w:spacing w:line="360" w:lineRule="auto"/>
        <w:rPr>
          <w:rFonts w:ascii="Arial" w:hAnsi="Arial" w:cs="Arial"/>
          <w:sz w:val="28"/>
          <w:szCs w:val="28"/>
        </w:rPr>
      </w:pPr>
      <w:r w:rsidRPr="00944AE2">
        <w:rPr>
          <w:rFonts w:ascii="Arial" w:hAnsi="Arial" w:cs="Arial"/>
          <w:b/>
          <w:bCs/>
          <w:sz w:val="28"/>
          <w:szCs w:val="28"/>
        </w:rPr>
        <w:t>Lecturer name</w:t>
      </w:r>
      <w:r w:rsidRPr="00944AE2">
        <w:rPr>
          <w:rFonts w:ascii="Arial" w:hAnsi="Arial" w:cs="Arial"/>
          <w:sz w:val="28"/>
          <w:szCs w:val="28"/>
        </w:rPr>
        <w:t>:</w:t>
      </w:r>
      <w:r w:rsidR="005D2D09" w:rsidRPr="00944AE2">
        <w:rPr>
          <w:rFonts w:ascii="Arial" w:hAnsi="Arial" w:cs="Arial"/>
          <w:sz w:val="28"/>
          <w:szCs w:val="28"/>
        </w:rPr>
        <w:t xml:space="preserve"> Dr Laila Surani</w:t>
      </w:r>
    </w:p>
    <w:bookmarkEnd w:id="0"/>
    <w:p w14:paraId="39D08584" w14:textId="77777777" w:rsidR="00074402" w:rsidRPr="005D2D09"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11131249" w14:textId="77777777" w:rsidR="004B1F19" w:rsidRDefault="004B1F19" w:rsidP="004B1F19">
      <w:pPr>
        <w:spacing w:line="360" w:lineRule="auto"/>
        <w:rPr>
          <w:rFonts w:ascii="Arial" w:hAnsi="Arial" w:cs="Arial"/>
          <w:sz w:val="28"/>
          <w:szCs w:val="28"/>
        </w:rPr>
      </w:pPr>
    </w:p>
    <w:p w14:paraId="6207413C" w14:textId="77777777" w:rsidR="004B1F19" w:rsidRDefault="004B1F19" w:rsidP="004B1F19">
      <w:pPr>
        <w:spacing w:line="360" w:lineRule="auto"/>
        <w:rPr>
          <w:rFonts w:ascii="Arial" w:hAnsi="Arial" w:cs="Arial"/>
          <w:sz w:val="28"/>
          <w:szCs w:val="28"/>
        </w:rPr>
      </w:pPr>
    </w:p>
    <w:p w14:paraId="03AD0BDF" w14:textId="77777777" w:rsidR="004B1F19" w:rsidRDefault="004B1F19" w:rsidP="004B1F19">
      <w:pPr>
        <w:spacing w:line="360" w:lineRule="auto"/>
        <w:rPr>
          <w:rFonts w:ascii="Arial" w:hAnsi="Arial" w:cs="Arial"/>
          <w:sz w:val="28"/>
          <w:szCs w:val="28"/>
        </w:rPr>
      </w:pPr>
    </w:p>
    <w:p w14:paraId="2B8D9EE1" w14:textId="77777777" w:rsidR="004B1F19" w:rsidRDefault="004B1F19" w:rsidP="004B1F19">
      <w:pPr>
        <w:spacing w:line="360" w:lineRule="auto"/>
        <w:rPr>
          <w:rFonts w:ascii="Arial" w:hAnsi="Arial" w:cs="Arial"/>
          <w:sz w:val="28"/>
          <w:szCs w:val="28"/>
        </w:rPr>
      </w:pPr>
    </w:p>
    <w:p w14:paraId="025A2942" w14:textId="77777777" w:rsidR="004B1F19" w:rsidRDefault="004B1F19" w:rsidP="004B1F19">
      <w:pPr>
        <w:spacing w:line="360" w:lineRule="auto"/>
        <w:rPr>
          <w:rFonts w:ascii="Arial" w:hAnsi="Arial" w:cs="Arial"/>
          <w:sz w:val="28"/>
          <w:szCs w:val="28"/>
        </w:rPr>
      </w:pPr>
    </w:p>
    <w:p w14:paraId="66F9446D" w14:textId="77777777" w:rsidR="00944AE2" w:rsidRDefault="00944AE2" w:rsidP="004B1F19">
      <w:pPr>
        <w:rPr>
          <w:rFonts w:ascii="Arial" w:hAnsi="Arial" w:cs="Arial"/>
          <w:sz w:val="28"/>
          <w:szCs w:val="28"/>
        </w:rPr>
      </w:pPr>
    </w:p>
    <w:p w14:paraId="13E00080" w14:textId="5BCFD9DD" w:rsidR="00B87E75" w:rsidRPr="007A6C83" w:rsidRDefault="004B1F19" w:rsidP="004B1F19">
      <w:pPr>
        <w:rPr>
          <w:rFonts w:ascii="Arial Black" w:hAnsi="Arial Black" w:cs="Arial"/>
          <w:b/>
          <w:bCs/>
          <w:sz w:val="28"/>
          <w:szCs w:val="28"/>
        </w:rPr>
      </w:pPr>
      <w:r w:rsidRPr="007A6C83">
        <w:rPr>
          <w:rFonts w:ascii="Arial Black" w:hAnsi="Arial Black" w:cs="Arial"/>
          <w:b/>
          <w:bCs/>
        </w:rPr>
        <w:lastRenderedPageBreak/>
        <w:t>T</w:t>
      </w:r>
      <w:r w:rsidR="00C23C1C">
        <w:rPr>
          <w:rFonts w:ascii="Arial Black" w:hAnsi="Arial Black" w:cs="Arial"/>
          <w:b/>
          <w:bCs/>
        </w:rPr>
        <w:t xml:space="preserve">ABLE OF CONTENTS </w:t>
      </w:r>
    </w:p>
    <w:p w14:paraId="2E79F7ED" w14:textId="182913C0" w:rsidR="00B87E75" w:rsidRPr="001D7C03" w:rsidRDefault="00B87E75" w:rsidP="001D7C03">
      <w:pPr>
        <w:rPr>
          <w:rFonts w:ascii="Arial" w:hAnsi="Arial" w:cs="Arial"/>
          <w:szCs w:val="24"/>
        </w:rPr>
      </w:pPr>
    </w:p>
    <w:p w14:paraId="7377F536" w14:textId="48FC0106" w:rsidR="00FA7672" w:rsidRPr="00FA7672" w:rsidRDefault="00FA7672" w:rsidP="00EA2F91">
      <w:pPr>
        <w:spacing w:line="360" w:lineRule="auto"/>
        <w:jc w:val="both"/>
        <w:rPr>
          <w:rFonts w:ascii="Arial" w:hAnsi="Arial" w:cs="Arial"/>
          <w:sz w:val="22"/>
        </w:rPr>
      </w:pPr>
      <w:r w:rsidRPr="00FA7672">
        <w:rPr>
          <w:rFonts w:ascii="Arial" w:hAnsi="Arial" w:cs="Arial"/>
          <w:sz w:val="22"/>
        </w:rPr>
        <w:t>Introduction</w:t>
      </w:r>
      <w:r>
        <w:rPr>
          <w:rFonts w:ascii="Arial" w:hAnsi="Arial" w:cs="Arial"/>
          <w:sz w:val="22"/>
        </w:rPr>
        <w:t>……………………………………………………………………………………………3</w:t>
      </w:r>
    </w:p>
    <w:p w14:paraId="5C070A48" w14:textId="02F30F4A" w:rsidR="00FA7672" w:rsidRPr="00FA7672" w:rsidRDefault="00FA7672" w:rsidP="00EA2F91">
      <w:pPr>
        <w:spacing w:line="360" w:lineRule="auto"/>
        <w:jc w:val="both"/>
        <w:rPr>
          <w:rFonts w:ascii="Arial" w:hAnsi="Arial" w:cs="Arial"/>
          <w:sz w:val="22"/>
        </w:rPr>
      </w:pPr>
      <w:r w:rsidRPr="00FA7672">
        <w:rPr>
          <w:rFonts w:ascii="Arial" w:hAnsi="Arial" w:cs="Arial"/>
          <w:sz w:val="22"/>
        </w:rPr>
        <w:t>The effect of loneliness on elderly people living in a residence</w:t>
      </w:r>
      <w:r>
        <w:rPr>
          <w:rFonts w:ascii="Arial" w:hAnsi="Arial" w:cs="Arial"/>
          <w:sz w:val="22"/>
        </w:rPr>
        <w:t>……………………………….....6</w:t>
      </w:r>
    </w:p>
    <w:p w14:paraId="15225B21" w14:textId="1DE50020" w:rsidR="00FA7672" w:rsidRPr="00FA7672" w:rsidRDefault="00FA7672" w:rsidP="00EA2F91">
      <w:pPr>
        <w:spacing w:line="360" w:lineRule="auto"/>
        <w:jc w:val="both"/>
        <w:rPr>
          <w:rFonts w:ascii="Arial" w:hAnsi="Arial" w:cs="Arial"/>
          <w:sz w:val="22"/>
        </w:rPr>
      </w:pPr>
      <w:r w:rsidRPr="00FA7672">
        <w:rPr>
          <w:rFonts w:ascii="Arial" w:hAnsi="Arial" w:cs="Arial"/>
          <w:sz w:val="22"/>
        </w:rPr>
        <w:t>Legislation and policies to combat loneliness</w:t>
      </w:r>
      <w:r>
        <w:rPr>
          <w:rFonts w:ascii="Arial" w:hAnsi="Arial" w:cs="Arial"/>
          <w:sz w:val="22"/>
        </w:rPr>
        <w:t>………………………………………………………7</w:t>
      </w:r>
    </w:p>
    <w:p w14:paraId="620EB4D6" w14:textId="4E5A8D7F" w:rsidR="00FA7672" w:rsidRPr="00FA7672" w:rsidRDefault="00FA7672" w:rsidP="00EA2F91">
      <w:pPr>
        <w:spacing w:line="360" w:lineRule="auto"/>
        <w:jc w:val="both"/>
        <w:rPr>
          <w:rFonts w:ascii="Arial" w:hAnsi="Arial" w:cs="Arial"/>
          <w:sz w:val="22"/>
        </w:rPr>
      </w:pPr>
      <w:r w:rsidRPr="00FA7672">
        <w:rPr>
          <w:rFonts w:ascii="Arial" w:hAnsi="Arial" w:cs="Arial"/>
          <w:sz w:val="22"/>
        </w:rPr>
        <w:t>Providing services to the older person</w:t>
      </w:r>
      <w:r>
        <w:rPr>
          <w:rFonts w:ascii="Arial" w:hAnsi="Arial" w:cs="Arial"/>
          <w:sz w:val="22"/>
        </w:rPr>
        <w:t>………………………………………………………………8</w:t>
      </w:r>
    </w:p>
    <w:p w14:paraId="693C6A41" w14:textId="23F42013" w:rsidR="00FA7672" w:rsidRPr="00FA7672" w:rsidRDefault="00FA7672" w:rsidP="00EA2F91">
      <w:pPr>
        <w:spacing w:line="360" w:lineRule="auto"/>
        <w:jc w:val="both"/>
        <w:rPr>
          <w:rFonts w:ascii="Arial" w:hAnsi="Arial" w:cs="Arial"/>
          <w:sz w:val="22"/>
        </w:rPr>
      </w:pPr>
      <w:r w:rsidRPr="00FA7672">
        <w:rPr>
          <w:rFonts w:ascii="Arial" w:hAnsi="Arial" w:cs="Arial"/>
          <w:sz w:val="22"/>
        </w:rPr>
        <w:t>Interventions for loneliness problems</w:t>
      </w:r>
      <w:r>
        <w:rPr>
          <w:rFonts w:ascii="Arial" w:hAnsi="Arial" w:cs="Arial"/>
          <w:sz w:val="22"/>
        </w:rPr>
        <w:t>……………………………………………………………….9</w:t>
      </w:r>
    </w:p>
    <w:p w14:paraId="4DC52AC3" w14:textId="6A9D626D" w:rsidR="00FA7672" w:rsidRPr="00FA7672" w:rsidRDefault="00FA7672" w:rsidP="00EA2F91">
      <w:pPr>
        <w:spacing w:line="360" w:lineRule="auto"/>
        <w:jc w:val="both"/>
        <w:rPr>
          <w:rFonts w:ascii="Arial" w:hAnsi="Arial" w:cs="Arial"/>
          <w:sz w:val="22"/>
        </w:rPr>
      </w:pPr>
      <w:r w:rsidRPr="00FA7672">
        <w:rPr>
          <w:rFonts w:ascii="Arial" w:hAnsi="Arial" w:cs="Arial"/>
          <w:sz w:val="22"/>
        </w:rPr>
        <w:t>Using technology to reduce loneliness</w:t>
      </w:r>
      <w:r>
        <w:rPr>
          <w:rFonts w:ascii="Arial" w:hAnsi="Arial" w:cs="Arial"/>
          <w:sz w:val="22"/>
        </w:rPr>
        <w:t>…………………………………………………………….10</w:t>
      </w:r>
    </w:p>
    <w:p w14:paraId="20064AF1" w14:textId="30313EF7" w:rsidR="00FA7672" w:rsidRPr="00FA7672" w:rsidRDefault="00FA7672" w:rsidP="00EA2F91">
      <w:pPr>
        <w:spacing w:line="360" w:lineRule="auto"/>
        <w:jc w:val="both"/>
        <w:rPr>
          <w:rFonts w:ascii="Arial" w:hAnsi="Arial" w:cs="Arial"/>
          <w:sz w:val="22"/>
        </w:rPr>
      </w:pPr>
      <w:r w:rsidRPr="00FA7672">
        <w:rPr>
          <w:rFonts w:ascii="Arial" w:hAnsi="Arial" w:cs="Arial"/>
          <w:sz w:val="22"/>
        </w:rPr>
        <w:t>Recommendations</w:t>
      </w:r>
      <w:r>
        <w:rPr>
          <w:rFonts w:ascii="Arial" w:hAnsi="Arial" w:cs="Arial"/>
          <w:sz w:val="22"/>
        </w:rPr>
        <w:t>…………………………………………………………………………………..11</w:t>
      </w:r>
    </w:p>
    <w:p w14:paraId="2C75B9B2" w14:textId="00C53A83" w:rsidR="00FA7672" w:rsidRPr="00FA7672" w:rsidRDefault="00FA7672" w:rsidP="00EA2F91">
      <w:pPr>
        <w:spacing w:line="360" w:lineRule="auto"/>
        <w:jc w:val="both"/>
        <w:rPr>
          <w:rFonts w:ascii="Arial" w:hAnsi="Arial" w:cs="Arial"/>
          <w:sz w:val="22"/>
        </w:rPr>
      </w:pPr>
      <w:r w:rsidRPr="00FA7672">
        <w:rPr>
          <w:rFonts w:ascii="Arial" w:hAnsi="Arial" w:cs="Arial"/>
          <w:sz w:val="22"/>
        </w:rPr>
        <w:t>Conclusion</w:t>
      </w:r>
      <w:r>
        <w:rPr>
          <w:rFonts w:ascii="Arial" w:hAnsi="Arial" w:cs="Arial"/>
          <w:sz w:val="22"/>
        </w:rPr>
        <w:t>…………………………………………………………………………………………...12</w:t>
      </w:r>
    </w:p>
    <w:p w14:paraId="7AE771D5" w14:textId="7DD859DC" w:rsidR="00B87E75" w:rsidRPr="00FA7672" w:rsidRDefault="00FA7672" w:rsidP="00EA2F91">
      <w:pPr>
        <w:spacing w:line="360" w:lineRule="auto"/>
        <w:jc w:val="both"/>
        <w:rPr>
          <w:rFonts w:ascii="Arial" w:hAnsi="Arial" w:cs="Arial"/>
          <w:sz w:val="22"/>
        </w:rPr>
      </w:pPr>
      <w:r w:rsidRPr="00FA7672">
        <w:rPr>
          <w:rFonts w:ascii="Arial" w:hAnsi="Arial" w:cs="Arial"/>
          <w:sz w:val="22"/>
        </w:rPr>
        <w:t>References</w:t>
      </w:r>
      <w:r>
        <w:rPr>
          <w:rFonts w:ascii="Arial" w:hAnsi="Arial" w:cs="Arial"/>
          <w:sz w:val="22"/>
        </w:rPr>
        <w:t>…………………………………………………………………………………………..13</w:t>
      </w:r>
    </w:p>
    <w:p w14:paraId="42B3B8D9" w14:textId="77777777" w:rsidR="004B1F19" w:rsidRPr="00FA7672" w:rsidRDefault="004B1F19" w:rsidP="00EA2F91">
      <w:pPr>
        <w:spacing w:line="360" w:lineRule="auto"/>
        <w:jc w:val="both"/>
        <w:rPr>
          <w:rFonts w:ascii="Arial" w:hAnsi="Arial" w:cs="Arial"/>
          <w:szCs w:val="24"/>
        </w:rPr>
      </w:pPr>
    </w:p>
    <w:p w14:paraId="0EB9BCF1" w14:textId="77777777" w:rsidR="004B1F19" w:rsidRDefault="004B1F19" w:rsidP="004B1F19">
      <w:pPr>
        <w:spacing w:line="360" w:lineRule="auto"/>
        <w:rPr>
          <w:rFonts w:ascii="Arial" w:hAnsi="Arial" w:cs="Arial"/>
          <w:sz w:val="28"/>
          <w:szCs w:val="28"/>
        </w:rPr>
      </w:pPr>
    </w:p>
    <w:p w14:paraId="2EACC480" w14:textId="77777777" w:rsidR="004B1F19" w:rsidRDefault="004B1F19" w:rsidP="004B1F19">
      <w:pPr>
        <w:spacing w:line="360" w:lineRule="auto"/>
        <w:rPr>
          <w:rFonts w:ascii="Arial" w:hAnsi="Arial" w:cs="Arial"/>
          <w:sz w:val="28"/>
          <w:szCs w:val="28"/>
        </w:rPr>
      </w:pPr>
    </w:p>
    <w:p w14:paraId="23BCD8FF" w14:textId="77777777" w:rsidR="004B1F19" w:rsidRDefault="004B1F19" w:rsidP="004B1F19">
      <w:pPr>
        <w:spacing w:line="360" w:lineRule="auto"/>
        <w:rPr>
          <w:rFonts w:ascii="Arial" w:hAnsi="Arial" w:cs="Arial"/>
          <w:sz w:val="28"/>
          <w:szCs w:val="28"/>
        </w:rPr>
      </w:pPr>
    </w:p>
    <w:p w14:paraId="32177586" w14:textId="77777777" w:rsidR="004B1F19" w:rsidRDefault="004B1F19" w:rsidP="004B1F19">
      <w:pPr>
        <w:spacing w:line="360" w:lineRule="auto"/>
        <w:rPr>
          <w:rFonts w:ascii="Arial" w:hAnsi="Arial" w:cs="Arial"/>
          <w:sz w:val="28"/>
          <w:szCs w:val="28"/>
        </w:rPr>
      </w:pPr>
    </w:p>
    <w:p w14:paraId="45AAE75D" w14:textId="77777777" w:rsidR="004B1F19" w:rsidRDefault="004B1F19" w:rsidP="004B1F19">
      <w:pPr>
        <w:spacing w:line="360" w:lineRule="auto"/>
        <w:rPr>
          <w:rFonts w:ascii="Arial" w:hAnsi="Arial" w:cs="Arial"/>
          <w:sz w:val="28"/>
          <w:szCs w:val="28"/>
        </w:rPr>
      </w:pPr>
    </w:p>
    <w:p w14:paraId="29476F14" w14:textId="77777777" w:rsidR="004B1F19" w:rsidRDefault="004B1F19" w:rsidP="004B1F19">
      <w:pPr>
        <w:spacing w:line="360" w:lineRule="auto"/>
        <w:rPr>
          <w:rFonts w:ascii="Arial" w:hAnsi="Arial" w:cs="Arial"/>
          <w:sz w:val="28"/>
          <w:szCs w:val="28"/>
        </w:rPr>
      </w:pPr>
    </w:p>
    <w:p w14:paraId="3FFB0606" w14:textId="77777777" w:rsidR="004B1F19" w:rsidRDefault="004B1F19" w:rsidP="004B1F19">
      <w:pPr>
        <w:spacing w:line="360" w:lineRule="auto"/>
        <w:rPr>
          <w:rFonts w:ascii="Arial" w:hAnsi="Arial" w:cs="Arial"/>
          <w:sz w:val="28"/>
          <w:szCs w:val="28"/>
        </w:rPr>
      </w:pPr>
    </w:p>
    <w:p w14:paraId="056ACC77" w14:textId="77777777" w:rsidR="004B1F19" w:rsidRDefault="004B1F19" w:rsidP="004B1F19">
      <w:pPr>
        <w:spacing w:line="360" w:lineRule="auto"/>
        <w:rPr>
          <w:rFonts w:ascii="Arial" w:hAnsi="Arial" w:cs="Arial"/>
          <w:sz w:val="28"/>
          <w:szCs w:val="28"/>
        </w:rPr>
      </w:pPr>
    </w:p>
    <w:p w14:paraId="483C4413" w14:textId="77777777" w:rsidR="004B1F19" w:rsidRDefault="004B1F19" w:rsidP="004B1F19">
      <w:pPr>
        <w:spacing w:line="360" w:lineRule="auto"/>
        <w:rPr>
          <w:rFonts w:ascii="Arial" w:hAnsi="Arial" w:cs="Arial"/>
          <w:sz w:val="28"/>
          <w:szCs w:val="28"/>
        </w:rPr>
      </w:pPr>
    </w:p>
    <w:p w14:paraId="38637AF3" w14:textId="77777777" w:rsidR="004B1F19" w:rsidRDefault="004B1F19" w:rsidP="004B1F19">
      <w:pPr>
        <w:spacing w:line="360" w:lineRule="auto"/>
        <w:rPr>
          <w:rFonts w:ascii="Arial" w:hAnsi="Arial" w:cs="Arial"/>
          <w:sz w:val="28"/>
          <w:szCs w:val="28"/>
        </w:rPr>
      </w:pPr>
    </w:p>
    <w:p w14:paraId="0AD9BBF3" w14:textId="77777777" w:rsidR="004B1F19" w:rsidRDefault="004B1F19" w:rsidP="004B1F19">
      <w:pPr>
        <w:spacing w:line="360" w:lineRule="auto"/>
        <w:rPr>
          <w:rFonts w:ascii="Arial" w:hAnsi="Arial" w:cs="Arial"/>
          <w:sz w:val="28"/>
          <w:szCs w:val="28"/>
        </w:rPr>
      </w:pPr>
    </w:p>
    <w:p w14:paraId="124EB763" w14:textId="77777777" w:rsidR="004B1F19" w:rsidRDefault="004B1F19" w:rsidP="004B1F19">
      <w:pPr>
        <w:spacing w:line="360" w:lineRule="auto"/>
        <w:rPr>
          <w:rFonts w:ascii="Arial" w:hAnsi="Arial" w:cs="Arial"/>
          <w:sz w:val="28"/>
          <w:szCs w:val="28"/>
        </w:rPr>
      </w:pPr>
    </w:p>
    <w:p w14:paraId="0AD82F22" w14:textId="71CFD189" w:rsidR="004B1F19" w:rsidRPr="003F1516" w:rsidRDefault="004B1F19" w:rsidP="00E410BC">
      <w:pPr>
        <w:spacing w:line="360" w:lineRule="auto"/>
        <w:jc w:val="both"/>
        <w:rPr>
          <w:rFonts w:ascii="Arial Black" w:hAnsi="Arial Black" w:cs="Arial"/>
          <w:b/>
          <w:bCs/>
        </w:rPr>
      </w:pPr>
      <w:r w:rsidRPr="003F1516">
        <w:rPr>
          <w:rFonts w:ascii="Arial Black" w:hAnsi="Arial Black" w:cs="Arial"/>
          <w:b/>
          <w:bCs/>
        </w:rPr>
        <w:lastRenderedPageBreak/>
        <w:t xml:space="preserve">INTRODUCTION </w:t>
      </w:r>
    </w:p>
    <w:p w14:paraId="38643114" w14:textId="7462BC21" w:rsidR="00E1308C" w:rsidRPr="004B1F19" w:rsidRDefault="00D476B3" w:rsidP="00E410BC">
      <w:pPr>
        <w:spacing w:line="360" w:lineRule="auto"/>
        <w:jc w:val="both"/>
        <w:rPr>
          <w:rFonts w:ascii="Arial" w:hAnsi="Arial" w:cs="Arial"/>
          <w:sz w:val="28"/>
          <w:szCs w:val="28"/>
        </w:rPr>
      </w:pPr>
      <w:r w:rsidRPr="00D476B3">
        <w:rPr>
          <w:rFonts w:ascii="Arial" w:hAnsi="Arial" w:cs="Arial"/>
          <w:sz w:val="22"/>
        </w:rPr>
        <w:t>People in the UK are living longer lives than ever before. Currently, those who are 65 years old are considered senior citizens because they are in the initial stages of old age, and they can collect their state pension</w:t>
      </w:r>
      <w:r>
        <w:rPr>
          <w:rFonts w:ascii="Arial" w:hAnsi="Arial" w:cs="Arial"/>
          <w:sz w:val="22"/>
        </w:rPr>
        <w:t xml:space="preserve"> </w:t>
      </w:r>
      <w:r w:rsidRPr="00D476B3">
        <w:rPr>
          <w:rFonts w:ascii="Arial" w:hAnsi="Arial" w:cs="Arial"/>
          <w:sz w:val="22"/>
        </w:rPr>
        <w:t>(Coombs, Storey, and Giddings, 2019).</w:t>
      </w:r>
      <w:r w:rsidR="00852CB2">
        <w:rPr>
          <w:rFonts w:ascii="Arial" w:hAnsi="Arial" w:cs="Arial"/>
          <w:sz w:val="22"/>
        </w:rPr>
        <w:t xml:space="preserve"> </w:t>
      </w:r>
      <w:r w:rsidRPr="00D476B3">
        <w:rPr>
          <w:rFonts w:ascii="Arial" w:hAnsi="Arial" w:cs="Arial"/>
          <w:sz w:val="22"/>
        </w:rPr>
        <w:t>However, it is difficult to apply a precise definition because people age biologically at different rates. For example, someone aged 75 may be healthier than someone aged 60. Rather than simply getting older, "frailty" has a stronger impact and is more likely to require assistance and care (National Health Services, 2024). But men in England at the age of 65 can expect to live 8.9 more years in excellent health, and women another 9.8 years, which is just under half of their remaining life expectancy. However, these numbers have decreased in recent years (Methodist Homes, 2021).</w:t>
      </w:r>
    </w:p>
    <w:p w14:paraId="30F0960F" w14:textId="0677AE3E" w:rsidR="00B0271A" w:rsidRPr="00626468" w:rsidRDefault="00D476B3" w:rsidP="00E410BC">
      <w:pPr>
        <w:tabs>
          <w:tab w:val="left" w:pos="6540"/>
        </w:tabs>
        <w:spacing w:line="360" w:lineRule="auto"/>
        <w:jc w:val="both"/>
        <w:rPr>
          <w:rFonts w:ascii="Arial" w:hAnsi="Arial" w:cs="Arial"/>
          <w:sz w:val="22"/>
        </w:rPr>
      </w:pPr>
      <w:r w:rsidRPr="00D476B3">
        <w:rPr>
          <w:rFonts w:ascii="Arial" w:hAnsi="Arial" w:cs="Arial"/>
          <w:sz w:val="22"/>
        </w:rPr>
        <w:t>In contrast, Peru is experiencing an accelerated pace of population ageing, with an increase in the number of people aged 60 and over and a drop in younger age groups. Older adults in Peru are among the most disadvantaged population groups, as demonstrated by gaps in access to basic education, pensions, and health systems, limited participation in the labour market, and high demand for health services. health. In addition to long-term care, there are high rates of poverty and violence. This scenario is even more problematic for socially and historically marginalised minorities, such as older women, Indigenous communities, ethnic groups, and rural residents of the country (Quartucci, 2022).</w:t>
      </w:r>
    </w:p>
    <w:p w14:paraId="232F05E8" w14:textId="085F1B93" w:rsidR="00344151" w:rsidRPr="003F1516" w:rsidRDefault="00344151" w:rsidP="00E410BC">
      <w:pPr>
        <w:tabs>
          <w:tab w:val="left" w:pos="6540"/>
        </w:tabs>
        <w:spacing w:line="360" w:lineRule="auto"/>
        <w:jc w:val="both"/>
        <w:rPr>
          <w:rFonts w:ascii="Arial Black" w:hAnsi="Arial Black" w:cs="Arial"/>
          <w:b/>
          <w:bCs/>
          <w:szCs w:val="24"/>
        </w:rPr>
      </w:pPr>
      <w:r w:rsidRPr="003F1516">
        <w:rPr>
          <w:rFonts w:ascii="Arial Black" w:hAnsi="Arial Black" w:cs="Arial"/>
          <w:b/>
          <w:bCs/>
          <w:szCs w:val="24"/>
        </w:rPr>
        <w:t>DATA</w:t>
      </w:r>
    </w:p>
    <w:p w14:paraId="269B76AE" w14:textId="015B35E3" w:rsidR="00D476B3" w:rsidRPr="00D476B3" w:rsidRDefault="00D476B3" w:rsidP="00E410BC">
      <w:pPr>
        <w:tabs>
          <w:tab w:val="left" w:pos="6540"/>
        </w:tabs>
        <w:spacing w:line="360" w:lineRule="auto"/>
        <w:jc w:val="both"/>
        <w:rPr>
          <w:rFonts w:ascii="Arial" w:hAnsi="Arial" w:cs="Arial"/>
          <w:sz w:val="22"/>
        </w:rPr>
      </w:pPr>
      <w:r w:rsidRPr="00D476B3">
        <w:rPr>
          <w:rFonts w:ascii="Arial" w:hAnsi="Arial" w:cs="Arial"/>
          <w:sz w:val="22"/>
        </w:rPr>
        <w:t xml:space="preserve">According to the 2021 census data, England and Wales' population has been ageing since 2011. Adults aged 65 and older numbered 9.2 million in 2011, but increased to 11 million by 2021, bringing the proportion of adults aged 65 and older from 16.4% to 18.6%. And, in 2021, approximately 97.3% of residents aged 65 and older in England and Wales resided in private houses, with the remaining 2.7% living in community housing. However, the vast majority, almost 93.0%, resided in care homes. In 2021, the share of older people living in care homes will be 2.5%, down from 3.2% in 2011 (Storey, 2023). On the other hand, in 2021, the population aged 60 and up was approximately 15.5 million, accounting for 23% of the entire population of the United Kingdom. Furthermore, the number of people aged 80 and up is expanding to 3.2 million, with </w:t>
      </w:r>
      <w:r w:rsidR="00BA70E7" w:rsidRPr="00D476B3">
        <w:rPr>
          <w:rFonts w:ascii="Arial" w:hAnsi="Arial" w:cs="Arial"/>
          <w:sz w:val="22"/>
        </w:rPr>
        <w:t>600,000</w:t>
      </w:r>
      <w:r w:rsidRPr="00D476B3">
        <w:rPr>
          <w:rFonts w:ascii="Arial" w:hAnsi="Arial" w:cs="Arial"/>
          <w:sz w:val="22"/>
        </w:rPr>
        <w:t xml:space="preserve"> of those aged 90 or older. As a result, the most significant increases in population growth are predicted to occur among the elderly. More than 3 million people aged 85 and up are predicted to exist by 2041, more than double the current figure (Methodist Homes, 2021).</w:t>
      </w:r>
    </w:p>
    <w:p w14:paraId="1D8CB0F4" w14:textId="4ED6CD0E" w:rsidR="00D476B3" w:rsidRDefault="00D476B3" w:rsidP="00E410BC">
      <w:pPr>
        <w:tabs>
          <w:tab w:val="left" w:pos="6540"/>
        </w:tabs>
        <w:spacing w:line="360" w:lineRule="auto"/>
        <w:jc w:val="both"/>
        <w:rPr>
          <w:rFonts w:ascii="Arial" w:hAnsi="Arial" w:cs="Arial"/>
          <w:sz w:val="22"/>
        </w:rPr>
      </w:pPr>
      <w:r w:rsidRPr="00D476B3">
        <w:rPr>
          <w:rFonts w:ascii="Arial" w:hAnsi="Arial" w:cs="Arial"/>
          <w:sz w:val="22"/>
        </w:rPr>
        <w:lastRenderedPageBreak/>
        <w:t xml:space="preserve">Compared to other countries, for example, the National Institute of Statistics and Informatics of Peru </w:t>
      </w:r>
      <w:r w:rsidR="00BA70E7" w:rsidRPr="00D476B3">
        <w:rPr>
          <w:rFonts w:ascii="Arial" w:hAnsi="Arial" w:cs="Arial"/>
          <w:sz w:val="22"/>
        </w:rPr>
        <w:t>conducted</w:t>
      </w:r>
      <w:r w:rsidRPr="00D476B3">
        <w:rPr>
          <w:rFonts w:ascii="Arial" w:hAnsi="Arial" w:cs="Arial"/>
          <w:sz w:val="22"/>
        </w:rPr>
        <w:t xml:space="preserve"> a population census of older adults in 2020. They found that 47.8% of the 4 million were men and 52.2% were women, accounting for 12.7% of the national population, more than doubling its representation from 1950, when it was 6% (Quartucci, 2022). However, since 2010, Peru's population has increased to approximately 22.33 million people aged 15 to 64 until 2022. Furthermore, demographic data reveal that Peru's population is ageing, with the number of people over the age of 65 decreasing over the last year and expected to reach 2.86 million by 2022 (Statista Research Department, 2023). On the other hand, Peru's average life expectancy in 2024 is 77.1444 years. There has been a rise of 0.24% since 2023, when the average life expectancy was 76.9567 years from birth to death. The average life expectancy in Peru will rise to 88.0132 years by the year 2100. So, the total increase in life expectancy in Peru will be 14.09% above the existing benchmark. This favourable trend can be attributed to technological advancements, higher living standards, and increased access to healthcare (</w:t>
      </w:r>
      <w:r w:rsidR="003702EC" w:rsidRPr="00D476B3">
        <w:rPr>
          <w:rFonts w:ascii="Arial" w:hAnsi="Arial" w:cs="Arial"/>
          <w:sz w:val="22"/>
        </w:rPr>
        <w:t>database. earth</w:t>
      </w:r>
      <w:r w:rsidRPr="00D476B3">
        <w:rPr>
          <w:rFonts w:ascii="Arial" w:hAnsi="Arial" w:cs="Arial"/>
          <w:sz w:val="22"/>
        </w:rPr>
        <w:t>, 2024).</w:t>
      </w:r>
    </w:p>
    <w:p w14:paraId="0BB5DD6A" w14:textId="784543C7" w:rsidR="00344151" w:rsidRPr="003F1516" w:rsidRDefault="004B1F19" w:rsidP="00E410BC">
      <w:pPr>
        <w:tabs>
          <w:tab w:val="left" w:pos="6540"/>
        </w:tabs>
        <w:spacing w:line="360" w:lineRule="auto"/>
        <w:jc w:val="both"/>
        <w:rPr>
          <w:rFonts w:ascii="Arial Black" w:hAnsi="Arial Black" w:cs="Arial"/>
          <w:b/>
          <w:bCs/>
          <w:szCs w:val="24"/>
        </w:rPr>
      </w:pPr>
      <w:r w:rsidRPr="003F1516">
        <w:rPr>
          <w:rFonts w:ascii="Arial Black" w:hAnsi="Arial Black" w:cs="Arial"/>
          <w:b/>
          <w:bCs/>
          <w:szCs w:val="24"/>
        </w:rPr>
        <w:t>THEORY</w:t>
      </w:r>
    </w:p>
    <w:p w14:paraId="36F73E23" w14:textId="5C6CF1CA" w:rsidR="00A80D9C" w:rsidRPr="00357BAD" w:rsidRDefault="00357BAD" w:rsidP="00357BAD">
      <w:pPr>
        <w:pStyle w:val="NormalWeb"/>
        <w:spacing w:line="360" w:lineRule="auto"/>
        <w:jc w:val="both"/>
        <w:rPr>
          <w:rFonts w:ascii="Arial" w:hAnsi="Arial" w:cs="Arial"/>
          <w:sz w:val="22"/>
          <w:szCs w:val="22"/>
        </w:rPr>
      </w:pPr>
      <w:r w:rsidRPr="00357BAD">
        <w:rPr>
          <w:rFonts w:ascii="Arial" w:hAnsi="Arial" w:cs="Arial"/>
          <w:sz w:val="22"/>
          <w:szCs w:val="22"/>
        </w:rPr>
        <w:t xml:space="preserve">According to the evolutionary theory of loneliness by Cacioppo, it focuses on the effects of loneliness on individuals and </w:t>
      </w:r>
      <w:r w:rsidRPr="00357BAD">
        <w:rPr>
          <w:rFonts w:ascii="Arial" w:hAnsi="Arial" w:cs="Arial"/>
          <w:sz w:val="22"/>
          <w:szCs w:val="22"/>
        </w:rPr>
        <w:t>society</w:t>
      </w:r>
      <w:r w:rsidRPr="00357BAD">
        <w:rPr>
          <w:rFonts w:ascii="Arial" w:hAnsi="Arial" w:cs="Arial"/>
          <w:sz w:val="22"/>
          <w:szCs w:val="22"/>
        </w:rPr>
        <w:t xml:space="preserve">. This theory has evolved over time to include animal models and comparative analyses, allowing us to better understand the causes of loneliness and its impact on well-being. Furthermore, the evolutionary theory of loneliness maintains that the concept of an organism feeling socially isolated implies that it is in an environment where the chances of encountering socially beneficial behaviours, such as </w:t>
      </w:r>
      <w:r w:rsidRPr="00357BAD">
        <w:rPr>
          <w:rFonts w:ascii="Arial" w:hAnsi="Arial" w:cs="Arial"/>
          <w:sz w:val="22"/>
          <w:szCs w:val="22"/>
        </w:rPr>
        <w:t>cooperation</w:t>
      </w:r>
      <w:r w:rsidRPr="00357BAD">
        <w:rPr>
          <w:rFonts w:ascii="Arial" w:hAnsi="Arial" w:cs="Arial"/>
          <w:sz w:val="22"/>
          <w:szCs w:val="22"/>
        </w:rPr>
        <w:t>, are slim. As a result, the organism exhibits more egocentric behaviours associated with evolutionary fitness. This change in behavioural impact on fitness is believed to be evolutionary ancient and operates in humans partially through unconscious processes. Thus, the evolutionary theory of loneliness explains the adaptive functions of loneliness, which are necessary for short-term survival but can have long-term negative consequences in the modern world</w:t>
      </w:r>
      <w:r w:rsidR="00BA70E7" w:rsidRPr="00357BAD">
        <w:rPr>
          <w:rFonts w:ascii="Arial" w:hAnsi="Arial" w:cs="Arial"/>
          <w:sz w:val="22"/>
          <w:szCs w:val="22"/>
        </w:rPr>
        <w:t xml:space="preserve"> (Cacioppo and Cacioppo, 2018).</w:t>
      </w:r>
      <w:r w:rsidR="00CA6001" w:rsidRPr="00357BAD">
        <w:rPr>
          <w:rFonts w:ascii="Arial" w:hAnsi="Arial" w:cs="Arial"/>
          <w:sz w:val="22"/>
          <w:szCs w:val="22"/>
        </w:rPr>
        <w:t xml:space="preserve"> </w:t>
      </w:r>
      <w:r w:rsidR="001C254A" w:rsidRPr="001C254A">
        <w:rPr>
          <w:rFonts w:ascii="Arial" w:hAnsi="Arial" w:cs="Arial"/>
          <w:sz w:val="22"/>
          <w:szCs w:val="22"/>
        </w:rPr>
        <w:t>Loneliness is associated with increased vigilance towards social risks. This means that lonely people may struggle to accurately assess social situations in their daily lives, leading them to perceive them negatively. They may also have a visual attention bias, which causes them to actively seek out negative social events to avoid them and protect themselves from emotional stress</w:t>
      </w:r>
      <w:r w:rsidR="001C254A">
        <w:rPr>
          <w:rFonts w:ascii="Arial" w:hAnsi="Arial" w:cs="Arial"/>
          <w:sz w:val="22"/>
          <w:szCs w:val="22"/>
        </w:rPr>
        <w:t xml:space="preserve"> </w:t>
      </w:r>
      <w:r w:rsidR="00DE61F4" w:rsidRPr="00DE61F4">
        <w:rPr>
          <w:rFonts w:ascii="Arial" w:hAnsi="Arial" w:cs="Arial"/>
          <w:sz w:val="22"/>
          <w:szCs w:val="22"/>
        </w:rPr>
        <w:t>(Bangee et al., 2014).</w:t>
      </w:r>
    </w:p>
    <w:p w14:paraId="71AEF094" w14:textId="12EF7BD1" w:rsidR="00B0271A" w:rsidRPr="00D753E0" w:rsidRDefault="00D753E0" w:rsidP="00E410BC">
      <w:pPr>
        <w:tabs>
          <w:tab w:val="left" w:pos="6540"/>
        </w:tabs>
        <w:spacing w:line="360" w:lineRule="auto"/>
        <w:jc w:val="both"/>
        <w:rPr>
          <w:rFonts w:ascii="Arial" w:hAnsi="Arial" w:cs="Arial"/>
          <w:sz w:val="22"/>
        </w:rPr>
      </w:pPr>
      <w:r w:rsidRPr="00D753E0">
        <w:rPr>
          <w:rFonts w:ascii="Arial" w:hAnsi="Arial" w:cs="Arial"/>
          <w:sz w:val="22"/>
        </w:rPr>
        <w:t xml:space="preserve">However, Robert Weiss defined loneliness as a feeling of social isolation in 1973 and described it as a chronic and long-lasting illness devoid of redeeming qualities. It is logical that something as deeply unpleasant as loneliness is considered a daily scourge of humanity. </w:t>
      </w:r>
      <w:r w:rsidRPr="00D753E0">
        <w:rPr>
          <w:rFonts w:ascii="Arial" w:hAnsi="Arial" w:cs="Arial"/>
          <w:sz w:val="22"/>
        </w:rPr>
        <w:lastRenderedPageBreak/>
        <w:t xml:space="preserve">Furthermore, personal experience is insufficient to explain the role of loneliness in human existence because time and evolutionary processes operate on a different scale of organisation than the one we find in daily life. According to research, an understanding of loneliness </w:t>
      </w:r>
      <w:r w:rsidR="000D5238" w:rsidRPr="00D753E0">
        <w:rPr>
          <w:rFonts w:ascii="Arial" w:hAnsi="Arial" w:cs="Arial"/>
          <w:sz w:val="22"/>
        </w:rPr>
        <w:t>quite different</w:t>
      </w:r>
      <w:r w:rsidRPr="00D753E0">
        <w:rPr>
          <w:rFonts w:ascii="Arial" w:hAnsi="Arial" w:cs="Arial"/>
          <w:sz w:val="22"/>
        </w:rPr>
        <w:t xml:space="preserve"> from that of personal experience has emerged in the last ten years, an understanding in which loneliness serves a variety of adaptive purposes in a variety of contexts</w:t>
      </w:r>
      <w:r w:rsidR="00CA6001" w:rsidRPr="00D753E0">
        <w:rPr>
          <w:rFonts w:ascii="Arial" w:hAnsi="Arial" w:cs="Arial"/>
          <w:sz w:val="22"/>
        </w:rPr>
        <w:t xml:space="preserve"> (Cacioppo, Cacioppo and Boomsma, 2013).</w:t>
      </w:r>
    </w:p>
    <w:p w14:paraId="3D4B1094" w14:textId="77777777" w:rsidR="00357BAD" w:rsidRDefault="00357BAD" w:rsidP="00877B00">
      <w:pPr>
        <w:tabs>
          <w:tab w:val="left" w:pos="6540"/>
        </w:tabs>
        <w:spacing w:line="360" w:lineRule="auto"/>
        <w:jc w:val="both"/>
        <w:rPr>
          <w:rFonts w:ascii="Arial Black" w:hAnsi="Arial Black" w:cs="Arial"/>
          <w:b/>
          <w:bCs/>
        </w:rPr>
      </w:pPr>
    </w:p>
    <w:p w14:paraId="24484B40" w14:textId="77777777" w:rsidR="00357BAD" w:rsidRDefault="00357BAD" w:rsidP="00877B00">
      <w:pPr>
        <w:tabs>
          <w:tab w:val="left" w:pos="6540"/>
        </w:tabs>
        <w:spacing w:line="360" w:lineRule="auto"/>
        <w:jc w:val="both"/>
        <w:rPr>
          <w:rFonts w:ascii="Arial Black" w:hAnsi="Arial Black" w:cs="Arial"/>
          <w:b/>
          <w:bCs/>
        </w:rPr>
      </w:pPr>
    </w:p>
    <w:p w14:paraId="157032F0" w14:textId="77777777" w:rsidR="00357BAD" w:rsidRDefault="00357BAD" w:rsidP="00877B00">
      <w:pPr>
        <w:tabs>
          <w:tab w:val="left" w:pos="6540"/>
        </w:tabs>
        <w:spacing w:line="360" w:lineRule="auto"/>
        <w:jc w:val="both"/>
        <w:rPr>
          <w:rFonts w:ascii="Arial Black" w:hAnsi="Arial Black" w:cs="Arial"/>
          <w:b/>
          <w:bCs/>
        </w:rPr>
      </w:pPr>
    </w:p>
    <w:p w14:paraId="30DFC397" w14:textId="77777777" w:rsidR="00357BAD" w:rsidRDefault="00357BAD" w:rsidP="00877B00">
      <w:pPr>
        <w:tabs>
          <w:tab w:val="left" w:pos="6540"/>
        </w:tabs>
        <w:spacing w:line="360" w:lineRule="auto"/>
        <w:jc w:val="both"/>
        <w:rPr>
          <w:rFonts w:ascii="Arial Black" w:hAnsi="Arial Black" w:cs="Arial"/>
          <w:b/>
          <w:bCs/>
        </w:rPr>
      </w:pPr>
    </w:p>
    <w:p w14:paraId="485867A8" w14:textId="77777777" w:rsidR="00357BAD" w:rsidRDefault="00357BAD" w:rsidP="00877B00">
      <w:pPr>
        <w:tabs>
          <w:tab w:val="left" w:pos="6540"/>
        </w:tabs>
        <w:spacing w:line="360" w:lineRule="auto"/>
        <w:jc w:val="both"/>
        <w:rPr>
          <w:rFonts w:ascii="Arial Black" w:hAnsi="Arial Black" w:cs="Arial"/>
          <w:b/>
          <w:bCs/>
        </w:rPr>
      </w:pPr>
    </w:p>
    <w:p w14:paraId="0A4A47AD" w14:textId="77777777" w:rsidR="00357BAD" w:rsidRDefault="00357BAD" w:rsidP="00877B00">
      <w:pPr>
        <w:tabs>
          <w:tab w:val="left" w:pos="6540"/>
        </w:tabs>
        <w:spacing w:line="360" w:lineRule="auto"/>
        <w:jc w:val="both"/>
        <w:rPr>
          <w:rFonts w:ascii="Arial Black" w:hAnsi="Arial Black" w:cs="Arial"/>
          <w:b/>
          <w:bCs/>
        </w:rPr>
      </w:pPr>
    </w:p>
    <w:p w14:paraId="161A2948" w14:textId="77777777" w:rsidR="00357BAD" w:rsidRDefault="00357BAD" w:rsidP="00877B00">
      <w:pPr>
        <w:tabs>
          <w:tab w:val="left" w:pos="6540"/>
        </w:tabs>
        <w:spacing w:line="360" w:lineRule="auto"/>
        <w:jc w:val="both"/>
        <w:rPr>
          <w:rFonts w:ascii="Arial Black" w:hAnsi="Arial Black" w:cs="Arial"/>
          <w:b/>
          <w:bCs/>
        </w:rPr>
      </w:pPr>
    </w:p>
    <w:p w14:paraId="3035FC18" w14:textId="77777777" w:rsidR="00357BAD" w:rsidRDefault="00357BAD" w:rsidP="00877B00">
      <w:pPr>
        <w:tabs>
          <w:tab w:val="left" w:pos="6540"/>
        </w:tabs>
        <w:spacing w:line="360" w:lineRule="auto"/>
        <w:jc w:val="both"/>
        <w:rPr>
          <w:rFonts w:ascii="Arial Black" w:hAnsi="Arial Black" w:cs="Arial"/>
          <w:b/>
          <w:bCs/>
        </w:rPr>
      </w:pPr>
    </w:p>
    <w:p w14:paraId="1A1A89C3" w14:textId="77777777" w:rsidR="00357BAD" w:rsidRDefault="00357BAD" w:rsidP="00877B00">
      <w:pPr>
        <w:tabs>
          <w:tab w:val="left" w:pos="6540"/>
        </w:tabs>
        <w:spacing w:line="360" w:lineRule="auto"/>
        <w:jc w:val="both"/>
        <w:rPr>
          <w:rFonts w:ascii="Arial Black" w:hAnsi="Arial Black" w:cs="Arial"/>
          <w:b/>
          <w:bCs/>
        </w:rPr>
      </w:pPr>
    </w:p>
    <w:p w14:paraId="01C8E5E9" w14:textId="77777777" w:rsidR="00357BAD" w:rsidRDefault="00357BAD" w:rsidP="00877B00">
      <w:pPr>
        <w:tabs>
          <w:tab w:val="left" w:pos="6540"/>
        </w:tabs>
        <w:spacing w:line="360" w:lineRule="auto"/>
        <w:jc w:val="both"/>
        <w:rPr>
          <w:rFonts w:ascii="Arial Black" w:hAnsi="Arial Black" w:cs="Arial"/>
          <w:b/>
          <w:bCs/>
        </w:rPr>
      </w:pPr>
    </w:p>
    <w:p w14:paraId="1D264664" w14:textId="77777777" w:rsidR="00357BAD" w:rsidRDefault="00357BAD" w:rsidP="00877B00">
      <w:pPr>
        <w:tabs>
          <w:tab w:val="left" w:pos="6540"/>
        </w:tabs>
        <w:spacing w:line="360" w:lineRule="auto"/>
        <w:jc w:val="both"/>
        <w:rPr>
          <w:rFonts w:ascii="Arial Black" w:hAnsi="Arial Black" w:cs="Arial"/>
          <w:b/>
          <w:bCs/>
        </w:rPr>
      </w:pPr>
    </w:p>
    <w:p w14:paraId="70340AE4" w14:textId="77777777" w:rsidR="00357BAD" w:rsidRDefault="00357BAD" w:rsidP="00877B00">
      <w:pPr>
        <w:tabs>
          <w:tab w:val="left" w:pos="6540"/>
        </w:tabs>
        <w:spacing w:line="360" w:lineRule="auto"/>
        <w:jc w:val="both"/>
        <w:rPr>
          <w:rFonts w:ascii="Arial Black" w:hAnsi="Arial Black" w:cs="Arial"/>
          <w:b/>
          <w:bCs/>
        </w:rPr>
      </w:pPr>
    </w:p>
    <w:p w14:paraId="74F327AF" w14:textId="77777777" w:rsidR="00357BAD" w:rsidRDefault="00357BAD" w:rsidP="00877B00">
      <w:pPr>
        <w:tabs>
          <w:tab w:val="left" w:pos="6540"/>
        </w:tabs>
        <w:spacing w:line="360" w:lineRule="auto"/>
        <w:jc w:val="both"/>
        <w:rPr>
          <w:rFonts w:ascii="Arial Black" w:hAnsi="Arial Black" w:cs="Arial"/>
          <w:b/>
          <w:bCs/>
        </w:rPr>
      </w:pPr>
    </w:p>
    <w:p w14:paraId="386A3113" w14:textId="77777777" w:rsidR="00357BAD" w:rsidRDefault="00357BAD" w:rsidP="00877B00">
      <w:pPr>
        <w:tabs>
          <w:tab w:val="left" w:pos="6540"/>
        </w:tabs>
        <w:spacing w:line="360" w:lineRule="auto"/>
        <w:jc w:val="both"/>
        <w:rPr>
          <w:rFonts w:ascii="Arial Black" w:hAnsi="Arial Black" w:cs="Arial"/>
          <w:b/>
          <w:bCs/>
        </w:rPr>
      </w:pPr>
    </w:p>
    <w:p w14:paraId="05520823" w14:textId="77777777" w:rsidR="00357BAD" w:rsidRDefault="00357BAD" w:rsidP="00877B00">
      <w:pPr>
        <w:tabs>
          <w:tab w:val="left" w:pos="6540"/>
        </w:tabs>
        <w:spacing w:line="360" w:lineRule="auto"/>
        <w:jc w:val="both"/>
        <w:rPr>
          <w:rFonts w:ascii="Arial Black" w:hAnsi="Arial Black" w:cs="Arial"/>
          <w:b/>
          <w:bCs/>
        </w:rPr>
      </w:pPr>
    </w:p>
    <w:p w14:paraId="39E7A41C" w14:textId="77777777" w:rsidR="00D753E0" w:rsidRDefault="00D753E0" w:rsidP="00877B00">
      <w:pPr>
        <w:tabs>
          <w:tab w:val="left" w:pos="6540"/>
        </w:tabs>
        <w:spacing w:line="360" w:lineRule="auto"/>
        <w:jc w:val="both"/>
        <w:rPr>
          <w:rFonts w:ascii="Arial Black" w:hAnsi="Arial Black" w:cs="Arial"/>
          <w:b/>
          <w:bCs/>
        </w:rPr>
      </w:pPr>
    </w:p>
    <w:p w14:paraId="6150397A" w14:textId="77777777" w:rsidR="00FA7672" w:rsidRDefault="00FA7672" w:rsidP="00877B00">
      <w:pPr>
        <w:tabs>
          <w:tab w:val="left" w:pos="6540"/>
        </w:tabs>
        <w:spacing w:line="360" w:lineRule="auto"/>
        <w:jc w:val="both"/>
        <w:rPr>
          <w:rFonts w:ascii="Arial" w:hAnsi="Arial" w:cs="Arial"/>
          <w:sz w:val="22"/>
        </w:rPr>
      </w:pPr>
    </w:p>
    <w:p w14:paraId="3F577C5B" w14:textId="77777777" w:rsidR="00FA7672" w:rsidRDefault="00FA7672" w:rsidP="00877B00">
      <w:pPr>
        <w:tabs>
          <w:tab w:val="left" w:pos="6540"/>
        </w:tabs>
        <w:spacing w:line="360" w:lineRule="auto"/>
        <w:jc w:val="both"/>
        <w:rPr>
          <w:rFonts w:ascii="Arial" w:hAnsi="Arial" w:cs="Arial"/>
          <w:sz w:val="22"/>
        </w:rPr>
      </w:pPr>
    </w:p>
    <w:p w14:paraId="69BD98D0" w14:textId="5DB9E372" w:rsidR="00877B00" w:rsidRPr="00FA7672" w:rsidRDefault="00FA7672" w:rsidP="00877B00">
      <w:pPr>
        <w:tabs>
          <w:tab w:val="left" w:pos="6540"/>
        </w:tabs>
        <w:spacing w:line="360" w:lineRule="auto"/>
        <w:jc w:val="both"/>
        <w:rPr>
          <w:rFonts w:ascii="Arial Black" w:hAnsi="Arial Black" w:cs="Arial"/>
          <w:b/>
          <w:bCs/>
          <w:caps/>
        </w:rPr>
      </w:pPr>
      <w:r w:rsidRPr="00FA7672">
        <w:rPr>
          <w:rFonts w:ascii="Arial Black" w:hAnsi="Arial Black" w:cs="Arial"/>
          <w:caps/>
        </w:rPr>
        <w:lastRenderedPageBreak/>
        <w:t>The effect of loneliness on elderly people living in a residence</w:t>
      </w:r>
      <w:r w:rsidRPr="00FA7672">
        <w:rPr>
          <w:rFonts w:ascii="Arial Black" w:hAnsi="Arial Black" w:cs="Arial"/>
          <w:b/>
          <w:bCs/>
          <w:caps/>
        </w:rPr>
        <w:t xml:space="preserve"> </w:t>
      </w:r>
    </w:p>
    <w:p w14:paraId="6204FA2A" w14:textId="64E9A7C8" w:rsidR="00486CB2" w:rsidRPr="00486CB2" w:rsidRDefault="00486CB2" w:rsidP="00486CB2">
      <w:pPr>
        <w:tabs>
          <w:tab w:val="left" w:pos="6540"/>
        </w:tabs>
        <w:spacing w:line="360" w:lineRule="auto"/>
        <w:jc w:val="both"/>
        <w:rPr>
          <w:rFonts w:ascii="Arial" w:hAnsi="Arial" w:cs="Arial"/>
          <w:sz w:val="22"/>
        </w:rPr>
      </w:pPr>
      <w:r w:rsidRPr="00486CB2">
        <w:rPr>
          <w:rFonts w:ascii="Arial" w:hAnsi="Arial" w:cs="Arial"/>
          <w:sz w:val="22"/>
        </w:rPr>
        <w:t>Nursing homes serve a vital role in preserving physical health, controlling medical disorders, and providing personal care (Gardiner, et al., 2020).</w:t>
      </w:r>
      <w:r w:rsidR="0022596E">
        <w:rPr>
          <w:rFonts w:ascii="Arial" w:hAnsi="Arial" w:cs="Arial"/>
          <w:sz w:val="22"/>
        </w:rPr>
        <w:t xml:space="preserve"> </w:t>
      </w:r>
      <w:r w:rsidR="0022596E" w:rsidRPr="0022596E">
        <w:rPr>
          <w:rFonts w:ascii="Arial" w:hAnsi="Arial" w:cs="Arial"/>
          <w:sz w:val="22"/>
        </w:rPr>
        <w:t>However, eighty percent of older people in a University of Bedfordshire study reported feeling bored and lonely because their relatives did not pay them visits and they did not receive adequate attention from their</w:t>
      </w:r>
      <w:r w:rsidR="00EB7375" w:rsidRPr="00EB7375">
        <w:t xml:space="preserve"> </w:t>
      </w:r>
      <w:r w:rsidR="00EB7375" w:rsidRPr="00EB7375">
        <w:rPr>
          <w:rFonts w:ascii="Arial" w:hAnsi="Arial" w:cs="Arial"/>
          <w:sz w:val="22"/>
        </w:rPr>
        <w:t>caregivers</w:t>
      </w:r>
      <w:r w:rsidR="0022596E" w:rsidRPr="0022596E">
        <w:rPr>
          <w:rFonts w:ascii="Arial" w:hAnsi="Arial" w:cs="Arial"/>
          <w:sz w:val="22"/>
        </w:rPr>
        <w:t>. Furthermore, they were once active and independent but now rely on their carers for stimulation and activity, which can be detrimental to their mental clarity and emotional stability. There is compelling evidence that loneliness negatively affects physical and mental well-being, resulting in less restful sleep for older people. As a result, the person may experience psychological problems, withdrawing from social interactions and experiencing elevated anxiety, which may eventually result in depression. Research has been conducted on the link between loneliness and the development of various diseases in older people, including dementia, hypertension, heart disease, obesity, reduced immune systems, anxiety, depression, cognitive decline, Alzheimer's disease, and even death</w:t>
      </w:r>
      <w:r w:rsidR="0022596E">
        <w:rPr>
          <w:rFonts w:ascii="Arial" w:hAnsi="Arial" w:cs="Arial"/>
          <w:sz w:val="22"/>
        </w:rPr>
        <w:t xml:space="preserve"> </w:t>
      </w:r>
      <w:r w:rsidRPr="00486CB2">
        <w:rPr>
          <w:rFonts w:ascii="Arial" w:hAnsi="Arial" w:cs="Arial"/>
          <w:sz w:val="22"/>
        </w:rPr>
        <w:t>(Helping Hands Home Care, 2024).</w:t>
      </w:r>
    </w:p>
    <w:p w14:paraId="5D1DA7E6" w14:textId="0F5B2772" w:rsidR="00FC6C99" w:rsidRDefault="00486CB2" w:rsidP="00486CB2">
      <w:pPr>
        <w:tabs>
          <w:tab w:val="left" w:pos="6540"/>
        </w:tabs>
        <w:spacing w:line="360" w:lineRule="auto"/>
        <w:jc w:val="both"/>
        <w:rPr>
          <w:rFonts w:ascii="Arial" w:hAnsi="Arial" w:cs="Arial"/>
          <w:sz w:val="22"/>
        </w:rPr>
      </w:pPr>
      <w:r w:rsidRPr="00486CB2">
        <w:rPr>
          <w:rFonts w:ascii="Arial" w:hAnsi="Arial" w:cs="Arial"/>
          <w:sz w:val="22"/>
        </w:rPr>
        <w:t xml:space="preserve">Compared to Peru, older people tend to live with their children, and grandmothers take care of their grandchildren when their children </w:t>
      </w:r>
      <w:r w:rsidR="0011498D">
        <w:rPr>
          <w:rFonts w:ascii="Arial" w:hAnsi="Arial" w:cs="Arial"/>
          <w:sz w:val="22"/>
        </w:rPr>
        <w:t xml:space="preserve">go </w:t>
      </w:r>
      <w:r w:rsidRPr="00486CB2">
        <w:rPr>
          <w:rFonts w:ascii="Arial" w:hAnsi="Arial" w:cs="Arial"/>
          <w:sz w:val="22"/>
        </w:rPr>
        <w:t xml:space="preserve">to work. Latin people do not send their parents to nursing homes because they think it is not nice (Jussila, 2018). However, during COVID-19, according to a study, the daily routines of older adults were modified, causing them stress and fear because most worked as street vendors, carpenters, janitors, and cleaners. They isolated themselves at home due to quarantine rules. </w:t>
      </w:r>
      <w:r w:rsidR="004C69E3" w:rsidRPr="004C69E3">
        <w:rPr>
          <w:rFonts w:ascii="Arial" w:hAnsi="Arial" w:cs="Arial"/>
          <w:sz w:val="22"/>
        </w:rPr>
        <w:t>They overcame hardship, though, by engaging in activities at home that provided them with a sense of routine and diverted their attention from troubling ideas and occurrences. The participants listed watching television, dancing, reading newspapers, listening to music, and looking up amusing YouTube videos or information.</w:t>
      </w:r>
      <w:r w:rsidR="004C69E3">
        <w:rPr>
          <w:rFonts w:ascii="Arial" w:hAnsi="Arial" w:cs="Arial"/>
          <w:sz w:val="22"/>
        </w:rPr>
        <w:t xml:space="preserve"> </w:t>
      </w:r>
      <w:r w:rsidRPr="00486CB2">
        <w:rPr>
          <w:rFonts w:ascii="Arial" w:hAnsi="Arial" w:cs="Arial"/>
          <w:sz w:val="22"/>
        </w:rPr>
        <w:t>In addition, they took care of their pets and domestic animals. Other elders said their faith through prayer helped them maintain hope and strength during the lockdown and avoid seeing sensational news in the media (Flores-Flores et al., 2023).</w:t>
      </w:r>
    </w:p>
    <w:p w14:paraId="3DD77574" w14:textId="77777777" w:rsidR="00E1308C" w:rsidRDefault="00E1308C" w:rsidP="00FC6C99">
      <w:pPr>
        <w:tabs>
          <w:tab w:val="left" w:pos="6540"/>
        </w:tabs>
        <w:spacing w:line="360" w:lineRule="auto"/>
        <w:jc w:val="both"/>
        <w:rPr>
          <w:rFonts w:ascii="Arial" w:hAnsi="Arial" w:cs="Arial"/>
          <w:sz w:val="22"/>
        </w:rPr>
      </w:pPr>
    </w:p>
    <w:p w14:paraId="5C9599B1" w14:textId="77777777" w:rsidR="00E1308C" w:rsidRDefault="00E1308C" w:rsidP="00B0271A">
      <w:pPr>
        <w:tabs>
          <w:tab w:val="left" w:pos="6540"/>
        </w:tabs>
        <w:spacing w:line="360" w:lineRule="auto"/>
        <w:rPr>
          <w:rFonts w:ascii="Arial" w:hAnsi="Arial" w:cs="Arial"/>
          <w:sz w:val="22"/>
        </w:rPr>
      </w:pPr>
    </w:p>
    <w:p w14:paraId="1B29D654" w14:textId="77777777" w:rsidR="00E1308C" w:rsidRDefault="00E1308C" w:rsidP="00B0271A">
      <w:pPr>
        <w:tabs>
          <w:tab w:val="left" w:pos="6540"/>
        </w:tabs>
        <w:spacing w:line="360" w:lineRule="auto"/>
        <w:rPr>
          <w:rFonts w:ascii="Arial" w:hAnsi="Arial" w:cs="Arial"/>
          <w:sz w:val="22"/>
        </w:rPr>
      </w:pPr>
    </w:p>
    <w:p w14:paraId="19B57768" w14:textId="77777777" w:rsidR="00E1308C" w:rsidRDefault="00E1308C" w:rsidP="00B0271A">
      <w:pPr>
        <w:tabs>
          <w:tab w:val="left" w:pos="6540"/>
        </w:tabs>
        <w:spacing w:line="360" w:lineRule="auto"/>
        <w:rPr>
          <w:rFonts w:ascii="Arial" w:hAnsi="Arial" w:cs="Arial"/>
          <w:sz w:val="22"/>
        </w:rPr>
      </w:pPr>
    </w:p>
    <w:p w14:paraId="1B7F8782" w14:textId="77777777" w:rsidR="00E1308C" w:rsidRDefault="00E1308C" w:rsidP="00B0271A">
      <w:pPr>
        <w:tabs>
          <w:tab w:val="left" w:pos="6540"/>
        </w:tabs>
        <w:spacing w:line="360" w:lineRule="auto"/>
        <w:rPr>
          <w:rFonts w:ascii="Arial" w:hAnsi="Arial" w:cs="Arial"/>
          <w:sz w:val="22"/>
        </w:rPr>
      </w:pPr>
    </w:p>
    <w:p w14:paraId="24CB1E9F" w14:textId="1F6274BC" w:rsidR="00FA7672" w:rsidRPr="00FA7672" w:rsidRDefault="00FA7672" w:rsidP="00E12413">
      <w:pPr>
        <w:tabs>
          <w:tab w:val="left" w:pos="6540"/>
        </w:tabs>
        <w:spacing w:line="360" w:lineRule="auto"/>
        <w:jc w:val="both"/>
        <w:rPr>
          <w:rFonts w:ascii="Arial Black" w:hAnsi="Arial Black" w:cs="Arial"/>
          <w:b/>
          <w:bCs/>
          <w:caps/>
        </w:rPr>
      </w:pPr>
      <w:r w:rsidRPr="00FA7672">
        <w:rPr>
          <w:rFonts w:ascii="Arial Black" w:hAnsi="Arial Black" w:cs="Arial"/>
          <w:caps/>
        </w:rPr>
        <w:lastRenderedPageBreak/>
        <w:t>Legislation and policies to combat loneliness</w:t>
      </w:r>
    </w:p>
    <w:p w14:paraId="36C7CAAF" w14:textId="7B486EAF" w:rsidR="00E12413" w:rsidRPr="007A6C83" w:rsidRDefault="00E12413" w:rsidP="00E12413">
      <w:pPr>
        <w:tabs>
          <w:tab w:val="left" w:pos="6540"/>
        </w:tabs>
        <w:spacing w:line="360" w:lineRule="auto"/>
        <w:jc w:val="both"/>
        <w:rPr>
          <w:rFonts w:ascii="Arial Black" w:hAnsi="Arial Black" w:cs="Arial"/>
          <w:b/>
          <w:bCs/>
        </w:rPr>
      </w:pPr>
      <w:r w:rsidRPr="007A6C83">
        <w:rPr>
          <w:rFonts w:ascii="Arial Black" w:hAnsi="Arial Black" w:cs="Arial"/>
          <w:b/>
          <w:bCs/>
        </w:rPr>
        <w:t>LESGISLATIONS</w:t>
      </w:r>
    </w:p>
    <w:p w14:paraId="3E59D513" w14:textId="153F151A" w:rsidR="00E12413" w:rsidRPr="00E12413" w:rsidRDefault="00E12413" w:rsidP="00E12413">
      <w:pPr>
        <w:tabs>
          <w:tab w:val="left" w:pos="6540"/>
        </w:tabs>
        <w:spacing w:line="360" w:lineRule="auto"/>
        <w:jc w:val="both"/>
        <w:rPr>
          <w:rFonts w:ascii="Arial" w:hAnsi="Arial" w:cs="Arial"/>
          <w:sz w:val="20"/>
          <w:szCs w:val="20"/>
        </w:rPr>
      </w:pPr>
      <w:r w:rsidRPr="00E12413">
        <w:rPr>
          <w:rFonts w:ascii="Arial" w:hAnsi="Arial" w:cs="Arial"/>
          <w:sz w:val="22"/>
          <w:szCs w:val="20"/>
        </w:rPr>
        <w:t xml:space="preserve">The Care Act 2014 specifies how social care should be provided to adults in England, and local authorities must ensure that people receive support to prevent their care needs from being delayed. Likewise, provide them with information and advice so that they can make their own decisions about their care and support. Provide them with a range of appropriate, high-quality services while protecting adults by promoting their well-being and integrating care and support into health services (Care Quality Commission, 2022). In addition, </w:t>
      </w:r>
      <w:r w:rsidR="00891B72" w:rsidRPr="00891B72">
        <w:rPr>
          <w:rFonts w:ascii="Arial" w:hAnsi="Arial" w:cs="Arial"/>
          <w:sz w:val="22"/>
          <w:szCs w:val="20"/>
        </w:rPr>
        <w:t>the purpose of the Mental Capacity Act 2005 is to safeguard and empower people who may not be mentally capable of making decisions regarding their own care and treatment.</w:t>
      </w:r>
      <w:r w:rsidR="00891B72">
        <w:rPr>
          <w:rFonts w:ascii="Arial" w:hAnsi="Arial" w:cs="Arial"/>
          <w:sz w:val="22"/>
          <w:szCs w:val="20"/>
        </w:rPr>
        <w:t xml:space="preserve"> </w:t>
      </w:r>
      <w:r w:rsidRPr="00E12413">
        <w:rPr>
          <w:rFonts w:ascii="Arial" w:hAnsi="Arial" w:cs="Arial"/>
          <w:sz w:val="22"/>
          <w:szCs w:val="20"/>
        </w:rPr>
        <w:t>For example, they can make decisions about everyday activities such as shopping, moving to a nursing home, or having major surgery. Simply put, a person may be unable to make some decisions and, at the same time, be able to make others. The law of capacity establishes that, unless proven otherwise, a person can make his or her own decisions (National Health Service, 2024). </w:t>
      </w:r>
    </w:p>
    <w:p w14:paraId="68515A17" w14:textId="4325F0E6" w:rsidR="004B1F19" w:rsidRPr="007A6C83" w:rsidRDefault="00E12413" w:rsidP="00B0271A">
      <w:pPr>
        <w:tabs>
          <w:tab w:val="left" w:pos="6540"/>
        </w:tabs>
        <w:spacing w:line="360" w:lineRule="auto"/>
        <w:rPr>
          <w:rFonts w:ascii="Arial Black" w:hAnsi="Arial Black" w:cs="Arial"/>
          <w:b/>
          <w:bCs/>
          <w:szCs w:val="24"/>
        </w:rPr>
      </w:pPr>
      <w:r w:rsidRPr="007A6C83">
        <w:rPr>
          <w:rFonts w:ascii="Arial Black" w:hAnsi="Arial Black" w:cs="Arial"/>
          <w:b/>
          <w:bCs/>
          <w:szCs w:val="24"/>
        </w:rPr>
        <w:t xml:space="preserve">POLICIES </w:t>
      </w:r>
    </w:p>
    <w:p w14:paraId="7B541668" w14:textId="19DE665C" w:rsidR="004B1F19" w:rsidRPr="00450B78" w:rsidRDefault="006A5B2C" w:rsidP="006A5B2C">
      <w:pPr>
        <w:tabs>
          <w:tab w:val="left" w:pos="6540"/>
        </w:tabs>
        <w:spacing w:line="360" w:lineRule="auto"/>
        <w:jc w:val="both"/>
        <w:rPr>
          <w:rFonts w:ascii="Arial" w:hAnsi="Arial" w:cs="Arial"/>
          <w:sz w:val="22"/>
        </w:rPr>
      </w:pPr>
      <w:r w:rsidRPr="00450B78">
        <w:rPr>
          <w:rFonts w:ascii="Arial" w:hAnsi="Arial" w:cs="Arial"/>
          <w:sz w:val="22"/>
        </w:rPr>
        <w:t>First, a strategic approach to loneliness was adopted. In 2018,</w:t>
      </w:r>
      <w:r w:rsidR="00891B72" w:rsidRPr="00891B72">
        <w:t xml:space="preserve"> </w:t>
      </w:r>
      <w:r w:rsidR="00891B72" w:rsidRPr="00891B72">
        <w:rPr>
          <w:rFonts w:ascii="Arial" w:hAnsi="Arial" w:cs="Arial"/>
          <w:sz w:val="22"/>
        </w:rPr>
        <w:t>The UK Government published the first government of the world strategy to combat loneliness, 'A Connected Society: A Strategy for Tackling Loneliness'</w:t>
      </w:r>
      <w:r w:rsidRPr="00450B78">
        <w:rPr>
          <w:rFonts w:ascii="Arial" w:hAnsi="Arial" w:cs="Arial"/>
          <w:sz w:val="22"/>
        </w:rPr>
        <w:t xml:space="preserve">. The strategy lays a solid foundation for action to tackle loneliness, and subsequent reviews have addressed some of the gaps in the original strategy, such as improving policy provision for children and young people. Also, community resources to combat loneliness have been developed. People, for example, look to their local communities for support when they are feeling lonely. </w:t>
      </w:r>
      <w:r w:rsidR="00450B78" w:rsidRPr="00450B78">
        <w:rPr>
          <w:rFonts w:ascii="Arial" w:hAnsi="Arial" w:cs="Arial"/>
          <w:sz w:val="22"/>
        </w:rPr>
        <w:t xml:space="preserve">Build a greener living environment that encourages social contact. For example, the Centre for Thriving Places recommends taking system-wide action to improve access to housing, transport, and green spaces to foster an "active and empowered community." </w:t>
      </w:r>
      <w:r w:rsidR="001D0EB0" w:rsidRPr="001D0EB0">
        <w:rPr>
          <w:rFonts w:ascii="Arial" w:hAnsi="Arial" w:cs="Arial"/>
          <w:sz w:val="22"/>
        </w:rPr>
        <w:t xml:space="preserve">Furthermore, provide interventions for children and youth in educational settings, as well as ensure that everyone has access to and the ability to use digital communication technology, while respecting non-digital communication preferences. </w:t>
      </w:r>
      <w:r w:rsidRPr="00450B78">
        <w:rPr>
          <w:rFonts w:ascii="Arial" w:hAnsi="Arial" w:cs="Arial"/>
          <w:sz w:val="22"/>
        </w:rPr>
        <w:t>(Mental Health Foundation, 2024).</w:t>
      </w:r>
    </w:p>
    <w:p w14:paraId="054C63DA" w14:textId="77777777" w:rsidR="004B1F19" w:rsidRPr="00450B78" w:rsidRDefault="004B1F19" w:rsidP="006A5B2C">
      <w:pPr>
        <w:tabs>
          <w:tab w:val="left" w:pos="6540"/>
        </w:tabs>
        <w:spacing w:line="360" w:lineRule="auto"/>
        <w:jc w:val="both"/>
        <w:rPr>
          <w:rFonts w:ascii="Arial" w:hAnsi="Arial" w:cs="Arial"/>
          <w:sz w:val="22"/>
        </w:rPr>
      </w:pPr>
    </w:p>
    <w:p w14:paraId="23868390" w14:textId="77777777" w:rsidR="004B1F19" w:rsidRDefault="004B1F19" w:rsidP="00B0271A">
      <w:pPr>
        <w:tabs>
          <w:tab w:val="left" w:pos="6540"/>
        </w:tabs>
        <w:spacing w:line="360" w:lineRule="auto"/>
        <w:rPr>
          <w:rFonts w:ascii="Arial" w:hAnsi="Arial" w:cs="Arial"/>
          <w:sz w:val="22"/>
        </w:rPr>
      </w:pPr>
    </w:p>
    <w:p w14:paraId="7DC499D1" w14:textId="77777777" w:rsidR="004B1F19" w:rsidRDefault="004B1F19" w:rsidP="00B0271A">
      <w:pPr>
        <w:tabs>
          <w:tab w:val="left" w:pos="6540"/>
        </w:tabs>
        <w:spacing w:line="360" w:lineRule="auto"/>
        <w:rPr>
          <w:rFonts w:ascii="Arial" w:hAnsi="Arial" w:cs="Arial"/>
          <w:sz w:val="22"/>
        </w:rPr>
      </w:pPr>
    </w:p>
    <w:p w14:paraId="22F4A8D7" w14:textId="77777777" w:rsidR="00AA3403" w:rsidRDefault="00AA3403" w:rsidP="00E864E7">
      <w:pPr>
        <w:rPr>
          <w:rFonts w:ascii="Arial Black" w:hAnsi="Arial Black"/>
        </w:rPr>
      </w:pPr>
    </w:p>
    <w:p w14:paraId="6E972965" w14:textId="381C051F" w:rsidR="00FA7672" w:rsidRPr="00FA7672" w:rsidRDefault="00FA7672" w:rsidP="00D6532D">
      <w:pPr>
        <w:spacing w:line="360" w:lineRule="auto"/>
        <w:jc w:val="both"/>
        <w:rPr>
          <w:rFonts w:ascii="Arial Black" w:hAnsi="Arial Black" w:cs="Arial"/>
          <w:caps/>
          <w:szCs w:val="20"/>
        </w:rPr>
      </w:pPr>
      <w:r w:rsidRPr="00FA7672">
        <w:rPr>
          <w:rFonts w:ascii="Arial Black" w:hAnsi="Arial Black" w:cs="Arial"/>
          <w:caps/>
        </w:rPr>
        <w:lastRenderedPageBreak/>
        <w:t>Providing services to the older person</w:t>
      </w:r>
    </w:p>
    <w:p w14:paraId="057865F2" w14:textId="07875A12" w:rsidR="00F15646" w:rsidRPr="00147770" w:rsidRDefault="00147770" w:rsidP="00D6532D">
      <w:pPr>
        <w:spacing w:line="360" w:lineRule="auto"/>
        <w:jc w:val="both"/>
        <w:rPr>
          <w:rFonts w:ascii="Arial" w:hAnsi="Arial" w:cs="Arial"/>
          <w:sz w:val="22"/>
          <w:szCs w:val="20"/>
        </w:rPr>
      </w:pPr>
      <w:r w:rsidRPr="00147770">
        <w:rPr>
          <w:rFonts w:ascii="Arial" w:hAnsi="Arial" w:cs="Arial"/>
          <w:sz w:val="22"/>
          <w:szCs w:val="20"/>
        </w:rPr>
        <w:t>Age UK provides life-enhancing services and critical support for older people. They help around the house with tasks such as shopping, laundry, cleaning, dinner preparation, and medication pickup. They also provide exercise and physical activity classes like dancing, tai chi, walking, Pilates, and yoga. Seniors can also get transport, computer training, and dementia support</w:t>
      </w:r>
      <w:r w:rsidR="00440AE8">
        <w:rPr>
          <w:rFonts w:ascii="Arial" w:hAnsi="Arial" w:cs="Arial"/>
          <w:sz w:val="22"/>
          <w:szCs w:val="20"/>
        </w:rPr>
        <w:t xml:space="preserve">. </w:t>
      </w:r>
      <w:r w:rsidRPr="00147770">
        <w:rPr>
          <w:rFonts w:ascii="Arial" w:hAnsi="Arial" w:cs="Arial"/>
          <w:sz w:val="22"/>
          <w:szCs w:val="20"/>
        </w:rPr>
        <w:t>Other offerings include arts and crafts, coffee mornings, a photography group, pub lunches, quizzes, tea dances, and the opportunity to make new friends. These social activities can help elders retain social connections and reduce feelings of loneliness</w:t>
      </w:r>
      <w:r w:rsidR="00440AE8">
        <w:rPr>
          <w:rFonts w:ascii="Arial" w:hAnsi="Arial" w:cs="Arial"/>
          <w:sz w:val="22"/>
          <w:szCs w:val="20"/>
        </w:rPr>
        <w:t xml:space="preserve"> </w:t>
      </w:r>
      <w:r w:rsidR="00440AE8" w:rsidRPr="00440AE8">
        <w:rPr>
          <w:rFonts w:ascii="Arial" w:hAnsi="Arial" w:cs="Arial"/>
          <w:sz w:val="22"/>
          <w:szCs w:val="20"/>
        </w:rPr>
        <w:t>(Age UK, 2024).</w:t>
      </w:r>
      <w:r w:rsidR="00440AE8">
        <w:rPr>
          <w:rFonts w:ascii="Arial" w:hAnsi="Arial" w:cs="Arial"/>
          <w:sz w:val="22"/>
          <w:szCs w:val="20"/>
        </w:rPr>
        <w:t xml:space="preserve"> </w:t>
      </w:r>
      <w:r w:rsidRPr="00147770">
        <w:rPr>
          <w:rFonts w:ascii="Arial" w:hAnsi="Arial" w:cs="Arial"/>
          <w:sz w:val="22"/>
          <w:szCs w:val="20"/>
        </w:rPr>
        <w:t>Furthermore, research has shown that engaging in social activities can help people stay alert in old age. Friends of the Elderly is another charity that helps the elderly. They serve 'Penny Dinners' to veterans of World War I. They also provide dementia care, residential, and creche services, as well as subsidies for elderly people who are struggling financially</w:t>
      </w:r>
      <w:r w:rsidR="00B9175F">
        <w:rPr>
          <w:rFonts w:ascii="Arial" w:hAnsi="Arial" w:cs="Arial"/>
          <w:sz w:val="22"/>
          <w:szCs w:val="20"/>
        </w:rPr>
        <w:t xml:space="preserve"> </w:t>
      </w:r>
      <w:r w:rsidR="00B9175F" w:rsidRPr="00B9175F">
        <w:rPr>
          <w:rFonts w:ascii="Arial" w:hAnsi="Arial" w:cs="Arial"/>
          <w:sz w:val="22"/>
          <w:szCs w:val="20"/>
        </w:rPr>
        <w:t xml:space="preserve">(Friends of the Elderly, 2024). </w:t>
      </w:r>
      <w:r w:rsidRPr="00147770">
        <w:rPr>
          <w:rFonts w:ascii="Arial" w:hAnsi="Arial" w:cs="Arial"/>
          <w:sz w:val="22"/>
          <w:szCs w:val="20"/>
        </w:rPr>
        <w:t>On the other hand, the independent group Age provides free online and telephone assistance to those who have trouble leaving their communities. The groups connect people over the age of 65 with supportive peers and organisations so that they can listen to and discuss problems that are important to them from the comfort of their own homes</w:t>
      </w:r>
      <w:r w:rsidR="00D6532D">
        <w:rPr>
          <w:rFonts w:ascii="Arial" w:hAnsi="Arial" w:cs="Arial"/>
          <w:sz w:val="22"/>
          <w:szCs w:val="20"/>
        </w:rPr>
        <w:t xml:space="preserve"> </w:t>
      </w:r>
      <w:r w:rsidR="00D6532D" w:rsidRPr="00D6532D">
        <w:rPr>
          <w:rFonts w:ascii="Arial" w:hAnsi="Arial" w:cs="Arial"/>
          <w:sz w:val="22"/>
          <w:szCs w:val="20"/>
        </w:rPr>
        <w:t>(Independent Age, 2024).</w:t>
      </w:r>
    </w:p>
    <w:p w14:paraId="2AE32C78" w14:textId="77777777" w:rsidR="00604DE7" w:rsidRDefault="00604DE7" w:rsidP="004B1F19">
      <w:pPr>
        <w:tabs>
          <w:tab w:val="left" w:pos="6540"/>
        </w:tabs>
        <w:spacing w:line="360" w:lineRule="auto"/>
        <w:jc w:val="both"/>
        <w:rPr>
          <w:rFonts w:ascii="Arial" w:hAnsi="Arial" w:cs="Arial"/>
          <w:b/>
          <w:bCs/>
        </w:rPr>
      </w:pPr>
    </w:p>
    <w:p w14:paraId="3E755BC4" w14:textId="77777777" w:rsidR="00604DE7" w:rsidRDefault="00604DE7" w:rsidP="004B1F19">
      <w:pPr>
        <w:tabs>
          <w:tab w:val="left" w:pos="6540"/>
        </w:tabs>
        <w:spacing w:line="360" w:lineRule="auto"/>
        <w:jc w:val="both"/>
        <w:rPr>
          <w:rFonts w:ascii="Arial" w:hAnsi="Arial" w:cs="Arial"/>
          <w:b/>
          <w:bCs/>
        </w:rPr>
      </w:pPr>
    </w:p>
    <w:p w14:paraId="527930CB" w14:textId="77777777" w:rsidR="00604DE7" w:rsidRDefault="00604DE7" w:rsidP="004B1F19">
      <w:pPr>
        <w:tabs>
          <w:tab w:val="left" w:pos="6540"/>
        </w:tabs>
        <w:spacing w:line="360" w:lineRule="auto"/>
        <w:jc w:val="both"/>
        <w:rPr>
          <w:rFonts w:ascii="Arial" w:hAnsi="Arial" w:cs="Arial"/>
          <w:b/>
          <w:bCs/>
        </w:rPr>
      </w:pPr>
    </w:p>
    <w:p w14:paraId="73564321" w14:textId="77777777" w:rsidR="00604DE7" w:rsidRDefault="00604DE7" w:rsidP="004B1F19">
      <w:pPr>
        <w:tabs>
          <w:tab w:val="left" w:pos="6540"/>
        </w:tabs>
        <w:spacing w:line="360" w:lineRule="auto"/>
        <w:jc w:val="both"/>
        <w:rPr>
          <w:rFonts w:ascii="Arial" w:hAnsi="Arial" w:cs="Arial"/>
          <w:b/>
          <w:bCs/>
        </w:rPr>
      </w:pPr>
    </w:p>
    <w:p w14:paraId="5626C994" w14:textId="77777777" w:rsidR="00604DE7" w:rsidRDefault="00604DE7" w:rsidP="004B1F19">
      <w:pPr>
        <w:tabs>
          <w:tab w:val="left" w:pos="6540"/>
        </w:tabs>
        <w:spacing w:line="360" w:lineRule="auto"/>
        <w:jc w:val="both"/>
        <w:rPr>
          <w:rFonts w:ascii="Arial" w:hAnsi="Arial" w:cs="Arial"/>
          <w:b/>
          <w:bCs/>
        </w:rPr>
      </w:pPr>
    </w:p>
    <w:p w14:paraId="68AEFD3F" w14:textId="77777777" w:rsidR="00604DE7" w:rsidRDefault="00604DE7" w:rsidP="004B1F19">
      <w:pPr>
        <w:tabs>
          <w:tab w:val="left" w:pos="6540"/>
        </w:tabs>
        <w:spacing w:line="360" w:lineRule="auto"/>
        <w:jc w:val="both"/>
        <w:rPr>
          <w:rFonts w:ascii="Arial" w:hAnsi="Arial" w:cs="Arial"/>
          <w:b/>
          <w:bCs/>
        </w:rPr>
      </w:pPr>
    </w:p>
    <w:p w14:paraId="66D59374" w14:textId="77777777" w:rsidR="00604DE7" w:rsidRDefault="00604DE7" w:rsidP="004B1F19">
      <w:pPr>
        <w:tabs>
          <w:tab w:val="left" w:pos="6540"/>
        </w:tabs>
        <w:spacing w:line="360" w:lineRule="auto"/>
        <w:jc w:val="both"/>
        <w:rPr>
          <w:rFonts w:ascii="Arial" w:hAnsi="Arial" w:cs="Arial"/>
          <w:b/>
          <w:bCs/>
        </w:rPr>
      </w:pPr>
    </w:p>
    <w:p w14:paraId="0FFB25BD" w14:textId="77777777" w:rsidR="00604DE7" w:rsidRDefault="00604DE7" w:rsidP="004B1F19">
      <w:pPr>
        <w:tabs>
          <w:tab w:val="left" w:pos="6540"/>
        </w:tabs>
        <w:spacing w:line="360" w:lineRule="auto"/>
        <w:jc w:val="both"/>
        <w:rPr>
          <w:rFonts w:ascii="Arial" w:hAnsi="Arial" w:cs="Arial"/>
          <w:b/>
          <w:bCs/>
        </w:rPr>
      </w:pPr>
    </w:p>
    <w:p w14:paraId="02929828" w14:textId="77777777" w:rsidR="00F15646" w:rsidRDefault="00F15646" w:rsidP="004B1F19">
      <w:pPr>
        <w:tabs>
          <w:tab w:val="left" w:pos="6540"/>
        </w:tabs>
        <w:spacing w:line="360" w:lineRule="auto"/>
        <w:jc w:val="both"/>
        <w:rPr>
          <w:rFonts w:ascii="Arial" w:hAnsi="Arial" w:cs="Arial"/>
          <w:b/>
          <w:bCs/>
        </w:rPr>
      </w:pPr>
    </w:p>
    <w:p w14:paraId="5E0566DE" w14:textId="77777777" w:rsidR="00F15646" w:rsidRDefault="00F15646" w:rsidP="004B1F19">
      <w:pPr>
        <w:tabs>
          <w:tab w:val="left" w:pos="6540"/>
        </w:tabs>
        <w:spacing w:line="360" w:lineRule="auto"/>
        <w:jc w:val="both"/>
        <w:rPr>
          <w:rFonts w:ascii="Arial" w:hAnsi="Arial" w:cs="Arial"/>
          <w:b/>
          <w:bCs/>
        </w:rPr>
      </w:pPr>
    </w:p>
    <w:p w14:paraId="3BA32BCC" w14:textId="77777777" w:rsidR="00F15646" w:rsidRDefault="00F15646" w:rsidP="004B1F19">
      <w:pPr>
        <w:tabs>
          <w:tab w:val="left" w:pos="6540"/>
        </w:tabs>
        <w:spacing w:line="360" w:lineRule="auto"/>
        <w:jc w:val="both"/>
        <w:rPr>
          <w:rFonts w:ascii="Arial" w:hAnsi="Arial" w:cs="Arial"/>
          <w:b/>
          <w:bCs/>
        </w:rPr>
      </w:pPr>
    </w:p>
    <w:p w14:paraId="4C1C2DC8" w14:textId="77777777" w:rsidR="00F15646" w:rsidRDefault="00F15646" w:rsidP="004B1F19">
      <w:pPr>
        <w:tabs>
          <w:tab w:val="left" w:pos="6540"/>
        </w:tabs>
        <w:spacing w:line="360" w:lineRule="auto"/>
        <w:jc w:val="both"/>
        <w:rPr>
          <w:rFonts w:ascii="Arial" w:hAnsi="Arial" w:cs="Arial"/>
          <w:b/>
          <w:bCs/>
        </w:rPr>
      </w:pPr>
    </w:p>
    <w:p w14:paraId="2EDD6369" w14:textId="7E3B8A48" w:rsidR="00FA7672" w:rsidRPr="00FA7672" w:rsidRDefault="00FA7672" w:rsidP="003A4CD6">
      <w:pPr>
        <w:tabs>
          <w:tab w:val="left" w:pos="6540"/>
        </w:tabs>
        <w:spacing w:line="360" w:lineRule="auto"/>
        <w:jc w:val="both"/>
        <w:rPr>
          <w:rFonts w:ascii="Arial Black" w:hAnsi="Arial Black" w:cs="Arial"/>
          <w:caps/>
        </w:rPr>
      </w:pPr>
      <w:r w:rsidRPr="00FA7672">
        <w:rPr>
          <w:rFonts w:ascii="Arial Black" w:hAnsi="Arial Black" w:cs="Arial"/>
          <w:caps/>
        </w:rPr>
        <w:lastRenderedPageBreak/>
        <w:t>Interventions for loneliness problems</w:t>
      </w:r>
    </w:p>
    <w:p w14:paraId="26D5DB32" w14:textId="75288759" w:rsidR="00A80D9C" w:rsidRPr="003A6329" w:rsidRDefault="00DE423D" w:rsidP="003A4CD6">
      <w:pPr>
        <w:tabs>
          <w:tab w:val="left" w:pos="6540"/>
        </w:tabs>
        <w:spacing w:line="360" w:lineRule="auto"/>
        <w:jc w:val="both"/>
        <w:rPr>
          <w:rFonts w:ascii="Arial" w:hAnsi="Arial" w:cs="Arial"/>
          <w:sz w:val="22"/>
        </w:rPr>
      </w:pPr>
      <w:r w:rsidRPr="003A6329">
        <w:rPr>
          <w:rFonts w:ascii="Arial" w:hAnsi="Arial" w:cs="Arial"/>
          <w:sz w:val="22"/>
        </w:rPr>
        <w:t>Age UK launched the Testing Promising Approaches to Reducing Loneliness programme in 2015 to improve the delivery of loneliness services. They recruited eight local representatives and focused on three approaches: First, by conversing with someone and responding to their needs, you can gain a better understanding of their loneliness.</w:t>
      </w:r>
      <w:r w:rsidR="003A6329" w:rsidRPr="003A6329">
        <w:rPr>
          <w:rFonts w:ascii="Arial" w:hAnsi="Arial" w:cs="Arial"/>
          <w:sz w:val="22"/>
        </w:rPr>
        <w:t xml:space="preserve"> Secondly, finding and contacting lonely older people who are difficult to contact while allowing community and health services in their area to identify loneliness and its symptoms. Tell them about the services available for lonely people in the area. To this end, partners made effective use of the loneliness heat map to assist in targeting and identification</w:t>
      </w:r>
      <w:r w:rsidRPr="003A6329">
        <w:rPr>
          <w:rFonts w:ascii="Arial" w:hAnsi="Arial" w:cs="Arial"/>
          <w:sz w:val="22"/>
        </w:rPr>
        <w:t xml:space="preserve">. Third, offer comprehensive and personalised support to older people who feel isolated, including practical and emotional solutions that boost confidence and resilience (Age UK, 2021). </w:t>
      </w:r>
    </w:p>
    <w:p w14:paraId="765A1DC0" w14:textId="77777777" w:rsidR="009D7F13" w:rsidRDefault="002D0AF2" w:rsidP="003A4CD6">
      <w:pPr>
        <w:tabs>
          <w:tab w:val="left" w:pos="6540"/>
        </w:tabs>
        <w:spacing w:line="360" w:lineRule="auto"/>
        <w:jc w:val="both"/>
        <w:rPr>
          <w:rFonts w:ascii="Arial" w:hAnsi="Arial" w:cs="Arial"/>
          <w:sz w:val="22"/>
          <w:szCs w:val="20"/>
        </w:rPr>
      </w:pPr>
      <w:r w:rsidRPr="002D0AF2">
        <w:rPr>
          <w:rFonts w:ascii="Arial" w:hAnsi="Arial" w:cs="Arial"/>
          <w:sz w:val="22"/>
          <w:szCs w:val="20"/>
        </w:rPr>
        <w:t>On the other hand, the Red Cross evaluated the government's October 2018 Loneliness Strategy for England, 'A connected society: tackling loneliness and social isolation'. To ensure that the government's commitment to addressing loneliness is met, the Red Cross recommends that all government departments renew their commitment to the cause. Furthermore, developing a loneliness test for policy, publishing action plans and sustained investments, and releasing the first annual report are critical steps towards addressing loneliness in society. The Red Cross recommends that government activities on loneliness follow the recommended measures and the Public Health Results Framework. Other principal factors that can be used to incorporate successful interventions into policies include identifying best practices and pilot learning. Across the country, the government should take equally important steps to combat loneliness by providing community space, support, and activities that facilitate connection, as well as ensuring that transport and housing policies support connection and social participation</w:t>
      </w:r>
      <w:r>
        <w:rPr>
          <w:rFonts w:ascii="Arial" w:hAnsi="Arial" w:cs="Arial"/>
          <w:sz w:val="22"/>
          <w:szCs w:val="20"/>
        </w:rPr>
        <w:t xml:space="preserve"> </w:t>
      </w:r>
      <w:r w:rsidRPr="002D0AF2">
        <w:rPr>
          <w:rFonts w:ascii="Arial" w:hAnsi="Arial" w:cs="Arial"/>
          <w:sz w:val="22"/>
          <w:szCs w:val="20"/>
        </w:rPr>
        <w:t>(British Red Cross, 2024).</w:t>
      </w:r>
      <w:r>
        <w:rPr>
          <w:rFonts w:ascii="Arial" w:hAnsi="Arial" w:cs="Arial"/>
          <w:sz w:val="22"/>
          <w:szCs w:val="20"/>
        </w:rPr>
        <w:t xml:space="preserve"> </w:t>
      </w:r>
    </w:p>
    <w:p w14:paraId="35EDAA56" w14:textId="228CD6F3" w:rsidR="00DE423D" w:rsidRDefault="009D7F13" w:rsidP="003A4CD6">
      <w:pPr>
        <w:tabs>
          <w:tab w:val="left" w:pos="6540"/>
        </w:tabs>
        <w:spacing w:line="360" w:lineRule="auto"/>
        <w:jc w:val="both"/>
        <w:rPr>
          <w:rFonts w:ascii="Arial" w:hAnsi="Arial" w:cs="Arial"/>
          <w:sz w:val="22"/>
          <w:szCs w:val="20"/>
        </w:rPr>
      </w:pPr>
      <w:r w:rsidRPr="009D7F13">
        <w:rPr>
          <w:rFonts w:ascii="Arial" w:hAnsi="Arial" w:cs="Arial"/>
          <w:sz w:val="22"/>
          <w:szCs w:val="20"/>
        </w:rPr>
        <w:t xml:space="preserve">According to the World Health Organisation (2021), several interventions have been developed to help older individuals overcome social isolation and loneliness. Examples include social skills training, friendly community support groups, and cognitive-behavioural therapy. Improve access to transportation, information, and communication technologies. In addition, implement rules and regulations to prevent marginalisation and prejudice to improve social interactions. Furthermore, </w:t>
      </w:r>
      <w:r w:rsidR="006E2E8A" w:rsidRPr="006E2E8A">
        <w:rPr>
          <w:rFonts w:ascii="Arial" w:hAnsi="Arial" w:cs="Arial"/>
          <w:sz w:val="22"/>
          <w:szCs w:val="20"/>
        </w:rPr>
        <w:t>the United Nations Decade for Healthy Ageing (2021–2030) aims to address important public health and policy concerns associated with social isolation and loneliness among older adults. The main goals of the initiative are to create guidelines for implementing and scaling interventions that can help reduce social isolation and loneliness, improve research to strengthen the body of evidence supporting what works, and build a global coalition to raise policy priorities on this topic.</w:t>
      </w:r>
    </w:p>
    <w:p w14:paraId="21283E7F" w14:textId="1FF26488" w:rsidR="00FA7672" w:rsidRPr="00FA7672" w:rsidRDefault="00FA7672" w:rsidP="00227E51">
      <w:pPr>
        <w:tabs>
          <w:tab w:val="left" w:pos="6540"/>
        </w:tabs>
        <w:spacing w:line="360" w:lineRule="auto"/>
        <w:jc w:val="both"/>
        <w:rPr>
          <w:rFonts w:ascii="Arial Black" w:hAnsi="Arial Black" w:cs="Arial"/>
          <w:caps/>
        </w:rPr>
      </w:pPr>
      <w:r w:rsidRPr="00FA7672">
        <w:rPr>
          <w:rFonts w:ascii="Arial Black" w:hAnsi="Arial Black" w:cs="Arial"/>
          <w:caps/>
        </w:rPr>
        <w:lastRenderedPageBreak/>
        <w:t>Using technology to reduce loneliness</w:t>
      </w:r>
    </w:p>
    <w:p w14:paraId="0D75D4E4" w14:textId="71ECB6A8" w:rsidR="00227E51" w:rsidRDefault="00227E51" w:rsidP="00227E51">
      <w:pPr>
        <w:tabs>
          <w:tab w:val="left" w:pos="6540"/>
        </w:tabs>
        <w:spacing w:line="360" w:lineRule="auto"/>
        <w:jc w:val="both"/>
        <w:rPr>
          <w:rFonts w:ascii="Arial" w:hAnsi="Arial" w:cs="Arial"/>
          <w:sz w:val="22"/>
        </w:rPr>
      </w:pPr>
      <w:r w:rsidRPr="00227E51">
        <w:rPr>
          <w:rFonts w:ascii="Arial" w:hAnsi="Arial" w:cs="Arial"/>
          <w:sz w:val="22"/>
        </w:rPr>
        <w:t>The correct technologies can provide numerous benefits to seniors and their families. Some devices can help ease some of the loneliness that many seniors experience, particularly if they live alone. During the COVID-19 pandemic, they communicated with family and friends via video chat. They were also able to engage with members of the community, support organisations, and health specialists via video conversations. Smartphones and tablets can also be used to make critical phone calls, connect to the Internet, send emails, and participate in online conversations. So, technology can help alleviate some of the effects of loneliness. For example, they can interact with loved ones and online book clubs through video chats using apps like Zoom, WhatsApp, and Skype. Additionally, using smart assistants or speakers that can answer queries, play music on demand, and even call people can help alleviate symptoms of loneliness</w:t>
      </w:r>
      <w:r>
        <w:rPr>
          <w:rFonts w:ascii="Arial" w:hAnsi="Arial" w:cs="Arial"/>
          <w:sz w:val="22"/>
        </w:rPr>
        <w:t xml:space="preserve"> </w:t>
      </w:r>
      <w:r w:rsidRPr="00227E51">
        <w:rPr>
          <w:rFonts w:ascii="Arial" w:hAnsi="Arial" w:cs="Arial"/>
          <w:sz w:val="22"/>
        </w:rPr>
        <w:t>(Slaney, 2023).</w:t>
      </w:r>
      <w:r>
        <w:rPr>
          <w:rFonts w:ascii="Arial" w:hAnsi="Arial" w:cs="Arial"/>
          <w:sz w:val="22"/>
        </w:rPr>
        <w:t xml:space="preserve"> </w:t>
      </w:r>
    </w:p>
    <w:p w14:paraId="3D1D1D7E" w14:textId="3F9B245E" w:rsidR="00227E51" w:rsidRDefault="00227E51" w:rsidP="00227E51">
      <w:pPr>
        <w:tabs>
          <w:tab w:val="left" w:pos="6540"/>
        </w:tabs>
        <w:spacing w:line="360" w:lineRule="auto"/>
        <w:jc w:val="both"/>
        <w:rPr>
          <w:rFonts w:ascii="Arial" w:hAnsi="Arial" w:cs="Arial"/>
          <w:sz w:val="22"/>
        </w:rPr>
      </w:pPr>
      <w:r w:rsidRPr="00227E51">
        <w:rPr>
          <w:rFonts w:ascii="Arial" w:hAnsi="Arial" w:cs="Arial"/>
          <w:sz w:val="22"/>
        </w:rPr>
        <w:t>However, social networks and forums are among the most efficient ways for older people to stay in touch with family and friends. Whether it</w:t>
      </w:r>
      <w:r w:rsidR="00A80D9C">
        <w:rPr>
          <w:rFonts w:ascii="Arial" w:hAnsi="Arial" w:cs="Arial"/>
          <w:sz w:val="22"/>
        </w:rPr>
        <w:t xml:space="preserve"> i</w:t>
      </w:r>
      <w:r w:rsidRPr="00227E51">
        <w:rPr>
          <w:rFonts w:ascii="Arial" w:hAnsi="Arial" w:cs="Arial"/>
          <w:sz w:val="22"/>
        </w:rPr>
        <w:t>s Facebook, Twitter, or any other platform in between, people can easily communicate with one another and stay up to date on family news. In addition to regular social media platforms, users might join additional communities, such as groups and forums based on a specific interest, as well as forums and social networks for older adults</w:t>
      </w:r>
      <w:r>
        <w:rPr>
          <w:rFonts w:ascii="Arial" w:hAnsi="Arial" w:cs="Arial"/>
          <w:sz w:val="22"/>
        </w:rPr>
        <w:t xml:space="preserve"> </w:t>
      </w:r>
      <w:r w:rsidRPr="00227E51">
        <w:rPr>
          <w:rFonts w:ascii="Arial" w:hAnsi="Arial" w:cs="Arial"/>
          <w:sz w:val="22"/>
        </w:rPr>
        <w:t>(Helpline, 2021).</w:t>
      </w:r>
      <w:r>
        <w:rPr>
          <w:rFonts w:ascii="Arial" w:hAnsi="Arial" w:cs="Arial"/>
          <w:sz w:val="22"/>
        </w:rPr>
        <w:t xml:space="preserve"> </w:t>
      </w:r>
      <w:r w:rsidRPr="00227E51">
        <w:rPr>
          <w:rFonts w:ascii="Arial" w:hAnsi="Arial" w:cs="Arial"/>
          <w:sz w:val="22"/>
        </w:rPr>
        <w:t>Additionally, seniors' use of technology increases their self-esteem and makes them feel accomplished because they learn how to use a computer or other technological device</w:t>
      </w:r>
      <w:r>
        <w:rPr>
          <w:rFonts w:ascii="Arial" w:hAnsi="Arial" w:cs="Arial"/>
          <w:sz w:val="22"/>
        </w:rPr>
        <w:t xml:space="preserve"> </w:t>
      </w:r>
      <w:r w:rsidRPr="00227E51">
        <w:rPr>
          <w:rFonts w:ascii="Arial" w:hAnsi="Arial" w:cs="Arial"/>
          <w:sz w:val="22"/>
        </w:rPr>
        <w:t>(ALIGN HOME CARE, 2021).</w:t>
      </w:r>
    </w:p>
    <w:p w14:paraId="50688E55" w14:textId="77777777" w:rsidR="00227E51" w:rsidRDefault="00227E51" w:rsidP="00227E51">
      <w:pPr>
        <w:tabs>
          <w:tab w:val="left" w:pos="6540"/>
        </w:tabs>
        <w:spacing w:line="360" w:lineRule="auto"/>
        <w:jc w:val="both"/>
        <w:rPr>
          <w:rFonts w:ascii="Arial" w:hAnsi="Arial" w:cs="Arial"/>
          <w:sz w:val="22"/>
        </w:rPr>
      </w:pPr>
    </w:p>
    <w:p w14:paraId="1F9EBEB5" w14:textId="77777777" w:rsidR="00227E51" w:rsidRDefault="00227E51" w:rsidP="00227E51">
      <w:pPr>
        <w:tabs>
          <w:tab w:val="left" w:pos="6540"/>
        </w:tabs>
        <w:spacing w:line="360" w:lineRule="auto"/>
        <w:jc w:val="both"/>
        <w:rPr>
          <w:rFonts w:ascii="Arial" w:hAnsi="Arial" w:cs="Arial"/>
          <w:sz w:val="22"/>
        </w:rPr>
      </w:pPr>
    </w:p>
    <w:p w14:paraId="35C13EF8" w14:textId="77777777" w:rsidR="00777244" w:rsidRDefault="00777244" w:rsidP="00227E51">
      <w:pPr>
        <w:tabs>
          <w:tab w:val="left" w:pos="6540"/>
        </w:tabs>
        <w:spacing w:line="360" w:lineRule="auto"/>
        <w:jc w:val="both"/>
        <w:rPr>
          <w:rFonts w:ascii="Arial" w:hAnsi="Arial" w:cs="Arial"/>
          <w:sz w:val="22"/>
        </w:rPr>
      </w:pPr>
    </w:p>
    <w:p w14:paraId="0892BB6A" w14:textId="77777777" w:rsidR="00777244" w:rsidRDefault="00777244" w:rsidP="00227E51">
      <w:pPr>
        <w:tabs>
          <w:tab w:val="left" w:pos="6540"/>
        </w:tabs>
        <w:spacing w:line="360" w:lineRule="auto"/>
        <w:jc w:val="both"/>
        <w:rPr>
          <w:rFonts w:ascii="Arial" w:hAnsi="Arial" w:cs="Arial"/>
          <w:sz w:val="22"/>
        </w:rPr>
      </w:pPr>
    </w:p>
    <w:p w14:paraId="4A04660B" w14:textId="77777777" w:rsidR="00777244" w:rsidRDefault="00777244" w:rsidP="00227E51">
      <w:pPr>
        <w:tabs>
          <w:tab w:val="left" w:pos="6540"/>
        </w:tabs>
        <w:spacing w:line="360" w:lineRule="auto"/>
        <w:jc w:val="both"/>
        <w:rPr>
          <w:rFonts w:ascii="Arial" w:hAnsi="Arial" w:cs="Arial"/>
          <w:sz w:val="22"/>
        </w:rPr>
      </w:pPr>
    </w:p>
    <w:p w14:paraId="0BB9FA10" w14:textId="77777777" w:rsidR="00777244" w:rsidRDefault="00777244" w:rsidP="00227E51">
      <w:pPr>
        <w:tabs>
          <w:tab w:val="left" w:pos="6540"/>
        </w:tabs>
        <w:spacing w:line="360" w:lineRule="auto"/>
        <w:jc w:val="both"/>
        <w:rPr>
          <w:rFonts w:ascii="Arial" w:hAnsi="Arial" w:cs="Arial"/>
          <w:sz w:val="22"/>
        </w:rPr>
      </w:pPr>
    </w:p>
    <w:p w14:paraId="38FAA3DD" w14:textId="77777777" w:rsidR="00777244" w:rsidRDefault="00777244" w:rsidP="00227E51">
      <w:pPr>
        <w:tabs>
          <w:tab w:val="left" w:pos="6540"/>
        </w:tabs>
        <w:spacing w:line="360" w:lineRule="auto"/>
        <w:jc w:val="both"/>
        <w:rPr>
          <w:rFonts w:ascii="Arial" w:hAnsi="Arial" w:cs="Arial"/>
          <w:sz w:val="22"/>
        </w:rPr>
      </w:pPr>
    </w:p>
    <w:p w14:paraId="2DEFDBC0" w14:textId="77777777" w:rsidR="00777244" w:rsidRDefault="00777244" w:rsidP="00227E51">
      <w:pPr>
        <w:tabs>
          <w:tab w:val="left" w:pos="6540"/>
        </w:tabs>
        <w:spacing w:line="360" w:lineRule="auto"/>
        <w:jc w:val="both"/>
        <w:rPr>
          <w:rFonts w:ascii="Arial" w:hAnsi="Arial" w:cs="Arial"/>
          <w:sz w:val="22"/>
        </w:rPr>
      </w:pPr>
    </w:p>
    <w:p w14:paraId="7B168BA3" w14:textId="77777777" w:rsidR="005048FA" w:rsidRDefault="005048FA" w:rsidP="00E410BC">
      <w:pPr>
        <w:rPr>
          <w:rFonts w:ascii="Arial Black" w:hAnsi="Arial Black" w:cs="Arial"/>
          <w:b/>
          <w:bCs/>
        </w:rPr>
      </w:pPr>
    </w:p>
    <w:p w14:paraId="501A56EE" w14:textId="77777777" w:rsidR="00FA7672" w:rsidRDefault="00FA7672" w:rsidP="00E410BC">
      <w:pPr>
        <w:rPr>
          <w:rFonts w:ascii="Arial Black" w:hAnsi="Arial Black" w:cs="Arial"/>
          <w:b/>
          <w:bCs/>
        </w:rPr>
      </w:pPr>
    </w:p>
    <w:p w14:paraId="2F733609" w14:textId="77777777" w:rsidR="00FA7672" w:rsidRDefault="00FA7672" w:rsidP="00E410BC">
      <w:pPr>
        <w:rPr>
          <w:rFonts w:ascii="Arial Black" w:hAnsi="Arial Black" w:cs="Arial"/>
          <w:b/>
          <w:bCs/>
        </w:rPr>
      </w:pPr>
    </w:p>
    <w:p w14:paraId="75095F3D" w14:textId="1D85C214" w:rsidR="00A80D9C" w:rsidRDefault="004B1F19" w:rsidP="00E410BC">
      <w:pPr>
        <w:rPr>
          <w:rFonts w:ascii="Arial Black" w:hAnsi="Arial Black" w:cs="Arial"/>
          <w:b/>
          <w:bCs/>
        </w:rPr>
      </w:pPr>
      <w:r w:rsidRPr="007A6C83">
        <w:rPr>
          <w:rFonts w:ascii="Arial Black" w:hAnsi="Arial Black" w:cs="Arial"/>
          <w:b/>
          <w:bCs/>
        </w:rPr>
        <w:lastRenderedPageBreak/>
        <w:t>R</w:t>
      </w:r>
      <w:r w:rsidR="00A80D9C">
        <w:rPr>
          <w:rFonts w:ascii="Arial Black" w:hAnsi="Arial Black" w:cs="Arial"/>
          <w:b/>
          <w:bCs/>
        </w:rPr>
        <w:t>ECOMMENDATIONS</w:t>
      </w:r>
    </w:p>
    <w:p w14:paraId="0675231D" w14:textId="021F322A" w:rsidR="00A831BB" w:rsidRDefault="00D302B7" w:rsidP="00D302B7">
      <w:pPr>
        <w:tabs>
          <w:tab w:val="left" w:pos="6540"/>
        </w:tabs>
        <w:spacing w:line="360" w:lineRule="auto"/>
        <w:jc w:val="both"/>
        <w:rPr>
          <w:rFonts w:ascii="Arial" w:hAnsi="Arial" w:cs="Arial"/>
          <w:sz w:val="22"/>
        </w:rPr>
      </w:pPr>
      <w:r w:rsidRPr="00D302B7">
        <w:rPr>
          <w:rFonts w:ascii="Arial" w:hAnsi="Arial" w:cs="Arial"/>
          <w:sz w:val="22"/>
        </w:rPr>
        <w:t>Remember to smile or start a conversation with the people around you, like the cashier at the supermarket or someone in the waiting room at the doctor's office</w:t>
      </w:r>
      <w:r w:rsidR="00BC7B4F" w:rsidRPr="00BC7B4F">
        <w:rPr>
          <w:rFonts w:ascii="Arial" w:hAnsi="Arial" w:cs="Arial"/>
          <w:sz w:val="22"/>
        </w:rPr>
        <w:t xml:space="preserve">. If you are feeling a little down, invite your friends or family over for a cup of tea or go dancing. There are organisations, such as the Re-engage group, </w:t>
      </w:r>
      <w:r w:rsidRPr="00BC7B4F">
        <w:rPr>
          <w:rFonts w:ascii="Arial" w:hAnsi="Arial" w:cs="Arial"/>
          <w:sz w:val="22"/>
        </w:rPr>
        <w:t>which</w:t>
      </w:r>
      <w:r w:rsidR="00BC7B4F" w:rsidRPr="00BC7B4F">
        <w:rPr>
          <w:rFonts w:ascii="Arial" w:hAnsi="Arial" w:cs="Arial"/>
          <w:sz w:val="22"/>
        </w:rPr>
        <w:t xml:space="preserve"> host free Sunday parties. Additionally, there are several lines designed to help older people in England, such as The Silver Line, founded by Esther Rantzen, or you can contact Independent Age or Age UK for support and guidance. You can also stay in touch with your loved ones through phone calls or using a personal computer, sending emails, and even making free video calls using services like Skype and Zoom, or connect with your existing friends using social networks such as Facebook, Instagram, and Twitter, as well as Internet forums. Participate in community activities, including singing or walking groups, book clubs, bridge, bingo, quiz nights, and religious organizations. On the other hand, you can journal about your daily activities, such as taking a walk in the park or visiting a coffee shop, library, sports facility, movie theatre, or museum </w:t>
      </w:r>
      <w:r w:rsidR="005228FA" w:rsidRPr="00BC7B4F">
        <w:rPr>
          <w:rFonts w:ascii="Arial" w:hAnsi="Arial" w:cs="Arial"/>
          <w:sz w:val="22"/>
        </w:rPr>
        <w:t xml:space="preserve">(National Health Services, 2022). </w:t>
      </w:r>
      <w:r w:rsidR="00715770" w:rsidRPr="00BC7B4F">
        <w:rPr>
          <w:rFonts w:ascii="Arial" w:hAnsi="Arial" w:cs="Arial"/>
          <w:sz w:val="22"/>
        </w:rPr>
        <w:t>On the other side, the Age UK organisation suggests asking older people how they feel since having someone prepared to listen to them may be really comforting. Be tolerant when someone is lonely, especially if it is coupled with poor physical or mental health, as it may frustrate you or make you feel misunderstood by others. Encourage and support them by stating that they can feel better with the correct help.</w:t>
      </w:r>
    </w:p>
    <w:p w14:paraId="18964163" w14:textId="77777777" w:rsidR="00BC7B4F" w:rsidRPr="00BC7B4F" w:rsidRDefault="00BC7B4F" w:rsidP="00BC7B4F">
      <w:pPr>
        <w:tabs>
          <w:tab w:val="left" w:pos="6540"/>
        </w:tabs>
        <w:spacing w:line="360" w:lineRule="auto"/>
        <w:jc w:val="both"/>
        <w:rPr>
          <w:rFonts w:ascii="Arial" w:hAnsi="Arial" w:cs="Arial"/>
          <w:b/>
          <w:sz w:val="22"/>
        </w:rPr>
      </w:pPr>
    </w:p>
    <w:p w14:paraId="355D0451" w14:textId="77777777" w:rsidR="00304003" w:rsidRPr="00BC7B4F" w:rsidRDefault="00304003" w:rsidP="00BC7B4F">
      <w:pPr>
        <w:tabs>
          <w:tab w:val="left" w:pos="6540"/>
        </w:tabs>
        <w:spacing w:line="360" w:lineRule="auto"/>
        <w:jc w:val="both"/>
        <w:rPr>
          <w:rFonts w:ascii="Arial" w:hAnsi="Arial" w:cs="Arial"/>
          <w:b/>
          <w:sz w:val="22"/>
        </w:rPr>
      </w:pPr>
    </w:p>
    <w:p w14:paraId="3322F880" w14:textId="77777777" w:rsidR="00304003" w:rsidRDefault="00304003" w:rsidP="009D052C">
      <w:pPr>
        <w:tabs>
          <w:tab w:val="left" w:pos="6540"/>
        </w:tabs>
        <w:spacing w:line="360" w:lineRule="auto"/>
        <w:rPr>
          <w:rFonts w:ascii="Arial" w:hAnsi="Arial" w:cs="Arial"/>
          <w:b/>
          <w:sz w:val="22"/>
        </w:rPr>
      </w:pPr>
    </w:p>
    <w:p w14:paraId="3753F173" w14:textId="77777777" w:rsidR="00304003" w:rsidRDefault="00304003" w:rsidP="009D052C">
      <w:pPr>
        <w:tabs>
          <w:tab w:val="left" w:pos="6540"/>
        </w:tabs>
        <w:spacing w:line="360" w:lineRule="auto"/>
        <w:rPr>
          <w:rFonts w:ascii="Arial" w:hAnsi="Arial" w:cs="Arial"/>
          <w:b/>
          <w:sz w:val="22"/>
        </w:rPr>
      </w:pPr>
    </w:p>
    <w:p w14:paraId="2402A4B6" w14:textId="77777777" w:rsidR="00304003" w:rsidRDefault="00304003" w:rsidP="009D052C">
      <w:pPr>
        <w:tabs>
          <w:tab w:val="left" w:pos="6540"/>
        </w:tabs>
        <w:spacing w:line="360" w:lineRule="auto"/>
        <w:rPr>
          <w:rFonts w:ascii="Arial" w:hAnsi="Arial" w:cs="Arial"/>
          <w:b/>
          <w:sz w:val="22"/>
        </w:rPr>
      </w:pPr>
    </w:p>
    <w:p w14:paraId="008BA671" w14:textId="77777777" w:rsidR="00304003" w:rsidRDefault="00304003" w:rsidP="009D052C">
      <w:pPr>
        <w:tabs>
          <w:tab w:val="left" w:pos="6540"/>
        </w:tabs>
        <w:spacing w:line="360" w:lineRule="auto"/>
        <w:rPr>
          <w:rFonts w:ascii="Arial" w:hAnsi="Arial" w:cs="Arial"/>
          <w:b/>
          <w:sz w:val="22"/>
        </w:rPr>
      </w:pPr>
    </w:p>
    <w:p w14:paraId="3B8903B3" w14:textId="77777777" w:rsidR="00304003" w:rsidRDefault="00304003" w:rsidP="009D052C">
      <w:pPr>
        <w:tabs>
          <w:tab w:val="left" w:pos="6540"/>
        </w:tabs>
        <w:spacing w:line="360" w:lineRule="auto"/>
        <w:rPr>
          <w:rFonts w:ascii="Arial" w:hAnsi="Arial" w:cs="Arial"/>
          <w:b/>
          <w:sz w:val="22"/>
        </w:rPr>
      </w:pPr>
    </w:p>
    <w:p w14:paraId="7F6CB778" w14:textId="77777777" w:rsidR="00304003" w:rsidRDefault="00304003" w:rsidP="009D052C">
      <w:pPr>
        <w:tabs>
          <w:tab w:val="left" w:pos="6540"/>
        </w:tabs>
        <w:spacing w:line="360" w:lineRule="auto"/>
        <w:rPr>
          <w:rFonts w:ascii="Arial" w:hAnsi="Arial" w:cs="Arial"/>
          <w:b/>
          <w:sz w:val="22"/>
        </w:rPr>
      </w:pPr>
    </w:p>
    <w:p w14:paraId="683EF52E" w14:textId="77777777" w:rsidR="00304003" w:rsidRDefault="00304003" w:rsidP="009D052C">
      <w:pPr>
        <w:tabs>
          <w:tab w:val="left" w:pos="6540"/>
        </w:tabs>
        <w:spacing w:line="360" w:lineRule="auto"/>
        <w:rPr>
          <w:rFonts w:ascii="Arial" w:hAnsi="Arial" w:cs="Arial"/>
          <w:b/>
          <w:sz w:val="22"/>
        </w:rPr>
      </w:pPr>
    </w:p>
    <w:p w14:paraId="02830B5A" w14:textId="77777777" w:rsidR="00304003" w:rsidRDefault="00304003" w:rsidP="009D052C">
      <w:pPr>
        <w:tabs>
          <w:tab w:val="left" w:pos="6540"/>
        </w:tabs>
        <w:spacing w:line="360" w:lineRule="auto"/>
        <w:rPr>
          <w:rFonts w:ascii="Arial" w:hAnsi="Arial" w:cs="Arial"/>
          <w:b/>
          <w:sz w:val="22"/>
        </w:rPr>
      </w:pPr>
    </w:p>
    <w:p w14:paraId="41B13411" w14:textId="77777777" w:rsidR="00304003" w:rsidRDefault="00304003" w:rsidP="009D052C">
      <w:pPr>
        <w:tabs>
          <w:tab w:val="left" w:pos="6540"/>
        </w:tabs>
        <w:spacing w:line="360" w:lineRule="auto"/>
        <w:rPr>
          <w:rFonts w:ascii="Arial" w:hAnsi="Arial" w:cs="Arial"/>
          <w:b/>
          <w:sz w:val="22"/>
        </w:rPr>
      </w:pPr>
    </w:p>
    <w:p w14:paraId="6C7D4B0E" w14:textId="77777777" w:rsidR="00304003" w:rsidRDefault="00304003" w:rsidP="009D052C">
      <w:pPr>
        <w:tabs>
          <w:tab w:val="left" w:pos="6540"/>
        </w:tabs>
        <w:spacing w:line="360" w:lineRule="auto"/>
        <w:rPr>
          <w:rFonts w:ascii="Arial" w:hAnsi="Arial" w:cs="Arial"/>
          <w:b/>
          <w:sz w:val="22"/>
        </w:rPr>
      </w:pPr>
    </w:p>
    <w:p w14:paraId="16FAF0EA" w14:textId="19952F38" w:rsidR="00B87E75" w:rsidRPr="005048FA" w:rsidRDefault="00261613" w:rsidP="004B1F19">
      <w:pPr>
        <w:rPr>
          <w:rFonts w:ascii="Arial Black" w:hAnsi="Arial Black" w:cs="Arial"/>
          <w:b/>
          <w:bCs/>
        </w:rPr>
      </w:pPr>
      <w:r w:rsidRPr="005048FA">
        <w:rPr>
          <w:rFonts w:ascii="Arial Black" w:hAnsi="Arial Black" w:cs="Arial"/>
          <w:b/>
          <w:bCs/>
        </w:rPr>
        <w:lastRenderedPageBreak/>
        <w:t>CONCLUSION</w:t>
      </w:r>
    </w:p>
    <w:p w14:paraId="6812580D" w14:textId="2B807D94" w:rsidR="0090040D" w:rsidRPr="00626468" w:rsidRDefault="00842CF8" w:rsidP="00842CF8">
      <w:pPr>
        <w:tabs>
          <w:tab w:val="left" w:pos="6540"/>
        </w:tabs>
        <w:spacing w:line="360" w:lineRule="auto"/>
        <w:jc w:val="both"/>
        <w:rPr>
          <w:rFonts w:ascii="Arial" w:hAnsi="Arial" w:cs="Arial"/>
          <w:sz w:val="22"/>
        </w:rPr>
      </w:pPr>
      <w:r w:rsidRPr="00842CF8">
        <w:rPr>
          <w:rFonts w:ascii="Arial" w:hAnsi="Arial" w:cs="Arial"/>
          <w:sz w:val="22"/>
        </w:rPr>
        <w:t xml:space="preserve">Ageing is a natural process that affects everyone differently. Whereas the majority become frail and vulnerable, this does not imply that all the elderly are ill; some who are 80 years old are healthy, while others are </w:t>
      </w:r>
      <w:r w:rsidR="000D5238" w:rsidRPr="00842CF8">
        <w:rPr>
          <w:rFonts w:ascii="Arial" w:hAnsi="Arial" w:cs="Arial"/>
          <w:sz w:val="22"/>
        </w:rPr>
        <w:t>60</w:t>
      </w:r>
      <w:r w:rsidRPr="00842CF8">
        <w:rPr>
          <w:rFonts w:ascii="Arial" w:hAnsi="Arial" w:cs="Arial"/>
          <w:sz w:val="22"/>
        </w:rPr>
        <w:t xml:space="preserve"> years old and sick. The United Kingdom is an excellent example of a country that genuinely cares about its elderly population, as evidenced by the laws, regulations, and programmes put in place to ensure their well-being. On the other hand, Peru lacks exclusive care for its elderly, but this does not imply that older Peruvians are lonely. In fact, </w:t>
      </w:r>
      <w:r w:rsidRPr="00842CF8">
        <w:rPr>
          <w:rFonts w:ascii="Arial" w:hAnsi="Arial" w:cs="Arial"/>
          <w:sz w:val="22"/>
        </w:rPr>
        <w:t>many of</w:t>
      </w:r>
      <w:r w:rsidRPr="00842CF8">
        <w:rPr>
          <w:rFonts w:ascii="Arial" w:hAnsi="Arial" w:cs="Arial"/>
          <w:sz w:val="22"/>
        </w:rPr>
        <w:t xml:space="preserve"> them live with their families, either caring for their grandchildren or working to keep themselves busy. Furthermore, their family members do not send their parents to nursing homes, either because they cannot afford it or because they feel obligated to care for them. Everyone experiences loneliness and isolation, but older adults are particularly vulnerable to them, and they can even die from sadness. Fortunately, technology can help combat loneliness, but it does have some drawbacks. All older adults around the world require care and attention </w:t>
      </w:r>
      <w:r w:rsidRPr="00842CF8">
        <w:rPr>
          <w:rFonts w:ascii="Arial" w:hAnsi="Arial" w:cs="Arial"/>
          <w:sz w:val="22"/>
        </w:rPr>
        <w:t>to</w:t>
      </w:r>
      <w:r w:rsidRPr="00842CF8">
        <w:rPr>
          <w:rFonts w:ascii="Arial" w:hAnsi="Arial" w:cs="Arial"/>
          <w:sz w:val="22"/>
        </w:rPr>
        <w:t xml:space="preserve"> live a dignified life.</w:t>
      </w:r>
    </w:p>
    <w:p w14:paraId="4371A9C5" w14:textId="7A8AB4F8" w:rsidR="00F66E1B" w:rsidRPr="00626468" w:rsidRDefault="00F66E1B" w:rsidP="009D052C">
      <w:pPr>
        <w:tabs>
          <w:tab w:val="left" w:pos="6540"/>
        </w:tabs>
        <w:spacing w:line="360" w:lineRule="auto"/>
        <w:rPr>
          <w:rFonts w:ascii="Arial" w:hAnsi="Arial" w:cs="Arial"/>
          <w:sz w:val="22"/>
        </w:rPr>
      </w:pPr>
    </w:p>
    <w:p w14:paraId="364D7618" w14:textId="54B8550D" w:rsidR="00F66E1B" w:rsidRPr="00626468" w:rsidRDefault="00F66E1B" w:rsidP="009D052C">
      <w:pPr>
        <w:tabs>
          <w:tab w:val="left" w:pos="6540"/>
        </w:tabs>
        <w:spacing w:line="360" w:lineRule="auto"/>
        <w:rPr>
          <w:rFonts w:ascii="Arial" w:hAnsi="Arial" w:cs="Arial"/>
          <w:sz w:val="22"/>
        </w:rPr>
      </w:pPr>
    </w:p>
    <w:p w14:paraId="3EA3C7DD" w14:textId="2C373198" w:rsidR="00F66E1B" w:rsidRPr="00626468" w:rsidRDefault="00F66E1B" w:rsidP="009D052C">
      <w:pPr>
        <w:tabs>
          <w:tab w:val="left" w:pos="6540"/>
        </w:tabs>
        <w:spacing w:line="360" w:lineRule="auto"/>
        <w:rPr>
          <w:rFonts w:ascii="Arial" w:hAnsi="Arial" w:cs="Arial"/>
          <w:sz w:val="22"/>
        </w:rPr>
      </w:pPr>
    </w:p>
    <w:p w14:paraId="5C76528F" w14:textId="77777777" w:rsidR="00F66E1B" w:rsidRPr="00626468" w:rsidRDefault="00F66E1B" w:rsidP="009D052C">
      <w:pPr>
        <w:tabs>
          <w:tab w:val="left" w:pos="6540"/>
        </w:tabs>
        <w:spacing w:line="360" w:lineRule="auto"/>
        <w:rPr>
          <w:rFonts w:ascii="Arial" w:hAnsi="Arial" w:cs="Arial"/>
          <w:sz w:val="22"/>
        </w:rPr>
      </w:pPr>
    </w:p>
    <w:p w14:paraId="5F7F694E" w14:textId="77777777" w:rsidR="00B0271A" w:rsidRPr="00626468" w:rsidRDefault="00B0271A">
      <w:pPr>
        <w:rPr>
          <w:rFonts w:ascii="Arial" w:eastAsiaTheme="majorEastAsia" w:hAnsi="Arial" w:cstheme="majorBidi"/>
          <w:b/>
          <w:sz w:val="22"/>
        </w:rPr>
      </w:pPr>
      <w:r w:rsidRPr="00626468">
        <w:rPr>
          <w:sz w:val="22"/>
        </w:rPr>
        <w:br w:type="page"/>
      </w:r>
    </w:p>
    <w:p w14:paraId="33F8F0BD" w14:textId="21FF702E" w:rsidR="00B87E75" w:rsidRPr="00FA7672" w:rsidRDefault="00B87E75" w:rsidP="004B1F19">
      <w:pPr>
        <w:rPr>
          <w:rFonts w:ascii="Arial Black" w:hAnsi="Arial Black" w:cs="Arial"/>
          <w:b/>
          <w:bCs/>
          <w:caps/>
        </w:rPr>
      </w:pPr>
      <w:r w:rsidRPr="00FA7672">
        <w:rPr>
          <w:rFonts w:ascii="Arial Black" w:hAnsi="Arial Black" w:cs="Arial"/>
          <w:b/>
          <w:bCs/>
          <w:caps/>
        </w:rPr>
        <w:lastRenderedPageBreak/>
        <w:t>References</w:t>
      </w:r>
    </w:p>
    <w:p w14:paraId="6238DEFA" w14:textId="75416254" w:rsidR="00FC613C" w:rsidRDefault="00FC613C" w:rsidP="004C5AA7">
      <w:pPr>
        <w:rPr>
          <w:rFonts w:ascii="Arial" w:hAnsi="Arial" w:cs="Arial"/>
          <w:sz w:val="22"/>
          <w:szCs w:val="20"/>
        </w:rPr>
      </w:pPr>
      <w:r w:rsidRPr="00FC613C">
        <w:rPr>
          <w:rFonts w:ascii="Arial" w:hAnsi="Arial" w:cs="Arial"/>
          <w:sz w:val="22"/>
          <w:szCs w:val="20"/>
        </w:rPr>
        <w:t xml:space="preserve">Age UK (2024) </w:t>
      </w:r>
      <w:r w:rsidRPr="004671ED">
        <w:rPr>
          <w:rFonts w:ascii="Arial" w:hAnsi="Arial" w:cs="Arial"/>
          <w:i/>
          <w:iCs/>
          <w:sz w:val="22"/>
          <w:szCs w:val="20"/>
        </w:rPr>
        <w:t>Social activities</w:t>
      </w:r>
      <w:r w:rsidRPr="00FC613C">
        <w:rPr>
          <w:rFonts w:ascii="Arial" w:hAnsi="Arial" w:cs="Arial"/>
          <w:sz w:val="22"/>
          <w:szCs w:val="20"/>
        </w:rPr>
        <w:t>. Available at: https://www.ageuk.org.uk/services/in-your-area/social-activities/ (Accessed: 13 April 2024).</w:t>
      </w:r>
    </w:p>
    <w:p w14:paraId="55A6250C" w14:textId="77777777" w:rsidR="001E4404" w:rsidRDefault="001E4404" w:rsidP="001E4404">
      <w:pPr>
        <w:rPr>
          <w:rFonts w:ascii="Arial" w:hAnsi="Arial" w:cs="Arial"/>
          <w:sz w:val="22"/>
          <w:szCs w:val="20"/>
        </w:rPr>
      </w:pPr>
      <w:r w:rsidRPr="001E4404">
        <w:rPr>
          <w:rFonts w:ascii="Arial" w:hAnsi="Arial" w:cs="Arial"/>
          <w:sz w:val="22"/>
          <w:szCs w:val="20"/>
        </w:rPr>
        <w:t xml:space="preserve">Age UK (2021) </w:t>
      </w:r>
      <w:r w:rsidRPr="004671ED">
        <w:rPr>
          <w:rFonts w:ascii="Arial" w:hAnsi="Arial" w:cs="Arial"/>
          <w:i/>
          <w:iCs/>
          <w:sz w:val="22"/>
          <w:szCs w:val="20"/>
        </w:rPr>
        <w:t>Testing Promising Approaches to Reducing Loneliness</w:t>
      </w:r>
      <w:r w:rsidRPr="001E4404">
        <w:rPr>
          <w:rFonts w:ascii="Arial" w:hAnsi="Arial" w:cs="Arial"/>
          <w:sz w:val="22"/>
          <w:szCs w:val="20"/>
        </w:rPr>
        <w:t>. Available at: https://www.ageuk.org.uk/our-impact/programmes/reducing-loneliness/ (Accessed: 14 April 2024).</w:t>
      </w:r>
    </w:p>
    <w:p w14:paraId="71989953" w14:textId="1C20C0A6" w:rsidR="00977117" w:rsidRDefault="00977117" w:rsidP="00B6201F">
      <w:pPr>
        <w:rPr>
          <w:rFonts w:ascii="Arial" w:hAnsi="Arial" w:cs="Arial"/>
          <w:sz w:val="22"/>
          <w:szCs w:val="20"/>
        </w:rPr>
      </w:pPr>
      <w:r w:rsidRPr="00977117">
        <w:rPr>
          <w:rFonts w:ascii="Arial" w:hAnsi="Arial" w:cs="Arial"/>
          <w:sz w:val="22"/>
          <w:szCs w:val="20"/>
        </w:rPr>
        <w:t>Age UK (2024) Caring for someone who's lonely. Available at: https://www.ageuk.org.uk/information-advice/health-wellbeing/loneliness/caring-for-someone-whos-lonely/ (Accessed: 17 April 2024).</w:t>
      </w:r>
    </w:p>
    <w:p w14:paraId="2C41CA2E" w14:textId="464F7717" w:rsidR="00B6201F" w:rsidRDefault="00B6201F" w:rsidP="00B6201F">
      <w:pPr>
        <w:rPr>
          <w:rFonts w:ascii="Arial" w:hAnsi="Arial" w:cs="Arial"/>
          <w:sz w:val="22"/>
          <w:szCs w:val="20"/>
        </w:rPr>
      </w:pPr>
      <w:r w:rsidRPr="00B6201F">
        <w:rPr>
          <w:rFonts w:ascii="Arial" w:hAnsi="Arial" w:cs="Arial"/>
          <w:sz w:val="22"/>
          <w:szCs w:val="20"/>
        </w:rPr>
        <w:t>ALIGN HOME CARE (2021) How Can Technology Stave Off Loneliness in Older Adults? Available at: https://alignhomecareservices.com/technology-prevent-loneliness-in-seniors/</w:t>
      </w:r>
      <w:r>
        <w:rPr>
          <w:rFonts w:ascii="Arial" w:hAnsi="Arial" w:cs="Arial"/>
          <w:sz w:val="22"/>
          <w:szCs w:val="20"/>
        </w:rPr>
        <w:t xml:space="preserve"> </w:t>
      </w:r>
      <w:r w:rsidRPr="001E4404">
        <w:rPr>
          <w:rFonts w:ascii="Arial" w:hAnsi="Arial" w:cs="Arial"/>
          <w:sz w:val="22"/>
          <w:szCs w:val="20"/>
        </w:rPr>
        <w:t>(Accessed: 14 April 2024).</w:t>
      </w:r>
    </w:p>
    <w:p w14:paraId="1AE41CB5" w14:textId="1074E369" w:rsidR="00AB5C31" w:rsidRDefault="00AB5C31" w:rsidP="00AB5C31">
      <w:pPr>
        <w:rPr>
          <w:rFonts w:ascii="Arial" w:hAnsi="Arial" w:cs="Arial"/>
          <w:sz w:val="22"/>
          <w:szCs w:val="20"/>
        </w:rPr>
      </w:pPr>
      <w:r w:rsidRPr="00AB5C31">
        <w:rPr>
          <w:rFonts w:ascii="Arial" w:hAnsi="Arial" w:cs="Arial"/>
          <w:sz w:val="22"/>
          <w:szCs w:val="20"/>
        </w:rPr>
        <w:t>Bangee, M. et al.</w:t>
      </w:r>
      <w:r w:rsidR="000D5238">
        <w:rPr>
          <w:rFonts w:ascii="Arial" w:hAnsi="Arial" w:cs="Arial"/>
          <w:sz w:val="22"/>
          <w:szCs w:val="20"/>
        </w:rPr>
        <w:t xml:space="preserve"> </w:t>
      </w:r>
      <w:r w:rsidRPr="00AB5C31">
        <w:rPr>
          <w:rFonts w:ascii="Arial" w:hAnsi="Arial" w:cs="Arial"/>
          <w:sz w:val="22"/>
          <w:szCs w:val="20"/>
        </w:rPr>
        <w:t xml:space="preserve">(2014) 'Loneliness and attention to social threat in young adults: Findings from an eye tracker study', </w:t>
      </w:r>
      <w:r w:rsidRPr="00AB5C31">
        <w:rPr>
          <w:rFonts w:ascii="Arial" w:hAnsi="Arial" w:cs="Arial"/>
          <w:i/>
          <w:iCs/>
          <w:sz w:val="22"/>
          <w:szCs w:val="20"/>
        </w:rPr>
        <w:t>Personality and Individual Differences</w:t>
      </w:r>
      <w:r w:rsidRPr="00AB5C31">
        <w:rPr>
          <w:rFonts w:ascii="Arial" w:hAnsi="Arial" w:cs="Arial"/>
          <w:sz w:val="22"/>
          <w:szCs w:val="20"/>
        </w:rPr>
        <w:t>, Volume 63, pp. 16-23. Available at: https://doi.org/10.1016/j.paid.2014.01.039</w:t>
      </w:r>
    </w:p>
    <w:p w14:paraId="21869D6A" w14:textId="3C2E18B5" w:rsidR="001E4404" w:rsidRDefault="001E4404" w:rsidP="004C5AA7">
      <w:pPr>
        <w:rPr>
          <w:rFonts w:ascii="Arial" w:hAnsi="Arial" w:cs="Arial"/>
          <w:sz w:val="22"/>
          <w:szCs w:val="20"/>
        </w:rPr>
      </w:pPr>
      <w:r w:rsidRPr="001E4404">
        <w:rPr>
          <w:rFonts w:ascii="Arial" w:hAnsi="Arial" w:cs="Arial"/>
          <w:sz w:val="22"/>
          <w:szCs w:val="20"/>
        </w:rPr>
        <w:t xml:space="preserve">British Red Cross (n.d.) </w:t>
      </w:r>
      <w:r w:rsidRPr="004671ED">
        <w:rPr>
          <w:rFonts w:ascii="Arial" w:hAnsi="Arial" w:cs="Arial"/>
          <w:i/>
          <w:iCs/>
          <w:sz w:val="22"/>
          <w:szCs w:val="20"/>
        </w:rPr>
        <w:t>Assessing progress in tackling loneliness</w:t>
      </w:r>
      <w:r w:rsidRPr="001E4404">
        <w:rPr>
          <w:rFonts w:ascii="Arial" w:hAnsi="Arial" w:cs="Arial"/>
          <w:sz w:val="22"/>
          <w:szCs w:val="20"/>
        </w:rPr>
        <w:t>. Available at: https://www.redcross.org.uk/about-us/what-we-do/we-speak-up-for-change/a-connected-society#Our%20recommendations (Accessed: 14 April 2024).</w:t>
      </w:r>
    </w:p>
    <w:p w14:paraId="48D511DF" w14:textId="61E822A9" w:rsidR="004C5AA7" w:rsidRPr="000247A5" w:rsidRDefault="004C5AA7" w:rsidP="004C5AA7">
      <w:pPr>
        <w:rPr>
          <w:rFonts w:ascii="Arial" w:hAnsi="Arial" w:cs="Arial"/>
          <w:sz w:val="22"/>
          <w:szCs w:val="20"/>
        </w:rPr>
      </w:pPr>
      <w:r w:rsidRPr="000247A5">
        <w:rPr>
          <w:rFonts w:ascii="Arial" w:hAnsi="Arial" w:cs="Arial"/>
          <w:sz w:val="22"/>
          <w:szCs w:val="20"/>
        </w:rPr>
        <w:t xml:space="preserve">Cacioppo, J.T. and Cacioppo, S. (2018) 'Chapter Three - Loneliness in the Modern Age: An Evolutionary Theory of Loneliness (ETL)', </w:t>
      </w:r>
      <w:r w:rsidRPr="000247A5">
        <w:rPr>
          <w:rFonts w:ascii="Arial" w:hAnsi="Arial" w:cs="Arial"/>
          <w:i/>
          <w:iCs/>
          <w:sz w:val="22"/>
          <w:szCs w:val="20"/>
        </w:rPr>
        <w:t>Advances in Experimental Social Psychology</w:t>
      </w:r>
      <w:r w:rsidRPr="000247A5">
        <w:rPr>
          <w:rFonts w:ascii="Arial" w:hAnsi="Arial" w:cs="Arial"/>
          <w:sz w:val="22"/>
          <w:szCs w:val="20"/>
        </w:rPr>
        <w:t>, 58, pp.127–197. Available at: https://doi.org/10.1016/bs.aesp.2018.03.003</w:t>
      </w:r>
    </w:p>
    <w:p w14:paraId="311B7DEA" w14:textId="68843ED3" w:rsidR="004C5AA7" w:rsidRPr="000247A5" w:rsidRDefault="0073636F" w:rsidP="0073636F">
      <w:pPr>
        <w:rPr>
          <w:rFonts w:ascii="Arial" w:hAnsi="Arial" w:cs="Arial"/>
          <w:sz w:val="22"/>
          <w:szCs w:val="20"/>
        </w:rPr>
      </w:pPr>
      <w:r w:rsidRPr="000247A5">
        <w:rPr>
          <w:rFonts w:ascii="Arial" w:hAnsi="Arial" w:cs="Arial"/>
          <w:sz w:val="22"/>
          <w:szCs w:val="20"/>
        </w:rPr>
        <w:t xml:space="preserve">Cacioppo, J.T., Cacioppo, S. and Boomsma, D.I. (2013) 'Evolutionary mechanisms for loneliness', </w:t>
      </w:r>
      <w:r w:rsidRPr="000247A5">
        <w:rPr>
          <w:rFonts w:ascii="Arial" w:hAnsi="Arial" w:cs="Arial"/>
          <w:i/>
          <w:iCs/>
          <w:sz w:val="22"/>
          <w:szCs w:val="20"/>
        </w:rPr>
        <w:t>Cognition and Emotion</w:t>
      </w:r>
      <w:r w:rsidRPr="000247A5">
        <w:rPr>
          <w:rFonts w:ascii="Arial" w:hAnsi="Arial" w:cs="Arial"/>
          <w:sz w:val="22"/>
          <w:szCs w:val="20"/>
        </w:rPr>
        <w:t>, 28(1), pp.3–21. Available at: https://doi.org/10.1080/02699931.2013.837379</w:t>
      </w:r>
    </w:p>
    <w:p w14:paraId="05CE0CD2" w14:textId="2BA28E7A" w:rsidR="00C6362B" w:rsidRPr="000247A5" w:rsidRDefault="00C6362B" w:rsidP="00C6362B">
      <w:pPr>
        <w:rPr>
          <w:rFonts w:ascii="Arial" w:hAnsi="Arial" w:cs="Arial"/>
          <w:sz w:val="22"/>
          <w:szCs w:val="20"/>
        </w:rPr>
      </w:pPr>
      <w:r w:rsidRPr="000247A5">
        <w:rPr>
          <w:rFonts w:ascii="Arial" w:hAnsi="Arial" w:cs="Arial"/>
          <w:sz w:val="22"/>
          <w:szCs w:val="20"/>
        </w:rPr>
        <w:t xml:space="preserve">Coombs, N., Storey, A. and Giddings, R. (2019) </w:t>
      </w:r>
      <w:r w:rsidRPr="000247A5">
        <w:rPr>
          <w:rFonts w:ascii="Arial" w:hAnsi="Arial" w:cs="Arial"/>
          <w:i/>
          <w:iCs/>
          <w:sz w:val="22"/>
          <w:szCs w:val="20"/>
        </w:rPr>
        <w:t>Living longer: is age 70 the new age 65?</w:t>
      </w:r>
      <w:r w:rsidRPr="000247A5">
        <w:rPr>
          <w:rFonts w:ascii="Arial" w:hAnsi="Arial" w:cs="Arial"/>
          <w:sz w:val="22"/>
          <w:szCs w:val="20"/>
        </w:rPr>
        <w:t xml:space="preserve"> Available at: https://www.ons.gov.uk/peoplepopulationandcommunity/birthsdeathsandmarriages/ageing/articles/livinglongerisage70thenewage65/2019-11-19 (Accessed: 09 April 2024).</w:t>
      </w:r>
    </w:p>
    <w:p w14:paraId="6B5838AE" w14:textId="77777777" w:rsidR="000247A5" w:rsidRPr="0073636F" w:rsidRDefault="000247A5" w:rsidP="000247A5">
      <w:pPr>
        <w:rPr>
          <w:rFonts w:ascii="Arial" w:hAnsi="Arial" w:cs="Arial"/>
          <w:sz w:val="22"/>
          <w:szCs w:val="20"/>
        </w:rPr>
      </w:pPr>
      <w:r w:rsidRPr="0073636F">
        <w:rPr>
          <w:rFonts w:ascii="Arial" w:hAnsi="Arial" w:cs="Arial"/>
          <w:sz w:val="22"/>
          <w:szCs w:val="20"/>
        </w:rPr>
        <w:t xml:space="preserve">Database.earth (n.d.) </w:t>
      </w:r>
      <w:r w:rsidRPr="0073636F">
        <w:rPr>
          <w:rFonts w:ascii="Segoe UI Emoji" w:hAnsi="Segoe UI Emoji" w:cs="Segoe UI Emoji"/>
          <w:i/>
          <w:iCs/>
          <w:sz w:val="22"/>
          <w:szCs w:val="20"/>
        </w:rPr>
        <w:t>🇵🇪</w:t>
      </w:r>
      <w:r w:rsidRPr="0073636F">
        <w:rPr>
          <w:rFonts w:ascii="Arial" w:hAnsi="Arial" w:cs="Arial"/>
          <w:i/>
          <w:iCs/>
          <w:sz w:val="22"/>
          <w:szCs w:val="20"/>
        </w:rPr>
        <w:t xml:space="preserve"> Life Expectancy in Peru</w:t>
      </w:r>
      <w:r w:rsidRPr="0073636F">
        <w:rPr>
          <w:rFonts w:ascii="Arial" w:hAnsi="Arial" w:cs="Arial"/>
          <w:sz w:val="22"/>
          <w:szCs w:val="20"/>
        </w:rPr>
        <w:t>. Available at: https://database.earth/population/peru/life-expectancy (Accessed: 10 April 2024).</w:t>
      </w:r>
    </w:p>
    <w:p w14:paraId="04929C43" w14:textId="7EBECC10" w:rsidR="00FC613C" w:rsidRPr="0073636F" w:rsidRDefault="00FC613C" w:rsidP="00FC613C">
      <w:pPr>
        <w:rPr>
          <w:rFonts w:ascii="Arial" w:hAnsi="Arial" w:cs="Arial"/>
          <w:sz w:val="22"/>
          <w:szCs w:val="20"/>
        </w:rPr>
      </w:pPr>
      <w:r w:rsidRPr="00FC613C">
        <w:rPr>
          <w:rFonts w:ascii="Arial" w:hAnsi="Arial" w:cs="Arial"/>
          <w:sz w:val="22"/>
          <w:szCs w:val="20"/>
        </w:rPr>
        <w:t xml:space="preserve">Friends of the Elderly (n.d.) </w:t>
      </w:r>
      <w:r w:rsidRPr="00FC613C">
        <w:rPr>
          <w:rFonts w:ascii="Arial" w:hAnsi="Arial" w:cs="Arial"/>
          <w:i/>
          <w:iCs/>
          <w:sz w:val="22"/>
          <w:szCs w:val="20"/>
        </w:rPr>
        <w:t>Welcome to Friends of the Elderly - Helping people live well in later life</w:t>
      </w:r>
      <w:r w:rsidRPr="00FC613C">
        <w:rPr>
          <w:rFonts w:ascii="Arial" w:hAnsi="Arial" w:cs="Arial"/>
          <w:sz w:val="22"/>
          <w:szCs w:val="20"/>
        </w:rPr>
        <w:t>. Available at: https://www.fote.org.uk/</w:t>
      </w:r>
      <w:r>
        <w:rPr>
          <w:rFonts w:ascii="Arial" w:hAnsi="Arial" w:cs="Arial"/>
          <w:sz w:val="22"/>
          <w:szCs w:val="20"/>
        </w:rPr>
        <w:t xml:space="preserve"> </w:t>
      </w:r>
      <w:r w:rsidRPr="0073636F">
        <w:rPr>
          <w:rFonts w:ascii="Arial" w:hAnsi="Arial" w:cs="Arial"/>
          <w:sz w:val="22"/>
          <w:szCs w:val="20"/>
        </w:rPr>
        <w:t>(Accessed: 1</w:t>
      </w:r>
      <w:r>
        <w:rPr>
          <w:rFonts w:ascii="Arial" w:hAnsi="Arial" w:cs="Arial"/>
          <w:sz w:val="22"/>
          <w:szCs w:val="20"/>
        </w:rPr>
        <w:t>3</w:t>
      </w:r>
      <w:r w:rsidRPr="0073636F">
        <w:rPr>
          <w:rFonts w:ascii="Arial" w:hAnsi="Arial" w:cs="Arial"/>
          <w:sz w:val="22"/>
          <w:szCs w:val="20"/>
        </w:rPr>
        <w:t xml:space="preserve"> April 2024).</w:t>
      </w:r>
    </w:p>
    <w:p w14:paraId="3EDB16DA" w14:textId="4AE65FC9" w:rsidR="000247A5" w:rsidRDefault="000247A5" w:rsidP="00C6362B">
      <w:pPr>
        <w:rPr>
          <w:rFonts w:ascii="Arial" w:hAnsi="Arial" w:cs="Arial"/>
          <w:sz w:val="22"/>
          <w:szCs w:val="20"/>
        </w:rPr>
      </w:pPr>
      <w:r w:rsidRPr="000247A5">
        <w:rPr>
          <w:rFonts w:ascii="Arial" w:hAnsi="Arial" w:cs="Arial"/>
          <w:sz w:val="22"/>
          <w:szCs w:val="20"/>
        </w:rPr>
        <w:t xml:space="preserve">Gardiner, C. et al. (2020) 'What is the prevalence of loneliness amongst older people living in residential and nursing care homes? A systematic review and meta-analysis', </w:t>
      </w:r>
      <w:r w:rsidRPr="00987EDB">
        <w:rPr>
          <w:rFonts w:ascii="Arial" w:hAnsi="Arial" w:cs="Arial"/>
          <w:i/>
          <w:iCs/>
          <w:sz w:val="22"/>
          <w:szCs w:val="20"/>
        </w:rPr>
        <w:t>Age and Ageing</w:t>
      </w:r>
      <w:r w:rsidRPr="000247A5">
        <w:rPr>
          <w:rFonts w:ascii="Arial" w:hAnsi="Arial" w:cs="Arial"/>
          <w:sz w:val="22"/>
          <w:szCs w:val="20"/>
        </w:rPr>
        <w:t>, Volume 49, Issue 5, pp. 748–757. Available at:</w:t>
      </w:r>
      <w:r w:rsidR="00FC613C">
        <w:rPr>
          <w:rFonts w:ascii="Arial" w:hAnsi="Arial" w:cs="Arial"/>
          <w:sz w:val="22"/>
          <w:szCs w:val="20"/>
        </w:rPr>
        <w:t xml:space="preserve"> </w:t>
      </w:r>
      <w:r w:rsidRPr="000247A5">
        <w:rPr>
          <w:rFonts w:ascii="Arial" w:hAnsi="Arial" w:cs="Arial"/>
          <w:sz w:val="22"/>
          <w:szCs w:val="20"/>
        </w:rPr>
        <w:t>https://doi.org/10.1093/ageing/afaa049</w:t>
      </w:r>
    </w:p>
    <w:p w14:paraId="2C77B6A9" w14:textId="3DE5652B" w:rsidR="004436B8" w:rsidRPr="000247A5" w:rsidRDefault="004436B8" w:rsidP="00C6362B">
      <w:pPr>
        <w:rPr>
          <w:rFonts w:ascii="Arial" w:hAnsi="Arial" w:cs="Arial"/>
          <w:sz w:val="22"/>
          <w:szCs w:val="20"/>
        </w:rPr>
      </w:pPr>
      <w:r w:rsidRPr="004436B8">
        <w:rPr>
          <w:rFonts w:ascii="Arial" w:hAnsi="Arial" w:cs="Arial"/>
          <w:sz w:val="22"/>
          <w:szCs w:val="20"/>
        </w:rPr>
        <w:t xml:space="preserve">Flores-Flores, O. et al. (2023) 'Agency and Mental Health Among Peruvian Older Adults During the COVID-19 Lockdown', </w:t>
      </w:r>
      <w:r w:rsidRPr="004436B8">
        <w:rPr>
          <w:rFonts w:ascii="Arial" w:hAnsi="Arial" w:cs="Arial"/>
          <w:i/>
          <w:iCs/>
          <w:sz w:val="22"/>
          <w:szCs w:val="20"/>
        </w:rPr>
        <w:t>The Journals of Gerontology: Series B</w:t>
      </w:r>
      <w:r w:rsidRPr="004436B8">
        <w:rPr>
          <w:rFonts w:ascii="Arial" w:hAnsi="Arial" w:cs="Arial"/>
          <w:sz w:val="22"/>
          <w:szCs w:val="20"/>
        </w:rPr>
        <w:t>, Volume 78, Issue 6, pp. 1109–1117</w:t>
      </w:r>
      <w:r>
        <w:rPr>
          <w:rFonts w:ascii="Arial" w:hAnsi="Arial" w:cs="Arial"/>
          <w:sz w:val="22"/>
          <w:szCs w:val="20"/>
        </w:rPr>
        <w:t>.</w:t>
      </w:r>
      <w:r w:rsidRPr="004436B8">
        <w:rPr>
          <w:rFonts w:ascii="Arial" w:hAnsi="Arial" w:cs="Arial"/>
          <w:sz w:val="22"/>
          <w:szCs w:val="20"/>
        </w:rPr>
        <w:t xml:space="preserve"> Available at: https://doi.org/10.1093/geronb/gbad040</w:t>
      </w:r>
    </w:p>
    <w:p w14:paraId="68EF80DF" w14:textId="0F26CACB" w:rsidR="00B6201F" w:rsidRDefault="00B6201F" w:rsidP="00C6362B">
      <w:pPr>
        <w:rPr>
          <w:rFonts w:ascii="Arial" w:hAnsi="Arial" w:cs="Arial"/>
          <w:sz w:val="22"/>
          <w:szCs w:val="20"/>
        </w:rPr>
      </w:pPr>
      <w:r w:rsidRPr="00B6201F">
        <w:rPr>
          <w:rFonts w:ascii="Arial" w:hAnsi="Arial" w:cs="Arial"/>
          <w:sz w:val="22"/>
          <w:szCs w:val="20"/>
        </w:rPr>
        <w:t xml:space="preserve">Helpline (2021) 'Combatting Elderly Loneliness with Technology', Get protected, stay connected, October 4, 2021 [Blog]. Available at: </w:t>
      </w:r>
      <w:r w:rsidRPr="00B6201F">
        <w:rPr>
          <w:rFonts w:ascii="Arial" w:hAnsi="Arial" w:cs="Arial"/>
          <w:sz w:val="22"/>
          <w:szCs w:val="20"/>
        </w:rPr>
        <w:lastRenderedPageBreak/>
        <w:t>https://helpline.co.uk/blogs/articles/combatting-elderly-loneliness-with-technology (Accessed: 14 April 2024).</w:t>
      </w:r>
    </w:p>
    <w:p w14:paraId="56E07AC6" w14:textId="07B2944A" w:rsidR="00211C32" w:rsidRDefault="00211C32" w:rsidP="00C6362B">
      <w:pPr>
        <w:rPr>
          <w:rFonts w:ascii="Arial" w:hAnsi="Arial" w:cs="Arial"/>
          <w:sz w:val="22"/>
          <w:szCs w:val="20"/>
        </w:rPr>
      </w:pPr>
      <w:r w:rsidRPr="00211C32">
        <w:rPr>
          <w:rFonts w:ascii="Arial" w:hAnsi="Arial" w:cs="Arial"/>
          <w:sz w:val="22"/>
          <w:szCs w:val="20"/>
        </w:rPr>
        <w:t>Helping Hands Home Care (n.d.</w:t>
      </w:r>
      <w:r>
        <w:rPr>
          <w:rFonts w:ascii="Arial" w:hAnsi="Arial" w:cs="Arial"/>
          <w:sz w:val="22"/>
          <w:szCs w:val="20"/>
        </w:rPr>
        <w:t xml:space="preserve">) </w:t>
      </w:r>
      <w:r w:rsidRPr="00211C32">
        <w:rPr>
          <w:rFonts w:ascii="Arial" w:hAnsi="Arial" w:cs="Arial"/>
          <w:i/>
          <w:iCs/>
          <w:sz w:val="22"/>
          <w:szCs w:val="20"/>
        </w:rPr>
        <w:t>Tackling Loneliness in Care Homes</w:t>
      </w:r>
      <w:r w:rsidRPr="00211C32">
        <w:rPr>
          <w:rFonts w:ascii="Arial" w:hAnsi="Arial" w:cs="Arial"/>
          <w:sz w:val="22"/>
          <w:szCs w:val="20"/>
        </w:rPr>
        <w:t>. Available at: https://www.helpinghandshomecare.co.uk/care-advice/tackling-loneliness-in-care-homes/</w:t>
      </w:r>
      <w:r>
        <w:rPr>
          <w:rFonts w:ascii="Arial" w:hAnsi="Arial" w:cs="Arial"/>
          <w:sz w:val="22"/>
          <w:szCs w:val="20"/>
        </w:rPr>
        <w:t xml:space="preserve"> </w:t>
      </w:r>
      <w:r w:rsidRPr="000247A5">
        <w:rPr>
          <w:rFonts w:ascii="Arial" w:hAnsi="Arial" w:cs="Arial"/>
          <w:sz w:val="22"/>
          <w:szCs w:val="20"/>
        </w:rPr>
        <w:t xml:space="preserve">(Accessed: </w:t>
      </w:r>
      <w:r>
        <w:rPr>
          <w:rFonts w:ascii="Arial" w:hAnsi="Arial" w:cs="Arial"/>
          <w:sz w:val="22"/>
          <w:szCs w:val="20"/>
        </w:rPr>
        <w:t xml:space="preserve">12 </w:t>
      </w:r>
      <w:r w:rsidRPr="000247A5">
        <w:rPr>
          <w:rFonts w:ascii="Arial" w:hAnsi="Arial" w:cs="Arial"/>
          <w:sz w:val="22"/>
          <w:szCs w:val="20"/>
        </w:rPr>
        <w:t>April 2024).</w:t>
      </w:r>
    </w:p>
    <w:p w14:paraId="63BC282D" w14:textId="0CC38D7E" w:rsidR="00971958" w:rsidRDefault="00971958" w:rsidP="00971958">
      <w:pPr>
        <w:rPr>
          <w:rFonts w:ascii="Arial" w:hAnsi="Arial" w:cs="Arial"/>
          <w:sz w:val="22"/>
          <w:szCs w:val="20"/>
        </w:rPr>
      </w:pPr>
      <w:r w:rsidRPr="00971958">
        <w:rPr>
          <w:rFonts w:ascii="Arial" w:hAnsi="Arial" w:cs="Arial"/>
          <w:sz w:val="22"/>
          <w:szCs w:val="20"/>
        </w:rPr>
        <w:t>Jussila, N. (2018) 'Meaning of FAMILY! Differences between South America and Northern Europe', Dreamster, December 6, 2018 [Blog]. Available at: https://dreamster.co/tag/peru/</w:t>
      </w:r>
      <w:r>
        <w:rPr>
          <w:rFonts w:ascii="Arial" w:hAnsi="Arial" w:cs="Arial"/>
          <w:sz w:val="22"/>
          <w:szCs w:val="20"/>
        </w:rPr>
        <w:t xml:space="preserve"> </w:t>
      </w:r>
      <w:r w:rsidRPr="000247A5">
        <w:rPr>
          <w:rFonts w:ascii="Arial" w:hAnsi="Arial" w:cs="Arial"/>
          <w:sz w:val="22"/>
          <w:szCs w:val="20"/>
        </w:rPr>
        <w:t xml:space="preserve">(Accessed: </w:t>
      </w:r>
      <w:r>
        <w:rPr>
          <w:rFonts w:ascii="Arial" w:hAnsi="Arial" w:cs="Arial"/>
          <w:sz w:val="22"/>
          <w:szCs w:val="20"/>
        </w:rPr>
        <w:t xml:space="preserve">12 </w:t>
      </w:r>
      <w:r w:rsidRPr="000247A5">
        <w:rPr>
          <w:rFonts w:ascii="Arial" w:hAnsi="Arial" w:cs="Arial"/>
          <w:sz w:val="22"/>
          <w:szCs w:val="20"/>
        </w:rPr>
        <w:t>April 2024).</w:t>
      </w:r>
    </w:p>
    <w:p w14:paraId="32AE8C9B" w14:textId="7CD2E960" w:rsidR="00987EDB" w:rsidRDefault="00987EDB" w:rsidP="00C6362B">
      <w:pPr>
        <w:rPr>
          <w:rFonts w:ascii="Arial" w:hAnsi="Arial" w:cs="Arial"/>
          <w:sz w:val="22"/>
          <w:szCs w:val="20"/>
        </w:rPr>
      </w:pPr>
      <w:r w:rsidRPr="00987EDB">
        <w:rPr>
          <w:rFonts w:ascii="Arial" w:hAnsi="Arial" w:cs="Arial"/>
          <w:sz w:val="22"/>
          <w:szCs w:val="20"/>
        </w:rPr>
        <w:t xml:space="preserve">Mental Health Foundation (2022) </w:t>
      </w:r>
      <w:r w:rsidRPr="00987EDB">
        <w:rPr>
          <w:rFonts w:ascii="Arial" w:hAnsi="Arial" w:cs="Arial"/>
          <w:i/>
          <w:iCs/>
          <w:sz w:val="22"/>
          <w:szCs w:val="20"/>
        </w:rPr>
        <w:t>England Policy Briefing</w:t>
      </w:r>
      <w:r w:rsidRPr="00987EDB">
        <w:rPr>
          <w:rFonts w:ascii="Arial" w:hAnsi="Arial" w:cs="Arial"/>
          <w:sz w:val="22"/>
          <w:szCs w:val="20"/>
        </w:rPr>
        <w:t>. Available at: https://www.mentalhealth.org.uk/sites/default/files/2022-06/MHAW22-Loneliness-England-Policy-Briefing.pdf (Accessed: 11 April 2024).</w:t>
      </w:r>
    </w:p>
    <w:p w14:paraId="1350BA4D" w14:textId="6D54F65D" w:rsidR="00902B51" w:rsidRDefault="00902B51" w:rsidP="00C6362B">
      <w:pPr>
        <w:rPr>
          <w:rFonts w:ascii="Arial" w:hAnsi="Arial" w:cs="Arial"/>
          <w:sz w:val="22"/>
          <w:szCs w:val="20"/>
        </w:rPr>
      </w:pPr>
      <w:r w:rsidRPr="000247A5">
        <w:rPr>
          <w:rFonts w:ascii="Arial" w:hAnsi="Arial" w:cs="Arial"/>
          <w:sz w:val="22"/>
          <w:szCs w:val="20"/>
        </w:rPr>
        <w:t xml:space="preserve">National Health Services (n.d.) </w:t>
      </w:r>
      <w:r w:rsidRPr="000247A5">
        <w:rPr>
          <w:rFonts w:ascii="Arial" w:hAnsi="Arial" w:cs="Arial"/>
          <w:i/>
          <w:iCs/>
          <w:sz w:val="22"/>
          <w:szCs w:val="20"/>
        </w:rPr>
        <w:t>Improving care for older people</w:t>
      </w:r>
      <w:r w:rsidRPr="000247A5">
        <w:rPr>
          <w:rFonts w:ascii="Arial" w:hAnsi="Arial" w:cs="Arial"/>
          <w:sz w:val="22"/>
          <w:szCs w:val="20"/>
        </w:rPr>
        <w:t>. Available at: https://www.england.nhs.uk/ourwork/clinical-policy/older-people/improving-care-for-older-people/#:~:text=How%20old%20is%20an%20older,healthier%20than%20someone%20aged%2060 (Accessed: 09 April 2024).</w:t>
      </w:r>
    </w:p>
    <w:p w14:paraId="5FD2D80A" w14:textId="47DDCCE4" w:rsidR="00987EDB" w:rsidRPr="000247A5" w:rsidRDefault="00987EDB" w:rsidP="00987EDB">
      <w:pPr>
        <w:rPr>
          <w:rFonts w:ascii="Arial" w:hAnsi="Arial" w:cs="Arial"/>
          <w:sz w:val="22"/>
          <w:szCs w:val="20"/>
        </w:rPr>
      </w:pPr>
      <w:r w:rsidRPr="00987EDB">
        <w:rPr>
          <w:rFonts w:ascii="Arial" w:hAnsi="Arial" w:cs="Arial"/>
          <w:sz w:val="22"/>
          <w:szCs w:val="20"/>
        </w:rPr>
        <w:t xml:space="preserve">National Health Services (2024) </w:t>
      </w:r>
      <w:r w:rsidRPr="00987EDB">
        <w:rPr>
          <w:rFonts w:ascii="Arial" w:hAnsi="Arial" w:cs="Arial"/>
          <w:i/>
          <w:iCs/>
          <w:sz w:val="22"/>
          <w:szCs w:val="20"/>
        </w:rPr>
        <w:t>Mental Capacity Act</w:t>
      </w:r>
      <w:r w:rsidRPr="00987EDB">
        <w:rPr>
          <w:rFonts w:ascii="Arial" w:hAnsi="Arial" w:cs="Arial"/>
          <w:sz w:val="22"/>
          <w:szCs w:val="20"/>
        </w:rPr>
        <w:t>. Available at: https://www.nhs.uk/conditions/social-care-and-support-guide/making-decisions-for-someone-else/mental-capacity-act/ (Accessed: 12 April 2024).</w:t>
      </w:r>
    </w:p>
    <w:p w14:paraId="3A9C0D37" w14:textId="118115A8" w:rsidR="005228FA" w:rsidRDefault="005228FA" w:rsidP="00C6362B">
      <w:pPr>
        <w:rPr>
          <w:rFonts w:ascii="Arial" w:hAnsi="Arial" w:cs="Arial"/>
          <w:sz w:val="22"/>
          <w:szCs w:val="20"/>
        </w:rPr>
      </w:pPr>
      <w:r w:rsidRPr="005228FA">
        <w:rPr>
          <w:rFonts w:ascii="Arial" w:hAnsi="Arial" w:cs="Arial"/>
          <w:sz w:val="22"/>
          <w:szCs w:val="20"/>
        </w:rPr>
        <w:t>National Health Services (2022) Loneliness in older people. Available at: https://www.nhs.uk/mental-health/feelings-symptoms-behaviours/feelings-and-symptoms/loneliness-in-older-people/ (Accessed: 1</w:t>
      </w:r>
      <w:r w:rsidR="00977117">
        <w:rPr>
          <w:rFonts w:ascii="Arial" w:hAnsi="Arial" w:cs="Arial"/>
          <w:sz w:val="22"/>
          <w:szCs w:val="20"/>
        </w:rPr>
        <w:t>7</w:t>
      </w:r>
      <w:r w:rsidRPr="005228FA">
        <w:rPr>
          <w:rFonts w:ascii="Arial" w:hAnsi="Arial" w:cs="Arial"/>
          <w:sz w:val="22"/>
          <w:szCs w:val="20"/>
        </w:rPr>
        <w:t xml:space="preserve"> April 2024).</w:t>
      </w:r>
    </w:p>
    <w:p w14:paraId="529BF9C2" w14:textId="0FB3D82A" w:rsidR="00902B51" w:rsidRPr="000247A5" w:rsidRDefault="00902B51" w:rsidP="00C6362B">
      <w:pPr>
        <w:rPr>
          <w:rFonts w:ascii="Arial" w:hAnsi="Arial" w:cs="Arial"/>
          <w:sz w:val="22"/>
          <w:szCs w:val="20"/>
        </w:rPr>
      </w:pPr>
      <w:r w:rsidRPr="000247A5">
        <w:rPr>
          <w:rFonts w:ascii="Arial" w:hAnsi="Arial" w:cs="Arial"/>
          <w:sz w:val="22"/>
          <w:szCs w:val="20"/>
        </w:rPr>
        <w:t xml:space="preserve">Quartucci, S. (2022) </w:t>
      </w:r>
      <w:r w:rsidRPr="000247A5">
        <w:rPr>
          <w:rFonts w:ascii="Arial" w:hAnsi="Arial" w:cs="Arial"/>
          <w:i/>
          <w:iCs/>
          <w:sz w:val="22"/>
          <w:szCs w:val="20"/>
        </w:rPr>
        <w:t>Peru’s Policy for Older Adults</w:t>
      </w:r>
      <w:r w:rsidRPr="000247A5">
        <w:rPr>
          <w:rFonts w:ascii="Arial" w:hAnsi="Arial" w:cs="Arial"/>
          <w:sz w:val="22"/>
          <w:szCs w:val="20"/>
        </w:rPr>
        <w:t>. Available at: https://latinarepublic.com/2022/04/26/peru-unfolds-national-multisectoral-policy-for-older-adults/ (Accessed: 09 April 2024).</w:t>
      </w:r>
    </w:p>
    <w:p w14:paraId="16B3659F" w14:textId="2AD492C1" w:rsidR="00FC613C" w:rsidRPr="000247A5" w:rsidRDefault="00FC613C" w:rsidP="00FC613C">
      <w:pPr>
        <w:rPr>
          <w:rFonts w:ascii="Arial" w:hAnsi="Arial" w:cs="Arial"/>
          <w:sz w:val="22"/>
          <w:szCs w:val="20"/>
        </w:rPr>
      </w:pPr>
      <w:r w:rsidRPr="00FC613C">
        <w:rPr>
          <w:rFonts w:ascii="Arial" w:hAnsi="Arial" w:cs="Arial"/>
          <w:sz w:val="22"/>
          <w:szCs w:val="20"/>
        </w:rPr>
        <w:t>Independent Age (n.d.) Good to Know Groups. Available at: https://www.independentage.org/get-support/telephone-groups/good-to-know-groups</w:t>
      </w:r>
      <w:r>
        <w:rPr>
          <w:rFonts w:ascii="Arial" w:hAnsi="Arial" w:cs="Arial"/>
          <w:sz w:val="22"/>
          <w:szCs w:val="20"/>
        </w:rPr>
        <w:t xml:space="preserve"> </w:t>
      </w:r>
      <w:r w:rsidRPr="000247A5">
        <w:rPr>
          <w:rFonts w:ascii="Arial" w:hAnsi="Arial" w:cs="Arial"/>
          <w:sz w:val="22"/>
          <w:szCs w:val="20"/>
        </w:rPr>
        <w:t xml:space="preserve">(Accessed: </w:t>
      </w:r>
      <w:r>
        <w:rPr>
          <w:rFonts w:ascii="Arial" w:hAnsi="Arial" w:cs="Arial"/>
          <w:sz w:val="22"/>
          <w:szCs w:val="20"/>
        </w:rPr>
        <w:t>13</w:t>
      </w:r>
      <w:r w:rsidRPr="000247A5">
        <w:rPr>
          <w:rFonts w:ascii="Arial" w:hAnsi="Arial" w:cs="Arial"/>
          <w:sz w:val="22"/>
          <w:szCs w:val="20"/>
        </w:rPr>
        <w:t xml:space="preserve"> April 2024).</w:t>
      </w:r>
    </w:p>
    <w:p w14:paraId="7FB389DA" w14:textId="78CC6876" w:rsidR="00902B51" w:rsidRPr="0073636F" w:rsidRDefault="003702EC" w:rsidP="00C6362B">
      <w:pPr>
        <w:rPr>
          <w:rFonts w:ascii="Arial" w:hAnsi="Arial" w:cs="Arial"/>
          <w:sz w:val="22"/>
          <w:szCs w:val="20"/>
        </w:rPr>
      </w:pPr>
      <w:r w:rsidRPr="0073636F">
        <w:rPr>
          <w:rFonts w:ascii="Arial" w:hAnsi="Arial" w:cs="Arial"/>
          <w:sz w:val="22"/>
          <w:szCs w:val="20"/>
        </w:rPr>
        <w:t xml:space="preserve">Statista Research Department (2023) </w:t>
      </w:r>
      <w:r w:rsidRPr="0073636F">
        <w:rPr>
          <w:rFonts w:ascii="Arial" w:hAnsi="Arial" w:cs="Arial"/>
          <w:i/>
          <w:iCs/>
          <w:sz w:val="22"/>
          <w:szCs w:val="20"/>
        </w:rPr>
        <w:t>Total population of Peru from 2010 to 2022, by age group</w:t>
      </w:r>
      <w:r w:rsidRPr="0073636F">
        <w:rPr>
          <w:rFonts w:ascii="Arial" w:hAnsi="Arial" w:cs="Arial"/>
          <w:sz w:val="22"/>
          <w:szCs w:val="20"/>
        </w:rPr>
        <w:t>. Available at: https://www.statista.com/statistics/789662/population-total-age-peru/#:~:text=Not%20only%20has%20the%20South,reached%202.86%20million%20in%202022 (Accessed: 10 April 2024).</w:t>
      </w:r>
    </w:p>
    <w:p w14:paraId="1EF294BD" w14:textId="0D7B58AE" w:rsidR="00902B51" w:rsidRDefault="00B6201F" w:rsidP="00D028BF">
      <w:pPr>
        <w:rPr>
          <w:rFonts w:ascii="Arial" w:hAnsi="Arial" w:cs="Arial"/>
          <w:sz w:val="22"/>
          <w:szCs w:val="20"/>
        </w:rPr>
      </w:pPr>
      <w:r w:rsidRPr="00B6201F">
        <w:rPr>
          <w:rFonts w:ascii="Arial" w:hAnsi="Arial" w:cs="Arial"/>
          <w:sz w:val="22"/>
          <w:szCs w:val="20"/>
        </w:rPr>
        <w:t xml:space="preserve">Slaney, S (2023) </w:t>
      </w:r>
      <w:r w:rsidRPr="00B6201F">
        <w:rPr>
          <w:rFonts w:ascii="Arial" w:hAnsi="Arial" w:cs="Arial"/>
          <w:i/>
          <w:iCs/>
          <w:sz w:val="22"/>
          <w:szCs w:val="20"/>
        </w:rPr>
        <w:t>Useful technology for elderly living alone in the UK</w:t>
      </w:r>
      <w:r w:rsidRPr="00B6201F">
        <w:rPr>
          <w:rFonts w:ascii="Arial" w:hAnsi="Arial" w:cs="Arial"/>
          <w:sz w:val="22"/>
          <w:szCs w:val="20"/>
        </w:rPr>
        <w:t>. Available at: https://taking.care/blogs/resources-advice/technology-for-elderly-living-alone-uk (Accessed: 14 April 2024).</w:t>
      </w:r>
    </w:p>
    <w:p w14:paraId="128F9F07" w14:textId="77777777" w:rsidR="00B6201F" w:rsidRDefault="00B6201F" w:rsidP="00B6201F">
      <w:pPr>
        <w:rPr>
          <w:rFonts w:ascii="Arial" w:hAnsi="Arial" w:cs="Arial"/>
          <w:sz w:val="22"/>
          <w:szCs w:val="20"/>
        </w:rPr>
      </w:pPr>
      <w:r w:rsidRPr="000247A5">
        <w:rPr>
          <w:rFonts w:ascii="Arial" w:hAnsi="Arial" w:cs="Arial"/>
          <w:sz w:val="22"/>
          <w:szCs w:val="20"/>
        </w:rPr>
        <w:t xml:space="preserve">Storey, A. (2023) </w:t>
      </w:r>
      <w:r w:rsidRPr="000247A5">
        <w:rPr>
          <w:rFonts w:ascii="Arial" w:hAnsi="Arial" w:cs="Arial"/>
          <w:i/>
          <w:iCs/>
          <w:sz w:val="22"/>
          <w:szCs w:val="20"/>
        </w:rPr>
        <w:t>Profile of the older population living in England and Wales in 2021 and changes since 2011</w:t>
      </w:r>
      <w:r w:rsidRPr="000247A5">
        <w:rPr>
          <w:rFonts w:ascii="Arial" w:hAnsi="Arial" w:cs="Arial"/>
          <w:sz w:val="22"/>
          <w:szCs w:val="20"/>
        </w:rPr>
        <w:t>. Available at: https://www.ons.gov.uk/peoplepopulationandcommunity/birthsdeathsandmarriages/ageing/ar</w:t>
      </w:r>
      <w:r w:rsidRPr="0073636F">
        <w:rPr>
          <w:rFonts w:ascii="Arial" w:hAnsi="Arial" w:cs="Arial"/>
          <w:sz w:val="22"/>
          <w:szCs w:val="20"/>
        </w:rPr>
        <w:t>ticles/profileoftheolderpopulationlivinginenglandandwalesin2021andchangessince2011/2023-04-03 (Accessed: 10 April 2024).</w:t>
      </w:r>
    </w:p>
    <w:p w14:paraId="5D4BD9CD" w14:textId="6C457058" w:rsidR="00F562AA" w:rsidRDefault="00F562AA" w:rsidP="00F562AA">
      <w:pPr>
        <w:rPr>
          <w:rFonts w:ascii="Arial" w:hAnsi="Arial" w:cs="Arial"/>
          <w:sz w:val="22"/>
          <w:szCs w:val="20"/>
        </w:rPr>
      </w:pPr>
      <w:r w:rsidRPr="00F562AA">
        <w:rPr>
          <w:rFonts w:ascii="Arial" w:hAnsi="Arial" w:cs="Arial"/>
          <w:sz w:val="22"/>
          <w:szCs w:val="20"/>
        </w:rPr>
        <w:t>World Health Organization (n.d.) Social Isolation and Loneliness. Available at: https://www.who.int/teams/social-determinants-of-health/demographic-change-and-healthy-ageing/social-isolation-and-loneliness</w:t>
      </w:r>
      <w:r>
        <w:rPr>
          <w:rFonts w:ascii="Arial" w:hAnsi="Arial" w:cs="Arial"/>
          <w:sz w:val="22"/>
          <w:szCs w:val="20"/>
        </w:rPr>
        <w:t xml:space="preserve"> </w:t>
      </w:r>
      <w:r w:rsidRPr="0073636F">
        <w:rPr>
          <w:rFonts w:ascii="Arial" w:hAnsi="Arial" w:cs="Arial"/>
          <w:sz w:val="22"/>
          <w:szCs w:val="20"/>
        </w:rPr>
        <w:t xml:space="preserve">(Accessed: </w:t>
      </w:r>
      <w:r>
        <w:rPr>
          <w:rFonts w:ascii="Arial" w:hAnsi="Arial" w:cs="Arial"/>
          <w:sz w:val="22"/>
          <w:szCs w:val="20"/>
        </w:rPr>
        <w:t>19</w:t>
      </w:r>
      <w:r w:rsidRPr="0073636F">
        <w:rPr>
          <w:rFonts w:ascii="Arial" w:hAnsi="Arial" w:cs="Arial"/>
          <w:sz w:val="22"/>
          <w:szCs w:val="20"/>
        </w:rPr>
        <w:t xml:space="preserve"> April 2024).</w:t>
      </w:r>
    </w:p>
    <w:p w14:paraId="20F282C6" w14:textId="41EF6FC8" w:rsidR="00B6201F" w:rsidRPr="0073636F" w:rsidRDefault="00B6201F" w:rsidP="00D028BF">
      <w:pPr>
        <w:rPr>
          <w:rFonts w:ascii="Arial" w:hAnsi="Arial" w:cs="Arial"/>
          <w:sz w:val="22"/>
          <w:szCs w:val="20"/>
        </w:rPr>
      </w:pPr>
    </w:p>
    <w:sectPr w:rsidR="00B6201F" w:rsidRPr="0073636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8E32C" w14:textId="77777777" w:rsidR="00D2586F" w:rsidRDefault="00D2586F" w:rsidP="003E4ECF">
      <w:pPr>
        <w:spacing w:after="0" w:line="240" w:lineRule="auto"/>
      </w:pPr>
      <w:r>
        <w:separator/>
      </w:r>
    </w:p>
  </w:endnote>
  <w:endnote w:type="continuationSeparator" w:id="0">
    <w:p w14:paraId="6403CD34" w14:textId="77777777" w:rsidR="00D2586F" w:rsidRDefault="00D2586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C90F6" w14:textId="77777777" w:rsidR="00D2586F" w:rsidRDefault="00D2586F" w:rsidP="003E4ECF">
      <w:pPr>
        <w:spacing w:after="0" w:line="240" w:lineRule="auto"/>
      </w:pPr>
      <w:r>
        <w:separator/>
      </w:r>
    </w:p>
  </w:footnote>
  <w:footnote w:type="continuationSeparator" w:id="0">
    <w:p w14:paraId="09DC10C6" w14:textId="77777777" w:rsidR="00D2586F" w:rsidRDefault="00D2586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B42E64"/>
    <w:multiLevelType w:val="hybridMultilevel"/>
    <w:tmpl w:val="6A5E00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47434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47A5"/>
    <w:rsid w:val="000366AC"/>
    <w:rsid w:val="00074402"/>
    <w:rsid w:val="0009716A"/>
    <w:rsid w:val="000D5238"/>
    <w:rsid w:val="000E73E9"/>
    <w:rsid w:val="00105588"/>
    <w:rsid w:val="0010570B"/>
    <w:rsid w:val="0011498D"/>
    <w:rsid w:val="00147770"/>
    <w:rsid w:val="00150C2C"/>
    <w:rsid w:val="001C254A"/>
    <w:rsid w:val="001D0EB0"/>
    <w:rsid w:val="001D6818"/>
    <w:rsid w:val="001D7C03"/>
    <w:rsid w:val="001E4404"/>
    <w:rsid w:val="002032EE"/>
    <w:rsid w:val="00203436"/>
    <w:rsid w:val="00211C32"/>
    <w:rsid w:val="00216BD3"/>
    <w:rsid w:val="00216C85"/>
    <w:rsid w:val="00224421"/>
    <w:rsid w:val="0022596E"/>
    <w:rsid w:val="00227E51"/>
    <w:rsid w:val="00260548"/>
    <w:rsid w:val="00261613"/>
    <w:rsid w:val="0026393A"/>
    <w:rsid w:val="002649C7"/>
    <w:rsid w:val="00273EDD"/>
    <w:rsid w:val="002806A5"/>
    <w:rsid w:val="002C3965"/>
    <w:rsid w:val="002D04BB"/>
    <w:rsid w:val="002D0AF2"/>
    <w:rsid w:val="002F2889"/>
    <w:rsid w:val="00301F5E"/>
    <w:rsid w:val="00304003"/>
    <w:rsid w:val="00321C4C"/>
    <w:rsid w:val="00344151"/>
    <w:rsid w:val="00357BAD"/>
    <w:rsid w:val="003702EC"/>
    <w:rsid w:val="00392BBC"/>
    <w:rsid w:val="003A13C7"/>
    <w:rsid w:val="003A4CD6"/>
    <w:rsid w:val="003A6329"/>
    <w:rsid w:val="003B69D3"/>
    <w:rsid w:val="003C4121"/>
    <w:rsid w:val="003C4734"/>
    <w:rsid w:val="003E4ECF"/>
    <w:rsid w:val="003E68E9"/>
    <w:rsid w:val="003F1516"/>
    <w:rsid w:val="003F2B72"/>
    <w:rsid w:val="00424D9B"/>
    <w:rsid w:val="0042646F"/>
    <w:rsid w:val="00427D72"/>
    <w:rsid w:val="00440AE8"/>
    <w:rsid w:val="004436B8"/>
    <w:rsid w:val="00450B78"/>
    <w:rsid w:val="00465269"/>
    <w:rsid w:val="004671ED"/>
    <w:rsid w:val="00486CB2"/>
    <w:rsid w:val="004A736E"/>
    <w:rsid w:val="004B1F19"/>
    <w:rsid w:val="004C5AA7"/>
    <w:rsid w:val="004C69E3"/>
    <w:rsid w:val="004F5A0F"/>
    <w:rsid w:val="005048FA"/>
    <w:rsid w:val="005228FA"/>
    <w:rsid w:val="00523E91"/>
    <w:rsid w:val="00556840"/>
    <w:rsid w:val="0058605C"/>
    <w:rsid w:val="00595E9A"/>
    <w:rsid w:val="005B2AB2"/>
    <w:rsid w:val="005D2D09"/>
    <w:rsid w:val="005E7CC7"/>
    <w:rsid w:val="00604DE7"/>
    <w:rsid w:val="00626468"/>
    <w:rsid w:val="006413C9"/>
    <w:rsid w:val="00653A0A"/>
    <w:rsid w:val="00654855"/>
    <w:rsid w:val="00664CE4"/>
    <w:rsid w:val="006925AA"/>
    <w:rsid w:val="006A5B2C"/>
    <w:rsid w:val="006E2E8A"/>
    <w:rsid w:val="006F1311"/>
    <w:rsid w:val="00715770"/>
    <w:rsid w:val="007216CC"/>
    <w:rsid w:val="00725AE0"/>
    <w:rsid w:val="0073636F"/>
    <w:rsid w:val="00760DC2"/>
    <w:rsid w:val="00771FC9"/>
    <w:rsid w:val="00777244"/>
    <w:rsid w:val="007A6C83"/>
    <w:rsid w:val="007E3EB3"/>
    <w:rsid w:val="008132EB"/>
    <w:rsid w:val="00834853"/>
    <w:rsid w:val="00842CF8"/>
    <w:rsid w:val="00852CB2"/>
    <w:rsid w:val="00877B00"/>
    <w:rsid w:val="00891B72"/>
    <w:rsid w:val="008F694C"/>
    <w:rsid w:val="0090040D"/>
    <w:rsid w:val="00901021"/>
    <w:rsid w:val="00902B51"/>
    <w:rsid w:val="00944AE2"/>
    <w:rsid w:val="00964F00"/>
    <w:rsid w:val="00971958"/>
    <w:rsid w:val="00977117"/>
    <w:rsid w:val="00984C65"/>
    <w:rsid w:val="00987EDB"/>
    <w:rsid w:val="009A0795"/>
    <w:rsid w:val="009D052C"/>
    <w:rsid w:val="009D1D1E"/>
    <w:rsid w:val="009D33DD"/>
    <w:rsid w:val="009D7F13"/>
    <w:rsid w:val="00A035FD"/>
    <w:rsid w:val="00A13B05"/>
    <w:rsid w:val="00A44DB9"/>
    <w:rsid w:val="00A64069"/>
    <w:rsid w:val="00A77B23"/>
    <w:rsid w:val="00A80D9C"/>
    <w:rsid w:val="00A831BB"/>
    <w:rsid w:val="00AA1F74"/>
    <w:rsid w:val="00AA3403"/>
    <w:rsid w:val="00AA3ACE"/>
    <w:rsid w:val="00AA4B75"/>
    <w:rsid w:val="00AB5B52"/>
    <w:rsid w:val="00AB5C31"/>
    <w:rsid w:val="00AB6B80"/>
    <w:rsid w:val="00AC0543"/>
    <w:rsid w:val="00AD70BE"/>
    <w:rsid w:val="00B0271A"/>
    <w:rsid w:val="00B07A55"/>
    <w:rsid w:val="00B149E8"/>
    <w:rsid w:val="00B50160"/>
    <w:rsid w:val="00B53CF5"/>
    <w:rsid w:val="00B6201F"/>
    <w:rsid w:val="00B87E75"/>
    <w:rsid w:val="00B9175F"/>
    <w:rsid w:val="00BA70E7"/>
    <w:rsid w:val="00BB16E8"/>
    <w:rsid w:val="00BC7B4F"/>
    <w:rsid w:val="00C069E1"/>
    <w:rsid w:val="00C23C1C"/>
    <w:rsid w:val="00C4460E"/>
    <w:rsid w:val="00C52A73"/>
    <w:rsid w:val="00C6362B"/>
    <w:rsid w:val="00C77A73"/>
    <w:rsid w:val="00C8528B"/>
    <w:rsid w:val="00CA2DFC"/>
    <w:rsid w:val="00CA6001"/>
    <w:rsid w:val="00CF24ED"/>
    <w:rsid w:val="00D028BF"/>
    <w:rsid w:val="00D07A3C"/>
    <w:rsid w:val="00D2586F"/>
    <w:rsid w:val="00D302B7"/>
    <w:rsid w:val="00D338FD"/>
    <w:rsid w:val="00D35C36"/>
    <w:rsid w:val="00D459BC"/>
    <w:rsid w:val="00D476B3"/>
    <w:rsid w:val="00D5547A"/>
    <w:rsid w:val="00D6532D"/>
    <w:rsid w:val="00D74F1F"/>
    <w:rsid w:val="00D753E0"/>
    <w:rsid w:val="00D90CBE"/>
    <w:rsid w:val="00DA35E0"/>
    <w:rsid w:val="00DC7D3D"/>
    <w:rsid w:val="00DE423D"/>
    <w:rsid w:val="00DE61F4"/>
    <w:rsid w:val="00E12413"/>
    <w:rsid w:val="00E1308C"/>
    <w:rsid w:val="00E31204"/>
    <w:rsid w:val="00E410BC"/>
    <w:rsid w:val="00E4421B"/>
    <w:rsid w:val="00E864E7"/>
    <w:rsid w:val="00E94AD2"/>
    <w:rsid w:val="00EA2F91"/>
    <w:rsid w:val="00EB7375"/>
    <w:rsid w:val="00EC1E61"/>
    <w:rsid w:val="00F0273C"/>
    <w:rsid w:val="00F15646"/>
    <w:rsid w:val="00F27033"/>
    <w:rsid w:val="00F4685C"/>
    <w:rsid w:val="00F562AA"/>
    <w:rsid w:val="00F66E1B"/>
    <w:rsid w:val="00FA7672"/>
    <w:rsid w:val="00FC12E4"/>
    <w:rsid w:val="00FC613C"/>
    <w:rsid w:val="00FC6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1308C"/>
    <w:pPr>
      <w:keepNext/>
      <w:keepLines/>
      <w:shd w:val="clear" w:color="auto" w:fill="FFFFFF"/>
      <w:spacing w:after="0"/>
      <w:outlineLvl w:val="0"/>
    </w:pPr>
    <w:rPr>
      <w:rFonts w:ascii="Arial" w:eastAsiaTheme="majorEastAsia" w:hAnsi="Arial" w:cs="Arial"/>
      <w:b/>
      <w:color w:val="262C34"/>
      <w:spacing w:val="7"/>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08C"/>
    <w:rPr>
      <w:rFonts w:ascii="Arial" w:eastAsiaTheme="majorEastAsia" w:hAnsi="Arial" w:cs="Arial"/>
      <w:b/>
      <w:color w:val="262C34"/>
      <w:spacing w:val="7"/>
      <w:szCs w:val="24"/>
      <w:shd w:val="clear" w:color="auto" w:fill="FFFFFF"/>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D028BF"/>
    <w:rPr>
      <w:color w:val="0563C1" w:themeColor="hyperlink"/>
      <w:u w:val="single"/>
    </w:rPr>
  </w:style>
  <w:style w:type="character" w:styleId="UnresolvedMention">
    <w:name w:val="Unresolved Mention"/>
    <w:basedOn w:val="DefaultParagraphFont"/>
    <w:uiPriority w:val="99"/>
    <w:semiHidden/>
    <w:unhideWhenUsed/>
    <w:rsid w:val="00D028BF"/>
    <w:rPr>
      <w:color w:val="605E5C"/>
      <w:shd w:val="clear" w:color="auto" w:fill="E1DFDD"/>
    </w:rPr>
  </w:style>
  <w:style w:type="character" w:customStyle="1" w:styleId="anchor-text">
    <w:name w:val="anchor-text"/>
    <w:basedOn w:val="DefaultParagraphFont"/>
    <w:rsid w:val="00BA70E7"/>
  </w:style>
  <w:style w:type="paragraph" w:styleId="NormalWeb">
    <w:name w:val="Normal (Web)"/>
    <w:basedOn w:val="Normal"/>
    <w:uiPriority w:val="99"/>
    <w:unhideWhenUsed/>
    <w:rsid w:val="00901021"/>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63727">
      <w:bodyDiv w:val="1"/>
      <w:marLeft w:val="0"/>
      <w:marRight w:val="0"/>
      <w:marTop w:val="0"/>
      <w:marBottom w:val="0"/>
      <w:divBdr>
        <w:top w:val="none" w:sz="0" w:space="0" w:color="auto"/>
        <w:left w:val="none" w:sz="0" w:space="0" w:color="auto"/>
        <w:bottom w:val="none" w:sz="0" w:space="0" w:color="auto"/>
        <w:right w:val="none" w:sz="0" w:space="0" w:color="auto"/>
      </w:divBdr>
    </w:div>
    <w:div w:id="69238215">
      <w:bodyDiv w:val="1"/>
      <w:marLeft w:val="0"/>
      <w:marRight w:val="0"/>
      <w:marTop w:val="0"/>
      <w:marBottom w:val="0"/>
      <w:divBdr>
        <w:top w:val="none" w:sz="0" w:space="0" w:color="auto"/>
        <w:left w:val="none" w:sz="0" w:space="0" w:color="auto"/>
        <w:bottom w:val="none" w:sz="0" w:space="0" w:color="auto"/>
        <w:right w:val="none" w:sz="0" w:space="0" w:color="auto"/>
      </w:divBdr>
    </w:div>
    <w:div w:id="99449000">
      <w:bodyDiv w:val="1"/>
      <w:marLeft w:val="0"/>
      <w:marRight w:val="0"/>
      <w:marTop w:val="0"/>
      <w:marBottom w:val="0"/>
      <w:divBdr>
        <w:top w:val="none" w:sz="0" w:space="0" w:color="auto"/>
        <w:left w:val="none" w:sz="0" w:space="0" w:color="auto"/>
        <w:bottom w:val="none" w:sz="0" w:space="0" w:color="auto"/>
        <w:right w:val="none" w:sz="0" w:space="0" w:color="auto"/>
      </w:divBdr>
    </w:div>
    <w:div w:id="702099195">
      <w:bodyDiv w:val="1"/>
      <w:marLeft w:val="0"/>
      <w:marRight w:val="0"/>
      <w:marTop w:val="0"/>
      <w:marBottom w:val="0"/>
      <w:divBdr>
        <w:top w:val="none" w:sz="0" w:space="0" w:color="auto"/>
        <w:left w:val="none" w:sz="0" w:space="0" w:color="auto"/>
        <w:bottom w:val="none" w:sz="0" w:space="0" w:color="auto"/>
        <w:right w:val="none" w:sz="0" w:space="0" w:color="auto"/>
      </w:divBdr>
    </w:div>
    <w:div w:id="1214081257">
      <w:bodyDiv w:val="1"/>
      <w:marLeft w:val="0"/>
      <w:marRight w:val="0"/>
      <w:marTop w:val="0"/>
      <w:marBottom w:val="0"/>
      <w:divBdr>
        <w:top w:val="none" w:sz="0" w:space="0" w:color="auto"/>
        <w:left w:val="none" w:sz="0" w:space="0" w:color="auto"/>
        <w:bottom w:val="none" w:sz="0" w:space="0" w:color="auto"/>
        <w:right w:val="none" w:sz="0" w:space="0" w:color="auto"/>
      </w:divBdr>
    </w:div>
    <w:div w:id="1220635152">
      <w:bodyDiv w:val="1"/>
      <w:marLeft w:val="0"/>
      <w:marRight w:val="0"/>
      <w:marTop w:val="0"/>
      <w:marBottom w:val="0"/>
      <w:divBdr>
        <w:top w:val="none" w:sz="0" w:space="0" w:color="auto"/>
        <w:left w:val="none" w:sz="0" w:space="0" w:color="auto"/>
        <w:bottom w:val="none" w:sz="0" w:space="0" w:color="auto"/>
        <w:right w:val="none" w:sz="0" w:space="0" w:color="auto"/>
      </w:divBdr>
    </w:div>
    <w:div w:id="1237666352">
      <w:bodyDiv w:val="1"/>
      <w:marLeft w:val="0"/>
      <w:marRight w:val="0"/>
      <w:marTop w:val="0"/>
      <w:marBottom w:val="0"/>
      <w:divBdr>
        <w:top w:val="none" w:sz="0" w:space="0" w:color="auto"/>
        <w:left w:val="none" w:sz="0" w:space="0" w:color="auto"/>
        <w:bottom w:val="none" w:sz="0" w:space="0" w:color="auto"/>
        <w:right w:val="none" w:sz="0" w:space="0" w:color="auto"/>
      </w:divBdr>
    </w:div>
    <w:div w:id="1513759049">
      <w:bodyDiv w:val="1"/>
      <w:marLeft w:val="0"/>
      <w:marRight w:val="0"/>
      <w:marTop w:val="0"/>
      <w:marBottom w:val="0"/>
      <w:divBdr>
        <w:top w:val="none" w:sz="0" w:space="0" w:color="auto"/>
        <w:left w:val="none" w:sz="0" w:space="0" w:color="auto"/>
        <w:bottom w:val="none" w:sz="0" w:space="0" w:color="auto"/>
        <w:right w:val="none" w:sz="0" w:space="0" w:color="auto"/>
      </w:divBdr>
    </w:div>
    <w:div w:id="210214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Flor De Maria Galindo Manuel De Killick (2124309)</cp:lastModifiedBy>
  <cp:revision>2</cp:revision>
  <dcterms:created xsi:type="dcterms:W3CDTF">2024-04-21T16:40:00Z</dcterms:created>
  <dcterms:modified xsi:type="dcterms:W3CDTF">2024-04-21T16:40:00Z</dcterms:modified>
</cp:coreProperties>
</file>