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E91B7" w14:textId="77777777" w:rsidR="000377D4" w:rsidRPr="002B5CC9" w:rsidRDefault="000377D4" w:rsidP="000377D4">
      <w:pPr>
        <w:jc w:val="center"/>
        <w:rPr>
          <w:rFonts w:ascii="Arial" w:hAnsi="Arial" w:cs="Arial"/>
          <w:b/>
          <w:sz w:val="36"/>
          <w:szCs w:val="24"/>
        </w:rPr>
      </w:pPr>
      <w:r w:rsidRPr="002B5CC9">
        <w:rPr>
          <w:rFonts w:ascii="Arial" w:hAnsi="Arial" w:cs="Arial"/>
          <w:b/>
          <w:sz w:val="36"/>
          <w:szCs w:val="24"/>
        </w:rPr>
        <w:t>Business Report</w:t>
      </w:r>
    </w:p>
    <w:p w14:paraId="1F18CD42" w14:textId="77777777" w:rsidR="000377D4" w:rsidRPr="002B5CC9" w:rsidRDefault="000377D4" w:rsidP="000377D4">
      <w:pPr>
        <w:jc w:val="center"/>
        <w:rPr>
          <w:rFonts w:ascii="Arial" w:hAnsi="Arial" w:cs="Arial"/>
          <w:b/>
          <w:sz w:val="36"/>
          <w:szCs w:val="24"/>
        </w:rPr>
      </w:pPr>
      <w:r w:rsidRPr="002B5CC9">
        <w:rPr>
          <w:rFonts w:ascii="Arial" w:hAnsi="Arial" w:cs="Arial"/>
          <w:b/>
          <w:sz w:val="36"/>
          <w:szCs w:val="24"/>
        </w:rPr>
        <w:t xml:space="preserve"> Evaluation of Premier Inn and the Mandarin Oriental Hotel Group</w:t>
      </w:r>
    </w:p>
    <w:p w14:paraId="15872429" w14:textId="77777777" w:rsidR="000377D4" w:rsidRPr="002B5CC9" w:rsidRDefault="000377D4" w:rsidP="000377D4">
      <w:pPr>
        <w:spacing w:line="360" w:lineRule="auto"/>
        <w:jc w:val="both"/>
        <w:rPr>
          <w:rFonts w:ascii="Arial" w:hAnsi="Arial" w:cs="Arial"/>
          <w:sz w:val="36"/>
          <w:szCs w:val="24"/>
        </w:rPr>
      </w:pPr>
    </w:p>
    <w:p w14:paraId="7C8301CC" w14:textId="77777777" w:rsidR="000377D4" w:rsidRPr="002B5CC9" w:rsidRDefault="000377D4" w:rsidP="000377D4">
      <w:pPr>
        <w:spacing w:line="360" w:lineRule="auto"/>
        <w:jc w:val="both"/>
        <w:rPr>
          <w:rFonts w:ascii="Arial" w:hAnsi="Arial" w:cs="Arial"/>
          <w:sz w:val="24"/>
          <w:szCs w:val="24"/>
        </w:rPr>
      </w:pPr>
    </w:p>
    <w:p w14:paraId="48E8E532" w14:textId="77777777" w:rsidR="000377D4" w:rsidRPr="002B5CC9" w:rsidRDefault="000377D4" w:rsidP="000377D4">
      <w:pPr>
        <w:tabs>
          <w:tab w:val="left" w:pos="1500"/>
        </w:tabs>
        <w:spacing w:line="360" w:lineRule="auto"/>
        <w:jc w:val="both"/>
        <w:rPr>
          <w:rFonts w:ascii="Arial" w:hAnsi="Arial" w:cs="Arial"/>
          <w:sz w:val="24"/>
          <w:szCs w:val="24"/>
        </w:rPr>
      </w:pPr>
    </w:p>
    <w:p w14:paraId="29AD9332" w14:textId="77777777" w:rsidR="000377D4" w:rsidRPr="002B5CC9" w:rsidRDefault="000377D4" w:rsidP="000377D4">
      <w:pPr>
        <w:tabs>
          <w:tab w:val="left" w:pos="1500"/>
        </w:tabs>
        <w:spacing w:line="360" w:lineRule="auto"/>
        <w:jc w:val="both"/>
        <w:rPr>
          <w:rFonts w:ascii="Arial" w:hAnsi="Arial" w:cs="Arial"/>
          <w:sz w:val="24"/>
          <w:szCs w:val="24"/>
        </w:rPr>
      </w:pPr>
    </w:p>
    <w:p w14:paraId="02F4AB73" w14:textId="77777777" w:rsidR="000377D4" w:rsidRPr="002B5CC9" w:rsidRDefault="000377D4" w:rsidP="000377D4">
      <w:pPr>
        <w:tabs>
          <w:tab w:val="left" w:pos="1500"/>
        </w:tabs>
        <w:spacing w:line="360" w:lineRule="auto"/>
        <w:jc w:val="both"/>
        <w:rPr>
          <w:rFonts w:ascii="Arial" w:hAnsi="Arial" w:cs="Arial"/>
          <w:sz w:val="24"/>
          <w:szCs w:val="24"/>
        </w:rPr>
      </w:pPr>
    </w:p>
    <w:p w14:paraId="7F621CC9" w14:textId="77777777" w:rsidR="000377D4" w:rsidRPr="002B5CC9" w:rsidRDefault="000377D4" w:rsidP="000377D4">
      <w:pPr>
        <w:tabs>
          <w:tab w:val="left" w:pos="1500"/>
        </w:tabs>
        <w:spacing w:line="360" w:lineRule="auto"/>
        <w:jc w:val="both"/>
        <w:rPr>
          <w:rFonts w:ascii="Arial" w:hAnsi="Arial" w:cs="Arial"/>
          <w:sz w:val="24"/>
          <w:szCs w:val="24"/>
        </w:rPr>
      </w:pPr>
    </w:p>
    <w:p w14:paraId="71F74C32" w14:textId="77777777" w:rsidR="000377D4" w:rsidRPr="002B5CC9" w:rsidRDefault="000377D4" w:rsidP="000377D4">
      <w:pPr>
        <w:tabs>
          <w:tab w:val="left" w:pos="1500"/>
        </w:tabs>
        <w:spacing w:line="360" w:lineRule="auto"/>
        <w:jc w:val="both"/>
        <w:rPr>
          <w:rFonts w:ascii="Arial" w:hAnsi="Arial" w:cs="Arial"/>
          <w:b/>
          <w:sz w:val="24"/>
          <w:szCs w:val="24"/>
        </w:rPr>
      </w:pPr>
    </w:p>
    <w:p w14:paraId="373310C7" w14:textId="77777777" w:rsidR="000377D4" w:rsidRPr="002B5CC9" w:rsidRDefault="000377D4" w:rsidP="000377D4">
      <w:pPr>
        <w:tabs>
          <w:tab w:val="left" w:pos="1500"/>
        </w:tabs>
        <w:spacing w:line="360" w:lineRule="auto"/>
        <w:jc w:val="both"/>
        <w:rPr>
          <w:rFonts w:ascii="Arial" w:hAnsi="Arial" w:cs="Arial"/>
          <w:b/>
          <w:sz w:val="24"/>
          <w:szCs w:val="24"/>
        </w:rPr>
      </w:pPr>
    </w:p>
    <w:p w14:paraId="3D176A73" w14:textId="77777777" w:rsidR="000377D4" w:rsidRPr="002B5CC9" w:rsidRDefault="000377D4" w:rsidP="000377D4">
      <w:pPr>
        <w:tabs>
          <w:tab w:val="left" w:pos="1500"/>
        </w:tabs>
        <w:spacing w:line="360" w:lineRule="auto"/>
        <w:jc w:val="both"/>
        <w:rPr>
          <w:rFonts w:ascii="Arial" w:hAnsi="Arial" w:cs="Arial"/>
          <w:b/>
          <w:sz w:val="24"/>
          <w:szCs w:val="24"/>
        </w:rPr>
      </w:pPr>
      <w:r w:rsidRPr="002B5CC9">
        <w:rPr>
          <w:rFonts w:ascii="Arial" w:hAnsi="Arial" w:cs="Arial"/>
          <w:b/>
          <w:sz w:val="24"/>
          <w:szCs w:val="24"/>
        </w:rPr>
        <w:t>Student name: Alex Bradea</w:t>
      </w:r>
    </w:p>
    <w:p w14:paraId="465B948B" w14:textId="77777777" w:rsidR="000377D4" w:rsidRPr="002B5CC9" w:rsidRDefault="000377D4" w:rsidP="000377D4">
      <w:pPr>
        <w:spacing w:line="360" w:lineRule="auto"/>
        <w:jc w:val="both"/>
        <w:rPr>
          <w:rFonts w:ascii="Arial" w:hAnsi="Arial" w:cs="Arial"/>
          <w:b/>
          <w:sz w:val="24"/>
          <w:szCs w:val="24"/>
        </w:rPr>
      </w:pPr>
      <w:r w:rsidRPr="002B5CC9">
        <w:rPr>
          <w:rFonts w:ascii="Arial" w:hAnsi="Arial" w:cs="Arial"/>
          <w:b/>
          <w:sz w:val="24"/>
          <w:szCs w:val="24"/>
        </w:rPr>
        <w:t>Student ID: 2125160</w:t>
      </w:r>
    </w:p>
    <w:p w14:paraId="425E7F5F" w14:textId="77777777" w:rsidR="000377D4" w:rsidRPr="002B5CC9" w:rsidRDefault="000377D4" w:rsidP="000377D4">
      <w:pPr>
        <w:spacing w:line="360" w:lineRule="auto"/>
        <w:jc w:val="both"/>
        <w:rPr>
          <w:rFonts w:ascii="Arial" w:hAnsi="Arial" w:cs="Arial"/>
          <w:b/>
          <w:sz w:val="24"/>
          <w:szCs w:val="24"/>
        </w:rPr>
      </w:pPr>
      <w:r w:rsidRPr="002B5CC9">
        <w:rPr>
          <w:rFonts w:ascii="Arial" w:hAnsi="Arial" w:cs="Arial"/>
          <w:b/>
          <w:sz w:val="24"/>
          <w:szCs w:val="24"/>
        </w:rPr>
        <w:t>Module: Financial Management for the Hotel Industry</w:t>
      </w:r>
    </w:p>
    <w:p w14:paraId="3E494869" w14:textId="77777777" w:rsidR="000377D4" w:rsidRPr="002B5CC9" w:rsidRDefault="000377D4" w:rsidP="000377D4">
      <w:pPr>
        <w:spacing w:line="360" w:lineRule="auto"/>
        <w:jc w:val="both"/>
        <w:rPr>
          <w:rFonts w:ascii="Arial" w:hAnsi="Arial" w:cs="Arial"/>
          <w:b/>
          <w:sz w:val="24"/>
          <w:szCs w:val="24"/>
        </w:rPr>
      </w:pPr>
      <w:r w:rsidRPr="002B5CC9">
        <w:rPr>
          <w:rFonts w:ascii="Arial" w:hAnsi="Arial" w:cs="Arial"/>
          <w:b/>
          <w:sz w:val="24"/>
          <w:szCs w:val="24"/>
        </w:rPr>
        <w:t xml:space="preserve">Lecturer: </w:t>
      </w:r>
      <w:proofErr w:type="spellStart"/>
      <w:r w:rsidRPr="00CC0AA0">
        <w:rPr>
          <w:rFonts w:ascii="Arial" w:hAnsi="Arial" w:cs="Arial"/>
          <w:b/>
          <w:sz w:val="24"/>
          <w:szCs w:val="24"/>
        </w:rPr>
        <w:t>Jaliya</w:t>
      </w:r>
      <w:proofErr w:type="spellEnd"/>
      <w:r w:rsidRPr="00CC0AA0">
        <w:rPr>
          <w:rFonts w:ascii="Arial" w:hAnsi="Arial" w:cs="Arial"/>
          <w:b/>
          <w:sz w:val="24"/>
          <w:szCs w:val="24"/>
        </w:rPr>
        <w:t xml:space="preserve"> de Silva</w:t>
      </w:r>
    </w:p>
    <w:p w14:paraId="1C6BC960" w14:textId="77777777" w:rsidR="000377D4" w:rsidRPr="002B5CC9" w:rsidRDefault="000377D4" w:rsidP="000377D4">
      <w:pPr>
        <w:spacing w:line="360" w:lineRule="auto"/>
        <w:jc w:val="both"/>
        <w:rPr>
          <w:rFonts w:ascii="Arial" w:hAnsi="Arial" w:cs="Arial"/>
          <w:b/>
          <w:sz w:val="24"/>
          <w:szCs w:val="24"/>
        </w:rPr>
      </w:pPr>
      <w:r w:rsidRPr="002B5CC9">
        <w:rPr>
          <w:rFonts w:ascii="Arial" w:hAnsi="Arial" w:cs="Arial"/>
          <w:b/>
          <w:sz w:val="24"/>
          <w:szCs w:val="24"/>
        </w:rPr>
        <w:t xml:space="preserve">Words number: </w:t>
      </w:r>
      <w:r>
        <w:rPr>
          <w:rFonts w:ascii="Arial" w:hAnsi="Arial" w:cs="Arial"/>
          <w:b/>
          <w:sz w:val="24"/>
          <w:szCs w:val="24"/>
        </w:rPr>
        <w:t>2 173</w:t>
      </w:r>
    </w:p>
    <w:sdt>
      <w:sdtPr>
        <w:rPr>
          <w:rFonts w:ascii="Arial" w:eastAsiaTheme="minorHAnsi" w:hAnsi="Arial" w:cs="Arial"/>
          <w:color w:val="auto"/>
          <w:sz w:val="24"/>
          <w:szCs w:val="24"/>
          <w:lang w:val="en-GB"/>
        </w:rPr>
        <w:id w:val="2042636321"/>
        <w:docPartObj>
          <w:docPartGallery w:val="Table of Contents"/>
          <w:docPartUnique/>
        </w:docPartObj>
      </w:sdtPr>
      <w:sdtEndPr>
        <w:rPr>
          <w:b/>
          <w:bCs/>
          <w:noProof/>
        </w:rPr>
      </w:sdtEndPr>
      <w:sdtContent>
        <w:p w14:paraId="47A71408" w14:textId="77777777" w:rsidR="00B30120" w:rsidRDefault="00B30120" w:rsidP="000377D4">
          <w:pPr>
            <w:pStyle w:val="TOCHeading"/>
            <w:jc w:val="both"/>
            <w:rPr>
              <w:rFonts w:ascii="Arial" w:eastAsiaTheme="minorHAnsi" w:hAnsi="Arial" w:cs="Arial"/>
              <w:color w:val="auto"/>
              <w:sz w:val="24"/>
              <w:szCs w:val="24"/>
              <w:lang w:val="en-GB"/>
            </w:rPr>
          </w:pPr>
        </w:p>
        <w:p w14:paraId="0B7A7285" w14:textId="77777777" w:rsidR="00B30120" w:rsidRDefault="00B30120" w:rsidP="000377D4">
          <w:pPr>
            <w:pStyle w:val="TOCHeading"/>
            <w:jc w:val="both"/>
            <w:rPr>
              <w:rFonts w:ascii="Arial" w:eastAsiaTheme="minorHAnsi" w:hAnsi="Arial" w:cs="Arial"/>
              <w:color w:val="auto"/>
              <w:sz w:val="24"/>
              <w:szCs w:val="24"/>
              <w:lang w:val="en-GB"/>
            </w:rPr>
          </w:pPr>
        </w:p>
        <w:p w14:paraId="480D9BD4" w14:textId="77777777" w:rsidR="00B30120" w:rsidRDefault="00B30120" w:rsidP="000377D4">
          <w:pPr>
            <w:pStyle w:val="TOCHeading"/>
            <w:jc w:val="both"/>
            <w:rPr>
              <w:rFonts w:ascii="Arial" w:eastAsiaTheme="minorHAnsi" w:hAnsi="Arial" w:cs="Arial"/>
              <w:color w:val="auto"/>
              <w:sz w:val="24"/>
              <w:szCs w:val="24"/>
              <w:lang w:val="en-GB"/>
            </w:rPr>
          </w:pPr>
        </w:p>
        <w:p w14:paraId="5C81C167" w14:textId="77777777" w:rsidR="00B30120" w:rsidRDefault="00B30120" w:rsidP="000377D4">
          <w:pPr>
            <w:pStyle w:val="TOCHeading"/>
            <w:jc w:val="both"/>
            <w:rPr>
              <w:rFonts w:ascii="Arial" w:eastAsiaTheme="minorHAnsi" w:hAnsi="Arial" w:cs="Arial"/>
              <w:color w:val="auto"/>
              <w:sz w:val="24"/>
              <w:szCs w:val="24"/>
              <w:lang w:val="en-GB"/>
            </w:rPr>
          </w:pPr>
        </w:p>
        <w:p w14:paraId="11B657AF" w14:textId="77777777" w:rsidR="00B30120" w:rsidRDefault="00B30120" w:rsidP="00B30120">
          <w:pPr>
            <w:pStyle w:val="TOCHeading"/>
            <w:jc w:val="both"/>
            <w:rPr>
              <w:rFonts w:ascii="Arial" w:eastAsiaTheme="minorHAnsi" w:hAnsi="Arial" w:cs="Arial"/>
              <w:color w:val="auto"/>
              <w:sz w:val="24"/>
              <w:szCs w:val="24"/>
              <w:lang w:val="en-GB"/>
            </w:rPr>
          </w:pPr>
        </w:p>
        <w:p w14:paraId="3263C2C1" w14:textId="77777777" w:rsidR="00B30120" w:rsidRDefault="00B30120" w:rsidP="00B30120">
          <w:pPr>
            <w:pStyle w:val="TOCHeading"/>
            <w:jc w:val="both"/>
            <w:rPr>
              <w:rFonts w:ascii="Arial" w:eastAsiaTheme="minorHAnsi" w:hAnsi="Arial" w:cs="Arial"/>
              <w:color w:val="auto"/>
              <w:sz w:val="24"/>
              <w:szCs w:val="24"/>
              <w:lang w:val="en-GB"/>
            </w:rPr>
          </w:pPr>
        </w:p>
        <w:p w14:paraId="0F71DC51" w14:textId="1B4EA02E" w:rsidR="00B30120" w:rsidRDefault="000377D4" w:rsidP="00B30120">
          <w:pPr>
            <w:pStyle w:val="TOCHeading"/>
            <w:jc w:val="both"/>
            <w:rPr>
              <w:rFonts w:ascii="Arial" w:hAnsi="Arial" w:cs="Arial"/>
              <w:sz w:val="24"/>
              <w:szCs w:val="24"/>
              <w:lang w:val="en-GB"/>
            </w:rPr>
          </w:pPr>
          <w:r w:rsidRPr="006A6A10">
            <w:rPr>
              <w:rFonts w:ascii="Arial" w:hAnsi="Arial" w:cs="Arial"/>
              <w:sz w:val="24"/>
              <w:szCs w:val="24"/>
              <w:lang w:val="en-GB"/>
            </w:rPr>
            <w:t>Table of Contents</w:t>
          </w:r>
        </w:p>
        <w:p w14:paraId="752AD17D" w14:textId="77777777" w:rsidR="00BF57B7" w:rsidRPr="00BF57B7" w:rsidRDefault="00BF57B7" w:rsidP="00BF57B7"/>
        <w:p w14:paraId="725832DA" w14:textId="77777777" w:rsidR="00B30120" w:rsidRPr="006A6A10" w:rsidRDefault="00287C4A" w:rsidP="00B30120">
          <w:pPr>
            <w:pStyle w:val="TOC1"/>
            <w:tabs>
              <w:tab w:val="right" w:leader="dot" w:pos="9350"/>
            </w:tabs>
            <w:rPr>
              <w:rFonts w:ascii="Arial" w:eastAsiaTheme="minorEastAsia" w:hAnsi="Arial" w:cs="Arial"/>
              <w:noProof/>
              <w:sz w:val="24"/>
              <w:szCs w:val="24"/>
            </w:rPr>
          </w:pPr>
          <w:hyperlink w:anchor="_Toc148264853" w:history="1">
            <w:r w:rsidR="00B30120" w:rsidRPr="006A6A10">
              <w:rPr>
                <w:rStyle w:val="Hyperlink"/>
                <w:rFonts w:ascii="Arial" w:hAnsi="Arial" w:cs="Arial"/>
                <w:noProof/>
                <w:sz w:val="24"/>
                <w:szCs w:val="24"/>
                <w:lang w:val="en-GB"/>
              </w:rPr>
              <w:t>Executive Summary</w:t>
            </w:r>
            <w:r w:rsidR="00B30120" w:rsidRPr="006A6A10">
              <w:rPr>
                <w:rFonts w:ascii="Arial" w:hAnsi="Arial" w:cs="Arial"/>
                <w:noProof/>
                <w:webHidden/>
                <w:sz w:val="24"/>
                <w:szCs w:val="24"/>
              </w:rPr>
              <w:tab/>
            </w:r>
            <w:r w:rsidR="00B30120" w:rsidRPr="006A6A10">
              <w:rPr>
                <w:rFonts w:ascii="Arial" w:hAnsi="Arial" w:cs="Arial"/>
                <w:noProof/>
                <w:webHidden/>
                <w:sz w:val="24"/>
                <w:szCs w:val="24"/>
              </w:rPr>
              <w:fldChar w:fldCharType="begin"/>
            </w:r>
            <w:r w:rsidR="00B30120" w:rsidRPr="006A6A10">
              <w:rPr>
                <w:rFonts w:ascii="Arial" w:hAnsi="Arial" w:cs="Arial"/>
                <w:noProof/>
                <w:webHidden/>
                <w:sz w:val="24"/>
                <w:szCs w:val="24"/>
              </w:rPr>
              <w:instrText xml:space="preserve"> PAGEREF _Toc148264853 \h </w:instrText>
            </w:r>
            <w:r w:rsidR="00B30120" w:rsidRPr="006A6A10">
              <w:rPr>
                <w:rFonts w:ascii="Arial" w:hAnsi="Arial" w:cs="Arial"/>
                <w:noProof/>
                <w:webHidden/>
                <w:sz w:val="24"/>
                <w:szCs w:val="24"/>
              </w:rPr>
            </w:r>
            <w:r w:rsidR="00B30120" w:rsidRPr="006A6A10">
              <w:rPr>
                <w:rFonts w:ascii="Arial" w:hAnsi="Arial" w:cs="Arial"/>
                <w:noProof/>
                <w:webHidden/>
                <w:sz w:val="24"/>
                <w:szCs w:val="24"/>
              </w:rPr>
              <w:fldChar w:fldCharType="separate"/>
            </w:r>
            <w:r w:rsidR="00B30120" w:rsidRPr="006A6A10">
              <w:rPr>
                <w:rFonts w:ascii="Arial" w:hAnsi="Arial" w:cs="Arial"/>
                <w:noProof/>
                <w:webHidden/>
                <w:sz w:val="24"/>
                <w:szCs w:val="24"/>
              </w:rPr>
              <w:t>3</w:t>
            </w:r>
            <w:r w:rsidR="00B30120" w:rsidRPr="006A6A10">
              <w:rPr>
                <w:rFonts w:ascii="Arial" w:hAnsi="Arial" w:cs="Arial"/>
                <w:noProof/>
                <w:webHidden/>
                <w:sz w:val="24"/>
                <w:szCs w:val="24"/>
              </w:rPr>
              <w:fldChar w:fldCharType="end"/>
            </w:r>
          </w:hyperlink>
        </w:p>
        <w:p w14:paraId="3CA3CE94" w14:textId="77777777" w:rsidR="00B30120" w:rsidRPr="006A6A10" w:rsidRDefault="00287C4A" w:rsidP="00B30120">
          <w:pPr>
            <w:pStyle w:val="TOC1"/>
            <w:tabs>
              <w:tab w:val="right" w:leader="dot" w:pos="9350"/>
            </w:tabs>
            <w:rPr>
              <w:rFonts w:ascii="Arial" w:eastAsiaTheme="minorEastAsia" w:hAnsi="Arial" w:cs="Arial"/>
              <w:noProof/>
              <w:sz w:val="24"/>
              <w:szCs w:val="24"/>
            </w:rPr>
          </w:pPr>
          <w:hyperlink w:anchor="_Toc148264854" w:history="1">
            <w:r w:rsidR="00B30120" w:rsidRPr="006A6A10">
              <w:rPr>
                <w:rStyle w:val="Hyperlink"/>
                <w:rFonts w:ascii="Arial" w:hAnsi="Arial" w:cs="Arial"/>
                <w:noProof/>
                <w:sz w:val="24"/>
                <w:szCs w:val="24"/>
                <w:lang w:val="en-GB"/>
              </w:rPr>
              <w:t>Introduction</w:t>
            </w:r>
            <w:r w:rsidR="00B30120" w:rsidRPr="006A6A10">
              <w:rPr>
                <w:rFonts w:ascii="Arial" w:hAnsi="Arial" w:cs="Arial"/>
                <w:noProof/>
                <w:webHidden/>
                <w:sz w:val="24"/>
                <w:szCs w:val="24"/>
              </w:rPr>
              <w:tab/>
            </w:r>
            <w:r w:rsidR="00B30120" w:rsidRPr="006A6A10">
              <w:rPr>
                <w:rFonts w:ascii="Arial" w:hAnsi="Arial" w:cs="Arial"/>
                <w:noProof/>
                <w:webHidden/>
                <w:sz w:val="24"/>
                <w:szCs w:val="24"/>
              </w:rPr>
              <w:fldChar w:fldCharType="begin"/>
            </w:r>
            <w:r w:rsidR="00B30120" w:rsidRPr="006A6A10">
              <w:rPr>
                <w:rFonts w:ascii="Arial" w:hAnsi="Arial" w:cs="Arial"/>
                <w:noProof/>
                <w:webHidden/>
                <w:sz w:val="24"/>
                <w:szCs w:val="24"/>
              </w:rPr>
              <w:instrText xml:space="preserve"> PAGEREF _Toc148264854 \h </w:instrText>
            </w:r>
            <w:r w:rsidR="00B30120" w:rsidRPr="006A6A10">
              <w:rPr>
                <w:rFonts w:ascii="Arial" w:hAnsi="Arial" w:cs="Arial"/>
                <w:noProof/>
                <w:webHidden/>
                <w:sz w:val="24"/>
                <w:szCs w:val="24"/>
              </w:rPr>
            </w:r>
            <w:r w:rsidR="00B30120" w:rsidRPr="006A6A10">
              <w:rPr>
                <w:rFonts w:ascii="Arial" w:hAnsi="Arial" w:cs="Arial"/>
                <w:noProof/>
                <w:webHidden/>
                <w:sz w:val="24"/>
                <w:szCs w:val="24"/>
              </w:rPr>
              <w:fldChar w:fldCharType="separate"/>
            </w:r>
            <w:r w:rsidR="00B30120" w:rsidRPr="006A6A10">
              <w:rPr>
                <w:rFonts w:ascii="Arial" w:hAnsi="Arial" w:cs="Arial"/>
                <w:noProof/>
                <w:webHidden/>
                <w:sz w:val="24"/>
                <w:szCs w:val="24"/>
              </w:rPr>
              <w:t>5</w:t>
            </w:r>
            <w:r w:rsidR="00B30120" w:rsidRPr="006A6A10">
              <w:rPr>
                <w:rFonts w:ascii="Arial" w:hAnsi="Arial" w:cs="Arial"/>
                <w:noProof/>
                <w:webHidden/>
                <w:sz w:val="24"/>
                <w:szCs w:val="24"/>
              </w:rPr>
              <w:fldChar w:fldCharType="end"/>
            </w:r>
          </w:hyperlink>
        </w:p>
        <w:p w14:paraId="7338E77E" w14:textId="77777777" w:rsidR="00B30120" w:rsidRPr="006A6A10" w:rsidRDefault="00287C4A" w:rsidP="00B30120">
          <w:pPr>
            <w:pStyle w:val="TOC1"/>
            <w:tabs>
              <w:tab w:val="left" w:pos="440"/>
              <w:tab w:val="right" w:leader="dot" w:pos="9350"/>
            </w:tabs>
            <w:rPr>
              <w:rFonts w:ascii="Arial" w:eastAsiaTheme="minorEastAsia" w:hAnsi="Arial" w:cs="Arial"/>
              <w:noProof/>
              <w:sz w:val="24"/>
              <w:szCs w:val="24"/>
            </w:rPr>
          </w:pPr>
          <w:hyperlink w:anchor="_Toc148264855" w:history="1">
            <w:r w:rsidR="00B30120" w:rsidRPr="006A6A10">
              <w:rPr>
                <w:rStyle w:val="Hyperlink"/>
                <w:rFonts w:ascii="Arial" w:hAnsi="Arial" w:cs="Arial"/>
                <w:noProof/>
                <w:sz w:val="24"/>
                <w:szCs w:val="24"/>
                <w:lang w:val="en-GB"/>
              </w:rPr>
              <w:t>1.</w:t>
            </w:r>
            <w:r w:rsidR="00B30120" w:rsidRPr="006A6A10">
              <w:rPr>
                <w:rFonts w:ascii="Arial" w:eastAsiaTheme="minorEastAsia" w:hAnsi="Arial" w:cs="Arial"/>
                <w:noProof/>
                <w:sz w:val="24"/>
                <w:szCs w:val="24"/>
              </w:rPr>
              <w:tab/>
            </w:r>
            <w:r w:rsidR="00B30120" w:rsidRPr="006A6A10">
              <w:rPr>
                <w:rStyle w:val="Hyperlink"/>
                <w:rFonts w:ascii="Arial" w:hAnsi="Arial" w:cs="Arial"/>
                <w:noProof/>
                <w:sz w:val="24"/>
                <w:szCs w:val="24"/>
                <w:lang w:val="en-GB"/>
              </w:rPr>
              <w:t>Total revenue</w:t>
            </w:r>
            <w:r w:rsidR="00B30120" w:rsidRPr="006A6A10">
              <w:rPr>
                <w:rFonts w:ascii="Arial" w:hAnsi="Arial" w:cs="Arial"/>
                <w:noProof/>
                <w:webHidden/>
                <w:sz w:val="24"/>
                <w:szCs w:val="24"/>
              </w:rPr>
              <w:tab/>
            </w:r>
            <w:r w:rsidR="00B30120" w:rsidRPr="006A6A10">
              <w:rPr>
                <w:rFonts w:ascii="Arial" w:hAnsi="Arial" w:cs="Arial"/>
                <w:noProof/>
                <w:webHidden/>
                <w:sz w:val="24"/>
                <w:szCs w:val="24"/>
              </w:rPr>
              <w:fldChar w:fldCharType="begin"/>
            </w:r>
            <w:r w:rsidR="00B30120" w:rsidRPr="006A6A10">
              <w:rPr>
                <w:rFonts w:ascii="Arial" w:hAnsi="Arial" w:cs="Arial"/>
                <w:noProof/>
                <w:webHidden/>
                <w:sz w:val="24"/>
                <w:szCs w:val="24"/>
              </w:rPr>
              <w:instrText xml:space="preserve"> PAGEREF _Toc148264855 \h </w:instrText>
            </w:r>
            <w:r w:rsidR="00B30120" w:rsidRPr="006A6A10">
              <w:rPr>
                <w:rFonts w:ascii="Arial" w:hAnsi="Arial" w:cs="Arial"/>
                <w:noProof/>
                <w:webHidden/>
                <w:sz w:val="24"/>
                <w:szCs w:val="24"/>
              </w:rPr>
            </w:r>
            <w:r w:rsidR="00B30120" w:rsidRPr="006A6A10">
              <w:rPr>
                <w:rFonts w:ascii="Arial" w:hAnsi="Arial" w:cs="Arial"/>
                <w:noProof/>
                <w:webHidden/>
                <w:sz w:val="24"/>
                <w:szCs w:val="24"/>
              </w:rPr>
              <w:fldChar w:fldCharType="separate"/>
            </w:r>
            <w:r w:rsidR="00B30120" w:rsidRPr="006A6A10">
              <w:rPr>
                <w:rFonts w:ascii="Arial" w:hAnsi="Arial" w:cs="Arial"/>
                <w:noProof/>
                <w:webHidden/>
                <w:sz w:val="24"/>
                <w:szCs w:val="24"/>
              </w:rPr>
              <w:t>6</w:t>
            </w:r>
            <w:r w:rsidR="00B30120" w:rsidRPr="006A6A10">
              <w:rPr>
                <w:rFonts w:ascii="Arial" w:hAnsi="Arial" w:cs="Arial"/>
                <w:noProof/>
                <w:webHidden/>
                <w:sz w:val="24"/>
                <w:szCs w:val="24"/>
              </w:rPr>
              <w:fldChar w:fldCharType="end"/>
            </w:r>
          </w:hyperlink>
        </w:p>
        <w:p w14:paraId="6915C3E8" w14:textId="77777777" w:rsidR="00B30120" w:rsidRPr="006A6A10" w:rsidRDefault="00287C4A" w:rsidP="00B30120">
          <w:pPr>
            <w:pStyle w:val="TOC1"/>
            <w:tabs>
              <w:tab w:val="left" w:pos="440"/>
              <w:tab w:val="right" w:leader="dot" w:pos="9350"/>
            </w:tabs>
            <w:rPr>
              <w:rFonts w:ascii="Arial" w:eastAsiaTheme="minorEastAsia" w:hAnsi="Arial" w:cs="Arial"/>
              <w:noProof/>
              <w:sz w:val="24"/>
              <w:szCs w:val="24"/>
            </w:rPr>
          </w:pPr>
          <w:hyperlink w:anchor="_Toc148264856" w:history="1">
            <w:r w:rsidR="00B30120" w:rsidRPr="006A6A10">
              <w:rPr>
                <w:rStyle w:val="Hyperlink"/>
                <w:rFonts w:ascii="Arial" w:hAnsi="Arial" w:cs="Arial"/>
                <w:noProof/>
                <w:sz w:val="24"/>
                <w:szCs w:val="24"/>
                <w:lang w:val="en-GB"/>
              </w:rPr>
              <w:t>2.</w:t>
            </w:r>
            <w:r w:rsidR="00B30120" w:rsidRPr="006A6A10">
              <w:rPr>
                <w:rFonts w:ascii="Arial" w:eastAsiaTheme="minorEastAsia" w:hAnsi="Arial" w:cs="Arial"/>
                <w:noProof/>
                <w:sz w:val="24"/>
                <w:szCs w:val="24"/>
              </w:rPr>
              <w:tab/>
            </w:r>
            <w:r w:rsidR="00B30120" w:rsidRPr="006A6A10">
              <w:rPr>
                <w:rStyle w:val="Hyperlink"/>
                <w:rFonts w:ascii="Arial" w:hAnsi="Arial" w:cs="Arial"/>
                <w:noProof/>
                <w:sz w:val="24"/>
                <w:szCs w:val="24"/>
                <w:lang w:val="en-GB"/>
              </w:rPr>
              <w:t>Market Position</w:t>
            </w:r>
            <w:r w:rsidR="00B30120" w:rsidRPr="006A6A10">
              <w:rPr>
                <w:rFonts w:ascii="Arial" w:hAnsi="Arial" w:cs="Arial"/>
                <w:noProof/>
                <w:webHidden/>
                <w:sz w:val="24"/>
                <w:szCs w:val="24"/>
              </w:rPr>
              <w:tab/>
            </w:r>
            <w:r w:rsidR="00B30120" w:rsidRPr="006A6A10">
              <w:rPr>
                <w:rFonts w:ascii="Arial" w:hAnsi="Arial" w:cs="Arial"/>
                <w:noProof/>
                <w:webHidden/>
                <w:sz w:val="24"/>
                <w:szCs w:val="24"/>
              </w:rPr>
              <w:fldChar w:fldCharType="begin"/>
            </w:r>
            <w:r w:rsidR="00B30120" w:rsidRPr="006A6A10">
              <w:rPr>
                <w:rFonts w:ascii="Arial" w:hAnsi="Arial" w:cs="Arial"/>
                <w:noProof/>
                <w:webHidden/>
                <w:sz w:val="24"/>
                <w:szCs w:val="24"/>
              </w:rPr>
              <w:instrText xml:space="preserve"> PAGEREF _Toc148264856 \h </w:instrText>
            </w:r>
            <w:r w:rsidR="00B30120" w:rsidRPr="006A6A10">
              <w:rPr>
                <w:rFonts w:ascii="Arial" w:hAnsi="Arial" w:cs="Arial"/>
                <w:noProof/>
                <w:webHidden/>
                <w:sz w:val="24"/>
                <w:szCs w:val="24"/>
              </w:rPr>
            </w:r>
            <w:r w:rsidR="00B30120" w:rsidRPr="006A6A10">
              <w:rPr>
                <w:rFonts w:ascii="Arial" w:hAnsi="Arial" w:cs="Arial"/>
                <w:noProof/>
                <w:webHidden/>
                <w:sz w:val="24"/>
                <w:szCs w:val="24"/>
              </w:rPr>
              <w:fldChar w:fldCharType="separate"/>
            </w:r>
            <w:r w:rsidR="00B30120" w:rsidRPr="006A6A10">
              <w:rPr>
                <w:rFonts w:ascii="Arial" w:hAnsi="Arial" w:cs="Arial"/>
                <w:noProof/>
                <w:webHidden/>
                <w:sz w:val="24"/>
                <w:szCs w:val="24"/>
              </w:rPr>
              <w:t>7</w:t>
            </w:r>
            <w:r w:rsidR="00B30120" w:rsidRPr="006A6A10">
              <w:rPr>
                <w:rFonts w:ascii="Arial" w:hAnsi="Arial" w:cs="Arial"/>
                <w:noProof/>
                <w:webHidden/>
                <w:sz w:val="24"/>
                <w:szCs w:val="24"/>
              </w:rPr>
              <w:fldChar w:fldCharType="end"/>
            </w:r>
          </w:hyperlink>
        </w:p>
        <w:p w14:paraId="0309944B" w14:textId="77777777" w:rsidR="00B30120" w:rsidRPr="006A6A10" w:rsidRDefault="00287C4A" w:rsidP="00B30120">
          <w:pPr>
            <w:pStyle w:val="TOC1"/>
            <w:tabs>
              <w:tab w:val="left" w:pos="440"/>
              <w:tab w:val="right" w:leader="dot" w:pos="9350"/>
            </w:tabs>
            <w:rPr>
              <w:rFonts w:ascii="Arial" w:eastAsiaTheme="minorEastAsia" w:hAnsi="Arial" w:cs="Arial"/>
              <w:noProof/>
              <w:sz w:val="24"/>
              <w:szCs w:val="24"/>
            </w:rPr>
          </w:pPr>
          <w:hyperlink w:anchor="_Toc148264857" w:history="1">
            <w:r w:rsidR="00B30120" w:rsidRPr="006A6A10">
              <w:rPr>
                <w:rStyle w:val="Hyperlink"/>
                <w:rFonts w:ascii="Arial" w:hAnsi="Arial" w:cs="Arial"/>
                <w:noProof/>
                <w:sz w:val="24"/>
                <w:szCs w:val="24"/>
                <w:lang w:val="en-GB"/>
              </w:rPr>
              <w:t>3.</w:t>
            </w:r>
            <w:r w:rsidR="00B30120" w:rsidRPr="006A6A10">
              <w:rPr>
                <w:rFonts w:ascii="Arial" w:eastAsiaTheme="minorEastAsia" w:hAnsi="Arial" w:cs="Arial"/>
                <w:noProof/>
                <w:sz w:val="24"/>
                <w:szCs w:val="24"/>
              </w:rPr>
              <w:tab/>
            </w:r>
            <w:r w:rsidR="00B30120" w:rsidRPr="006A6A10">
              <w:rPr>
                <w:rStyle w:val="Hyperlink"/>
                <w:rFonts w:ascii="Arial" w:hAnsi="Arial" w:cs="Arial"/>
                <w:noProof/>
                <w:sz w:val="24"/>
                <w:szCs w:val="24"/>
                <w:lang w:val="en-GB"/>
              </w:rPr>
              <w:t>Possibility for Growth</w:t>
            </w:r>
            <w:r w:rsidR="00B30120" w:rsidRPr="006A6A10">
              <w:rPr>
                <w:rFonts w:ascii="Arial" w:hAnsi="Arial" w:cs="Arial"/>
                <w:noProof/>
                <w:webHidden/>
                <w:sz w:val="24"/>
                <w:szCs w:val="24"/>
              </w:rPr>
              <w:tab/>
            </w:r>
            <w:r w:rsidR="00B30120" w:rsidRPr="006A6A10">
              <w:rPr>
                <w:rFonts w:ascii="Arial" w:hAnsi="Arial" w:cs="Arial"/>
                <w:noProof/>
                <w:webHidden/>
                <w:sz w:val="24"/>
                <w:szCs w:val="24"/>
              </w:rPr>
              <w:fldChar w:fldCharType="begin"/>
            </w:r>
            <w:r w:rsidR="00B30120" w:rsidRPr="006A6A10">
              <w:rPr>
                <w:rFonts w:ascii="Arial" w:hAnsi="Arial" w:cs="Arial"/>
                <w:noProof/>
                <w:webHidden/>
                <w:sz w:val="24"/>
                <w:szCs w:val="24"/>
              </w:rPr>
              <w:instrText xml:space="preserve"> PAGEREF _Toc148264857 \h </w:instrText>
            </w:r>
            <w:r w:rsidR="00B30120" w:rsidRPr="006A6A10">
              <w:rPr>
                <w:rFonts w:ascii="Arial" w:hAnsi="Arial" w:cs="Arial"/>
                <w:noProof/>
                <w:webHidden/>
                <w:sz w:val="24"/>
                <w:szCs w:val="24"/>
              </w:rPr>
            </w:r>
            <w:r w:rsidR="00B30120" w:rsidRPr="006A6A10">
              <w:rPr>
                <w:rFonts w:ascii="Arial" w:hAnsi="Arial" w:cs="Arial"/>
                <w:noProof/>
                <w:webHidden/>
                <w:sz w:val="24"/>
                <w:szCs w:val="24"/>
              </w:rPr>
              <w:fldChar w:fldCharType="separate"/>
            </w:r>
            <w:r w:rsidR="00B30120" w:rsidRPr="006A6A10">
              <w:rPr>
                <w:rFonts w:ascii="Arial" w:hAnsi="Arial" w:cs="Arial"/>
                <w:noProof/>
                <w:webHidden/>
                <w:sz w:val="24"/>
                <w:szCs w:val="24"/>
              </w:rPr>
              <w:t>9</w:t>
            </w:r>
            <w:r w:rsidR="00B30120" w:rsidRPr="006A6A10">
              <w:rPr>
                <w:rFonts w:ascii="Arial" w:hAnsi="Arial" w:cs="Arial"/>
                <w:noProof/>
                <w:webHidden/>
                <w:sz w:val="24"/>
                <w:szCs w:val="24"/>
              </w:rPr>
              <w:fldChar w:fldCharType="end"/>
            </w:r>
          </w:hyperlink>
        </w:p>
        <w:p w14:paraId="218AC223" w14:textId="77777777" w:rsidR="00B30120" w:rsidRPr="006A6A10" w:rsidRDefault="00287C4A" w:rsidP="00B30120">
          <w:pPr>
            <w:pStyle w:val="TOC1"/>
            <w:tabs>
              <w:tab w:val="left" w:pos="440"/>
              <w:tab w:val="right" w:leader="dot" w:pos="9350"/>
            </w:tabs>
            <w:rPr>
              <w:rFonts w:ascii="Arial" w:eastAsiaTheme="minorEastAsia" w:hAnsi="Arial" w:cs="Arial"/>
              <w:noProof/>
              <w:sz w:val="24"/>
              <w:szCs w:val="24"/>
            </w:rPr>
          </w:pPr>
          <w:hyperlink w:anchor="_Toc148264858" w:history="1">
            <w:r w:rsidR="00B30120" w:rsidRPr="006A6A10">
              <w:rPr>
                <w:rStyle w:val="Hyperlink"/>
                <w:rFonts w:ascii="Arial" w:hAnsi="Arial" w:cs="Arial"/>
                <w:noProof/>
                <w:sz w:val="24"/>
                <w:szCs w:val="24"/>
                <w:lang w:val="en-GB"/>
              </w:rPr>
              <w:t>4.</w:t>
            </w:r>
            <w:r w:rsidR="00B30120" w:rsidRPr="006A6A10">
              <w:rPr>
                <w:rFonts w:ascii="Arial" w:eastAsiaTheme="minorEastAsia" w:hAnsi="Arial" w:cs="Arial"/>
                <w:noProof/>
                <w:sz w:val="24"/>
                <w:szCs w:val="24"/>
              </w:rPr>
              <w:tab/>
            </w:r>
            <w:r w:rsidR="00B30120" w:rsidRPr="006A6A10">
              <w:rPr>
                <w:rStyle w:val="Hyperlink"/>
                <w:rFonts w:ascii="Arial" w:hAnsi="Arial" w:cs="Arial"/>
                <w:noProof/>
                <w:sz w:val="24"/>
                <w:szCs w:val="24"/>
                <w:lang w:val="en-GB"/>
              </w:rPr>
              <w:t>Financial Support for CSR</w:t>
            </w:r>
            <w:r w:rsidR="00B30120" w:rsidRPr="006A6A10">
              <w:rPr>
                <w:rFonts w:ascii="Arial" w:hAnsi="Arial" w:cs="Arial"/>
                <w:noProof/>
                <w:webHidden/>
                <w:sz w:val="24"/>
                <w:szCs w:val="24"/>
              </w:rPr>
              <w:tab/>
            </w:r>
            <w:r w:rsidR="00B30120" w:rsidRPr="006A6A10">
              <w:rPr>
                <w:rFonts w:ascii="Arial" w:hAnsi="Arial" w:cs="Arial"/>
                <w:noProof/>
                <w:webHidden/>
                <w:sz w:val="24"/>
                <w:szCs w:val="24"/>
              </w:rPr>
              <w:fldChar w:fldCharType="begin"/>
            </w:r>
            <w:r w:rsidR="00B30120" w:rsidRPr="006A6A10">
              <w:rPr>
                <w:rFonts w:ascii="Arial" w:hAnsi="Arial" w:cs="Arial"/>
                <w:noProof/>
                <w:webHidden/>
                <w:sz w:val="24"/>
                <w:szCs w:val="24"/>
              </w:rPr>
              <w:instrText xml:space="preserve"> PAGEREF _Toc148264858 \h </w:instrText>
            </w:r>
            <w:r w:rsidR="00B30120" w:rsidRPr="006A6A10">
              <w:rPr>
                <w:rFonts w:ascii="Arial" w:hAnsi="Arial" w:cs="Arial"/>
                <w:noProof/>
                <w:webHidden/>
                <w:sz w:val="24"/>
                <w:szCs w:val="24"/>
              </w:rPr>
            </w:r>
            <w:r w:rsidR="00B30120" w:rsidRPr="006A6A10">
              <w:rPr>
                <w:rFonts w:ascii="Arial" w:hAnsi="Arial" w:cs="Arial"/>
                <w:noProof/>
                <w:webHidden/>
                <w:sz w:val="24"/>
                <w:szCs w:val="24"/>
              </w:rPr>
              <w:fldChar w:fldCharType="separate"/>
            </w:r>
            <w:r w:rsidR="00B30120" w:rsidRPr="006A6A10">
              <w:rPr>
                <w:rFonts w:ascii="Arial" w:hAnsi="Arial" w:cs="Arial"/>
                <w:noProof/>
                <w:webHidden/>
                <w:sz w:val="24"/>
                <w:szCs w:val="24"/>
              </w:rPr>
              <w:t>10</w:t>
            </w:r>
            <w:r w:rsidR="00B30120" w:rsidRPr="006A6A10">
              <w:rPr>
                <w:rFonts w:ascii="Arial" w:hAnsi="Arial" w:cs="Arial"/>
                <w:noProof/>
                <w:webHidden/>
                <w:sz w:val="24"/>
                <w:szCs w:val="24"/>
              </w:rPr>
              <w:fldChar w:fldCharType="end"/>
            </w:r>
          </w:hyperlink>
        </w:p>
        <w:p w14:paraId="63D0ADB3" w14:textId="634677BB" w:rsidR="000377D4" w:rsidRPr="006A6A10" w:rsidRDefault="00287C4A" w:rsidP="00B30120">
          <w:pPr>
            <w:jc w:val="both"/>
            <w:rPr>
              <w:rFonts w:ascii="Arial" w:hAnsi="Arial" w:cs="Arial"/>
              <w:sz w:val="24"/>
              <w:szCs w:val="24"/>
            </w:rPr>
          </w:pPr>
          <w:hyperlink w:anchor="_Toc148264859" w:history="1">
            <w:r w:rsidR="00B30120" w:rsidRPr="006A6A10">
              <w:rPr>
                <w:rStyle w:val="Hyperlink"/>
                <w:rFonts w:ascii="Arial" w:hAnsi="Arial" w:cs="Arial"/>
                <w:noProof/>
                <w:sz w:val="24"/>
                <w:szCs w:val="24"/>
              </w:rPr>
              <w:t>Conclusion</w:t>
            </w:r>
            <w:r w:rsidR="00B30120" w:rsidRPr="006A6A10">
              <w:rPr>
                <w:rFonts w:ascii="Arial" w:hAnsi="Arial" w:cs="Arial"/>
                <w:noProof/>
                <w:webHidden/>
                <w:sz w:val="24"/>
                <w:szCs w:val="24"/>
              </w:rPr>
              <w:tab/>
            </w:r>
            <w:r w:rsidR="00B30120" w:rsidRPr="006A6A10">
              <w:rPr>
                <w:rFonts w:ascii="Arial" w:hAnsi="Arial" w:cs="Arial"/>
                <w:noProof/>
                <w:webHidden/>
                <w:sz w:val="24"/>
                <w:szCs w:val="24"/>
              </w:rPr>
              <w:fldChar w:fldCharType="begin"/>
            </w:r>
            <w:r w:rsidR="00B30120" w:rsidRPr="006A6A10">
              <w:rPr>
                <w:rFonts w:ascii="Arial" w:hAnsi="Arial" w:cs="Arial"/>
                <w:noProof/>
                <w:webHidden/>
                <w:sz w:val="24"/>
                <w:szCs w:val="24"/>
              </w:rPr>
              <w:instrText xml:space="preserve"> PAGEREF _Toc148264859 \h </w:instrText>
            </w:r>
            <w:r w:rsidR="00B30120" w:rsidRPr="006A6A10">
              <w:rPr>
                <w:rFonts w:ascii="Arial" w:hAnsi="Arial" w:cs="Arial"/>
                <w:noProof/>
                <w:webHidden/>
                <w:sz w:val="24"/>
                <w:szCs w:val="24"/>
              </w:rPr>
            </w:r>
            <w:r w:rsidR="00B30120" w:rsidRPr="006A6A10">
              <w:rPr>
                <w:rFonts w:ascii="Arial" w:hAnsi="Arial" w:cs="Arial"/>
                <w:noProof/>
                <w:webHidden/>
                <w:sz w:val="24"/>
                <w:szCs w:val="24"/>
              </w:rPr>
              <w:fldChar w:fldCharType="separate"/>
            </w:r>
            <w:r w:rsidR="00B30120" w:rsidRPr="006A6A10">
              <w:rPr>
                <w:rFonts w:ascii="Arial" w:hAnsi="Arial" w:cs="Arial"/>
                <w:noProof/>
                <w:webHidden/>
                <w:sz w:val="24"/>
                <w:szCs w:val="24"/>
              </w:rPr>
              <w:t>11</w:t>
            </w:r>
            <w:r w:rsidR="00B30120" w:rsidRPr="006A6A10">
              <w:rPr>
                <w:rFonts w:ascii="Arial" w:hAnsi="Arial" w:cs="Arial"/>
                <w:noProof/>
                <w:webHidden/>
                <w:sz w:val="24"/>
                <w:szCs w:val="24"/>
              </w:rPr>
              <w:fldChar w:fldCharType="end"/>
            </w:r>
          </w:hyperlink>
        </w:p>
      </w:sdtContent>
    </w:sdt>
    <w:p w14:paraId="57A49D65" w14:textId="77777777" w:rsidR="000377D4" w:rsidRPr="002B5CC9" w:rsidRDefault="000377D4" w:rsidP="000377D4">
      <w:pPr>
        <w:jc w:val="both"/>
        <w:rPr>
          <w:rFonts w:ascii="Arial" w:hAnsi="Arial" w:cs="Arial"/>
          <w:sz w:val="24"/>
          <w:szCs w:val="24"/>
        </w:rPr>
      </w:pPr>
      <w:r w:rsidRPr="002B5CC9">
        <w:rPr>
          <w:rFonts w:ascii="Arial" w:hAnsi="Arial" w:cs="Arial"/>
          <w:sz w:val="24"/>
          <w:szCs w:val="24"/>
        </w:rPr>
        <w:br w:type="page"/>
      </w:r>
    </w:p>
    <w:p w14:paraId="6136FEB6" w14:textId="77777777" w:rsidR="000377D4" w:rsidRDefault="000377D4" w:rsidP="000377D4">
      <w:pPr>
        <w:pStyle w:val="Heading1"/>
        <w:jc w:val="both"/>
        <w:rPr>
          <w:rFonts w:ascii="Arial" w:hAnsi="Arial" w:cs="Arial"/>
          <w:sz w:val="24"/>
          <w:szCs w:val="24"/>
          <w:lang w:val="en-GB"/>
        </w:rPr>
      </w:pPr>
      <w:bookmarkStart w:id="0" w:name="_Toc148264853"/>
      <w:r w:rsidRPr="002B5CC9">
        <w:rPr>
          <w:rFonts w:ascii="Arial" w:hAnsi="Arial" w:cs="Arial"/>
          <w:sz w:val="24"/>
          <w:szCs w:val="24"/>
          <w:lang w:val="en-GB"/>
        </w:rPr>
        <w:lastRenderedPageBreak/>
        <w:t>Executive Summary</w:t>
      </w:r>
      <w:bookmarkEnd w:id="0"/>
    </w:p>
    <w:p w14:paraId="15D66FDA" w14:textId="77777777" w:rsidR="000377D4" w:rsidRDefault="000377D4" w:rsidP="000377D4">
      <w:pPr>
        <w:rPr>
          <w:rFonts w:ascii="Arial" w:hAnsi="Arial" w:cs="Arial"/>
          <w:sz w:val="24"/>
        </w:rPr>
      </w:pPr>
    </w:p>
    <w:p w14:paraId="5E8DA89A" w14:textId="77777777" w:rsidR="000377D4" w:rsidRPr="00CC0AA0" w:rsidRDefault="000377D4" w:rsidP="000377D4">
      <w:pPr>
        <w:spacing w:line="360" w:lineRule="auto"/>
        <w:ind w:firstLine="720"/>
        <w:jc w:val="both"/>
        <w:rPr>
          <w:rFonts w:ascii="Arial" w:hAnsi="Arial" w:cs="Arial"/>
          <w:sz w:val="24"/>
        </w:rPr>
      </w:pPr>
      <w:r w:rsidRPr="00CC0AA0">
        <w:rPr>
          <w:rFonts w:ascii="Arial" w:hAnsi="Arial" w:cs="Arial"/>
          <w:sz w:val="24"/>
        </w:rPr>
        <w:t>The Mandarin Oriental Hotel Group and Premier Inn are the subject of this comparison research since they are two significant participants in the hotel business. It offers a concise summary of their activities and market status by briefly looking at four important factors.</w:t>
      </w:r>
    </w:p>
    <w:p w14:paraId="7B8A14CD" w14:textId="77777777" w:rsidR="000377D4" w:rsidRPr="00CC0AA0" w:rsidRDefault="000377D4" w:rsidP="000377D4">
      <w:pPr>
        <w:spacing w:line="360" w:lineRule="auto"/>
        <w:ind w:firstLine="720"/>
        <w:jc w:val="both"/>
        <w:rPr>
          <w:rFonts w:ascii="Arial" w:hAnsi="Arial" w:cs="Arial"/>
          <w:sz w:val="24"/>
        </w:rPr>
      </w:pPr>
      <w:r w:rsidRPr="00CC0AA0">
        <w:rPr>
          <w:rFonts w:ascii="Arial" w:hAnsi="Arial" w:cs="Arial"/>
          <w:sz w:val="24"/>
        </w:rPr>
        <w:t>A comparison of total income reveals a big difference between the two chains. Mandarin Oriental's luxury-focused business model is outperformed by Premier Inn's cost-conscious strategy that appeals to a wide client base in terms of revenue. Individual preferences, financial constraints, and the intended guest experience are frequently the deciding factors when deciding between these chains.</w:t>
      </w:r>
    </w:p>
    <w:p w14:paraId="7B4CFC26" w14:textId="77777777" w:rsidR="000377D4" w:rsidRPr="00CC0AA0" w:rsidRDefault="000377D4" w:rsidP="000377D4">
      <w:pPr>
        <w:spacing w:line="360" w:lineRule="auto"/>
        <w:ind w:firstLine="720"/>
        <w:jc w:val="both"/>
        <w:rPr>
          <w:rFonts w:ascii="Arial" w:hAnsi="Arial" w:cs="Arial"/>
          <w:sz w:val="24"/>
        </w:rPr>
      </w:pPr>
      <w:r w:rsidRPr="00CC0AA0">
        <w:rPr>
          <w:rFonts w:ascii="Arial" w:hAnsi="Arial" w:cs="Arial"/>
          <w:sz w:val="24"/>
        </w:rPr>
        <w:t xml:space="preserve">With distinct price methods and brand perceptions, Mandarin Oriental and Premier Inn cater to different market niches. Premier Inn places an emphasis on value while Mandarin Oriental emphasises exclusivity. Each has been effective in carving out a niche in the market and attracting </w:t>
      </w:r>
      <w:proofErr w:type="gramStart"/>
      <w:r w:rsidRPr="00CC0AA0">
        <w:rPr>
          <w:rFonts w:ascii="Arial" w:hAnsi="Arial" w:cs="Arial"/>
          <w:sz w:val="24"/>
        </w:rPr>
        <w:t>particular visitor</w:t>
      </w:r>
      <w:proofErr w:type="gramEnd"/>
      <w:r w:rsidRPr="00CC0AA0">
        <w:rPr>
          <w:rFonts w:ascii="Arial" w:hAnsi="Arial" w:cs="Arial"/>
          <w:sz w:val="24"/>
        </w:rPr>
        <w:t xml:space="preserve"> demographics.</w:t>
      </w:r>
    </w:p>
    <w:p w14:paraId="53722B6D" w14:textId="77777777" w:rsidR="000377D4" w:rsidRPr="00CC0AA0" w:rsidRDefault="000377D4" w:rsidP="000377D4">
      <w:pPr>
        <w:spacing w:line="360" w:lineRule="auto"/>
        <w:ind w:firstLine="720"/>
        <w:jc w:val="both"/>
        <w:rPr>
          <w:rFonts w:ascii="Arial" w:hAnsi="Arial" w:cs="Arial"/>
          <w:sz w:val="24"/>
        </w:rPr>
      </w:pPr>
      <w:r w:rsidRPr="00CC0AA0">
        <w:rPr>
          <w:rFonts w:ascii="Arial" w:hAnsi="Arial" w:cs="Arial"/>
          <w:sz w:val="24"/>
        </w:rPr>
        <w:t>The Mandarin Oriental Hotel Group is prepared for international growth because to its strong project pipeline, dedication to fostering a sense of community, and focus on shareholder value. Premier Inn, on the other hand, succeeds in the low-cost hotel industry, growing into Germany and developing cutting-edge innovations to meet changing consumer tastes. The two approaches complement one other's market positioning.</w:t>
      </w:r>
    </w:p>
    <w:p w14:paraId="5DF8C48B" w14:textId="77777777" w:rsidR="000377D4" w:rsidRPr="00CC0AA0" w:rsidRDefault="000377D4" w:rsidP="000377D4">
      <w:pPr>
        <w:spacing w:line="360" w:lineRule="auto"/>
        <w:ind w:firstLine="720"/>
        <w:jc w:val="both"/>
        <w:rPr>
          <w:rFonts w:ascii="Arial" w:hAnsi="Arial" w:cs="Arial"/>
          <w:sz w:val="24"/>
        </w:rPr>
      </w:pPr>
      <w:r w:rsidRPr="00CC0AA0">
        <w:rPr>
          <w:rFonts w:ascii="Arial" w:hAnsi="Arial" w:cs="Arial"/>
          <w:sz w:val="24"/>
        </w:rPr>
        <w:t>Both hotel brands show a significant commitment to sustainability and moral business conduct. Mandarin Oriental aggressively works to decrease single-use plastics and makes a substantial contribution to the neighbourhood. In keeping with its corporate responsibility objectives, Premier Inn makes investments in CSR and carbon reduction programmes.</w:t>
      </w:r>
    </w:p>
    <w:p w14:paraId="2B99016F" w14:textId="77777777" w:rsidR="000377D4" w:rsidRPr="002B5CC9" w:rsidRDefault="000377D4" w:rsidP="000377D4">
      <w:pPr>
        <w:spacing w:line="360" w:lineRule="auto"/>
        <w:ind w:firstLine="720"/>
        <w:jc w:val="both"/>
      </w:pPr>
      <w:r w:rsidRPr="00CC0AA0">
        <w:rPr>
          <w:rFonts w:ascii="Arial" w:hAnsi="Arial" w:cs="Arial"/>
          <w:sz w:val="24"/>
        </w:rPr>
        <w:t xml:space="preserve">Depending on personal preferences, financial limitations, and the intended guest experience, one may choose amongst these chains. Due to their capacity to adapt to </w:t>
      </w:r>
      <w:r w:rsidRPr="00CC0AA0">
        <w:rPr>
          <w:rFonts w:ascii="Arial" w:hAnsi="Arial" w:cs="Arial"/>
          <w:sz w:val="24"/>
        </w:rPr>
        <w:lastRenderedPageBreak/>
        <w:t>changing customer needs and dedication to sustainability and corporate responsibility, both hotel firms are well-positioned to dominate their respective market niches.</w:t>
      </w:r>
      <w:r w:rsidRPr="002B5CC9">
        <w:br w:type="page"/>
      </w:r>
    </w:p>
    <w:p w14:paraId="27D8B93F" w14:textId="77777777" w:rsidR="000377D4" w:rsidRPr="002B5CC9" w:rsidRDefault="000377D4" w:rsidP="000377D4">
      <w:pPr>
        <w:pStyle w:val="Heading1"/>
        <w:spacing w:line="360" w:lineRule="auto"/>
        <w:jc w:val="both"/>
        <w:rPr>
          <w:rFonts w:ascii="Arial" w:hAnsi="Arial" w:cs="Arial"/>
          <w:sz w:val="24"/>
          <w:szCs w:val="24"/>
          <w:lang w:val="en-GB"/>
        </w:rPr>
      </w:pPr>
      <w:bookmarkStart w:id="1" w:name="_Toc148264854"/>
      <w:r w:rsidRPr="002B5CC9">
        <w:rPr>
          <w:rFonts w:ascii="Arial" w:hAnsi="Arial" w:cs="Arial"/>
          <w:sz w:val="24"/>
          <w:szCs w:val="24"/>
          <w:lang w:val="en-GB"/>
        </w:rPr>
        <w:lastRenderedPageBreak/>
        <w:t>Introduction</w:t>
      </w:r>
      <w:bookmarkEnd w:id="1"/>
    </w:p>
    <w:p w14:paraId="40476906" w14:textId="77777777" w:rsidR="000377D4" w:rsidRDefault="000377D4" w:rsidP="000377D4">
      <w:pPr>
        <w:spacing w:line="360" w:lineRule="auto"/>
        <w:ind w:firstLine="720"/>
        <w:jc w:val="both"/>
        <w:rPr>
          <w:rFonts w:ascii="Arial" w:hAnsi="Arial" w:cs="Arial"/>
          <w:sz w:val="24"/>
        </w:rPr>
      </w:pPr>
    </w:p>
    <w:p w14:paraId="0E94DB6E" w14:textId="77777777" w:rsidR="000377D4" w:rsidRDefault="000377D4" w:rsidP="000377D4">
      <w:pPr>
        <w:spacing w:line="360" w:lineRule="auto"/>
        <w:ind w:firstLine="720"/>
        <w:jc w:val="both"/>
        <w:rPr>
          <w:rFonts w:ascii="Arial" w:hAnsi="Arial" w:cs="Arial"/>
          <w:sz w:val="24"/>
        </w:rPr>
      </w:pPr>
      <w:r w:rsidRPr="002B5CC9">
        <w:rPr>
          <w:rFonts w:ascii="Arial" w:hAnsi="Arial" w:cs="Arial"/>
          <w:sz w:val="24"/>
        </w:rPr>
        <w:t xml:space="preserve">Understanding important financial and strategic KPIs is essential for making well-informed decisions in the competitive world of hospitality. The performance and </w:t>
      </w:r>
      <w:proofErr w:type="gramStart"/>
      <w:r w:rsidRPr="002B5CC9">
        <w:rPr>
          <w:rFonts w:ascii="Arial" w:hAnsi="Arial" w:cs="Arial"/>
          <w:sz w:val="24"/>
        </w:rPr>
        <w:t>future prospects</w:t>
      </w:r>
      <w:proofErr w:type="gramEnd"/>
      <w:r w:rsidRPr="002B5CC9">
        <w:rPr>
          <w:rFonts w:ascii="Arial" w:hAnsi="Arial" w:cs="Arial"/>
          <w:sz w:val="24"/>
        </w:rPr>
        <w:t xml:space="preserve"> of hotels are greatly impacted by factors including total revenue, market position, development potential, and financial commitment to Corporate Social Responsibility (CSR). In this thorough research, we examine these factors </w:t>
      </w:r>
      <w:proofErr w:type="gramStart"/>
      <w:r w:rsidRPr="002B5CC9">
        <w:rPr>
          <w:rFonts w:ascii="Arial" w:hAnsi="Arial" w:cs="Arial"/>
          <w:sz w:val="24"/>
        </w:rPr>
        <w:t>in order to</w:t>
      </w:r>
      <w:proofErr w:type="gramEnd"/>
      <w:r w:rsidRPr="002B5CC9">
        <w:rPr>
          <w:rFonts w:ascii="Arial" w:hAnsi="Arial" w:cs="Arial"/>
          <w:sz w:val="24"/>
        </w:rPr>
        <w:t xml:space="preserve"> contrast Premier Inn and the Mandarin Oriental Hotel Group, two major participants in the hotel business.</w:t>
      </w:r>
    </w:p>
    <w:p w14:paraId="7FB2D30A" w14:textId="77777777" w:rsidR="000377D4" w:rsidRPr="002B5CC9" w:rsidRDefault="000377D4" w:rsidP="000377D4">
      <w:pPr>
        <w:spacing w:line="360" w:lineRule="auto"/>
        <w:ind w:firstLine="720"/>
        <w:jc w:val="both"/>
        <w:rPr>
          <w:rFonts w:ascii="Arial" w:hAnsi="Arial" w:cs="Arial"/>
          <w:sz w:val="24"/>
        </w:rPr>
      </w:pPr>
      <w:r w:rsidRPr="002B5CC9">
        <w:rPr>
          <w:rFonts w:ascii="Arial" w:hAnsi="Arial" w:cs="Arial"/>
          <w:sz w:val="24"/>
        </w:rPr>
        <w:t xml:space="preserve">We may obtain a thorough grasp of these hotels' operations, the markets they cater to, and their compliance with ethical and sustainable standards by exploring these four areas. When choosing a hotel or evaluating investment prospects, travellers, investors, and stakeholders may make well-informed decisions thanks to </w:t>
      </w:r>
      <w:proofErr w:type="gramStart"/>
      <w:r w:rsidRPr="002B5CC9">
        <w:rPr>
          <w:rFonts w:ascii="Arial" w:hAnsi="Arial" w:cs="Arial"/>
          <w:sz w:val="24"/>
        </w:rPr>
        <w:t>these information</w:t>
      </w:r>
      <w:proofErr w:type="gramEnd"/>
      <w:r w:rsidRPr="002B5CC9">
        <w:rPr>
          <w:rFonts w:ascii="Arial" w:hAnsi="Arial" w:cs="Arial"/>
          <w:sz w:val="24"/>
        </w:rPr>
        <w:t>.</w:t>
      </w:r>
    </w:p>
    <w:p w14:paraId="0A571CCC" w14:textId="77777777" w:rsidR="000377D4" w:rsidRPr="002B5CC9" w:rsidRDefault="000377D4" w:rsidP="000377D4">
      <w:pPr>
        <w:spacing w:line="360" w:lineRule="auto"/>
        <w:jc w:val="both"/>
        <w:rPr>
          <w:rFonts w:ascii="Arial" w:hAnsi="Arial" w:cs="Arial"/>
          <w:sz w:val="24"/>
          <w:szCs w:val="24"/>
        </w:rPr>
      </w:pPr>
      <w:r w:rsidRPr="002B5CC9">
        <w:rPr>
          <w:rFonts w:ascii="Arial" w:hAnsi="Arial" w:cs="Arial"/>
          <w:sz w:val="24"/>
          <w:szCs w:val="24"/>
        </w:rPr>
        <w:br w:type="page"/>
      </w:r>
    </w:p>
    <w:p w14:paraId="4AF882D1" w14:textId="77777777" w:rsidR="000377D4" w:rsidRPr="002B5CC9" w:rsidRDefault="000377D4" w:rsidP="000377D4">
      <w:pPr>
        <w:pStyle w:val="Heading1"/>
        <w:numPr>
          <w:ilvl w:val="0"/>
          <w:numId w:val="1"/>
        </w:numPr>
        <w:spacing w:line="360" w:lineRule="auto"/>
        <w:jc w:val="both"/>
        <w:rPr>
          <w:rFonts w:ascii="Arial" w:hAnsi="Arial" w:cs="Arial"/>
          <w:sz w:val="24"/>
          <w:szCs w:val="24"/>
          <w:lang w:val="en-GB"/>
        </w:rPr>
      </w:pPr>
      <w:bookmarkStart w:id="2" w:name="_Toc148264855"/>
      <w:r w:rsidRPr="002B5CC9">
        <w:rPr>
          <w:rFonts w:ascii="Arial" w:hAnsi="Arial" w:cs="Arial"/>
          <w:sz w:val="24"/>
          <w:szCs w:val="24"/>
          <w:lang w:val="en-GB"/>
        </w:rPr>
        <w:lastRenderedPageBreak/>
        <w:t>Total revenue</w:t>
      </w:r>
      <w:bookmarkEnd w:id="2"/>
    </w:p>
    <w:p w14:paraId="3ABF7B6B" w14:textId="77777777" w:rsidR="000377D4" w:rsidRPr="002B5CC9" w:rsidRDefault="000377D4" w:rsidP="000377D4">
      <w:pPr>
        <w:spacing w:line="360" w:lineRule="auto"/>
        <w:ind w:firstLine="720"/>
        <w:jc w:val="both"/>
        <w:rPr>
          <w:rFonts w:ascii="Arial" w:hAnsi="Arial" w:cs="Arial"/>
          <w:sz w:val="24"/>
          <w:szCs w:val="24"/>
        </w:rPr>
      </w:pPr>
    </w:p>
    <w:p w14:paraId="5EEE9C80" w14:textId="77777777" w:rsidR="000377D4" w:rsidRPr="002B5CC9" w:rsidRDefault="000377D4" w:rsidP="000377D4">
      <w:pPr>
        <w:spacing w:line="360" w:lineRule="auto"/>
        <w:ind w:firstLine="720"/>
        <w:jc w:val="both"/>
        <w:rPr>
          <w:rFonts w:ascii="Arial" w:hAnsi="Arial" w:cs="Arial"/>
          <w:sz w:val="24"/>
          <w:szCs w:val="24"/>
        </w:rPr>
      </w:pPr>
      <w:r w:rsidRPr="002B5CC9">
        <w:rPr>
          <w:rFonts w:ascii="Arial" w:hAnsi="Arial" w:cs="Arial"/>
          <w:sz w:val="24"/>
          <w:szCs w:val="24"/>
        </w:rPr>
        <w:t>Total revenue is an important financial indicator that shows how much money a company made from its main operations overall for a given time frame, usually over the course of a month, quarter, or year (</w:t>
      </w:r>
      <w:proofErr w:type="spellStart"/>
      <w:r w:rsidRPr="002B5CC9">
        <w:rPr>
          <w:rFonts w:ascii="Arial" w:hAnsi="Arial" w:cs="Arial"/>
          <w:sz w:val="24"/>
          <w:szCs w:val="24"/>
        </w:rPr>
        <w:t>Zarei</w:t>
      </w:r>
      <w:proofErr w:type="spellEnd"/>
      <w:r w:rsidRPr="002B5CC9">
        <w:rPr>
          <w:rFonts w:ascii="Arial" w:hAnsi="Arial" w:cs="Arial"/>
          <w:sz w:val="24"/>
          <w:szCs w:val="24"/>
        </w:rPr>
        <w:t xml:space="preserve"> et al., 2020). Total revenue for hotels comprises earnings from a variety of sources, including room reservations, meals and drinks, conference and event venues, spa services, parking charges, and any other income-producing activities directly associated with the hotel's operations. Total revenue analysis is crucial since it offers a thorough picture of a hotel's entire financial performance. The effectiveness of a hotel in maximising its income potential is better understood by stakeholders thanks to this comprehensive viewpoint (</w:t>
      </w:r>
      <w:proofErr w:type="spellStart"/>
      <w:r w:rsidRPr="002B5CC9">
        <w:rPr>
          <w:rFonts w:ascii="Arial" w:hAnsi="Arial" w:cs="Arial"/>
          <w:sz w:val="24"/>
          <w:szCs w:val="24"/>
        </w:rPr>
        <w:t>Lavi</w:t>
      </w:r>
      <w:proofErr w:type="spellEnd"/>
      <w:r w:rsidRPr="002B5CC9">
        <w:rPr>
          <w:rFonts w:ascii="Arial" w:hAnsi="Arial" w:cs="Arial"/>
          <w:sz w:val="24"/>
          <w:szCs w:val="24"/>
        </w:rPr>
        <w:t>, 2023). It is possible to compare two hotel chains side by side and determine which chain is better at bringing in money from different sources.</w:t>
      </w:r>
    </w:p>
    <w:p w14:paraId="02F6B22C" w14:textId="77777777" w:rsidR="000377D4" w:rsidRPr="002B5CC9" w:rsidRDefault="000377D4" w:rsidP="000377D4">
      <w:pPr>
        <w:spacing w:line="360" w:lineRule="auto"/>
        <w:ind w:firstLine="720"/>
        <w:jc w:val="both"/>
        <w:rPr>
          <w:rFonts w:ascii="Arial" w:hAnsi="Arial" w:cs="Arial"/>
          <w:sz w:val="24"/>
          <w:szCs w:val="24"/>
        </w:rPr>
      </w:pPr>
      <w:r w:rsidRPr="002B5CC9">
        <w:rPr>
          <w:rFonts w:ascii="Arial" w:hAnsi="Arial" w:cs="Arial"/>
          <w:sz w:val="24"/>
          <w:szCs w:val="24"/>
        </w:rPr>
        <w:t xml:space="preserve">Additionally, a hotel's total revenue is a sign of its competitiveness and market dominance (Chen, 2007). According to </w:t>
      </w:r>
      <w:proofErr w:type="spellStart"/>
      <w:r w:rsidRPr="002B5CC9">
        <w:rPr>
          <w:rFonts w:ascii="Arial" w:hAnsi="Arial" w:cs="Arial"/>
          <w:sz w:val="24"/>
          <w:szCs w:val="24"/>
        </w:rPr>
        <w:t>Guttentag</w:t>
      </w:r>
      <w:proofErr w:type="spellEnd"/>
      <w:r w:rsidRPr="002B5CC9">
        <w:rPr>
          <w:rFonts w:ascii="Arial" w:hAnsi="Arial" w:cs="Arial"/>
          <w:sz w:val="24"/>
          <w:szCs w:val="24"/>
        </w:rPr>
        <w:t xml:space="preserve"> (2015), a larger overall income may indicate that a hotel chain is drawing in more visitors, providing services that guests want, and pricing its services competitively. Determining market share is essential for hotel chains to evaluate their position in relation to competitors in a cutthroat </w:t>
      </w:r>
      <w:proofErr w:type="gramStart"/>
      <w:r w:rsidRPr="002B5CC9">
        <w:rPr>
          <w:rFonts w:ascii="Arial" w:hAnsi="Arial" w:cs="Arial"/>
          <w:sz w:val="24"/>
          <w:szCs w:val="24"/>
        </w:rPr>
        <w:t>business like</w:t>
      </w:r>
      <w:proofErr w:type="gramEnd"/>
      <w:r w:rsidRPr="002B5CC9">
        <w:rPr>
          <w:rFonts w:ascii="Arial" w:hAnsi="Arial" w:cs="Arial"/>
          <w:sz w:val="24"/>
          <w:szCs w:val="24"/>
        </w:rPr>
        <w:t xml:space="preserve"> hospitality. Hotel chains can determine if they have increased or decreased market share in relation to their competitors by looking at total revenue.</w:t>
      </w:r>
    </w:p>
    <w:p w14:paraId="4D1DE307" w14:textId="77777777" w:rsidR="000377D4" w:rsidRPr="002B5CC9" w:rsidRDefault="000377D4" w:rsidP="000377D4">
      <w:pPr>
        <w:spacing w:line="360" w:lineRule="auto"/>
        <w:ind w:firstLine="720"/>
        <w:jc w:val="both"/>
        <w:rPr>
          <w:rFonts w:ascii="Arial" w:hAnsi="Arial" w:cs="Arial"/>
          <w:b/>
          <w:i/>
          <w:sz w:val="24"/>
          <w:szCs w:val="24"/>
        </w:rPr>
      </w:pPr>
      <w:r w:rsidRPr="002B5CC9">
        <w:rPr>
          <w:rFonts w:ascii="Arial" w:hAnsi="Arial" w:cs="Arial"/>
          <w:b/>
          <w:i/>
          <w:sz w:val="24"/>
          <w:szCs w:val="24"/>
        </w:rPr>
        <w:t>Mandarin Oriental Hotel Group</w:t>
      </w:r>
    </w:p>
    <w:p w14:paraId="0E9B615C" w14:textId="77777777" w:rsidR="000377D4" w:rsidRPr="002B5CC9" w:rsidRDefault="000377D4" w:rsidP="000377D4">
      <w:pPr>
        <w:spacing w:line="360" w:lineRule="auto"/>
        <w:ind w:firstLine="720"/>
        <w:jc w:val="both"/>
        <w:rPr>
          <w:rFonts w:ascii="Arial" w:hAnsi="Arial" w:cs="Arial"/>
          <w:sz w:val="24"/>
          <w:szCs w:val="24"/>
        </w:rPr>
      </w:pPr>
      <w:r w:rsidRPr="002B5CC9">
        <w:rPr>
          <w:rFonts w:ascii="Arial" w:hAnsi="Arial" w:cs="Arial"/>
          <w:sz w:val="24"/>
          <w:szCs w:val="24"/>
        </w:rPr>
        <w:t xml:space="preserve">In 2022, the Mandarin Oriental Hotel Group recorded total revenues of $1.6 billion (Mandarin Oriental Hotel Group, 2023). The luxury hotel industry, comprising reservations for rooms, </w:t>
      </w:r>
      <w:proofErr w:type="gramStart"/>
      <w:r w:rsidRPr="002B5CC9">
        <w:rPr>
          <w:rFonts w:ascii="Arial" w:hAnsi="Arial" w:cs="Arial"/>
          <w:sz w:val="24"/>
          <w:szCs w:val="24"/>
        </w:rPr>
        <w:t>eating</w:t>
      </w:r>
      <w:proofErr w:type="gramEnd"/>
      <w:r w:rsidRPr="002B5CC9">
        <w:rPr>
          <w:rFonts w:ascii="Arial" w:hAnsi="Arial" w:cs="Arial"/>
          <w:sz w:val="24"/>
          <w:szCs w:val="24"/>
        </w:rPr>
        <w:t xml:space="preserve"> and drinking establishments, spa services, and event venues, is the main source of income for Mandarin Oriental. Because it is a high-end luxury hotel company, Mandarin Oriental frequently charges more for its services, which increases its income. It's important to keep in mind, nevertheless, that Mandarin Oriental targets a more specialised market, which could constrain the scope of its revenue in comparison to hotel chains with lower rates.</w:t>
      </w:r>
    </w:p>
    <w:p w14:paraId="79F2BA6B" w14:textId="77777777" w:rsidR="000377D4" w:rsidRPr="002B5CC9" w:rsidRDefault="000377D4" w:rsidP="000377D4">
      <w:pPr>
        <w:spacing w:line="360" w:lineRule="auto"/>
        <w:ind w:firstLine="720"/>
        <w:jc w:val="both"/>
        <w:rPr>
          <w:rFonts w:ascii="Arial" w:hAnsi="Arial" w:cs="Arial"/>
          <w:sz w:val="24"/>
          <w:szCs w:val="24"/>
        </w:rPr>
      </w:pPr>
    </w:p>
    <w:p w14:paraId="6FE69D52" w14:textId="77777777" w:rsidR="000377D4" w:rsidRPr="002B5CC9" w:rsidRDefault="000377D4" w:rsidP="000377D4">
      <w:pPr>
        <w:spacing w:line="360" w:lineRule="auto"/>
        <w:ind w:firstLine="720"/>
        <w:jc w:val="both"/>
        <w:rPr>
          <w:rFonts w:ascii="Arial" w:hAnsi="Arial" w:cs="Arial"/>
          <w:b/>
          <w:i/>
          <w:sz w:val="24"/>
          <w:szCs w:val="24"/>
        </w:rPr>
      </w:pPr>
      <w:r w:rsidRPr="002B5CC9">
        <w:rPr>
          <w:rFonts w:ascii="Arial" w:hAnsi="Arial" w:cs="Arial"/>
          <w:b/>
          <w:i/>
          <w:sz w:val="24"/>
          <w:szCs w:val="24"/>
        </w:rPr>
        <w:t>Premier Inn</w:t>
      </w:r>
    </w:p>
    <w:p w14:paraId="7D2E35C4" w14:textId="77777777" w:rsidR="000377D4" w:rsidRPr="002B5CC9" w:rsidRDefault="000377D4" w:rsidP="000377D4">
      <w:pPr>
        <w:spacing w:line="360" w:lineRule="auto"/>
        <w:ind w:firstLine="720"/>
        <w:jc w:val="both"/>
        <w:rPr>
          <w:rFonts w:ascii="Arial" w:hAnsi="Arial" w:cs="Arial"/>
          <w:sz w:val="24"/>
          <w:szCs w:val="24"/>
        </w:rPr>
      </w:pPr>
      <w:r w:rsidRPr="002B5CC9">
        <w:rPr>
          <w:rFonts w:ascii="Arial" w:hAnsi="Arial" w:cs="Arial"/>
          <w:sz w:val="24"/>
          <w:szCs w:val="24"/>
        </w:rPr>
        <w:t>Premier Inn, on the other hand, recorded total revenues of about $3.54 billion (£2,625 million) in 2022, making it substantially more profitable than Mandarin Oriental (Whitbread, 2023). The cheap and mid-range hotel market is where Premier Inn operates, with an emphasis on offering reasonable lodging. Bookings for rooms are its main source of income, but it also makes money through food and beverage services, meeting spaces, and other services. Due to its extensive reach and favourable reputation, Premier Inn is available to a wider range of customers, which helps to explain its sizable income.</w:t>
      </w:r>
    </w:p>
    <w:p w14:paraId="70D19E74" w14:textId="77777777" w:rsidR="000377D4" w:rsidRPr="002B5CC9" w:rsidRDefault="000377D4" w:rsidP="000377D4">
      <w:pPr>
        <w:spacing w:line="360" w:lineRule="auto"/>
        <w:ind w:firstLine="720"/>
        <w:jc w:val="both"/>
        <w:rPr>
          <w:rFonts w:ascii="Arial" w:hAnsi="Arial" w:cs="Arial"/>
          <w:sz w:val="24"/>
          <w:szCs w:val="24"/>
        </w:rPr>
      </w:pPr>
      <w:r w:rsidRPr="002B5CC9">
        <w:rPr>
          <w:rFonts w:ascii="Arial" w:hAnsi="Arial" w:cs="Arial"/>
          <w:sz w:val="24"/>
          <w:szCs w:val="24"/>
        </w:rPr>
        <w:t>The total revenue analysis shows that Premier Inn outperformed Mandarin Oriental Hotel Group in 2022, primarily due to its broader customer base and budget-friendly offerings (</w:t>
      </w:r>
      <w:proofErr w:type="spellStart"/>
      <w:r w:rsidRPr="002B5CC9">
        <w:rPr>
          <w:rFonts w:ascii="Arial" w:hAnsi="Arial" w:cs="Arial"/>
          <w:sz w:val="24"/>
          <w:szCs w:val="24"/>
        </w:rPr>
        <w:t>Aroul</w:t>
      </w:r>
      <w:proofErr w:type="spellEnd"/>
      <w:r w:rsidRPr="002B5CC9">
        <w:rPr>
          <w:rFonts w:ascii="Arial" w:hAnsi="Arial" w:cs="Arial"/>
          <w:sz w:val="24"/>
          <w:szCs w:val="24"/>
        </w:rPr>
        <w:t xml:space="preserve"> et al., 2022). Mandarin Oriental focuses on the luxury segment, which may limit the scale of its revenue but allows for premium pricing. </w:t>
      </w:r>
    </w:p>
    <w:p w14:paraId="34B8CAE4" w14:textId="77777777" w:rsidR="000377D4" w:rsidRPr="002B5CC9" w:rsidRDefault="000377D4" w:rsidP="000377D4">
      <w:pPr>
        <w:spacing w:line="360" w:lineRule="auto"/>
        <w:ind w:firstLine="720"/>
        <w:jc w:val="both"/>
        <w:rPr>
          <w:rFonts w:ascii="Arial" w:hAnsi="Arial" w:cs="Arial"/>
          <w:sz w:val="24"/>
          <w:szCs w:val="24"/>
        </w:rPr>
      </w:pPr>
    </w:p>
    <w:p w14:paraId="304C6552" w14:textId="77777777" w:rsidR="000377D4" w:rsidRPr="002B5CC9" w:rsidRDefault="000377D4" w:rsidP="000377D4">
      <w:pPr>
        <w:pStyle w:val="Heading1"/>
        <w:numPr>
          <w:ilvl w:val="0"/>
          <w:numId w:val="1"/>
        </w:numPr>
        <w:spacing w:line="360" w:lineRule="auto"/>
        <w:ind w:firstLine="720"/>
        <w:jc w:val="both"/>
        <w:rPr>
          <w:rFonts w:ascii="Arial" w:hAnsi="Arial" w:cs="Arial"/>
          <w:sz w:val="24"/>
          <w:szCs w:val="24"/>
          <w:lang w:val="en-GB"/>
        </w:rPr>
      </w:pPr>
      <w:bookmarkStart w:id="3" w:name="_Toc148264856"/>
      <w:r w:rsidRPr="002B5CC9">
        <w:rPr>
          <w:rFonts w:ascii="Arial" w:hAnsi="Arial" w:cs="Arial"/>
          <w:sz w:val="24"/>
          <w:szCs w:val="24"/>
          <w:lang w:val="en-GB"/>
        </w:rPr>
        <w:t>Market Position</w:t>
      </w:r>
      <w:bookmarkEnd w:id="3"/>
    </w:p>
    <w:p w14:paraId="7DD7C21E" w14:textId="77777777" w:rsidR="000377D4" w:rsidRPr="002B5CC9" w:rsidRDefault="000377D4" w:rsidP="000377D4">
      <w:pPr>
        <w:spacing w:line="360" w:lineRule="auto"/>
        <w:ind w:firstLine="720"/>
        <w:jc w:val="both"/>
        <w:rPr>
          <w:rFonts w:ascii="Arial" w:hAnsi="Arial" w:cs="Arial"/>
          <w:sz w:val="24"/>
          <w:szCs w:val="24"/>
        </w:rPr>
      </w:pPr>
    </w:p>
    <w:p w14:paraId="593EF61A" w14:textId="77777777" w:rsidR="000377D4" w:rsidRPr="002B5CC9" w:rsidRDefault="000377D4" w:rsidP="000377D4">
      <w:pPr>
        <w:spacing w:line="360" w:lineRule="auto"/>
        <w:ind w:firstLine="720"/>
        <w:jc w:val="both"/>
        <w:rPr>
          <w:rFonts w:ascii="Arial" w:hAnsi="Arial" w:cs="Arial"/>
          <w:sz w:val="24"/>
          <w:szCs w:val="24"/>
        </w:rPr>
      </w:pPr>
      <w:r w:rsidRPr="002B5CC9">
        <w:rPr>
          <w:rFonts w:ascii="Arial" w:hAnsi="Arial" w:cs="Arial"/>
          <w:sz w:val="24"/>
          <w:szCs w:val="24"/>
        </w:rPr>
        <w:t>Market position describes a hotel's position or ranking within the larger hospitality sector as well as its specific location in relation to rival properties (</w:t>
      </w:r>
      <w:proofErr w:type="spellStart"/>
      <w:r w:rsidRPr="002B5CC9">
        <w:rPr>
          <w:rFonts w:ascii="Arial" w:hAnsi="Arial" w:cs="Arial"/>
          <w:sz w:val="24"/>
          <w:szCs w:val="24"/>
        </w:rPr>
        <w:t>Zervas</w:t>
      </w:r>
      <w:proofErr w:type="spellEnd"/>
      <w:r w:rsidRPr="002B5CC9">
        <w:rPr>
          <w:rFonts w:ascii="Arial" w:hAnsi="Arial" w:cs="Arial"/>
          <w:sz w:val="24"/>
          <w:szCs w:val="24"/>
        </w:rPr>
        <w:t xml:space="preserve">, </w:t>
      </w:r>
      <w:proofErr w:type="spellStart"/>
      <w:r w:rsidRPr="002B5CC9">
        <w:rPr>
          <w:rFonts w:ascii="Arial" w:hAnsi="Arial" w:cs="Arial"/>
          <w:sz w:val="24"/>
          <w:szCs w:val="24"/>
        </w:rPr>
        <w:t>Proserpio</w:t>
      </w:r>
      <w:proofErr w:type="spellEnd"/>
      <w:r w:rsidRPr="002B5CC9">
        <w:rPr>
          <w:rFonts w:ascii="Arial" w:hAnsi="Arial" w:cs="Arial"/>
          <w:sz w:val="24"/>
          <w:szCs w:val="24"/>
        </w:rPr>
        <w:t xml:space="preserve"> and Byers, 2017). It includes </w:t>
      </w:r>
      <w:proofErr w:type="gramStart"/>
      <w:r w:rsidRPr="002B5CC9">
        <w:rPr>
          <w:rFonts w:ascii="Arial" w:hAnsi="Arial" w:cs="Arial"/>
          <w:sz w:val="24"/>
          <w:szCs w:val="24"/>
        </w:rPr>
        <w:t>a number of</w:t>
      </w:r>
      <w:proofErr w:type="gramEnd"/>
      <w:r w:rsidRPr="002B5CC9">
        <w:rPr>
          <w:rFonts w:ascii="Arial" w:hAnsi="Arial" w:cs="Arial"/>
          <w:sz w:val="24"/>
          <w:szCs w:val="24"/>
        </w:rPr>
        <w:t xml:space="preserve"> factors that determine how a hotel is seen by guests, including as its target market, pricing strategy, reputation, and the special value it provides. When contrasting two hotels, a market position analysis is essential since it offers insightful information about their competitive environment, aids in identifying their advantages and disadvantages, and helps create efficient marketing and business plans (Asma </w:t>
      </w:r>
      <w:proofErr w:type="spellStart"/>
      <w:r w:rsidRPr="002B5CC9">
        <w:rPr>
          <w:rFonts w:ascii="Arial" w:hAnsi="Arial" w:cs="Arial"/>
          <w:sz w:val="24"/>
          <w:szCs w:val="24"/>
        </w:rPr>
        <w:t>Alawadi</w:t>
      </w:r>
      <w:proofErr w:type="spellEnd"/>
      <w:r w:rsidRPr="002B5CC9">
        <w:rPr>
          <w:rFonts w:ascii="Arial" w:hAnsi="Arial" w:cs="Arial"/>
          <w:sz w:val="24"/>
          <w:szCs w:val="24"/>
        </w:rPr>
        <w:t xml:space="preserve"> et al., 2023).</w:t>
      </w:r>
    </w:p>
    <w:p w14:paraId="5F74315D" w14:textId="77777777" w:rsidR="000377D4" w:rsidRPr="002B5CC9" w:rsidRDefault="000377D4" w:rsidP="000377D4">
      <w:pPr>
        <w:spacing w:line="360" w:lineRule="auto"/>
        <w:ind w:firstLine="720"/>
        <w:jc w:val="both"/>
        <w:rPr>
          <w:rFonts w:ascii="Arial" w:hAnsi="Arial" w:cs="Arial"/>
          <w:sz w:val="24"/>
          <w:szCs w:val="24"/>
        </w:rPr>
      </w:pPr>
      <w:r w:rsidRPr="002B5CC9">
        <w:rPr>
          <w:rFonts w:ascii="Arial" w:hAnsi="Arial" w:cs="Arial"/>
          <w:sz w:val="24"/>
          <w:szCs w:val="24"/>
        </w:rPr>
        <w:t xml:space="preserve">We shall look at the Mandarin Oriental Hotel Group and Premier Inn after outlining each essential component </w:t>
      </w:r>
      <w:proofErr w:type="gramStart"/>
      <w:r w:rsidRPr="002B5CC9">
        <w:rPr>
          <w:rFonts w:ascii="Arial" w:hAnsi="Arial" w:cs="Arial"/>
          <w:sz w:val="24"/>
          <w:szCs w:val="24"/>
        </w:rPr>
        <w:t>in order to</w:t>
      </w:r>
      <w:proofErr w:type="gramEnd"/>
      <w:r w:rsidRPr="002B5CC9">
        <w:rPr>
          <w:rFonts w:ascii="Arial" w:hAnsi="Arial" w:cs="Arial"/>
          <w:sz w:val="24"/>
          <w:szCs w:val="24"/>
        </w:rPr>
        <w:t xml:space="preserve"> understand the market positions of two hotels:</w:t>
      </w:r>
    </w:p>
    <w:p w14:paraId="0796A889" w14:textId="77777777" w:rsidR="000377D4" w:rsidRPr="002B5CC9" w:rsidRDefault="000377D4" w:rsidP="000377D4">
      <w:pPr>
        <w:pStyle w:val="ListParagraph"/>
        <w:numPr>
          <w:ilvl w:val="0"/>
          <w:numId w:val="2"/>
        </w:numPr>
        <w:spacing w:line="360" w:lineRule="auto"/>
        <w:ind w:firstLine="720"/>
        <w:jc w:val="both"/>
        <w:rPr>
          <w:rFonts w:ascii="Arial" w:hAnsi="Arial" w:cs="Arial"/>
          <w:sz w:val="24"/>
          <w:szCs w:val="24"/>
          <w:lang w:val="en-GB"/>
        </w:rPr>
      </w:pPr>
      <w:r w:rsidRPr="002B5CC9">
        <w:rPr>
          <w:rFonts w:ascii="Arial" w:hAnsi="Arial" w:cs="Arial"/>
          <w:sz w:val="24"/>
          <w:szCs w:val="24"/>
          <w:lang w:val="en-GB"/>
        </w:rPr>
        <w:t xml:space="preserve">The hotel's market position tells whether it targets high-end travellers, frugal vacationers, corporate executives, families, or other </w:t>
      </w:r>
      <w:proofErr w:type="gramStart"/>
      <w:r w:rsidRPr="002B5CC9">
        <w:rPr>
          <w:rFonts w:ascii="Arial" w:hAnsi="Arial" w:cs="Arial"/>
          <w:sz w:val="24"/>
          <w:szCs w:val="24"/>
          <w:lang w:val="en-GB"/>
        </w:rPr>
        <w:t>particular demographics</w:t>
      </w:r>
      <w:proofErr w:type="gramEnd"/>
      <w:r w:rsidRPr="002B5CC9">
        <w:rPr>
          <w:rFonts w:ascii="Arial" w:hAnsi="Arial" w:cs="Arial"/>
          <w:sz w:val="24"/>
          <w:szCs w:val="24"/>
          <w:lang w:val="en-GB"/>
        </w:rPr>
        <w:t xml:space="preserve"> (Al-</w:t>
      </w:r>
      <w:proofErr w:type="spellStart"/>
      <w:r w:rsidRPr="002B5CC9">
        <w:rPr>
          <w:rFonts w:ascii="Arial" w:hAnsi="Arial" w:cs="Arial"/>
          <w:sz w:val="24"/>
          <w:szCs w:val="24"/>
          <w:lang w:val="en-GB"/>
        </w:rPr>
        <w:lastRenderedPageBreak/>
        <w:t>Moustafa</w:t>
      </w:r>
      <w:proofErr w:type="spellEnd"/>
      <w:r w:rsidRPr="002B5CC9">
        <w:rPr>
          <w:rFonts w:ascii="Arial" w:hAnsi="Arial" w:cs="Arial"/>
          <w:sz w:val="24"/>
          <w:szCs w:val="24"/>
          <w:lang w:val="en-GB"/>
        </w:rPr>
        <w:t xml:space="preserve"> et al., 2023). One can determine if two hotels are serving the same market segments or competing directly by contrasting their target populations (Asma </w:t>
      </w:r>
      <w:proofErr w:type="spellStart"/>
      <w:r w:rsidRPr="002B5CC9">
        <w:rPr>
          <w:rFonts w:ascii="Arial" w:hAnsi="Arial" w:cs="Arial"/>
          <w:sz w:val="24"/>
          <w:szCs w:val="24"/>
          <w:lang w:val="en-GB"/>
        </w:rPr>
        <w:t>Alawadi</w:t>
      </w:r>
      <w:proofErr w:type="spellEnd"/>
      <w:r w:rsidRPr="002B5CC9">
        <w:rPr>
          <w:rFonts w:ascii="Arial" w:hAnsi="Arial" w:cs="Arial"/>
          <w:sz w:val="24"/>
          <w:szCs w:val="24"/>
          <w:lang w:val="en-GB"/>
        </w:rPr>
        <w:t xml:space="preserve"> et al., 2023). The target markets for Premier Inn and Mandarin Oriental are different. Premier Inn serves a wider range of customers (George, 2021), whilst Mandarin Oriental targets a more upscale and elite clientele (</w:t>
      </w:r>
      <w:proofErr w:type="spellStart"/>
      <w:r w:rsidRPr="002B5CC9">
        <w:rPr>
          <w:rFonts w:ascii="Arial" w:hAnsi="Arial" w:cs="Arial"/>
          <w:sz w:val="24"/>
          <w:szCs w:val="24"/>
          <w:lang w:val="en-GB"/>
        </w:rPr>
        <w:t>Codó</w:t>
      </w:r>
      <w:proofErr w:type="spellEnd"/>
      <w:r w:rsidRPr="002B5CC9">
        <w:rPr>
          <w:rFonts w:ascii="Arial" w:hAnsi="Arial" w:cs="Arial"/>
          <w:sz w:val="24"/>
          <w:szCs w:val="24"/>
          <w:lang w:val="en-GB"/>
        </w:rPr>
        <w:t xml:space="preserve"> and </w:t>
      </w:r>
      <w:proofErr w:type="spellStart"/>
      <w:r w:rsidRPr="002B5CC9">
        <w:rPr>
          <w:rFonts w:ascii="Arial" w:hAnsi="Arial" w:cs="Arial"/>
          <w:sz w:val="24"/>
          <w:szCs w:val="24"/>
          <w:lang w:val="en-GB"/>
        </w:rPr>
        <w:t>Sunyol</w:t>
      </w:r>
      <w:proofErr w:type="spellEnd"/>
      <w:r w:rsidRPr="002B5CC9">
        <w:rPr>
          <w:rFonts w:ascii="Arial" w:hAnsi="Arial" w:cs="Arial"/>
          <w:sz w:val="24"/>
          <w:szCs w:val="24"/>
          <w:lang w:val="en-GB"/>
        </w:rPr>
        <w:t>, 2019).</w:t>
      </w:r>
    </w:p>
    <w:p w14:paraId="39CC4AE3" w14:textId="77777777" w:rsidR="000377D4" w:rsidRPr="002B5CC9" w:rsidRDefault="000377D4" w:rsidP="000377D4">
      <w:pPr>
        <w:pStyle w:val="ListParagraph"/>
        <w:numPr>
          <w:ilvl w:val="0"/>
          <w:numId w:val="2"/>
        </w:numPr>
        <w:spacing w:line="360" w:lineRule="auto"/>
        <w:ind w:firstLine="720"/>
        <w:jc w:val="both"/>
        <w:rPr>
          <w:rFonts w:ascii="Arial" w:hAnsi="Arial" w:cs="Arial"/>
          <w:sz w:val="24"/>
          <w:szCs w:val="24"/>
          <w:lang w:val="en-GB"/>
        </w:rPr>
      </w:pPr>
      <w:r w:rsidRPr="002B5CC9">
        <w:rPr>
          <w:rFonts w:ascii="Arial" w:hAnsi="Arial" w:cs="Arial"/>
          <w:sz w:val="24"/>
          <w:szCs w:val="24"/>
          <w:lang w:val="en-GB"/>
        </w:rPr>
        <w:t xml:space="preserve">According to Zhou, </w:t>
      </w:r>
      <w:proofErr w:type="gramStart"/>
      <w:r w:rsidRPr="002B5CC9">
        <w:rPr>
          <w:rFonts w:ascii="Arial" w:hAnsi="Arial" w:cs="Arial"/>
          <w:sz w:val="24"/>
          <w:szCs w:val="24"/>
          <w:lang w:val="en-GB"/>
        </w:rPr>
        <w:t>Brown</w:t>
      </w:r>
      <w:proofErr w:type="gramEnd"/>
      <w:r w:rsidRPr="002B5CC9">
        <w:rPr>
          <w:rFonts w:ascii="Arial" w:hAnsi="Arial" w:cs="Arial"/>
          <w:sz w:val="24"/>
          <w:szCs w:val="24"/>
          <w:lang w:val="en-GB"/>
        </w:rPr>
        <w:t xml:space="preserve"> and Dev (2009), a key component of a hotel's market position is its pricing policy. While some hotels market themselves as premium or luxury alternatives and charge accordingly, others use pricing that is more reasonable. Understanding a hotel's pricing tactics might help you better grasp how it plans to compete in terms of perceived value and quality. While Mandarin Oriental places a greater emphasis on exclusivity and high-end experiences (Li, 2022), Premier Inn places more emphasis on cost (Premier Inn, 2023).</w:t>
      </w:r>
    </w:p>
    <w:p w14:paraId="6D61CC5D" w14:textId="77777777" w:rsidR="000377D4" w:rsidRPr="002B5CC9" w:rsidRDefault="000377D4" w:rsidP="000377D4">
      <w:pPr>
        <w:pStyle w:val="ListParagraph"/>
        <w:numPr>
          <w:ilvl w:val="0"/>
          <w:numId w:val="2"/>
        </w:numPr>
        <w:spacing w:line="360" w:lineRule="auto"/>
        <w:ind w:firstLine="720"/>
        <w:jc w:val="both"/>
        <w:rPr>
          <w:rFonts w:ascii="Arial" w:hAnsi="Arial" w:cs="Arial"/>
          <w:sz w:val="24"/>
          <w:szCs w:val="24"/>
          <w:lang w:val="en-GB"/>
        </w:rPr>
      </w:pPr>
      <w:r w:rsidRPr="002B5CC9">
        <w:rPr>
          <w:rFonts w:ascii="Arial" w:hAnsi="Arial" w:cs="Arial"/>
          <w:sz w:val="24"/>
          <w:szCs w:val="24"/>
          <w:lang w:val="en-GB"/>
        </w:rPr>
        <w:t>Position in the market is significantly influenced by brand image. The hotel's reputation, guests' opinions, and the emotional connection it fosters are all reflected in it. According to Roy and Banerjee (2008), hotels can present themselves as modern, conventional, environmentally friendly, or any other image that appeals to their target clientele. If two hotels are compared, it will become clear which one has a better or more solid reputation. The pricing strategy of Mandarin Oriental places an emphasis on exclusivity and high-end experiences (Li, 2022), in contrast to Premier Inn's emphasis on affordability (</w:t>
      </w:r>
      <w:proofErr w:type="spellStart"/>
      <w:r w:rsidRPr="002B5CC9">
        <w:rPr>
          <w:rFonts w:ascii="Arial" w:hAnsi="Arial" w:cs="Arial"/>
          <w:sz w:val="24"/>
          <w:szCs w:val="24"/>
          <w:lang w:val="en-GB"/>
        </w:rPr>
        <w:t>Codó</w:t>
      </w:r>
      <w:proofErr w:type="spellEnd"/>
      <w:r w:rsidRPr="002B5CC9">
        <w:rPr>
          <w:rFonts w:ascii="Arial" w:hAnsi="Arial" w:cs="Arial"/>
          <w:sz w:val="24"/>
          <w:szCs w:val="24"/>
          <w:lang w:val="en-GB"/>
        </w:rPr>
        <w:t xml:space="preserve"> and </w:t>
      </w:r>
      <w:proofErr w:type="spellStart"/>
      <w:r w:rsidRPr="002B5CC9">
        <w:rPr>
          <w:rFonts w:ascii="Arial" w:hAnsi="Arial" w:cs="Arial"/>
          <w:sz w:val="24"/>
          <w:szCs w:val="24"/>
          <w:lang w:val="en-GB"/>
        </w:rPr>
        <w:t>Sunyol</w:t>
      </w:r>
      <w:proofErr w:type="spellEnd"/>
      <w:r w:rsidRPr="002B5CC9">
        <w:rPr>
          <w:rFonts w:ascii="Arial" w:hAnsi="Arial" w:cs="Arial"/>
          <w:sz w:val="24"/>
          <w:szCs w:val="24"/>
          <w:lang w:val="en-GB"/>
        </w:rPr>
        <w:t>, 2019).</w:t>
      </w:r>
    </w:p>
    <w:p w14:paraId="5BEA0D2F" w14:textId="77777777" w:rsidR="000377D4" w:rsidRPr="002B5CC9" w:rsidRDefault="000377D4" w:rsidP="000377D4">
      <w:pPr>
        <w:pStyle w:val="ListParagraph"/>
        <w:numPr>
          <w:ilvl w:val="0"/>
          <w:numId w:val="2"/>
        </w:numPr>
        <w:spacing w:line="360" w:lineRule="auto"/>
        <w:ind w:firstLine="720"/>
        <w:jc w:val="both"/>
        <w:rPr>
          <w:rFonts w:ascii="Arial" w:hAnsi="Arial" w:cs="Arial"/>
          <w:sz w:val="24"/>
          <w:szCs w:val="24"/>
          <w:lang w:val="en-GB"/>
        </w:rPr>
      </w:pPr>
      <w:r w:rsidRPr="002B5CC9">
        <w:rPr>
          <w:rFonts w:ascii="Arial" w:hAnsi="Arial" w:cs="Arial"/>
          <w:sz w:val="24"/>
          <w:szCs w:val="24"/>
          <w:lang w:val="en-GB"/>
        </w:rPr>
        <w:t xml:space="preserve">Zhou, Brown, and Dev (2009) assert that a hotel's USP (Unique Selling Proposition) is what distinguishes it from rivals. It could be a special setting, first-rate service, themed lodgings, or </w:t>
      </w:r>
      <w:proofErr w:type="gramStart"/>
      <w:r w:rsidRPr="002B5CC9">
        <w:rPr>
          <w:rFonts w:ascii="Arial" w:hAnsi="Arial" w:cs="Arial"/>
          <w:sz w:val="24"/>
          <w:szCs w:val="24"/>
          <w:lang w:val="en-GB"/>
        </w:rPr>
        <w:t>particular facilities</w:t>
      </w:r>
      <w:proofErr w:type="gramEnd"/>
      <w:r w:rsidRPr="002B5CC9">
        <w:rPr>
          <w:rFonts w:ascii="Arial" w:hAnsi="Arial" w:cs="Arial"/>
          <w:sz w:val="24"/>
          <w:szCs w:val="24"/>
          <w:lang w:val="en-GB"/>
        </w:rPr>
        <w:t>. Finding areas where one hotel shines above the competition and where it could have a competitive edge is made easier by analysing the USP. Here, the same distinction is seen between the hotels.</w:t>
      </w:r>
    </w:p>
    <w:p w14:paraId="3D08B897" w14:textId="77777777" w:rsidR="000377D4" w:rsidRPr="002B5CC9" w:rsidRDefault="000377D4" w:rsidP="000377D4">
      <w:pPr>
        <w:spacing w:line="360" w:lineRule="auto"/>
        <w:ind w:firstLine="720"/>
        <w:jc w:val="both"/>
        <w:rPr>
          <w:rFonts w:ascii="Arial" w:hAnsi="Arial" w:cs="Arial"/>
          <w:sz w:val="24"/>
          <w:szCs w:val="24"/>
        </w:rPr>
      </w:pPr>
      <w:r w:rsidRPr="002B5CC9">
        <w:rPr>
          <w:rFonts w:ascii="Arial" w:hAnsi="Arial" w:cs="Arial"/>
          <w:sz w:val="24"/>
          <w:szCs w:val="24"/>
        </w:rPr>
        <w:t xml:space="preserve">Premier Inn targets tourists on a tight budget with its </w:t>
      </w:r>
      <w:proofErr w:type="gramStart"/>
      <w:r w:rsidRPr="002B5CC9">
        <w:rPr>
          <w:rFonts w:ascii="Arial" w:hAnsi="Arial" w:cs="Arial"/>
          <w:sz w:val="24"/>
          <w:szCs w:val="24"/>
        </w:rPr>
        <w:t>fairly priced</w:t>
      </w:r>
      <w:proofErr w:type="gramEnd"/>
      <w:r w:rsidRPr="002B5CC9">
        <w:rPr>
          <w:rFonts w:ascii="Arial" w:hAnsi="Arial" w:cs="Arial"/>
          <w:sz w:val="24"/>
          <w:szCs w:val="24"/>
        </w:rPr>
        <w:t xml:space="preserve"> and practical housing, whilst Mandarin Oriental caters to luxury-seeking guests by offering first-rate facilities and activities. Personal tastes, budgetary considerations, and the sort of experience a tourist is seeking all play a significant role in choosing between Premier Inn and Mandarin Oriental. Both hotel companies have been successful in carving out distinct markets for themselves in the competitive hospitality industry.</w:t>
      </w:r>
    </w:p>
    <w:p w14:paraId="129E3DA5" w14:textId="77777777" w:rsidR="000377D4" w:rsidRPr="002B5CC9" w:rsidRDefault="000377D4" w:rsidP="000377D4">
      <w:pPr>
        <w:spacing w:line="360" w:lineRule="auto"/>
        <w:jc w:val="both"/>
        <w:rPr>
          <w:rFonts w:ascii="Arial" w:hAnsi="Arial" w:cs="Arial"/>
          <w:sz w:val="24"/>
          <w:szCs w:val="24"/>
        </w:rPr>
      </w:pPr>
    </w:p>
    <w:p w14:paraId="5BAF8CAD" w14:textId="77777777" w:rsidR="000377D4" w:rsidRPr="002B5CC9" w:rsidRDefault="000377D4" w:rsidP="000377D4">
      <w:pPr>
        <w:pStyle w:val="Heading1"/>
        <w:numPr>
          <w:ilvl w:val="0"/>
          <w:numId w:val="1"/>
        </w:numPr>
        <w:spacing w:line="360" w:lineRule="auto"/>
        <w:jc w:val="both"/>
        <w:rPr>
          <w:rFonts w:ascii="Arial" w:hAnsi="Arial" w:cs="Arial"/>
          <w:sz w:val="24"/>
          <w:szCs w:val="24"/>
          <w:lang w:val="en-GB"/>
        </w:rPr>
      </w:pPr>
      <w:bookmarkStart w:id="4" w:name="_Toc148264857"/>
      <w:r w:rsidRPr="002B5CC9">
        <w:rPr>
          <w:rFonts w:ascii="Arial" w:hAnsi="Arial" w:cs="Arial"/>
          <w:sz w:val="24"/>
          <w:szCs w:val="24"/>
          <w:lang w:val="en-GB"/>
        </w:rPr>
        <w:t>Possibility for Growth</w:t>
      </w:r>
      <w:bookmarkEnd w:id="4"/>
    </w:p>
    <w:p w14:paraId="78B4A95A" w14:textId="77777777" w:rsidR="000377D4" w:rsidRPr="002B5CC9" w:rsidRDefault="000377D4" w:rsidP="000377D4">
      <w:pPr>
        <w:spacing w:line="360" w:lineRule="auto"/>
        <w:ind w:firstLine="720"/>
        <w:jc w:val="both"/>
        <w:rPr>
          <w:rFonts w:ascii="Arial" w:hAnsi="Arial" w:cs="Arial"/>
          <w:sz w:val="24"/>
        </w:rPr>
      </w:pPr>
    </w:p>
    <w:p w14:paraId="45D1E019" w14:textId="77777777" w:rsidR="000377D4" w:rsidRPr="002B5CC9" w:rsidRDefault="000377D4" w:rsidP="000377D4">
      <w:pPr>
        <w:spacing w:line="360" w:lineRule="auto"/>
        <w:ind w:firstLine="720"/>
        <w:jc w:val="both"/>
        <w:rPr>
          <w:rFonts w:ascii="Arial" w:hAnsi="Arial" w:cs="Arial"/>
          <w:sz w:val="24"/>
        </w:rPr>
      </w:pPr>
      <w:r w:rsidRPr="002B5CC9">
        <w:rPr>
          <w:rFonts w:ascii="Arial" w:hAnsi="Arial" w:cs="Arial"/>
          <w:sz w:val="24"/>
        </w:rPr>
        <w:t xml:space="preserve">When comparing two hotels, growth potential relates to each hotel's future ability to expand operations, boost revenue, and strengthen its position in the market (Wang and Hung, 2015). When comparing hotels, it's important to consider growth potential since it enables stakeholders, investors, and decision-makers to gauge each choice's long-term viability and profitability. The growth potential of a hotel is influenced by a variety of elements, including its location, market demand, facilities, brand recognition, and the possibility of upgrades or expansions (Yang, Mueller, and </w:t>
      </w:r>
      <w:proofErr w:type="spellStart"/>
      <w:r w:rsidRPr="002B5CC9">
        <w:rPr>
          <w:rFonts w:ascii="Arial" w:hAnsi="Arial" w:cs="Arial"/>
          <w:sz w:val="24"/>
        </w:rPr>
        <w:t>Croes</w:t>
      </w:r>
      <w:proofErr w:type="spellEnd"/>
      <w:r w:rsidRPr="002B5CC9">
        <w:rPr>
          <w:rFonts w:ascii="Arial" w:hAnsi="Arial" w:cs="Arial"/>
          <w:sz w:val="24"/>
        </w:rPr>
        <w:t>, 2016). By weighing these variables, one may decide more intelligently which hotel investment is most likely to generate the highest profits and long-term business potential.</w:t>
      </w:r>
    </w:p>
    <w:p w14:paraId="1F8F0968" w14:textId="77777777" w:rsidR="000377D4" w:rsidRPr="002B5CC9" w:rsidRDefault="000377D4" w:rsidP="000377D4">
      <w:pPr>
        <w:spacing w:line="360" w:lineRule="auto"/>
        <w:ind w:firstLine="720"/>
        <w:jc w:val="both"/>
        <w:rPr>
          <w:rFonts w:ascii="Arial" w:hAnsi="Arial" w:cs="Arial"/>
          <w:b/>
          <w:i/>
          <w:sz w:val="24"/>
        </w:rPr>
      </w:pPr>
      <w:r w:rsidRPr="002B5CC9">
        <w:rPr>
          <w:rFonts w:ascii="Arial" w:hAnsi="Arial" w:cs="Arial"/>
          <w:b/>
          <w:i/>
          <w:sz w:val="24"/>
        </w:rPr>
        <w:t>Mandarin Oriental Hotel Group</w:t>
      </w:r>
    </w:p>
    <w:p w14:paraId="4D68AAF4" w14:textId="77777777" w:rsidR="000377D4" w:rsidRPr="002B5CC9" w:rsidRDefault="000377D4" w:rsidP="000377D4">
      <w:pPr>
        <w:spacing w:line="360" w:lineRule="auto"/>
        <w:ind w:firstLine="720"/>
        <w:jc w:val="both"/>
        <w:rPr>
          <w:rFonts w:ascii="Arial" w:hAnsi="Arial" w:cs="Arial"/>
          <w:sz w:val="24"/>
        </w:rPr>
      </w:pPr>
      <w:r w:rsidRPr="002B5CC9">
        <w:rPr>
          <w:rFonts w:ascii="Arial" w:hAnsi="Arial" w:cs="Arial"/>
          <w:sz w:val="24"/>
        </w:rPr>
        <w:t>The Mandarin Oriental Hotel Group emphasises the considerable space for development in its 2022 Annual Report. The firm is devoted to worldwide expansion and has 26+ projects planned over the next five years. It seeks to open four to five hotels per year. The sale of the Mandarin Oriental in Washington, D.C. serves as an illustration of how much emphasis is placed on asset portfolio management. With multiple openings anticipated in 2023, including the Causeway Bay, Hong Kong redevelopment, the Group is well-positioned for long-term, significant growth thanks to its focus on community participation and shareholder value.</w:t>
      </w:r>
    </w:p>
    <w:p w14:paraId="43733A1E" w14:textId="77777777" w:rsidR="000377D4" w:rsidRPr="002B5CC9" w:rsidRDefault="000377D4" w:rsidP="000377D4">
      <w:pPr>
        <w:spacing w:line="360" w:lineRule="auto"/>
        <w:ind w:firstLine="720"/>
        <w:rPr>
          <w:rFonts w:ascii="Arial" w:hAnsi="Arial" w:cs="Arial"/>
          <w:b/>
          <w:i/>
          <w:sz w:val="24"/>
        </w:rPr>
      </w:pPr>
      <w:r w:rsidRPr="002B5CC9">
        <w:rPr>
          <w:rFonts w:ascii="Arial" w:hAnsi="Arial" w:cs="Arial"/>
          <w:b/>
          <w:i/>
          <w:sz w:val="24"/>
        </w:rPr>
        <w:t>Premier Inn</w:t>
      </w:r>
    </w:p>
    <w:p w14:paraId="368964D2" w14:textId="77777777" w:rsidR="000377D4" w:rsidRPr="002B5CC9" w:rsidRDefault="000377D4" w:rsidP="000377D4">
      <w:pPr>
        <w:spacing w:line="360" w:lineRule="auto"/>
        <w:ind w:firstLine="720"/>
        <w:jc w:val="both"/>
        <w:rPr>
          <w:rFonts w:ascii="Arial" w:hAnsi="Arial" w:cs="Arial"/>
          <w:sz w:val="24"/>
        </w:rPr>
      </w:pPr>
      <w:r w:rsidRPr="002B5CC9">
        <w:rPr>
          <w:rFonts w:ascii="Arial" w:hAnsi="Arial" w:cs="Arial"/>
          <w:sz w:val="24"/>
        </w:rPr>
        <w:t xml:space="preserve">The rise of the branded budget sector is being led by Premier Inn, which flourishes in the lucrative UK hotel industry, especially when independent hotels encounter difficulties, according to its 2022 Annual Report. It's a popular option for travellers on a tight budget, with 83,500+ rooms in 847 hotels throughout the UK and Ireland. With a growing hotel portfolio and cutting-edge ideas like "hub by Premier Inn" and "ZIP by Premier Inn" that can accommodate a variety of client preferences, Premier Inn's </w:t>
      </w:r>
      <w:r w:rsidRPr="002B5CC9">
        <w:rPr>
          <w:rFonts w:ascii="Arial" w:hAnsi="Arial" w:cs="Arial"/>
          <w:sz w:val="24"/>
        </w:rPr>
        <w:lastRenderedPageBreak/>
        <w:t>worldwide expansion into Germany provides the company substantial growth opportunities. As a result, Premier Inn is set up for long-term growth.</w:t>
      </w:r>
    </w:p>
    <w:p w14:paraId="4FED908C" w14:textId="77777777" w:rsidR="000377D4" w:rsidRPr="002B5CC9" w:rsidRDefault="000377D4" w:rsidP="000377D4">
      <w:pPr>
        <w:spacing w:line="360" w:lineRule="auto"/>
        <w:ind w:firstLine="720"/>
        <w:jc w:val="both"/>
        <w:rPr>
          <w:rFonts w:ascii="Arial" w:hAnsi="Arial" w:cs="Arial"/>
          <w:sz w:val="24"/>
        </w:rPr>
      </w:pPr>
      <w:r w:rsidRPr="002B5CC9">
        <w:rPr>
          <w:rFonts w:ascii="Arial" w:hAnsi="Arial" w:cs="Arial"/>
          <w:sz w:val="24"/>
        </w:rPr>
        <w:t xml:space="preserve">Each of the hotel chains has a unique growth strategy. Mandarin Oriental prioritises brand awareness and long-term choices while focusing on worldwide development through </w:t>
      </w:r>
      <w:proofErr w:type="gramStart"/>
      <w:r w:rsidRPr="002B5CC9">
        <w:rPr>
          <w:rFonts w:ascii="Arial" w:hAnsi="Arial" w:cs="Arial"/>
          <w:sz w:val="24"/>
        </w:rPr>
        <w:t>a number of</w:t>
      </w:r>
      <w:proofErr w:type="gramEnd"/>
      <w:r w:rsidRPr="002B5CC9">
        <w:rPr>
          <w:rFonts w:ascii="Arial" w:hAnsi="Arial" w:cs="Arial"/>
          <w:sz w:val="24"/>
        </w:rPr>
        <w:t xml:space="preserve"> projects. Premier Inn, on the other hand, dominates the UK's low-cost hotel market, expanding into Germany and developing cutting-edge innovations to meet shifting consumer demands.</w:t>
      </w:r>
    </w:p>
    <w:p w14:paraId="67CF36E7" w14:textId="77777777" w:rsidR="000377D4" w:rsidRPr="002B5CC9" w:rsidRDefault="000377D4" w:rsidP="000377D4">
      <w:pPr>
        <w:pStyle w:val="Heading1"/>
        <w:numPr>
          <w:ilvl w:val="0"/>
          <w:numId w:val="1"/>
        </w:numPr>
        <w:spacing w:line="360" w:lineRule="auto"/>
        <w:jc w:val="both"/>
        <w:rPr>
          <w:rFonts w:ascii="Arial" w:hAnsi="Arial" w:cs="Arial"/>
          <w:sz w:val="24"/>
          <w:szCs w:val="24"/>
          <w:lang w:val="en-GB"/>
        </w:rPr>
      </w:pPr>
      <w:bookmarkStart w:id="5" w:name="_Toc148264858"/>
      <w:r w:rsidRPr="002B5CC9">
        <w:rPr>
          <w:rFonts w:ascii="Arial" w:hAnsi="Arial" w:cs="Arial"/>
          <w:sz w:val="24"/>
          <w:szCs w:val="24"/>
          <w:lang w:val="en-GB"/>
        </w:rPr>
        <w:t>Financial Support for CSR</w:t>
      </w:r>
      <w:bookmarkEnd w:id="5"/>
    </w:p>
    <w:p w14:paraId="137A3947" w14:textId="77777777" w:rsidR="000377D4" w:rsidRDefault="000377D4" w:rsidP="000377D4">
      <w:pPr>
        <w:spacing w:line="360" w:lineRule="auto"/>
        <w:ind w:firstLine="720"/>
        <w:jc w:val="both"/>
        <w:rPr>
          <w:rFonts w:ascii="Arial" w:hAnsi="Arial" w:cs="Arial"/>
          <w:sz w:val="24"/>
        </w:rPr>
      </w:pPr>
    </w:p>
    <w:p w14:paraId="52F407D9" w14:textId="77777777" w:rsidR="000377D4" w:rsidRPr="002B5CC9" w:rsidRDefault="000377D4" w:rsidP="000377D4">
      <w:pPr>
        <w:spacing w:line="360" w:lineRule="auto"/>
        <w:ind w:firstLine="720"/>
        <w:jc w:val="both"/>
        <w:rPr>
          <w:rFonts w:ascii="Arial" w:hAnsi="Arial" w:cs="Arial"/>
          <w:sz w:val="24"/>
        </w:rPr>
      </w:pPr>
      <w:r w:rsidRPr="002B5CC9">
        <w:rPr>
          <w:rFonts w:ascii="Arial" w:hAnsi="Arial" w:cs="Arial"/>
          <w:sz w:val="24"/>
        </w:rPr>
        <w:t xml:space="preserve">CSR refers to an organization's attempts to make beneficial contributions to society, the natural environment, and its stakeholders in addition to profit-making. Spending on community involvement, sustainable practises, sourcing with integrity, and other endeavours that support CSR objectives are all examples of financial commitment to CSR (Stahl et al., 2020). When contrasting two hotels, it's critical to </w:t>
      </w:r>
      <w:proofErr w:type="gramStart"/>
      <w:r w:rsidRPr="002B5CC9">
        <w:rPr>
          <w:rFonts w:ascii="Arial" w:hAnsi="Arial" w:cs="Arial"/>
          <w:sz w:val="24"/>
        </w:rPr>
        <w:t>take into account</w:t>
      </w:r>
      <w:proofErr w:type="gramEnd"/>
      <w:r w:rsidRPr="002B5CC9">
        <w:rPr>
          <w:rFonts w:ascii="Arial" w:hAnsi="Arial" w:cs="Arial"/>
          <w:sz w:val="24"/>
        </w:rPr>
        <w:t xml:space="preserve"> a hotel's financial commitment to CSR because it demonstrates their commitment to environmentally friendly practises and business practises that are ethical. Hotels that make major CSR investments are more likely to benefit the environment, local communities, and the welfare of their visitors (Kim and Kim, 2020). This may result in a stronger reputation, higher client loyalty, and a competitive edge, all of which are essential in a sector where customers place a growing emphasis on sustainability and ethical business practises.</w:t>
      </w:r>
    </w:p>
    <w:p w14:paraId="76DDEC5E" w14:textId="77777777" w:rsidR="000377D4" w:rsidRPr="002B5CC9" w:rsidRDefault="000377D4" w:rsidP="000377D4">
      <w:pPr>
        <w:spacing w:line="360" w:lineRule="auto"/>
        <w:ind w:firstLine="720"/>
        <w:jc w:val="both"/>
        <w:rPr>
          <w:rFonts w:ascii="Arial" w:hAnsi="Arial" w:cs="Arial"/>
          <w:b/>
          <w:i/>
          <w:sz w:val="24"/>
        </w:rPr>
      </w:pPr>
      <w:r w:rsidRPr="002B5CC9">
        <w:rPr>
          <w:rFonts w:ascii="Arial" w:hAnsi="Arial" w:cs="Arial"/>
          <w:b/>
          <w:i/>
          <w:sz w:val="24"/>
        </w:rPr>
        <w:t>Mandarin Oriental Hotel Group</w:t>
      </w:r>
    </w:p>
    <w:p w14:paraId="3AC1B880" w14:textId="77777777" w:rsidR="000377D4" w:rsidRPr="002B5CC9" w:rsidRDefault="000377D4" w:rsidP="000377D4">
      <w:pPr>
        <w:spacing w:line="360" w:lineRule="auto"/>
        <w:ind w:firstLine="720"/>
        <w:jc w:val="both"/>
        <w:rPr>
          <w:rFonts w:ascii="Arial" w:hAnsi="Arial" w:cs="Arial"/>
          <w:sz w:val="24"/>
        </w:rPr>
      </w:pPr>
      <w:r w:rsidRPr="002B5CC9">
        <w:rPr>
          <w:rFonts w:ascii="Arial" w:hAnsi="Arial" w:cs="Arial"/>
          <w:sz w:val="24"/>
        </w:rPr>
        <w:t xml:space="preserve">According to their 2022 Annual Report, the Mandarin Oriental Hotel Group is making outstanding progress in the areas of sustainability and corporate social responsibility (CSR). The business has made significant efforts to decrease single-use plastics, and 30 out of 35 hotels have already succeeded in doing so, eradicating about 930 tonnes of plastic garbage yearly. Additionally, they now have Group-wide LRQA-verified certification for using only ethically sourced paper, coffee, tea, chocolate, vanilla, and seafood. Additionally, with over 20,000 volunteer hours and over $1.5 million in </w:t>
      </w:r>
      <w:r w:rsidRPr="002B5CC9">
        <w:rPr>
          <w:rFonts w:ascii="Arial" w:hAnsi="Arial" w:cs="Arial"/>
          <w:sz w:val="24"/>
        </w:rPr>
        <w:lastRenderedPageBreak/>
        <w:t>donations to different social sectors, their contributions to local communities are notable. Helping Ukrainian women refugees, raising money for cancer investigations in Qatar, and planning activities for foster families are just a few examples.</w:t>
      </w:r>
    </w:p>
    <w:p w14:paraId="34CFE523" w14:textId="77777777" w:rsidR="000377D4" w:rsidRPr="002B5CC9" w:rsidRDefault="000377D4" w:rsidP="000377D4">
      <w:pPr>
        <w:spacing w:line="360" w:lineRule="auto"/>
        <w:ind w:firstLine="720"/>
        <w:jc w:val="both"/>
        <w:rPr>
          <w:rFonts w:ascii="Arial" w:hAnsi="Arial" w:cs="Arial"/>
          <w:b/>
          <w:i/>
          <w:sz w:val="24"/>
        </w:rPr>
      </w:pPr>
      <w:r w:rsidRPr="002B5CC9">
        <w:rPr>
          <w:rFonts w:ascii="Arial" w:hAnsi="Arial" w:cs="Arial"/>
          <w:b/>
          <w:i/>
          <w:sz w:val="24"/>
        </w:rPr>
        <w:t>Premier Inn</w:t>
      </w:r>
    </w:p>
    <w:p w14:paraId="26963301" w14:textId="77777777" w:rsidR="000377D4" w:rsidRPr="002B5CC9" w:rsidRDefault="000377D4" w:rsidP="000377D4">
      <w:pPr>
        <w:spacing w:line="360" w:lineRule="auto"/>
        <w:ind w:firstLine="720"/>
        <w:jc w:val="both"/>
        <w:rPr>
          <w:rFonts w:ascii="Arial" w:hAnsi="Arial" w:cs="Arial"/>
          <w:sz w:val="24"/>
        </w:rPr>
      </w:pPr>
      <w:r w:rsidRPr="002B5CC9">
        <w:rPr>
          <w:rFonts w:ascii="Arial" w:hAnsi="Arial" w:cs="Arial"/>
          <w:sz w:val="24"/>
        </w:rPr>
        <w:t>In contrast, the 2022 Annual Report of Premier Inn states that both sustainability and CSR are important to the company. They have committed significant financial resources to sustainability, including establishing a Transition Plan to reach net-zero carbon emissions in the upcoming years and setting ambitious goals for carbon reduction.  Over the course of their 12-year association with the Great Ormond Street Hospital Charity, they have raised approximately £22 million, and they want to contribute an additional $3 million this year. They also actively encourage inclusion and equity, with women holding 40% of top leadership roles. With 92% of the brand-new beds being recyclable, their 'Bed of the Future' design displays its dedication to sustainability by dramatically increasing bed lifespans and lowering bed disposal.</w:t>
      </w:r>
    </w:p>
    <w:p w14:paraId="6B2F652F" w14:textId="77777777" w:rsidR="000377D4" w:rsidRPr="002B5CC9" w:rsidRDefault="000377D4" w:rsidP="000377D4">
      <w:pPr>
        <w:pStyle w:val="Heading1"/>
        <w:spacing w:line="360" w:lineRule="auto"/>
        <w:jc w:val="both"/>
        <w:rPr>
          <w:rFonts w:ascii="Arial" w:hAnsi="Arial" w:cs="Arial"/>
          <w:sz w:val="24"/>
          <w:szCs w:val="24"/>
          <w:lang w:val="en-GB"/>
        </w:rPr>
      </w:pPr>
      <w:bookmarkStart w:id="6" w:name="_Toc148264859"/>
      <w:r w:rsidRPr="002B5CC9">
        <w:rPr>
          <w:rFonts w:ascii="Arial" w:hAnsi="Arial" w:cs="Arial"/>
          <w:sz w:val="24"/>
          <w:szCs w:val="24"/>
          <w:lang w:val="en-GB"/>
        </w:rPr>
        <w:t>Conclusion</w:t>
      </w:r>
      <w:bookmarkEnd w:id="6"/>
    </w:p>
    <w:p w14:paraId="1449A248" w14:textId="77777777" w:rsidR="000377D4" w:rsidRPr="002B5CC9" w:rsidRDefault="000377D4" w:rsidP="000377D4">
      <w:pPr>
        <w:spacing w:line="360" w:lineRule="auto"/>
        <w:ind w:firstLine="720"/>
        <w:jc w:val="both"/>
        <w:rPr>
          <w:rFonts w:ascii="Arial" w:hAnsi="Arial" w:cs="Arial"/>
          <w:sz w:val="24"/>
        </w:rPr>
      </w:pPr>
    </w:p>
    <w:p w14:paraId="67E34E57" w14:textId="77777777" w:rsidR="000377D4" w:rsidRPr="002B5CC9" w:rsidRDefault="000377D4" w:rsidP="000377D4">
      <w:pPr>
        <w:spacing w:line="360" w:lineRule="auto"/>
        <w:ind w:firstLine="720"/>
        <w:jc w:val="both"/>
        <w:rPr>
          <w:rFonts w:ascii="Arial" w:hAnsi="Arial" w:cs="Arial"/>
          <w:sz w:val="24"/>
        </w:rPr>
      </w:pPr>
      <w:r w:rsidRPr="002B5CC9">
        <w:rPr>
          <w:rFonts w:ascii="Arial" w:hAnsi="Arial" w:cs="Arial"/>
          <w:sz w:val="24"/>
        </w:rPr>
        <w:t>The Mandarin Oriental Hotel Group and Premier Inn may be contrasted to learn more about two different strategies used in the hotel business. Analysis of total income reveals the significant distinctions between these two players. Revenue-wise, Premier Inn's budget-conscious strategy exceeds Mandarin Oriental's luxury-</w:t>
      </w:r>
      <w:proofErr w:type="spellStart"/>
      <w:r w:rsidRPr="002B5CC9">
        <w:rPr>
          <w:rFonts w:ascii="Arial" w:hAnsi="Arial" w:cs="Arial"/>
          <w:sz w:val="24"/>
        </w:rPr>
        <w:t>centered</w:t>
      </w:r>
      <w:proofErr w:type="spellEnd"/>
      <w:r w:rsidRPr="002B5CC9">
        <w:rPr>
          <w:rFonts w:ascii="Arial" w:hAnsi="Arial" w:cs="Arial"/>
          <w:sz w:val="24"/>
        </w:rPr>
        <w:t xml:space="preserve"> strategy. Premier Inn also caters to a wide spectrum of clients. Personal preferences, financial constraints, and the intended guest experience are frequently the deciding factors when deciding betwe</w:t>
      </w:r>
      <w:r>
        <w:rPr>
          <w:rFonts w:ascii="Arial" w:hAnsi="Arial" w:cs="Arial"/>
          <w:sz w:val="24"/>
        </w:rPr>
        <w:t>en these two chains.</w:t>
      </w:r>
    </w:p>
    <w:p w14:paraId="16414390" w14:textId="77777777" w:rsidR="000377D4" w:rsidRDefault="000377D4" w:rsidP="000377D4">
      <w:pPr>
        <w:spacing w:line="360" w:lineRule="auto"/>
        <w:ind w:firstLine="720"/>
        <w:jc w:val="both"/>
        <w:rPr>
          <w:rFonts w:ascii="Arial" w:hAnsi="Arial" w:cs="Arial"/>
          <w:sz w:val="24"/>
        </w:rPr>
      </w:pPr>
      <w:r w:rsidRPr="002B5CC9">
        <w:rPr>
          <w:rFonts w:ascii="Arial" w:hAnsi="Arial" w:cs="Arial"/>
          <w:sz w:val="24"/>
        </w:rPr>
        <w:t xml:space="preserve">Due to its differing price policies and brand perceptions, Mandarin Oriental and Premier Inn serve distinct market niches. Premier Inn places an emphasis on value whereas Mandarin Oriental places a premium on exclusivity. Each has established a distinctive niche for itself, focusing on </w:t>
      </w:r>
      <w:proofErr w:type="gramStart"/>
      <w:r w:rsidRPr="002B5CC9">
        <w:rPr>
          <w:rFonts w:ascii="Arial" w:hAnsi="Arial" w:cs="Arial"/>
          <w:sz w:val="24"/>
        </w:rPr>
        <w:t>particular visitor</w:t>
      </w:r>
      <w:proofErr w:type="gramEnd"/>
      <w:r w:rsidRPr="002B5CC9">
        <w:rPr>
          <w:rFonts w:ascii="Arial" w:hAnsi="Arial" w:cs="Arial"/>
          <w:sz w:val="24"/>
        </w:rPr>
        <w:t xml:space="preserve"> demographics.</w:t>
      </w:r>
    </w:p>
    <w:p w14:paraId="60C9AAA0" w14:textId="77777777" w:rsidR="000377D4" w:rsidRPr="002B5CC9" w:rsidRDefault="000377D4" w:rsidP="000377D4">
      <w:pPr>
        <w:spacing w:line="360" w:lineRule="auto"/>
        <w:ind w:firstLine="720"/>
        <w:jc w:val="both"/>
        <w:rPr>
          <w:rFonts w:ascii="Arial" w:hAnsi="Arial" w:cs="Arial"/>
          <w:sz w:val="24"/>
        </w:rPr>
      </w:pPr>
      <w:r w:rsidRPr="002B5CC9">
        <w:rPr>
          <w:rFonts w:ascii="Arial" w:hAnsi="Arial" w:cs="Arial"/>
          <w:sz w:val="24"/>
        </w:rPr>
        <w:t xml:space="preserve">With contrasting strategies and target markets, both hotel businesses have significant development potential. Mandarin Oriental places a premium on brand </w:t>
      </w:r>
      <w:r w:rsidRPr="002B5CC9">
        <w:rPr>
          <w:rFonts w:ascii="Arial" w:hAnsi="Arial" w:cs="Arial"/>
          <w:sz w:val="24"/>
        </w:rPr>
        <w:lastRenderedPageBreak/>
        <w:t>awareness, long-term family-driven planning, and international expansion whereas Premier Inn is more concerned with the UK, the attractive German market, and cutting-edge hotel innovations. Despite having distinct advantages and target areas, both companies are dedicated to long-term growth and responding to changing customer demands, making them competitive competitors in the hospitality sector.</w:t>
      </w:r>
    </w:p>
    <w:p w14:paraId="33A3A89F" w14:textId="77777777" w:rsidR="000377D4" w:rsidRDefault="000377D4" w:rsidP="000377D4">
      <w:pPr>
        <w:spacing w:line="360" w:lineRule="auto"/>
        <w:ind w:firstLine="720"/>
        <w:jc w:val="both"/>
        <w:rPr>
          <w:rFonts w:ascii="Arial" w:hAnsi="Arial" w:cs="Arial"/>
          <w:sz w:val="24"/>
        </w:rPr>
      </w:pPr>
      <w:r w:rsidRPr="002B5CC9">
        <w:rPr>
          <w:rFonts w:ascii="Arial" w:hAnsi="Arial" w:cs="Arial"/>
          <w:sz w:val="24"/>
        </w:rPr>
        <w:t>Both hotel businesses are aggressively tackling sustainability and CSR, with Premier Inn emphasising lowering its carbon footprint, saving water, fundraising, and diversity and inclusion and Mandarin Oriental concentrating on minimising plastic waste, responsible sourcing, and community assistance. These efforts demonstrate their commitment to ethical business practises, have a good impact on their stakeholders and clients, and have helped them maintain their positions in the cutthroat hospitality sector.</w:t>
      </w:r>
    </w:p>
    <w:p w14:paraId="2888B634" w14:textId="77777777" w:rsidR="000377D4" w:rsidRPr="002B5CC9" w:rsidRDefault="000377D4" w:rsidP="000377D4">
      <w:pPr>
        <w:spacing w:line="360" w:lineRule="auto"/>
        <w:ind w:firstLine="720"/>
        <w:jc w:val="both"/>
        <w:rPr>
          <w:rFonts w:ascii="Arial" w:hAnsi="Arial" w:cs="Arial"/>
          <w:sz w:val="24"/>
        </w:rPr>
      </w:pPr>
      <w:r w:rsidRPr="002B5CC9">
        <w:rPr>
          <w:rFonts w:ascii="Arial" w:hAnsi="Arial" w:cs="Arial"/>
          <w:sz w:val="24"/>
        </w:rPr>
        <w:t>In conclusion, Premier Inn and Mandarin Oriental represent the opposite extremes of the hotel market range, each with distinct market priorities and competitive advantages. In the end, the decision between these two chains comes down to personal preferences, financial limitations, and the type of experience a traveller is looking for. Due to their capacity to adapt to changing customer needs and their commitment to sustainability and corporate responsibility, both hotel firms are well-positioned to succeed in their respective market niches.</w:t>
      </w:r>
    </w:p>
    <w:p w14:paraId="1FC2A596" w14:textId="77777777" w:rsidR="000377D4" w:rsidRDefault="000377D4" w:rsidP="000377D4">
      <w:pPr>
        <w:spacing w:line="360" w:lineRule="auto"/>
        <w:ind w:firstLine="720"/>
        <w:jc w:val="both"/>
        <w:rPr>
          <w:rFonts w:ascii="Arial" w:hAnsi="Arial" w:cs="Arial"/>
          <w:sz w:val="24"/>
        </w:rPr>
      </w:pPr>
    </w:p>
    <w:p w14:paraId="095723EB" w14:textId="77777777" w:rsidR="000377D4" w:rsidRPr="002B5CC9" w:rsidRDefault="000377D4" w:rsidP="000377D4">
      <w:pPr>
        <w:spacing w:line="360" w:lineRule="auto"/>
        <w:ind w:firstLine="720"/>
        <w:jc w:val="both"/>
        <w:rPr>
          <w:rFonts w:ascii="Arial" w:hAnsi="Arial" w:cs="Arial"/>
          <w:sz w:val="24"/>
        </w:rPr>
      </w:pPr>
    </w:p>
    <w:p w14:paraId="6F09993A" w14:textId="77777777" w:rsidR="000377D4" w:rsidRPr="002B5CC9" w:rsidRDefault="000377D4" w:rsidP="000377D4">
      <w:pPr>
        <w:spacing w:line="360" w:lineRule="auto"/>
        <w:ind w:firstLine="720"/>
        <w:jc w:val="both"/>
        <w:rPr>
          <w:rFonts w:ascii="Arial" w:hAnsi="Arial" w:cs="Arial"/>
        </w:rPr>
      </w:pPr>
      <w:r w:rsidRPr="002B5CC9">
        <w:rPr>
          <w:rFonts w:ascii="Arial" w:hAnsi="Arial" w:cs="Arial"/>
        </w:rPr>
        <w:br w:type="page"/>
      </w:r>
    </w:p>
    <w:bookmarkStart w:id="7" w:name="_Toc148264860" w:displacedByCustomXml="next"/>
    <w:sdt>
      <w:sdtPr>
        <w:rPr>
          <w:rFonts w:ascii="Times New Roman" w:eastAsiaTheme="minorHAnsi" w:hAnsi="Times New Roman" w:cs="Times New Roman"/>
          <w:color w:val="auto"/>
          <w:sz w:val="22"/>
          <w:szCs w:val="26"/>
          <w:lang w:val="en-GB"/>
        </w:rPr>
        <w:id w:val="1965388232"/>
        <w:docPartObj>
          <w:docPartGallery w:val="Bibliographies"/>
          <w:docPartUnique/>
        </w:docPartObj>
      </w:sdtPr>
      <w:sdtEndPr>
        <w:rPr>
          <w:rFonts w:asciiTheme="minorHAnsi" w:hAnsiTheme="minorHAnsi" w:cstheme="minorBidi"/>
          <w:szCs w:val="22"/>
        </w:rPr>
      </w:sdtEndPr>
      <w:sdtContent>
        <w:p w14:paraId="5E484260" w14:textId="77777777" w:rsidR="000377D4" w:rsidRDefault="000377D4" w:rsidP="000377D4">
          <w:pPr>
            <w:pStyle w:val="Heading1"/>
            <w:rPr>
              <w:rFonts w:ascii="Arial" w:hAnsi="Arial" w:cs="Arial"/>
              <w:sz w:val="24"/>
              <w:szCs w:val="24"/>
            </w:rPr>
          </w:pPr>
          <w:r w:rsidRPr="00400B2F">
            <w:rPr>
              <w:rFonts w:ascii="Arial" w:hAnsi="Arial" w:cs="Arial"/>
              <w:sz w:val="24"/>
              <w:szCs w:val="24"/>
            </w:rPr>
            <w:t>Bibliography</w:t>
          </w:r>
          <w:bookmarkEnd w:id="7"/>
        </w:p>
        <w:p w14:paraId="152743E8" w14:textId="77777777" w:rsidR="000377D4" w:rsidRPr="00400B2F" w:rsidRDefault="000377D4" w:rsidP="000377D4"/>
        <w:sdt>
          <w:sdtPr>
            <w:rPr>
              <w:rFonts w:ascii="Arial" w:eastAsiaTheme="minorHAnsi" w:hAnsi="Arial" w:cs="Arial"/>
              <w:sz w:val="22"/>
              <w:szCs w:val="26"/>
              <w:lang w:val="en-GB"/>
            </w:rPr>
            <w:id w:val="111145805"/>
            <w:bibliography/>
          </w:sdtPr>
          <w:sdtEndPr>
            <w:rPr>
              <w:rFonts w:asciiTheme="minorHAnsi" w:hAnsiTheme="minorHAnsi" w:cstheme="minorBidi"/>
              <w:szCs w:val="22"/>
            </w:rPr>
          </w:sdtEndPr>
          <w:sdtContent>
            <w:p w14:paraId="1E64C565"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Al-</w:t>
              </w:r>
              <w:proofErr w:type="spellStart"/>
              <w:r w:rsidRPr="00400B2F">
                <w:rPr>
                  <w:rFonts w:ascii="Arial" w:hAnsi="Arial" w:cs="Arial"/>
                </w:rPr>
                <w:t>Moustafa</w:t>
              </w:r>
              <w:proofErr w:type="spellEnd"/>
              <w:r w:rsidRPr="00400B2F">
                <w:rPr>
                  <w:rFonts w:ascii="Arial" w:hAnsi="Arial" w:cs="Arial"/>
                </w:rPr>
                <w:t xml:space="preserve">, S.S., Hassan, T.H., Saleh, M.I., </w:t>
              </w:r>
              <w:proofErr w:type="spellStart"/>
              <w:r w:rsidRPr="00400B2F">
                <w:rPr>
                  <w:rFonts w:ascii="Arial" w:hAnsi="Arial" w:cs="Arial"/>
                </w:rPr>
                <w:t>Helal</w:t>
              </w:r>
              <w:proofErr w:type="spellEnd"/>
              <w:r w:rsidRPr="00400B2F">
                <w:rPr>
                  <w:rFonts w:ascii="Arial" w:hAnsi="Arial" w:cs="Arial"/>
                </w:rPr>
                <w:t xml:space="preserve">, M.Y., Salem, A.E. and Khaled </w:t>
              </w:r>
              <w:proofErr w:type="spellStart"/>
              <w:r w:rsidRPr="00400B2F">
                <w:rPr>
                  <w:rFonts w:ascii="Arial" w:hAnsi="Arial" w:cs="Arial"/>
                </w:rPr>
                <w:t>Ghazy</w:t>
              </w:r>
              <w:proofErr w:type="spellEnd"/>
              <w:r w:rsidRPr="00400B2F">
                <w:rPr>
                  <w:rFonts w:ascii="Arial" w:hAnsi="Arial" w:cs="Arial"/>
                </w:rPr>
                <w:t xml:space="preserve"> (2023). Unlocking Tourism’s Potential: Pricing Strategies for the Post-COVID Renaissance. </w:t>
              </w:r>
              <w:r w:rsidRPr="00400B2F">
                <w:rPr>
                  <w:rFonts w:ascii="Arial" w:hAnsi="Arial" w:cs="Arial"/>
                  <w:i/>
                  <w:iCs/>
                </w:rPr>
                <w:t>Sustainability</w:t>
              </w:r>
              <w:r w:rsidRPr="00400B2F">
                <w:rPr>
                  <w:rFonts w:ascii="Arial" w:hAnsi="Arial" w:cs="Arial"/>
                </w:rPr>
                <w:t xml:space="preserve">, 15(19), pp.14400–14400. </w:t>
              </w:r>
              <w:proofErr w:type="spellStart"/>
              <w:proofErr w:type="gramStart"/>
              <w:r w:rsidRPr="00400B2F">
                <w:rPr>
                  <w:rFonts w:ascii="Arial" w:hAnsi="Arial" w:cs="Arial"/>
                </w:rPr>
                <w:t>doi:https</w:t>
              </w:r>
              <w:proofErr w:type="spellEnd"/>
              <w:r w:rsidRPr="00400B2F">
                <w:rPr>
                  <w:rFonts w:ascii="Arial" w:hAnsi="Arial" w:cs="Arial"/>
                </w:rPr>
                <w:t>://doi.org/10.3390/su151914400</w:t>
              </w:r>
              <w:proofErr w:type="gramEnd"/>
              <w:r w:rsidRPr="00400B2F">
                <w:rPr>
                  <w:rFonts w:ascii="Arial" w:hAnsi="Arial" w:cs="Arial"/>
                </w:rPr>
                <w:t>.</w:t>
              </w:r>
            </w:p>
            <w:p w14:paraId="1AF56A51"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proofErr w:type="spellStart"/>
              <w:r w:rsidRPr="00400B2F">
                <w:rPr>
                  <w:rFonts w:ascii="Arial" w:hAnsi="Arial" w:cs="Arial"/>
                </w:rPr>
                <w:t>Aroul</w:t>
              </w:r>
              <w:proofErr w:type="spellEnd"/>
              <w:r w:rsidRPr="00400B2F">
                <w:rPr>
                  <w:rFonts w:ascii="Arial" w:hAnsi="Arial" w:cs="Arial"/>
                </w:rPr>
                <w:t xml:space="preserve">, R.R., Hodari, D., Bianchi, G. and </w:t>
              </w:r>
              <w:proofErr w:type="spellStart"/>
              <w:r w:rsidRPr="00400B2F">
                <w:rPr>
                  <w:rFonts w:ascii="Arial" w:hAnsi="Arial" w:cs="Arial"/>
                </w:rPr>
                <w:t>Martignoni</w:t>
              </w:r>
              <w:proofErr w:type="spellEnd"/>
              <w:r w:rsidRPr="00400B2F">
                <w:rPr>
                  <w:rFonts w:ascii="Arial" w:hAnsi="Arial" w:cs="Arial"/>
                </w:rPr>
                <w:t xml:space="preserve">, G. (2022). The impact of brand affiliation on asset values: the case of UK hotels. </w:t>
              </w:r>
              <w:r w:rsidRPr="00400B2F">
                <w:rPr>
                  <w:rFonts w:ascii="Arial" w:hAnsi="Arial" w:cs="Arial"/>
                  <w:i/>
                  <w:iCs/>
                </w:rPr>
                <w:t>Journal of Property Research</w:t>
              </w:r>
              <w:r w:rsidRPr="00400B2F">
                <w:rPr>
                  <w:rFonts w:ascii="Arial" w:hAnsi="Arial" w:cs="Arial"/>
                </w:rPr>
                <w:t xml:space="preserve">, pp.1–31. </w:t>
              </w:r>
              <w:proofErr w:type="spellStart"/>
              <w:proofErr w:type="gramStart"/>
              <w:r w:rsidRPr="00400B2F">
                <w:rPr>
                  <w:rFonts w:ascii="Arial" w:hAnsi="Arial" w:cs="Arial"/>
                </w:rPr>
                <w:t>doi:https</w:t>
              </w:r>
              <w:proofErr w:type="spellEnd"/>
              <w:r w:rsidRPr="00400B2F">
                <w:rPr>
                  <w:rFonts w:ascii="Arial" w:hAnsi="Arial" w:cs="Arial"/>
                </w:rPr>
                <w:t>://doi.org/10.1080/09599916.2022.2114925</w:t>
              </w:r>
              <w:proofErr w:type="gramEnd"/>
              <w:r w:rsidRPr="00400B2F">
                <w:rPr>
                  <w:rFonts w:ascii="Arial" w:hAnsi="Arial" w:cs="Arial"/>
                </w:rPr>
                <w:t>.</w:t>
              </w:r>
            </w:p>
            <w:p w14:paraId="53FC68DC"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 xml:space="preserve">Asma </w:t>
              </w:r>
              <w:proofErr w:type="spellStart"/>
              <w:r w:rsidRPr="00400B2F">
                <w:rPr>
                  <w:rFonts w:ascii="Arial" w:hAnsi="Arial" w:cs="Arial"/>
                </w:rPr>
                <w:t>Alawadi</w:t>
              </w:r>
              <w:proofErr w:type="spellEnd"/>
              <w:r w:rsidRPr="00400B2F">
                <w:rPr>
                  <w:rFonts w:ascii="Arial" w:hAnsi="Arial" w:cs="Arial"/>
                </w:rPr>
                <w:t xml:space="preserve">, </w:t>
              </w:r>
              <w:proofErr w:type="spellStart"/>
              <w:r w:rsidRPr="00400B2F">
                <w:rPr>
                  <w:rFonts w:ascii="Arial" w:hAnsi="Arial" w:cs="Arial"/>
                </w:rPr>
                <w:t>Kakabadse</w:t>
              </w:r>
              <w:proofErr w:type="spellEnd"/>
              <w:r w:rsidRPr="00400B2F">
                <w:rPr>
                  <w:rFonts w:ascii="Arial" w:hAnsi="Arial" w:cs="Arial"/>
                </w:rPr>
                <w:t xml:space="preserve">, N.K., Morley, M. and Khan, N. (2023). Diversified boards and the achievement of environmental, social, and governance goals. </w:t>
              </w:r>
              <w:r w:rsidRPr="00400B2F">
                <w:rPr>
                  <w:rFonts w:ascii="Arial" w:hAnsi="Arial" w:cs="Arial"/>
                  <w:i/>
                  <w:iCs/>
                </w:rPr>
                <w:t>Business Ethics, the Environment and Responsibility</w:t>
              </w:r>
              <w:r w:rsidRPr="00400B2F">
                <w:rPr>
                  <w:rFonts w:ascii="Arial" w:hAnsi="Arial" w:cs="Arial"/>
                </w:rPr>
                <w:t xml:space="preserve">. </w:t>
              </w:r>
              <w:proofErr w:type="spellStart"/>
              <w:proofErr w:type="gramStart"/>
              <w:r w:rsidRPr="00400B2F">
                <w:rPr>
                  <w:rFonts w:ascii="Arial" w:hAnsi="Arial" w:cs="Arial"/>
                </w:rPr>
                <w:t>doi:https</w:t>
              </w:r>
              <w:proofErr w:type="spellEnd"/>
              <w:r w:rsidRPr="00400B2F">
                <w:rPr>
                  <w:rFonts w:ascii="Arial" w:hAnsi="Arial" w:cs="Arial"/>
                </w:rPr>
                <w:t>://doi.org/10.1111/beer.12606</w:t>
              </w:r>
              <w:proofErr w:type="gramEnd"/>
              <w:r w:rsidRPr="00400B2F">
                <w:rPr>
                  <w:rFonts w:ascii="Arial" w:hAnsi="Arial" w:cs="Arial"/>
                </w:rPr>
                <w:t>.</w:t>
              </w:r>
            </w:p>
            <w:p w14:paraId="154FAC0C"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 xml:space="preserve">Chen, C.-F. (2007). Applying the stochastic frontier approach to measure hotel managerial efficiency in Taiwan. </w:t>
              </w:r>
              <w:r w:rsidRPr="00400B2F">
                <w:rPr>
                  <w:rFonts w:ascii="Arial" w:hAnsi="Arial" w:cs="Arial"/>
                  <w:i/>
                  <w:iCs/>
                </w:rPr>
                <w:t>Tourism Management</w:t>
              </w:r>
              <w:r w:rsidRPr="00400B2F">
                <w:rPr>
                  <w:rFonts w:ascii="Arial" w:hAnsi="Arial" w:cs="Arial"/>
                </w:rPr>
                <w:t xml:space="preserve">, 28(3), pp.696–702. </w:t>
              </w:r>
              <w:proofErr w:type="spellStart"/>
              <w:proofErr w:type="gramStart"/>
              <w:r w:rsidRPr="00400B2F">
                <w:rPr>
                  <w:rFonts w:ascii="Arial" w:hAnsi="Arial" w:cs="Arial"/>
                </w:rPr>
                <w:t>doi:https</w:t>
              </w:r>
              <w:proofErr w:type="spellEnd"/>
              <w:r w:rsidRPr="00400B2F">
                <w:rPr>
                  <w:rFonts w:ascii="Arial" w:hAnsi="Arial" w:cs="Arial"/>
                </w:rPr>
                <w:t>://doi.org/10.1016/j.tourman.2006.04.023</w:t>
              </w:r>
              <w:proofErr w:type="gramEnd"/>
              <w:r w:rsidRPr="00400B2F">
                <w:rPr>
                  <w:rFonts w:ascii="Arial" w:hAnsi="Arial" w:cs="Arial"/>
                </w:rPr>
                <w:t>.</w:t>
              </w:r>
            </w:p>
            <w:p w14:paraId="2C87FFF5"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proofErr w:type="spellStart"/>
              <w:r w:rsidRPr="00400B2F">
                <w:rPr>
                  <w:rFonts w:ascii="Arial" w:hAnsi="Arial" w:cs="Arial"/>
                </w:rPr>
                <w:t>Codó</w:t>
              </w:r>
              <w:proofErr w:type="spellEnd"/>
              <w:r w:rsidRPr="00400B2F">
                <w:rPr>
                  <w:rFonts w:ascii="Arial" w:hAnsi="Arial" w:cs="Arial"/>
                </w:rPr>
                <w:t xml:space="preserve">, E. and </w:t>
              </w:r>
              <w:proofErr w:type="spellStart"/>
              <w:r w:rsidRPr="00400B2F">
                <w:rPr>
                  <w:rFonts w:ascii="Arial" w:hAnsi="Arial" w:cs="Arial"/>
                </w:rPr>
                <w:t>Sunyol</w:t>
              </w:r>
              <w:proofErr w:type="spellEnd"/>
              <w:r w:rsidRPr="00400B2F">
                <w:rPr>
                  <w:rFonts w:ascii="Arial" w:hAnsi="Arial" w:cs="Arial"/>
                </w:rPr>
                <w:t xml:space="preserve">, A. (2019). ‘A plus for our students’: the construction of Mandarin Chinese as an elite language in an international school in Barcelona. </w:t>
              </w:r>
              <w:r w:rsidRPr="00400B2F">
                <w:rPr>
                  <w:rFonts w:ascii="Arial" w:hAnsi="Arial" w:cs="Arial"/>
                  <w:i/>
                  <w:iCs/>
                </w:rPr>
                <w:t>Journal of Multilingual and Multicultural Development</w:t>
              </w:r>
              <w:r w:rsidRPr="00400B2F">
                <w:rPr>
                  <w:rFonts w:ascii="Arial" w:hAnsi="Arial" w:cs="Arial"/>
                </w:rPr>
                <w:t xml:space="preserve">, 40(5), pp.436–452. </w:t>
              </w:r>
              <w:proofErr w:type="spellStart"/>
              <w:proofErr w:type="gramStart"/>
              <w:r w:rsidRPr="00400B2F">
                <w:rPr>
                  <w:rFonts w:ascii="Arial" w:hAnsi="Arial" w:cs="Arial"/>
                </w:rPr>
                <w:t>doi:https</w:t>
              </w:r>
              <w:proofErr w:type="spellEnd"/>
              <w:r w:rsidRPr="00400B2F">
                <w:rPr>
                  <w:rFonts w:ascii="Arial" w:hAnsi="Arial" w:cs="Arial"/>
                </w:rPr>
                <w:t>://doi.org/10.1080/01434632.2018.1543694</w:t>
              </w:r>
              <w:proofErr w:type="gramEnd"/>
              <w:r w:rsidRPr="00400B2F">
                <w:rPr>
                  <w:rFonts w:ascii="Arial" w:hAnsi="Arial" w:cs="Arial"/>
                </w:rPr>
                <w:t>.</w:t>
              </w:r>
            </w:p>
            <w:p w14:paraId="78732B4C"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 xml:space="preserve">George, R. (2021). Market Segmentation, Targeting, and Positioning. </w:t>
              </w:r>
              <w:r w:rsidRPr="00400B2F">
                <w:rPr>
                  <w:rFonts w:ascii="Arial" w:hAnsi="Arial" w:cs="Arial"/>
                  <w:i/>
                  <w:iCs/>
                </w:rPr>
                <w:t>Marketing Tourism and Hospitality</w:t>
              </w:r>
              <w:r w:rsidRPr="00400B2F">
                <w:rPr>
                  <w:rFonts w:ascii="Arial" w:hAnsi="Arial" w:cs="Arial"/>
                </w:rPr>
                <w:t xml:space="preserve">, pp.221–246. </w:t>
              </w:r>
              <w:proofErr w:type="spellStart"/>
              <w:proofErr w:type="gramStart"/>
              <w:r w:rsidRPr="00400B2F">
                <w:rPr>
                  <w:rFonts w:ascii="Arial" w:hAnsi="Arial" w:cs="Arial"/>
                </w:rPr>
                <w:t>doi:https</w:t>
              </w:r>
              <w:proofErr w:type="spellEnd"/>
              <w:r w:rsidRPr="00400B2F">
                <w:rPr>
                  <w:rFonts w:ascii="Arial" w:hAnsi="Arial" w:cs="Arial"/>
                </w:rPr>
                <w:t>://doi.org/10.1007/978-3-030-64111-5_7</w:t>
              </w:r>
              <w:proofErr w:type="gramEnd"/>
              <w:r w:rsidRPr="00400B2F">
                <w:rPr>
                  <w:rFonts w:ascii="Arial" w:hAnsi="Arial" w:cs="Arial"/>
                </w:rPr>
                <w:t>.</w:t>
              </w:r>
            </w:p>
            <w:p w14:paraId="755105E1"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 xml:space="preserve">Gill, R. (2023). </w:t>
              </w:r>
              <w:r w:rsidRPr="00400B2F">
                <w:rPr>
                  <w:rFonts w:ascii="Arial" w:hAnsi="Arial" w:cs="Arial"/>
                  <w:i/>
                  <w:iCs/>
                </w:rPr>
                <w:t>Premier Inn looks for further growth in the UK</w:t>
              </w:r>
              <w:r w:rsidRPr="00400B2F">
                <w:rPr>
                  <w:rFonts w:ascii="Arial" w:hAnsi="Arial" w:cs="Arial"/>
                </w:rPr>
                <w:t>. [online] www.businesstravelnewseurope.com. Available at: https://www.businesstravelnewseurope.com/Accommodation/Premier-Inn-looks-for-further-growth-in-the-UK.</w:t>
              </w:r>
            </w:p>
            <w:p w14:paraId="405B91EF"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proofErr w:type="spellStart"/>
              <w:r w:rsidRPr="00400B2F">
                <w:rPr>
                  <w:rFonts w:ascii="Arial" w:hAnsi="Arial" w:cs="Arial"/>
                </w:rPr>
                <w:lastRenderedPageBreak/>
                <w:t>Guttentag</w:t>
              </w:r>
              <w:proofErr w:type="spellEnd"/>
              <w:r w:rsidRPr="00400B2F">
                <w:rPr>
                  <w:rFonts w:ascii="Arial" w:hAnsi="Arial" w:cs="Arial"/>
                </w:rPr>
                <w:t xml:space="preserve">, D. (2015). Airbnb: disruptive innovation and the rise of an informal tourism accommodation sector. </w:t>
              </w:r>
              <w:r w:rsidRPr="00400B2F">
                <w:rPr>
                  <w:rFonts w:ascii="Arial" w:hAnsi="Arial" w:cs="Arial"/>
                  <w:i/>
                  <w:iCs/>
                </w:rPr>
                <w:t>Current Issues in Tourism</w:t>
              </w:r>
              <w:r w:rsidRPr="00400B2F">
                <w:rPr>
                  <w:rFonts w:ascii="Arial" w:hAnsi="Arial" w:cs="Arial"/>
                </w:rPr>
                <w:t xml:space="preserve">, 18(12), pp.1192–1217. </w:t>
              </w:r>
              <w:proofErr w:type="spellStart"/>
              <w:proofErr w:type="gramStart"/>
              <w:r w:rsidRPr="00400B2F">
                <w:rPr>
                  <w:rFonts w:ascii="Arial" w:hAnsi="Arial" w:cs="Arial"/>
                </w:rPr>
                <w:t>doi:https</w:t>
              </w:r>
              <w:proofErr w:type="spellEnd"/>
              <w:r w:rsidRPr="00400B2F">
                <w:rPr>
                  <w:rFonts w:ascii="Arial" w:hAnsi="Arial" w:cs="Arial"/>
                </w:rPr>
                <w:t>://doi.org/10.1080/13683500.2013.827159</w:t>
              </w:r>
              <w:proofErr w:type="gramEnd"/>
              <w:r w:rsidRPr="00400B2F">
                <w:rPr>
                  <w:rFonts w:ascii="Arial" w:hAnsi="Arial" w:cs="Arial"/>
                </w:rPr>
                <w:t>.</w:t>
              </w:r>
            </w:p>
            <w:p w14:paraId="13FA47C8"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 xml:space="preserve">Kim, M. and Kim, J. (2020). Corporate social responsibility, employee engagement, </w:t>
              </w:r>
              <w:proofErr w:type="gramStart"/>
              <w:r w:rsidRPr="00400B2F">
                <w:rPr>
                  <w:rFonts w:ascii="Arial" w:hAnsi="Arial" w:cs="Arial"/>
                </w:rPr>
                <w:t>well-being</w:t>
              </w:r>
              <w:proofErr w:type="gramEnd"/>
              <w:r w:rsidRPr="00400B2F">
                <w:rPr>
                  <w:rFonts w:ascii="Arial" w:hAnsi="Arial" w:cs="Arial"/>
                </w:rPr>
                <w:t xml:space="preserve"> and the task performance of frontline employees. </w:t>
              </w:r>
              <w:r w:rsidRPr="00400B2F">
                <w:rPr>
                  <w:rFonts w:ascii="Arial" w:hAnsi="Arial" w:cs="Arial"/>
                  <w:i/>
                  <w:iCs/>
                </w:rPr>
                <w:t>Management Decision</w:t>
              </w:r>
              <w:r w:rsidRPr="00400B2F">
                <w:rPr>
                  <w:rFonts w:ascii="Arial" w:hAnsi="Arial" w:cs="Arial"/>
                </w:rPr>
                <w:t xml:space="preserve">, ahead-of-print(ahead-of-print). </w:t>
              </w:r>
              <w:proofErr w:type="spellStart"/>
              <w:proofErr w:type="gramStart"/>
              <w:r w:rsidRPr="00400B2F">
                <w:rPr>
                  <w:rFonts w:ascii="Arial" w:hAnsi="Arial" w:cs="Arial"/>
                </w:rPr>
                <w:t>doi:https</w:t>
              </w:r>
              <w:proofErr w:type="spellEnd"/>
              <w:r w:rsidRPr="00400B2F">
                <w:rPr>
                  <w:rFonts w:ascii="Arial" w:hAnsi="Arial" w:cs="Arial"/>
                </w:rPr>
                <w:t>://doi.org/10.1108/md-03-2020-0268</w:t>
              </w:r>
              <w:proofErr w:type="gramEnd"/>
              <w:r w:rsidRPr="00400B2F">
                <w:rPr>
                  <w:rFonts w:ascii="Arial" w:hAnsi="Arial" w:cs="Arial"/>
                </w:rPr>
                <w:t>.</w:t>
              </w:r>
            </w:p>
            <w:p w14:paraId="03A081DA"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proofErr w:type="spellStart"/>
              <w:r w:rsidRPr="00400B2F">
                <w:rPr>
                  <w:rFonts w:ascii="Arial" w:hAnsi="Arial" w:cs="Arial"/>
                </w:rPr>
                <w:t>Lavi</w:t>
              </w:r>
              <w:proofErr w:type="spellEnd"/>
              <w:r w:rsidRPr="00400B2F">
                <w:rPr>
                  <w:rFonts w:ascii="Arial" w:hAnsi="Arial" w:cs="Arial"/>
                </w:rPr>
                <w:t xml:space="preserve">, T. (2023). </w:t>
              </w:r>
              <w:r w:rsidRPr="00400B2F">
                <w:rPr>
                  <w:rFonts w:ascii="Arial" w:hAnsi="Arial" w:cs="Arial"/>
                  <w:i/>
                  <w:iCs/>
                </w:rPr>
                <w:t>Understanding Hotel Revenues: Sources, Factors, and Strategies</w:t>
              </w:r>
              <w:r w:rsidRPr="00400B2F">
                <w:rPr>
                  <w:rFonts w:ascii="Arial" w:hAnsi="Arial" w:cs="Arial"/>
                </w:rPr>
                <w:t>. [online] Duve. Available at: https://duve.com/hotel-revenue-management-strategies/.</w:t>
              </w:r>
            </w:p>
            <w:p w14:paraId="3FA23288"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 xml:space="preserve">Li, R. (2022). </w:t>
              </w:r>
              <w:r w:rsidRPr="00400B2F">
                <w:rPr>
                  <w:rFonts w:ascii="Arial" w:hAnsi="Arial" w:cs="Arial"/>
                  <w:i/>
                  <w:iCs/>
                </w:rPr>
                <w:t>Hong Kong´s hospitality sector: the business case for quarantine hotels: the landmark mandarin oriental</w:t>
              </w:r>
              <w:r w:rsidRPr="00400B2F">
                <w:rPr>
                  <w:rFonts w:ascii="Arial" w:hAnsi="Arial" w:cs="Arial"/>
                </w:rPr>
                <w:t>. [online] run.unl.pt. Available at: https://run.unl.pt/handle/10362/138971.</w:t>
              </w:r>
            </w:p>
            <w:p w14:paraId="4C7956EF"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 xml:space="preserve">Mandarin Oriental Hotel Group (2023). </w:t>
              </w:r>
              <w:r w:rsidRPr="00400B2F">
                <w:rPr>
                  <w:rFonts w:ascii="Arial" w:hAnsi="Arial" w:cs="Arial"/>
                  <w:i/>
                  <w:iCs/>
                </w:rPr>
                <w:t>Annual Report 2022</w:t>
              </w:r>
              <w:r w:rsidRPr="00400B2F">
                <w:rPr>
                  <w:rFonts w:ascii="Arial" w:hAnsi="Arial" w:cs="Arial"/>
                </w:rPr>
                <w:t>. [online] Available at: https://photos.mandarinoriental.com/is/content/MandarinOriental/corporate-22arMOIL.</w:t>
              </w:r>
            </w:p>
            <w:p w14:paraId="6608EC42"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 xml:space="preserve">Premier Inn (2023). </w:t>
              </w:r>
              <w:r w:rsidRPr="00400B2F">
                <w:rPr>
                  <w:rFonts w:ascii="Arial" w:hAnsi="Arial" w:cs="Arial"/>
                  <w:i/>
                  <w:iCs/>
                </w:rPr>
                <w:t>The Economic Impact of Premier Inn Hotels</w:t>
              </w:r>
              <w:r w:rsidRPr="00400B2F">
                <w:rPr>
                  <w:rFonts w:ascii="Arial" w:hAnsi="Arial" w:cs="Arial"/>
                </w:rPr>
                <w:t>. [online] Available at: https://cdn.whitbread.co.uk/media/2023/08/The-Economic-Impact-of-Premier-Inn-hotels_2022-study_final.pdf.</w:t>
              </w:r>
            </w:p>
            <w:p w14:paraId="7F5C8D38"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Roy, D. and Banerjee, S. (2008). CARE</w:t>
              </w:r>
              <w:r w:rsidRPr="00400B2F">
                <w:rPr>
                  <w:rFonts w:ascii="Cambria Math" w:hAnsi="Cambria Math" w:cs="Cambria Math"/>
                </w:rPr>
                <w:t>‐</w:t>
              </w:r>
              <w:proofErr w:type="spellStart"/>
              <w:r w:rsidRPr="00400B2F">
                <w:rPr>
                  <w:rFonts w:ascii="Arial" w:hAnsi="Arial" w:cs="Arial"/>
                </w:rPr>
                <w:t>ing</w:t>
              </w:r>
              <w:proofErr w:type="spellEnd"/>
              <w:r w:rsidRPr="00400B2F">
                <w:rPr>
                  <w:rFonts w:ascii="Arial" w:hAnsi="Arial" w:cs="Arial"/>
                </w:rPr>
                <w:t xml:space="preserve"> strategy for integration of brand identity with brand image. </w:t>
              </w:r>
              <w:r w:rsidRPr="00400B2F">
                <w:rPr>
                  <w:rFonts w:ascii="Arial" w:hAnsi="Arial" w:cs="Arial"/>
                  <w:i/>
                  <w:iCs/>
                </w:rPr>
                <w:t>International Journal of Commerce and Management</w:t>
              </w:r>
              <w:r w:rsidRPr="00400B2F">
                <w:rPr>
                  <w:rFonts w:ascii="Arial" w:hAnsi="Arial" w:cs="Arial"/>
                </w:rPr>
                <w:t xml:space="preserve">, 17(1/2), pp.140–148. </w:t>
              </w:r>
              <w:proofErr w:type="spellStart"/>
              <w:proofErr w:type="gramStart"/>
              <w:r w:rsidRPr="00400B2F">
                <w:rPr>
                  <w:rFonts w:ascii="Arial" w:hAnsi="Arial" w:cs="Arial"/>
                </w:rPr>
                <w:t>doi:https</w:t>
              </w:r>
              <w:proofErr w:type="spellEnd"/>
              <w:r w:rsidRPr="00400B2F">
                <w:rPr>
                  <w:rFonts w:ascii="Arial" w:hAnsi="Arial" w:cs="Arial"/>
                </w:rPr>
                <w:t>://doi.org/10.1108/10569210710776512</w:t>
              </w:r>
              <w:proofErr w:type="gramEnd"/>
              <w:r w:rsidRPr="00400B2F">
                <w:rPr>
                  <w:rFonts w:ascii="Arial" w:hAnsi="Arial" w:cs="Arial"/>
                </w:rPr>
                <w:t>.</w:t>
              </w:r>
            </w:p>
            <w:p w14:paraId="1CA2971B"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 xml:space="preserve">Stahl, G.K., Brewster, C.J., Collings, D.G. and </w:t>
              </w:r>
              <w:proofErr w:type="spellStart"/>
              <w:r w:rsidRPr="00400B2F">
                <w:rPr>
                  <w:rFonts w:ascii="Arial" w:hAnsi="Arial" w:cs="Arial"/>
                </w:rPr>
                <w:t>Hajro</w:t>
              </w:r>
              <w:proofErr w:type="spellEnd"/>
              <w:r w:rsidRPr="00400B2F">
                <w:rPr>
                  <w:rFonts w:ascii="Arial" w:hAnsi="Arial" w:cs="Arial"/>
                </w:rPr>
                <w:t xml:space="preserve">, A. (2020). Enhancing the Role of Human Resource Management in Corporate Sustainability and Social responsibility: a multi-stakeholder, Multidimensional Approach to HRM. </w:t>
              </w:r>
              <w:r w:rsidRPr="00400B2F">
                <w:rPr>
                  <w:rFonts w:ascii="Arial" w:hAnsi="Arial" w:cs="Arial"/>
                  <w:i/>
                  <w:iCs/>
                </w:rPr>
                <w:t>Human Resource Management Review</w:t>
              </w:r>
              <w:r w:rsidRPr="00400B2F">
                <w:rPr>
                  <w:rFonts w:ascii="Arial" w:hAnsi="Arial" w:cs="Arial"/>
                </w:rPr>
                <w:t>, [online] 30(3). Available at: https://www.sciencedirect.com/science/article/pii/S1053482218303796.</w:t>
              </w:r>
            </w:p>
            <w:p w14:paraId="248BA0BB"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lastRenderedPageBreak/>
                <w:t xml:space="preserve">Wang, S. and Hung, K. (2015). Customer perceptions of critical success factors for guest houses. </w:t>
              </w:r>
              <w:r w:rsidRPr="00400B2F">
                <w:rPr>
                  <w:rFonts w:ascii="Arial" w:hAnsi="Arial" w:cs="Arial"/>
                  <w:i/>
                  <w:iCs/>
                </w:rPr>
                <w:t>International Journal of Hospitality Management</w:t>
              </w:r>
              <w:r w:rsidRPr="00400B2F">
                <w:rPr>
                  <w:rFonts w:ascii="Arial" w:hAnsi="Arial" w:cs="Arial"/>
                </w:rPr>
                <w:t xml:space="preserve">, 48, pp.92–101. </w:t>
              </w:r>
              <w:proofErr w:type="spellStart"/>
              <w:proofErr w:type="gramStart"/>
              <w:r w:rsidRPr="00400B2F">
                <w:rPr>
                  <w:rFonts w:ascii="Arial" w:hAnsi="Arial" w:cs="Arial"/>
                </w:rPr>
                <w:t>doi:https</w:t>
              </w:r>
              <w:proofErr w:type="spellEnd"/>
              <w:r w:rsidRPr="00400B2F">
                <w:rPr>
                  <w:rFonts w:ascii="Arial" w:hAnsi="Arial" w:cs="Arial"/>
                </w:rPr>
                <w:t>://doi.org/10.1016/j.ijhm.2015.05.002</w:t>
              </w:r>
              <w:proofErr w:type="gramEnd"/>
              <w:r w:rsidRPr="00400B2F">
                <w:rPr>
                  <w:rFonts w:ascii="Arial" w:hAnsi="Arial" w:cs="Arial"/>
                </w:rPr>
                <w:t>.</w:t>
              </w:r>
            </w:p>
            <w:p w14:paraId="1BA1E912"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 xml:space="preserve">Whitbread (2023). </w:t>
              </w:r>
              <w:r w:rsidRPr="00400B2F">
                <w:rPr>
                  <w:rFonts w:ascii="Arial" w:hAnsi="Arial" w:cs="Arial"/>
                  <w:i/>
                  <w:iCs/>
                </w:rPr>
                <w:t>Annual Report 2022</w:t>
              </w:r>
              <w:r w:rsidRPr="00400B2F">
                <w:rPr>
                  <w:rFonts w:ascii="Arial" w:hAnsi="Arial" w:cs="Arial"/>
                </w:rPr>
                <w:t>. [online] Whitbread PLC. Available at: https://cdn.whitbread.co.uk/media/2023/05/Whitbread_AR22_Interactive.pdf.</w:t>
              </w:r>
            </w:p>
            <w:p w14:paraId="2D7727CA"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 xml:space="preserve">Yang, Y., Mueller, N.J. and </w:t>
              </w:r>
              <w:proofErr w:type="spellStart"/>
              <w:r w:rsidRPr="00400B2F">
                <w:rPr>
                  <w:rFonts w:ascii="Arial" w:hAnsi="Arial" w:cs="Arial"/>
                </w:rPr>
                <w:t>Croes</w:t>
              </w:r>
              <w:proofErr w:type="spellEnd"/>
              <w:r w:rsidRPr="00400B2F">
                <w:rPr>
                  <w:rFonts w:ascii="Arial" w:hAnsi="Arial" w:cs="Arial"/>
                </w:rPr>
                <w:t xml:space="preserve">, R.R. (2016). Market accessibility and hotel prices in the Caribbean: The moderating effect of quality-signaling factors. </w:t>
              </w:r>
              <w:r w:rsidRPr="00400B2F">
                <w:rPr>
                  <w:rFonts w:ascii="Arial" w:hAnsi="Arial" w:cs="Arial"/>
                  <w:i/>
                  <w:iCs/>
                </w:rPr>
                <w:t>Tourism Management</w:t>
              </w:r>
              <w:r w:rsidRPr="00400B2F">
                <w:rPr>
                  <w:rFonts w:ascii="Arial" w:hAnsi="Arial" w:cs="Arial"/>
                </w:rPr>
                <w:t xml:space="preserve">, 56, pp.40–51. </w:t>
              </w:r>
              <w:proofErr w:type="spellStart"/>
              <w:proofErr w:type="gramStart"/>
              <w:r w:rsidRPr="00400B2F">
                <w:rPr>
                  <w:rFonts w:ascii="Arial" w:hAnsi="Arial" w:cs="Arial"/>
                </w:rPr>
                <w:t>doi:https</w:t>
              </w:r>
              <w:proofErr w:type="spellEnd"/>
              <w:r w:rsidRPr="00400B2F">
                <w:rPr>
                  <w:rFonts w:ascii="Arial" w:hAnsi="Arial" w:cs="Arial"/>
                </w:rPr>
                <w:t>://doi.org/10.1016/j.tourman.2016.03.021</w:t>
              </w:r>
              <w:proofErr w:type="gramEnd"/>
              <w:r w:rsidRPr="00400B2F">
                <w:rPr>
                  <w:rFonts w:ascii="Arial" w:hAnsi="Arial" w:cs="Arial"/>
                </w:rPr>
                <w:t>.</w:t>
              </w:r>
            </w:p>
            <w:p w14:paraId="4F3E3877"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proofErr w:type="spellStart"/>
              <w:r w:rsidRPr="00400B2F">
                <w:rPr>
                  <w:rFonts w:ascii="Arial" w:hAnsi="Arial" w:cs="Arial"/>
                </w:rPr>
                <w:t>Zarei</w:t>
              </w:r>
              <w:proofErr w:type="spellEnd"/>
              <w:r w:rsidRPr="00400B2F">
                <w:rPr>
                  <w:rFonts w:ascii="Arial" w:hAnsi="Arial" w:cs="Arial"/>
                </w:rPr>
                <w:t xml:space="preserve">, H., </w:t>
              </w:r>
              <w:proofErr w:type="spellStart"/>
              <w:r w:rsidRPr="00400B2F">
                <w:rPr>
                  <w:rFonts w:ascii="Arial" w:hAnsi="Arial" w:cs="Arial"/>
                </w:rPr>
                <w:t>Yazdifar</w:t>
              </w:r>
              <w:proofErr w:type="spellEnd"/>
              <w:r w:rsidRPr="00400B2F">
                <w:rPr>
                  <w:rFonts w:ascii="Arial" w:hAnsi="Arial" w:cs="Arial"/>
                </w:rPr>
                <w:t xml:space="preserve">, H., </w:t>
              </w:r>
              <w:proofErr w:type="spellStart"/>
              <w:r w:rsidRPr="00400B2F">
                <w:rPr>
                  <w:rFonts w:ascii="Arial" w:hAnsi="Arial" w:cs="Arial"/>
                </w:rPr>
                <w:t>Dahmarde</w:t>
              </w:r>
              <w:proofErr w:type="spellEnd"/>
              <w:r w:rsidRPr="00400B2F">
                <w:rPr>
                  <w:rFonts w:ascii="Arial" w:hAnsi="Arial" w:cs="Arial"/>
                </w:rPr>
                <w:t xml:space="preserve"> </w:t>
              </w:r>
              <w:proofErr w:type="spellStart"/>
              <w:r w:rsidRPr="00400B2F">
                <w:rPr>
                  <w:rFonts w:ascii="Arial" w:hAnsi="Arial" w:cs="Arial"/>
                </w:rPr>
                <w:t>Ghaleno</w:t>
              </w:r>
              <w:proofErr w:type="spellEnd"/>
              <w:r w:rsidRPr="00400B2F">
                <w:rPr>
                  <w:rFonts w:ascii="Arial" w:hAnsi="Arial" w:cs="Arial"/>
                </w:rPr>
                <w:t xml:space="preserve">, M. and </w:t>
              </w:r>
              <w:proofErr w:type="spellStart"/>
              <w:r w:rsidRPr="00400B2F">
                <w:rPr>
                  <w:rFonts w:ascii="Arial" w:hAnsi="Arial" w:cs="Arial"/>
                </w:rPr>
                <w:t>azhmaneh</w:t>
              </w:r>
              <w:proofErr w:type="spellEnd"/>
              <w:r w:rsidRPr="00400B2F">
                <w:rPr>
                  <w:rFonts w:ascii="Arial" w:hAnsi="Arial" w:cs="Arial"/>
                </w:rPr>
                <w:t xml:space="preserve">, R. (2020). Predicting auditors’ opinions using financial ratios and non-financial metrics: evidence from Iran. </w:t>
              </w:r>
              <w:r w:rsidRPr="00400B2F">
                <w:rPr>
                  <w:rFonts w:ascii="Arial" w:hAnsi="Arial" w:cs="Arial"/>
                  <w:i/>
                  <w:iCs/>
                </w:rPr>
                <w:t>Journal of Accounting in Emerging Economies</w:t>
              </w:r>
              <w:r w:rsidRPr="00400B2F">
                <w:rPr>
                  <w:rFonts w:ascii="Arial" w:hAnsi="Arial" w:cs="Arial"/>
                </w:rPr>
                <w:t xml:space="preserve">, 10(3), pp.425–446. </w:t>
              </w:r>
              <w:proofErr w:type="spellStart"/>
              <w:proofErr w:type="gramStart"/>
              <w:r w:rsidRPr="00400B2F">
                <w:rPr>
                  <w:rFonts w:ascii="Arial" w:hAnsi="Arial" w:cs="Arial"/>
                </w:rPr>
                <w:t>doi:https</w:t>
              </w:r>
              <w:proofErr w:type="spellEnd"/>
              <w:r w:rsidRPr="00400B2F">
                <w:rPr>
                  <w:rFonts w:ascii="Arial" w:hAnsi="Arial" w:cs="Arial"/>
                </w:rPr>
                <w:t>://doi.org/10.1108/jaee-03-2018-0027</w:t>
              </w:r>
              <w:proofErr w:type="gramEnd"/>
              <w:r w:rsidRPr="00400B2F">
                <w:rPr>
                  <w:rFonts w:ascii="Arial" w:hAnsi="Arial" w:cs="Arial"/>
                </w:rPr>
                <w:t>.</w:t>
              </w:r>
            </w:p>
            <w:p w14:paraId="2108FD08"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proofErr w:type="spellStart"/>
              <w:r w:rsidRPr="00400B2F">
                <w:rPr>
                  <w:rFonts w:ascii="Arial" w:hAnsi="Arial" w:cs="Arial"/>
                </w:rPr>
                <w:t>Zervas</w:t>
              </w:r>
              <w:proofErr w:type="spellEnd"/>
              <w:r w:rsidRPr="00400B2F">
                <w:rPr>
                  <w:rFonts w:ascii="Arial" w:hAnsi="Arial" w:cs="Arial"/>
                </w:rPr>
                <w:t xml:space="preserve">, G., </w:t>
              </w:r>
              <w:proofErr w:type="spellStart"/>
              <w:r w:rsidRPr="00400B2F">
                <w:rPr>
                  <w:rFonts w:ascii="Arial" w:hAnsi="Arial" w:cs="Arial"/>
                </w:rPr>
                <w:t>Proserpio</w:t>
              </w:r>
              <w:proofErr w:type="spellEnd"/>
              <w:r w:rsidRPr="00400B2F">
                <w:rPr>
                  <w:rFonts w:ascii="Arial" w:hAnsi="Arial" w:cs="Arial"/>
                </w:rPr>
                <w:t xml:space="preserve">, D. and Byers, J.W. (2017). The Rise of the Sharing Economy: Estimating the Impact of Airbnb on the Hotel Industry. </w:t>
              </w:r>
              <w:r w:rsidRPr="00400B2F">
                <w:rPr>
                  <w:rFonts w:ascii="Arial" w:hAnsi="Arial" w:cs="Arial"/>
                  <w:i/>
                  <w:iCs/>
                </w:rPr>
                <w:t>Journal of Marketing Research</w:t>
              </w:r>
              <w:r w:rsidRPr="00400B2F">
                <w:rPr>
                  <w:rFonts w:ascii="Arial" w:hAnsi="Arial" w:cs="Arial"/>
                </w:rPr>
                <w:t xml:space="preserve">, 54(5), pp.687–705. </w:t>
              </w:r>
              <w:proofErr w:type="spellStart"/>
              <w:proofErr w:type="gramStart"/>
              <w:r w:rsidRPr="00400B2F">
                <w:rPr>
                  <w:rFonts w:ascii="Arial" w:hAnsi="Arial" w:cs="Arial"/>
                </w:rPr>
                <w:t>doi:https</w:t>
              </w:r>
              <w:proofErr w:type="spellEnd"/>
              <w:r w:rsidRPr="00400B2F">
                <w:rPr>
                  <w:rFonts w:ascii="Arial" w:hAnsi="Arial" w:cs="Arial"/>
                </w:rPr>
                <w:t>://doi.org/10.1509/jmr.15.0204</w:t>
              </w:r>
              <w:proofErr w:type="gramEnd"/>
              <w:r w:rsidRPr="00400B2F">
                <w:rPr>
                  <w:rFonts w:ascii="Arial" w:hAnsi="Arial" w:cs="Arial"/>
                </w:rPr>
                <w:t>.</w:t>
              </w:r>
            </w:p>
            <w:p w14:paraId="70DFE08A" w14:textId="77777777" w:rsidR="000377D4" w:rsidRPr="00400B2F" w:rsidRDefault="000377D4" w:rsidP="000377D4">
              <w:pPr>
                <w:pStyle w:val="NormalWeb"/>
                <w:numPr>
                  <w:ilvl w:val="0"/>
                  <w:numId w:val="3"/>
                </w:numPr>
                <w:spacing w:before="0" w:beforeAutospacing="0" w:after="240" w:afterAutospacing="0" w:line="360" w:lineRule="auto"/>
                <w:jc w:val="both"/>
                <w:rPr>
                  <w:rFonts w:ascii="Arial" w:hAnsi="Arial" w:cs="Arial"/>
                </w:rPr>
              </w:pPr>
              <w:r w:rsidRPr="00400B2F">
                <w:rPr>
                  <w:rFonts w:ascii="Arial" w:hAnsi="Arial" w:cs="Arial"/>
                </w:rPr>
                <w:t xml:space="preserve">Zhou, K.Z., Brown, J.R. and Dev, C.S. (2009). Market orientation, competitive advantage, and performance: A demand-based perspective. </w:t>
              </w:r>
              <w:r w:rsidRPr="00400B2F">
                <w:rPr>
                  <w:rFonts w:ascii="Arial" w:hAnsi="Arial" w:cs="Arial"/>
                  <w:i/>
                  <w:iCs/>
                </w:rPr>
                <w:t>Journal of Business Research</w:t>
              </w:r>
              <w:r w:rsidRPr="00400B2F">
                <w:rPr>
                  <w:rFonts w:ascii="Arial" w:hAnsi="Arial" w:cs="Arial"/>
                </w:rPr>
                <w:t xml:space="preserve">, 62(11), pp.1063–1070. </w:t>
              </w:r>
              <w:proofErr w:type="spellStart"/>
              <w:proofErr w:type="gramStart"/>
              <w:r w:rsidRPr="00400B2F">
                <w:rPr>
                  <w:rFonts w:ascii="Arial" w:hAnsi="Arial" w:cs="Arial"/>
                </w:rPr>
                <w:t>doi:https</w:t>
              </w:r>
              <w:proofErr w:type="spellEnd"/>
              <w:r w:rsidRPr="00400B2F">
                <w:rPr>
                  <w:rFonts w:ascii="Arial" w:hAnsi="Arial" w:cs="Arial"/>
                </w:rPr>
                <w:t>://doi.org/10.1016/j.jbusres.2008.10.001</w:t>
              </w:r>
              <w:proofErr w:type="gramEnd"/>
              <w:r w:rsidRPr="00400B2F">
                <w:rPr>
                  <w:rFonts w:ascii="Arial" w:hAnsi="Arial" w:cs="Arial"/>
                </w:rPr>
                <w:t>.</w:t>
              </w:r>
            </w:p>
            <w:p w14:paraId="57B5F6A8" w14:textId="77777777" w:rsidR="000377D4" w:rsidRDefault="00287C4A" w:rsidP="000377D4"/>
          </w:sdtContent>
        </w:sdt>
      </w:sdtContent>
    </w:sdt>
    <w:p w14:paraId="7AC473DA" w14:textId="77777777" w:rsidR="000377D4" w:rsidRPr="002B5CC9" w:rsidRDefault="000377D4" w:rsidP="000377D4">
      <w:pPr>
        <w:spacing w:line="360" w:lineRule="auto"/>
        <w:ind w:firstLine="720"/>
        <w:jc w:val="both"/>
        <w:rPr>
          <w:rFonts w:ascii="Arial" w:hAnsi="Arial" w:cs="Arial"/>
        </w:rPr>
      </w:pPr>
    </w:p>
    <w:p w14:paraId="5E5787A5" w14:textId="1A126D96" w:rsidR="003A0DEB" w:rsidRDefault="003A0DEB"/>
    <w:sectPr w:rsidR="003A0DEB" w:rsidSect="00B6759D">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57829" w14:textId="77777777" w:rsidR="00287C4A" w:rsidRDefault="00287C4A">
      <w:pPr>
        <w:spacing w:after="0" w:line="240" w:lineRule="auto"/>
      </w:pPr>
      <w:r>
        <w:separator/>
      </w:r>
    </w:p>
  </w:endnote>
  <w:endnote w:type="continuationSeparator" w:id="0">
    <w:p w14:paraId="78FBF91F" w14:textId="77777777" w:rsidR="00287C4A" w:rsidRDefault="00287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4327114"/>
      <w:docPartObj>
        <w:docPartGallery w:val="Page Numbers (Bottom of Page)"/>
        <w:docPartUnique/>
      </w:docPartObj>
    </w:sdtPr>
    <w:sdtEndPr>
      <w:rPr>
        <w:noProof/>
      </w:rPr>
    </w:sdtEndPr>
    <w:sdtContent>
      <w:p w14:paraId="5D9D76D1" w14:textId="77777777" w:rsidR="00F81BF5" w:rsidRDefault="00287C4A">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7CE41D3E" w14:textId="77777777" w:rsidR="00F81BF5" w:rsidRDefault="00F81B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2A160" w14:textId="77777777" w:rsidR="00287C4A" w:rsidRDefault="00287C4A">
      <w:pPr>
        <w:spacing w:after="0" w:line="240" w:lineRule="auto"/>
      </w:pPr>
      <w:r>
        <w:separator/>
      </w:r>
    </w:p>
  </w:footnote>
  <w:footnote w:type="continuationSeparator" w:id="0">
    <w:p w14:paraId="34225849" w14:textId="77777777" w:rsidR="00287C4A" w:rsidRDefault="00287C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44A71"/>
    <w:multiLevelType w:val="hybridMultilevel"/>
    <w:tmpl w:val="7CAA1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BE1740"/>
    <w:multiLevelType w:val="hybridMultilevel"/>
    <w:tmpl w:val="888CF68E"/>
    <w:lvl w:ilvl="0" w:tplc="0409000F">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 w15:restartNumberingAfterBreak="0">
    <w:nsid w:val="636D0992"/>
    <w:multiLevelType w:val="hybridMultilevel"/>
    <w:tmpl w:val="7CAA1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7822722">
    <w:abstractNumId w:val="0"/>
  </w:num>
  <w:num w:numId="2" w16cid:durableId="297420348">
    <w:abstractNumId w:val="1"/>
  </w:num>
  <w:num w:numId="3" w16cid:durableId="1921987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D90619"/>
    <w:rsid w:val="000377D4"/>
    <w:rsid w:val="00287C4A"/>
    <w:rsid w:val="003A0DEB"/>
    <w:rsid w:val="00B30120"/>
    <w:rsid w:val="00BF57B7"/>
    <w:rsid w:val="00CC506F"/>
    <w:rsid w:val="00F81BF5"/>
    <w:rsid w:val="091C8254"/>
    <w:rsid w:val="468523B3"/>
    <w:rsid w:val="74D90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90619"/>
  <w15:chartTrackingRefBased/>
  <w15:docId w15:val="{8245E120-48C5-4A3C-8FF2-EEBD8CB1A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7D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7D4"/>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0377D4"/>
    <w:pPr>
      <w:ind w:left="720"/>
      <w:contextualSpacing/>
    </w:pPr>
    <w:rPr>
      <w:rFonts w:ascii="Times New Roman" w:hAnsi="Times New Roman" w:cs="Times New Roman"/>
      <w:szCs w:val="26"/>
      <w:lang w:val="en-US"/>
    </w:rPr>
  </w:style>
  <w:style w:type="paragraph" w:styleId="NormalWeb">
    <w:name w:val="Normal (Web)"/>
    <w:basedOn w:val="Normal"/>
    <w:uiPriority w:val="99"/>
    <w:unhideWhenUsed/>
    <w:rsid w:val="000377D4"/>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0377D4"/>
    <w:pPr>
      <w:tabs>
        <w:tab w:val="center" w:pos="4680"/>
        <w:tab w:val="right" w:pos="9360"/>
      </w:tabs>
      <w:spacing w:after="0" w:line="240" w:lineRule="auto"/>
    </w:pPr>
    <w:rPr>
      <w:rFonts w:ascii="Times New Roman" w:hAnsi="Times New Roman" w:cs="Times New Roman"/>
      <w:szCs w:val="26"/>
      <w:lang w:val="en-US"/>
    </w:rPr>
  </w:style>
  <w:style w:type="character" w:customStyle="1" w:styleId="FooterChar">
    <w:name w:val="Footer Char"/>
    <w:basedOn w:val="DefaultParagraphFont"/>
    <w:link w:val="Footer"/>
    <w:uiPriority w:val="99"/>
    <w:rsid w:val="000377D4"/>
    <w:rPr>
      <w:rFonts w:ascii="Times New Roman" w:hAnsi="Times New Roman" w:cs="Times New Roman"/>
      <w:szCs w:val="26"/>
      <w:lang w:val="en-US"/>
    </w:rPr>
  </w:style>
  <w:style w:type="paragraph" w:styleId="TOCHeading">
    <w:name w:val="TOC Heading"/>
    <w:basedOn w:val="Heading1"/>
    <w:next w:val="Normal"/>
    <w:uiPriority w:val="39"/>
    <w:unhideWhenUsed/>
    <w:qFormat/>
    <w:rsid w:val="000377D4"/>
    <w:pPr>
      <w:outlineLvl w:val="9"/>
    </w:pPr>
  </w:style>
  <w:style w:type="paragraph" w:styleId="TOC1">
    <w:name w:val="toc 1"/>
    <w:basedOn w:val="Normal"/>
    <w:next w:val="Normal"/>
    <w:autoRedefine/>
    <w:uiPriority w:val="39"/>
    <w:unhideWhenUsed/>
    <w:rsid w:val="000377D4"/>
    <w:pPr>
      <w:spacing w:after="100"/>
    </w:pPr>
    <w:rPr>
      <w:rFonts w:ascii="Times New Roman" w:hAnsi="Times New Roman" w:cs="Times New Roman"/>
      <w:szCs w:val="26"/>
      <w:lang w:val="en-US"/>
    </w:rPr>
  </w:style>
  <w:style w:type="character" w:styleId="Hyperlink">
    <w:name w:val="Hyperlink"/>
    <w:basedOn w:val="DefaultParagraphFont"/>
    <w:uiPriority w:val="99"/>
    <w:unhideWhenUsed/>
    <w:rsid w:val="000377D4"/>
    <w:rPr>
      <w:color w:val="0563C1" w:themeColor="hyperlink"/>
      <w:u w:val="single"/>
    </w:rPr>
  </w:style>
  <w:style w:type="character" w:styleId="FollowedHyperlink">
    <w:name w:val="FollowedHyperlink"/>
    <w:basedOn w:val="DefaultParagraphFont"/>
    <w:uiPriority w:val="99"/>
    <w:semiHidden/>
    <w:unhideWhenUsed/>
    <w:rsid w:val="00BF57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3408</Words>
  <Characters>19427</Characters>
  <Application>Microsoft Office Word</Application>
  <DocSecurity>0</DocSecurity>
  <Lines>161</Lines>
  <Paragraphs>45</Paragraphs>
  <ScaleCrop>false</ScaleCrop>
  <Company/>
  <LinksUpToDate>false</LinksUpToDate>
  <CharactersWithSpaces>22790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Bradea (2125160)</dc:creator>
  <cp:keywords/>
  <dc:description/>
  <cp:lastModifiedBy>Alex Bradea (2125160)</cp:lastModifiedBy>
  <cp:revision>2</cp:revision>
  <dcterms:created xsi:type="dcterms:W3CDTF">2023-10-20T20:31:00Z</dcterms:created>
  <dcterms:modified xsi:type="dcterms:W3CDTF">2023-10-20T20:31:00Z</dcterms:modified>
</cp:coreProperties>
</file>