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29687" w14:textId="77777777" w:rsidR="007D636C" w:rsidRDefault="007D636C" w:rsidP="007D636C"/>
    <w:p w14:paraId="7A85853E" w14:textId="77777777" w:rsidR="007D636C" w:rsidRDefault="007D636C" w:rsidP="007D636C"/>
    <w:p w14:paraId="6F55914F" w14:textId="77777777" w:rsidR="007D636C" w:rsidRDefault="007D636C" w:rsidP="007D636C"/>
    <w:p w14:paraId="40B47238" w14:textId="77777777" w:rsidR="007D636C" w:rsidRDefault="007D636C" w:rsidP="007D636C"/>
    <w:p w14:paraId="658EA52F" w14:textId="77777777" w:rsidR="007D636C" w:rsidRDefault="007D636C" w:rsidP="007D636C"/>
    <w:p w14:paraId="2D8F1F61" w14:textId="0ECAC809" w:rsidR="007D636C" w:rsidRPr="007D636C" w:rsidRDefault="006706AB" w:rsidP="007D636C">
      <w:pPr>
        <w:spacing w:line="480" w:lineRule="auto"/>
        <w:jc w:val="center"/>
        <w:rPr>
          <w:b/>
          <w:bCs/>
        </w:rPr>
      </w:pPr>
      <w:r w:rsidRPr="007D636C">
        <w:rPr>
          <w:b/>
          <w:bCs/>
        </w:rPr>
        <w:t>BMIH4002</w:t>
      </w:r>
    </w:p>
    <w:p w14:paraId="2C63E9EC" w14:textId="31ABF97E" w:rsidR="007D636C" w:rsidRPr="007D636C" w:rsidRDefault="006706AB" w:rsidP="007D636C">
      <w:pPr>
        <w:spacing w:line="480" w:lineRule="auto"/>
        <w:jc w:val="center"/>
        <w:rPr>
          <w:b/>
          <w:bCs/>
        </w:rPr>
      </w:pPr>
      <w:r w:rsidRPr="007D636C">
        <w:rPr>
          <w:b/>
          <w:bCs/>
        </w:rPr>
        <w:t>Food &amp; Beverage Operations</w:t>
      </w:r>
    </w:p>
    <w:p w14:paraId="142BB469" w14:textId="611A9158" w:rsidR="007D636C" w:rsidRPr="007D636C" w:rsidRDefault="006706AB" w:rsidP="007D636C">
      <w:pPr>
        <w:spacing w:line="480" w:lineRule="auto"/>
        <w:jc w:val="center"/>
        <w:rPr>
          <w:b/>
          <w:bCs/>
        </w:rPr>
      </w:pPr>
      <w:r w:rsidRPr="007D636C">
        <w:rPr>
          <w:b/>
          <w:bCs/>
        </w:rPr>
        <w:t>Student Journal (Learning Log)</w:t>
      </w:r>
    </w:p>
    <w:p w14:paraId="6BB4DF4F" w14:textId="3ED62E3F" w:rsidR="007D636C" w:rsidRDefault="006706AB" w:rsidP="007D636C">
      <w:pPr>
        <w:spacing w:line="480" w:lineRule="auto"/>
        <w:jc w:val="center"/>
        <w:rPr>
          <w:b/>
          <w:bCs/>
        </w:rPr>
      </w:pPr>
      <w:r w:rsidRPr="007D636C">
        <w:rPr>
          <w:b/>
          <w:bCs/>
        </w:rPr>
        <w:t xml:space="preserve">Word Count: </w:t>
      </w:r>
      <w:r>
        <w:rPr>
          <w:b/>
          <w:bCs/>
        </w:rPr>
        <w:t>750</w:t>
      </w:r>
      <w:r w:rsidRPr="007D636C">
        <w:rPr>
          <w:b/>
          <w:bCs/>
        </w:rPr>
        <w:t xml:space="preserve"> Words</w:t>
      </w:r>
    </w:p>
    <w:p w14:paraId="39B8FC15" w14:textId="0B604480" w:rsidR="00F80C29" w:rsidRDefault="00F80C29" w:rsidP="007D636C">
      <w:pPr>
        <w:spacing w:line="480" w:lineRule="auto"/>
        <w:jc w:val="center"/>
        <w:rPr>
          <w:b/>
          <w:bCs/>
        </w:rPr>
      </w:pPr>
      <w:r>
        <w:rPr>
          <w:b/>
          <w:bCs/>
        </w:rPr>
        <w:t>Student name: Andreea Catalina Mecic</w:t>
      </w:r>
    </w:p>
    <w:p w14:paraId="07308D37" w14:textId="688B7BC7" w:rsidR="00F80C29" w:rsidRPr="007D636C" w:rsidRDefault="00F80C29" w:rsidP="007D636C">
      <w:pPr>
        <w:spacing w:line="480" w:lineRule="auto"/>
        <w:jc w:val="center"/>
        <w:rPr>
          <w:b/>
          <w:bCs/>
        </w:rPr>
      </w:pPr>
      <w:r>
        <w:rPr>
          <w:b/>
          <w:bCs/>
        </w:rPr>
        <w:t>Lecturer:</w:t>
      </w:r>
      <w:r w:rsidR="00580E43">
        <w:rPr>
          <w:b/>
          <w:bCs/>
        </w:rPr>
        <w:t xml:space="preserve">Tristan </w:t>
      </w:r>
      <w:r w:rsidR="009620B7">
        <w:rPr>
          <w:b/>
          <w:bCs/>
        </w:rPr>
        <w:t>Hawkins</w:t>
      </w:r>
    </w:p>
    <w:p w14:paraId="14E7B843" w14:textId="77777777" w:rsidR="007D636C" w:rsidRDefault="007D636C" w:rsidP="007D636C"/>
    <w:p w14:paraId="18949ECF" w14:textId="77777777" w:rsidR="007D636C" w:rsidRDefault="007D636C" w:rsidP="007D636C"/>
    <w:p w14:paraId="189D3515" w14:textId="77777777" w:rsidR="007D636C" w:rsidRDefault="007D636C" w:rsidP="007D636C"/>
    <w:p w14:paraId="620A1DD9" w14:textId="77777777" w:rsidR="007D636C" w:rsidRDefault="007D636C" w:rsidP="007D636C"/>
    <w:p w14:paraId="39280904" w14:textId="77777777" w:rsidR="007D636C" w:rsidRDefault="007D636C" w:rsidP="007D636C"/>
    <w:p w14:paraId="4FEEA99B" w14:textId="77777777" w:rsidR="007D636C" w:rsidRDefault="007D636C" w:rsidP="007D636C"/>
    <w:p w14:paraId="11ED8045" w14:textId="77777777" w:rsidR="007D636C" w:rsidRDefault="007D636C" w:rsidP="007D636C"/>
    <w:p w14:paraId="5F5E8C30" w14:textId="77777777" w:rsidR="007D636C" w:rsidRDefault="007D636C" w:rsidP="007D636C"/>
    <w:p w14:paraId="49350553" w14:textId="77777777" w:rsidR="007D636C" w:rsidRDefault="007D636C" w:rsidP="007D636C"/>
    <w:p w14:paraId="121A0C9C" w14:textId="77777777" w:rsidR="007D636C" w:rsidRDefault="007D636C" w:rsidP="007D636C"/>
    <w:p w14:paraId="0C626CC8" w14:textId="77777777" w:rsidR="007D636C" w:rsidRDefault="007D636C" w:rsidP="007D636C"/>
    <w:p w14:paraId="36F3D94C" w14:textId="77777777" w:rsidR="007D636C" w:rsidRDefault="007D636C" w:rsidP="007D636C"/>
    <w:p w14:paraId="554B4C1E" w14:textId="77777777" w:rsidR="007D636C" w:rsidRDefault="007D636C" w:rsidP="007D636C"/>
    <w:sdt>
      <w:sdtPr>
        <w:rPr>
          <w:rFonts w:ascii="Times New Roman" w:eastAsiaTheme="minorHAnsi" w:hAnsi="Times New Roman" w:cs="Times New Roman"/>
          <w:color w:val="auto"/>
          <w:sz w:val="24"/>
          <w:szCs w:val="24"/>
        </w:rPr>
        <w:id w:val="-1466878308"/>
        <w:docPartObj>
          <w:docPartGallery w:val="Table of Contents"/>
          <w:docPartUnique/>
        </w:docPartObj>
      </w:sdtPr>
      <w:sdtEndPr>
        <w:rPr>
          <w:rFonts w:ascii="Arial" w:hAnsi="Arial"/>
          <w:b/>
          <w:bCs/>
          <w:noProof/>
        </w:rPr>
      </w:sdtEndPr>
      <w:sdtContent>
        <w:p w14:paraId="44B3ED65" w14:textId="77777777" w:rsidR="007D636C" w:rsidRDefault="006706AB" w:rsidP="007D636C">
          <w:pPr>
            <w:pStyle w:val="Titlucuprins"/>
          </w:pPr>
          <w:r>
            <w:t>Table of Contents</w:t>
          </w:r>
        </w:p>
        <w:p w14:paraId="05D8D5E0" w14:textId="7F843814" w:rsidR="00CD23D6" w:rsidRDefault="006706AB">
          <w:pPr>
            <w:pStyle w:val="Cuprins1"/>
            <w:tabs>
              <w:tab w:val="left" w:pos="44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26103936" w:history="1">
            <w:r w:rsidRPr="00E261C6">
              <w:rPr>
                <w:rStyle w:val="Hyperlink"/>
                <w:noProof/>
              </w:rPr>
              <w:t>1</w:t>
            </w:r>
            <w:r>
              <w:rPr>
                <w:rFonts w:asciiTheme="minorHAnsi" w:eastAsiaTheme="minorEastAsia" w:hAnsiTheme="minorHAnsi" w:cstheme="minorBidi"/>
                <w:noProof/>
                <w:sz w:val="22"/>
                <w:szCs w:val="22"/>
              </w:rPr>
              <w:tab/>
            </w:r>
            <w:r w:rsidRPr="00E261C6">
              <w:rPr>
                <w:rStyle w:val="Hyperlink"/>
                <w:noProof/>
              </w:rPr>
              <w:t>Introduction</w:t>
            </w:r>
            <w:r>
              <w:rPr>
                <w:noProof/>
                <w:webHidden/>
              </w:rPr>
              <w:tab/>
            </w:r>
            <w:r>
              <w:rPr>
                <w:noProof/>
                <w:webHidden/>
              </w:rPr>
              <w:fldChar w:fldCharType="begin"/>
            </w:r>
            <w:r>
              <w:rPr>
                <w:noProof/>
                <w:webHidden/>
              </w:rPr>
              <w:instrText xml:space="preserve"> PAGEREF _Toc126103936 \h </w:instrText>
            </w:r>
            <w:r>
              <w:rPr>
                <w:noProof/>
                <w:webHidden/>
              </w:rPr>
            </w:r>
            <w:r>
              <w:rPr>
                <w:noProof/>
                <w:webHidden/>
              </w:rPr>
              <w:fldChar w:fldCharType="separate"/>
            </w:r>
            <w:r>
              <w:rPr>
                <w:noProof/>
                <w:webHidden/>
              </w:rPr>
              <w:t>3</w:t>
            </w:r>
            <w:r>
              <w:rPr>
                <w:noProof/>
                <w:webHidden/>
              </w:rPr>
              <w:fldChar w:fldCharType="end"/>
            </w:r>
          </w:hyperlink>
        </w:p>
        <w:p w14:paraId="6A919B49" w14:textId="3B2ECDC1" w:rsidR="00CD23D6" w:rsidRDefault="006706AB">
          <w:pPr>
            <w:pStyle w:val="Cuprins1"/>
            <w:tabs>
              <w:tab w:val="left" w:pos="440"/>
              <w:tab w:val="right" w:leader="dot" w:pos="9350"/>
            </w:tabs>
            <w:rPr>
              <w:rFonts w:asciiTheme="minorHAnsi" w:eastAsiaTheme="minorEastAsia" w:hAnsiTheme="minorHAnsi" w:cstheme="minorBidi"/>
              <w:noProof/>
              <w:sz w:val="22"/>
              <w:szCs w:val="22"/>
            </w:rPr>
          </w:pPr>
          <w:hyperlink w:anchor="_Toc126103937" w:history="1">
            <w:r w:rsidRPr="00E261C6">
              <w:rPr>
                <w:rStyle w:val="Hyperlink"/>
                <w:noProof/>
              </w:rPr>
              <w:t>2</w:t>
            </w:r>
            <w:r>
              <w:rPr>
                <w:rFonts w:asciiTheme="minorHAnsi" w:eastAsiaTheme="minorEastAsia" w:hAnsiTheme="minorHAnsi" w:cstheme="minorBidi"/>
                <w:noProof/>
                <w:sz w:val="22"/>
                <w:szCs w:val="22"/>
              </w:rPr>
              <w:tab/>
            </w:r>
            <w:r w:rsidRPr="00E261C6">
              <w:rPr>
                <w:rStyle w:val="Hyperlink"/>
                <w:noProof/>
              </w:rPr>
              <w:t>Changing Employee Skills in Food &amp; Beverage Companies</w:t>
            </w:r>
            <w:r>
              <w:rPr>
                <w:noProof/>
                <w:webHidden/>
              </w:rPr>
              <w:tab/>
            </w:r>
            <w:r>
              <w:rPr>
                <w:noProof/>
                <w:webHidden/>
              </w:rPr>
              <w:fldChar w:fldCharType="begin"/>
            </w:r>
            <w:r>
              <w:rPr>
                <w:noProof/>
                <w:webHidden/>
              </w:rPr>
              <w:instrText xml:space="preserve"> PAGEREF _Toc126103937 \h </w:instrText>
            </w:r>
            <w:r>
              <w:rPr>
                <w:noProof/>
                <w:webHidden/>
              </w:rPr>
            </w:r>
            <w:r>
              <w:rPr>
                <w:noProof/>
                <w:webHidden/>
              </w:rPr>
              <w:fldChar w:fldCharType="separate"/>
            </w:r>
            <w:r>
              <w:rPr>
                <w:noProof/>
                <w:webHidden/>
              </w:rPr>
              <w:t>3</w:t>
            </w:r>
            <w:r>
              <w:rPr>
                <w:noProof/>
                <w:webHidden/>
              </w:rPr>
              <w:fldChar w:fldCharType="end"/>
            </w:r>
          </w:hyperlink>
        </w:p>
        <w:p w14:paraId="6EFF2019" w14:textId="3BDDC48A" w:rsidR="00CD23D6" w:rsidRDefault="006706AB">
          <w:pPr>
            <w:pStyle w:val="Cuprins1"/>
            <w:tabs>
              <w:tab w:val="left" w:pos="440"/>
              <w:tab w:val="right" w:leader="dot" w:pos="9350"/>
            </w:tabs>
            <w:rPr>
              <w:rFonts w:asciiTheme="minorHAnsi" w:eastAsiaTheme="minorEastAsia" w:hAnsiTheme="minorHAnsi" w:cstheme="minorBidi"/>
              <w:noProof/>
              <w:sz w:val="22"/>
              <w:szCs w:val="22"/>
            </w:rPr>
          </w:pPr>
          <w:hyperlink w:anchor="_Toc126103938" w:history="1">
            <w:r w:rsidRPr="00E261C6">
              <w:rPr>
                <w:rStyle w:val="Hyperlink"/>
                <w:noProof/>
              </w:rPr>
              <w:t>3</w:t>
            </w:r>
            <w:r>
              <w:rPr>
                <w:rFonts w:asciiTheme="minorHAnsi" w:eastAsiaTheme="minorEastAsia" w:hAnsiTheme="minorHAnsi" w:cstheme="minorBidi"/>
                <w:noProof/>
                <w:sz w:val="22"/>
                <w:szCs w:val="22"/>
              </w:rPr>
              <w:tab/>
            </w:r>
            <w:r w:rsidRPr="00E261C6">
              <w:rPr>
                <w:rStyle w:val="Hyperlink"/>
                <w:noProof/>
              </w:rPr>
              <w:t>Personal Reflection</w:t>
            </w:r>
            <w:r>
              <w:rPr>
                <w:noProof/>
                <w:webHidden/>
              </w:rPr>
              <w:tab/>
            </w:r>
            <w:r>
              <w:rPr>
                <w:noProof/>
                <w:webHidden/>
              </w:rPr>
              <w:fldChar w:fldCharType="begin"/>
            </w:r>
            <w:r>
              <w:rPr>
                <w:noProof/>
                <w:webHidden/>
              </w:rPr>
              <w:instrText xml:space="preserve"> PAGEREF _Toc126103938 \h </w:instrText>
            </w:r>
            <w:r>
              <w:rPr>
                <w:noProof/>
                <w:webHidden/>
              </w:rPr>
            </w:r>
            <w:r>
              <w:rPr>
                <w:noProof/>
                <w:webHidden/>
              </w:rPr>
              <w:fldChar w:fldCharType="separate"/>
            </w:r>
            <w:r>
              <w:rPr>
                <w:noProof/>
                <w:webHidden/>
              </w:rPr>
              <w:t>4</w:t>
            </w:r>
            <w:r>
              <w:rPr>
                <w:noProof/>
                <w:webHidden/>
              </w:rPr>
              <w:fldChar w:fldCharType="end"/>
            </w:r>
          </w:hyperlink>
        </w:p>
        <w:p w14:paraId="4C7F6474" w14:textId="1217E805" w:rsidR="00CD23D6" w:rsidRDefault="006706AB">
          <w:pPr>
            <w:pStyle w:val="Cuprins1"/>
            <w:tabs>
              <w:tab w:val="left" w:pos="440"/>
              <w:tab w:val="right" w:leader="dot" w:pos="9350"/>
            </w:tabs>
            <w:rPr>
              <w:rFonts w:asciiTheme="minorHAnsi" w:eastAsiaTheme="minorEastAsia" w:hAnsiTheme="minorHAnsi" w:cstheme="minorBidi"/>
              <w:noProof/>
              <w:sz w:val="22"/>
              <w:szCs w:val="22"/>
            </w:rPr>
          </w:pPr>
          <w:hyperlink w:anchor="_Toc126103939" w:history="1">
            <w:r w:rsidRPr="00E261C6">
              <w:rPr>
                <w:rStyle w:val="Hyperlink"/>
                <w:noProof/>
              </w:rPr>
              <w:t>4</w:t>
            </w:r>
            <w:r>
              <w:rPr>
                <w:rFonts w:asciiTheme="minorHAnsi" w:eastAsiaTheme="minorEastAsia" w:hAnsiTheme="minorHAnsi" w:cstheme="minorBidi"/>
                <w:noProof/>
                <w:sz w:val="22"/>
                <w:szCs w:val="22"/>
              </w:rPr>
              <w:tab/>
            </w:r>
            <w:r w:rsidRPr="00E261C6">
              <w:rPr>
                <w:rStyle w:val="Hyperlink"/>
                <w:noProof/>
              </w:rPr>
              <w:t>Conclusion</w:t>
            </w:r>
            <w:r>
              <w:rPr>
                <w:noProof/>
                <w:webHidden/>
              </w:rPr>
              <w:tab/>
            </w:r>
            <w:r>
              <w:rPr>
                <w:noProof/>
                <w:webHidden/>
              </w:rPr>
              <w:fldChar w:fldCharType="begin"/>
            </w:r>
            <w:r>
              <w:rPr>
                <w:noProof/>
                <w:webHidden/>
              </w:rPr>
              <w:instrText xml:space="preserve"> PAGEREF _Toc126103939 \h </w:instrText>
            </w:r>
            <w:r>
              <w:rPr>
                <w:noProof/>
                <w:webHidden/>
              </w:rPr>
            </w:r>
            <w:r>
              <w:rPr>
                <w:noProof/>
                <w:webHidden/>
              </w:rPr>
              <w:fldChar w:fldCharType="separate"/>
            </w:r>
            <w:r>
              <w:rPr>
                <w:noProof/>
                <w:webHidden/>
              </w:rPr>
              <w:t>4</w:t>
            </w:r>
            <w:r>
              <w:rPr>
                <w:noProof/>
                <w:webHidden/>
              </w:rPr>
              <w:fldChar w:fldCharType="end"/>
            </w:r>
          </w:hyperlink>
        </w:p>
        <w:p w14:paraId="4E3D9C44" w14:textId="049E7C5C" w:rsidR="00CD23D6" w:rsidRDefault="006706AB">
          <w:pPr>
            <w:pStyle w:val="Cuprins1"/>
            <w:tabs>
              <w:tab w:val="left" w:pos="440"/>
              <w:tab w:val="right" w:leader="dot" w:pos="9350"/>
            </w:tabs>
            <w:rPr>
              <w:rFonts w:asciiTheme="minorHAnsi" w:eastAsiaTheme="minorEastAsia" w:hAnsiTheme="minorHAnsi" w:cstheme="minorBidi"/>
              <w:noProof/>
              <w:sz w:val="22"/>
              <w:szCs w:val="22"/>
            </w:rPr>
          </w:pPr>
          <w:hyperlink w:anchor="_Toc126103940" w:history="1">
            <w:r w:rsidRPr="00E261C6">
              <w:rPr>
                <w:rStyle w:val="Hyperlink"/>
                <w:noProof/>
              </w:rPr>
              <w:t>5</w:t>
            </w:r>
            <w:r>
              <w:rPr>
                <w:rFonts w:asciiTheme="minorHAnsi" w:eastAsiaTheme="minorEastAsia" w:hAnsiTheme="minorHAnsi" w:cstheme="minorBidi"/>
                <w:noProof/>
                <w:sz w:val="22"/>
                <w:szCs w:val="22"/>
              </w:rPr>
              <w:tab/>
            </w:r>
            <w:r w:rsidRPr="00E261C6">
              <w:rPr>
                <w:rStyle w:val="Hyperlink"/>
                <w:noProof/>
              </w:rPr>
              <w:t>References</w:t>
            </w:r>
            <w:r>
              <w:rPr>
                <w:noProof/>
                <w:webHidden/>
              </w:rPr>
              <w:tab/>
            </w:r>
            <w:r>
              <w:rPr>
                <w:noProof/>
                <w:webHidden/>
              </w:rPr>
              <w:fldChar w:fldCharType="begin"/>
            </w:r>
            <w:r>
              <w:rPr>
                <w:noProof/>
                <w:webHidden/>
              </w:rPr>
              <w:instrText xml:space="preserve"> PAGEREF _Toc126103940 \h </w:instrText>
            </w:r>
            <w:r>
              <w:rPr>
                <w:noProof/>
                <w:webHidden/>
              </w:rPr>
            </w:r>
            <w:r>
              <w:rPr>
                <w:noProof/>
                <w:webHidden/>
              </w:rPr>
              <w:fldChar w:fldCharType="separate"/>
            </w:r>
            <w:r>
              <w:rPr>
                <w:noProof/>
                <w:webHidden/>
              </w:rPr>
              <w:t>5</w:t>
            </w:r>
            <w:r>
              <w:rPr>
                <w:noProof/>
                <w:webHidden/>
              </w:rPr>
              <w:fldChar w:fldCharType="end"/>
            </w:r>
          </w:hyperlink>
        </w:p>
        <w:p w14:paraId="1EDC2F1A" w14:textId="2CA0CCA6" w:rsidR="007D636C" w:rsidRDefault="006706AB" w:rsidP="007D636C">
          <w:r>
            <w:rPr>
              <w:b/>
              <w:bCs/>
              <w:noProof/>
            </w:rPr>
            <w:fldChar w:fldCharType="end"/>
          </w:r>
        </w:p>
      </w:sdtContent>
    </w:sdt>
    <w:p w14:paraId="46A108CF" w14:textId="35567398" w:rsidR="001607F3" w:rsidRDefault="006706AB" w:rsidP="001607F3">
      <w:pPr>
        <w:pStyle w:val="Titlu1"/>
      </w:pPr>
      <w:r>
        <w:br w:type="page"/>
      </w:r>
      <w:bookmarkStart w:id="0" w:name="_Toc126103936"/>
      <w:r>
        <w:t>Introduction</w:t>
      </w:r>
      <w:bookmarkEnd w:id="0"/>
    </w:p>
    <w:p w14:paraId="6127212B" w14:textId="44964C93" w:rsidR="001607F3" w:rsidRDefault="006706AB" w:rsidP="00F10884">
      <w:r>
        <w:t xml:space="preserve">Out of the widely-recognized industrial factors, one of the most prominent ones is the significant role of employee skills. </w:t>
      </w:r>
      <w:r w:rsidR="00F10884">
        <w:t>Employee skills are necessary for a company’s prosperity as they are tied to its overall performance and brand perception</w:t>
      </w:r>
      <w:r w:rsidR="00090605">
        <w:t xml:space="preserve"> (Nisha and Rajasekaran, 2018)</w:t>
      </w:r>
      <w:r w:rsidR="00F10884">
        <w:t>. However, these skills change when companies’ values are different.</w:t>
      </w:r>
    </w:p>
    <w:p w14:paraId="0386FF38" w14:textId="37A67145" w:rsidR="007D636C" w:rsidRDefault="006706AB" w:rsidP="007D636C">
      <w:pPr>
        <w:pStyle w:val="Titlu1"/>
      </w:pPr>
      <w:bookmarkStart w:id="1" w:name="_Toc126103937"/>
      <w:r>
        <w:t>Changing Employee Skills in Food &amp; Beverage Companies</w:t>
      </w:r>
      <w:bookmarkEnd w:id="1"/>
    </w:p>
    <w:p w14:paraId="54347376" w14:textId="7FF5EF5A" w:rsidR="009A4F76" w:rsidRPr="009A4F76" w:rsidRDefault="006706AB" w:rsidP="00FC5B7B">
      <w:r>
        <w:t>In the current business world, companies train their employees with programmes sustained with their o</w:t>
      </w:r>
      <w:r>
        <w:t>rganizational values, which is why employability skills have to be changed when an individual jumps from one firm to another</w:t>
      </w:r>
      <w:r w:rsidR="00CD23D6">
        <w:t xml:space="preserve"> (Kumar and Pansari, 2015)</w:t>
      </w:r>
      <w:r>
        <w:t xml:space="preserve">. The case is similar for the Food &amp; Beverage industry, but to elucidate this point, three of its players </w:t>
      </w:r>
      <w:r>
        <w:t>have been chosen.</w:t>
      </w:r>
      <w:r w:rsidR="00AA264E">
        <w:t xml:space="preserve"> For starters, one of the biggest companies in the world, Unilever, </w:t>
      </w:r>
      <w:r w:rsidR="001F7B9D">
        <w:t xml:space="preserve">requires different soft and hard skills as per the different job needs. However, one employee skill that is connected to its business is the ability to work with automation and get familiar with technology, even when one’s designation is not relevant to the innovative sections of the company. According to the firm, </w:t>
      </w:r>
      <w:r w:rsidR="008C6549">
        <w:t>its already successful business can ensure continued growth if every one of its workers embraces digitalization and agile working, which is why investments in training sessions are in full swing (Unilever, 2023). Secondly, Diageo, being a renowned alcoholic drinks producer, expects its employees to be skilled at communication, customer handling, risk management, and every other ability considered essential. Nevertheless, what sets this company apart from other F&amp;B players is its strong emphasis on being sustainable, eco-friendly, and mindful of the climate at all times</w:t>
      </w:r>
      <w:r w:rsidR="00D5434B">
        <w:t xml:space="preserve"> (Diageo, 2023)</w:t>
      </w:r>
      <w:r w:rsidR="008C6549">
        <w:t xml:space="preserve">. </w:t>
      </w:r>
      <w:r w:rsidR="00B75B98">
        <w:t>The company provides training sessions for its employees so they can think like eco-conscious individuals whose first priority is the planet. Therefore, for anyone willing to work with Diageo, special focus has to be given to one's ability to make the planet a better place to live, apart from practising inclusion and diversity, because the company also requires its employees to be skilled in that.</w:t>
      </w:r>
      <w:r w:rsidR="008C6549">
        <w:t xml:space="preserve"> </w:t>
      </w:r>
      <w:r w:rsidR="00D5434B">
        <w:t>Lastly, possibly one of the famous names in this industry and worldwide, the Coca-Cola company has several aspects of its own that make an employee rethink his abilities and change them as per values.</w:t>
      </w:r>
      <w:r w:rsidR="00F66C58">
        <w:t xml:space="preserve"> Although it may generally not get linked with a company whose functions are similar to Coca-Cola's, the latter insists that its employees pay heed to continuous learning. </w:t>
      </w:r>
      <w:r w:rsidR="006C325E">
        <w:t>As per its ideology, employees can only perform well at their jobs if they are constantly learning something from their experiences, colleagues, mistakes, and employers, as they can then apply that learning to work even better in the future. This resonates with the company's remarkable supply chain system, which is easily unique among other F&amp;B players.</w:t>
      </w:r>
    </w:p>
    <w:p w14:paraId="355D2E1F" w14:textId="6FBDAF24" w:rsidR="007D636C" w:rsidRDefault="006706AB" w:rsidP="007D636C">
      <w:pPr>
        <w:pStyle w:val="Titlu1"/>
      </w:pPr>
      <w:bookmarkStart w:id="2" w:name="_Toc126103938"/>
      <w:r>
        <w:t>Personal Reflection</w:t>
      </w:r>
      <w:bookmarkEnd w:id="2"/>
    </w:p>
    <w:p w14:paraId="1532DF06" w14:textId="5DC3FD5E" w:rsidR="00FC5B7B" w:rsidRPr="00FC5B7B" w:rsidRDefault="006706AB" w:rsidP="002558FB">
      <w:r>
        <w:t>After analyzing the industry’s implications with changing requirements for employability skills</w:t>
      </w:r>
      <w:r w:rsidR="00C33184">
        <w:t>, some personal lessons have been acquired. For starters, I have noted how almost every Food and Beverage company, no matter how different their prosperity is, has the same basic set</w:t>
      </w:r>
      <w:r w:rsidR="002558FB">
        <w:t>s</w:t>
      </w:r>
      <w:r w:rsidR="00C33184">
        <w:t xml:space="preserve"> of hard and soft skills</w:t>
      </w:r>
      <w:r w:rsidR="00BD62DD">
        <w:t xml:space="preserve">. For instance, both Unilever and Diageo prefer if their employees are skilled at problem-solving and </w:t>
      </w:r>
      <w:r w:rsidR="00F23EEA">
        <w:t xml:space="preserve">being supportive because they have fast-paced business cultures. However, another similarity, a difference in disguise, is employability skills </w:t>
      </w:r>
      <w:r w:rsidR="007648C7">
        <w:t>evidently</w:t>
      </w:r>
      <w:r w:rsidR="00F23EEA">
        <w:t xml:space="preserve"> change as per the companies’ values, which all revolve around thinking about the future and being better for it in one way or another. Hence, by observing these dynamics, </w:t>
      </w:r>
      <w:r w:rsidR="007648C7">
        <w:t>I now know I would need to develop risk-taking and problem-solving to advanced levels. Truth be told, I am a bit inadequate in both competencies because I vacillate a lot, which is why I never make decisions at the right time.</w:t>
      </w:r>
      <w:r w:rsidR="00337259">
        <w:t xml:space="preserve"> However, one thing that proves beneficial for me in the entire scenario is how I would need to reshape myself if I happened to leave one company for the other. This is because I possess the ability to adapt to different environments, make a note of their unique requirements, and get to work with new values in mind.</w:t>
      </w:r>
      <w:r w:rsidR="007650F8">
        <w:t xml:space="preserve"> Hence, with this ability, </w:t>
      </w:r>
      <w:r w:rsidR="00A142B6">
        <w:t>I will be able to work in Diageo's sustainable business, Unilever's technological focus, and Coca-Cola's informative environment. As a result, this reflection did not only make me realize what I need to improve in order to attain excellent employability status in this industry but also showed me my eminent capabilities.</w:t>
      </w:r>
    </w:p>
    <w:p w14:paraId="11D333A3" w14:textId="7DE35662" w:rsidR="00A142B6" w:rsidRDefault="006706AB" w:rsidP="00A142B6">
      <w:pPr>
        <w:pStyle w:val="Titlu1"/>
      </w:pPr>
      <w:bookmarkStart w:id="3" w:name="_Toc126103939"/>
      <w:r>
        <w:t>Conclusion</w:t>
      </w:r>
      <w:bookmarkEnd w:id="3"/>
    </w:p>
    <w:p w14:paraId="1575F2E7" w14:textId="1EBB6D23" w:rsidR="00A142B6" w:rsidRDefault="006706AB" w:rsidP="00104C52">
      <w:r>
        <w:t xml:space="preserve">In conclusion, this </w:t>
      </w:r>
      <w:r w:rsidR="00104C52">
        <w:t>journal showcased how diverse the food and beverage industry can become in terms of employability skills, mainly because the businesses’ values are as different from each other as night and day. By focusing on Unilever, Coca-Cola, and Diageo, I got to learn some lessons.</w:t>
      </w:r>
    </w:p>
    <w:p w14:paraId="1756A32C" w14:textId="0C637C85" w:rsidR="00104C52" w:rsidRDefault="00104C52" w:rsidP="00104C52"/>
    <w:p w14:paraId="5318EF82" w14:textId="7A31B351" w:rsidR="00104C52" w:rsidRDefault="00104C52" w:rsidP="00104C52"/>
    <w:p w14:paraId="5FB9248F" w14:textId="77777777" w:rsidR="00104C52" w:rsidRPr="00A142B6" w:rsidRDefault="00104C52" w:rsidP="00104C52"/>
    <w:p w14:paraId="418D20E2" w14:textId="1E9B9731" w:rsidR="00104C52" w:rsidRPr="00104C52" w:rsidRDefault="006706AB" w:rsidP="00104C52">
      <w:pPr>
        <w:pStyle w:val="Titlu1"/>
      </w:pPr>
      <w:bookmarkStart w:id="4" w:name="_Toc126103940"/>
      <w:r>
        <w:t>References</w:t>
      </w:r>
      <w:bookmarkEnd w:id="4"/>
    </w:p>
    <w:p w14:paraId="7047166B" w14:textId="77777777" w:rsidR="00CD23D6" w:rsidRDefault="006706AB" w:rsidP="00CD23D6">
      <w:pPr>
        <w:ind w:left="720" w:hanging="720"/>
      </w:pPr>
      <w:r>
        <w:t>Coca-Cola. 2023</w:t>
      </w:r>
      <w:r>
        <w:t xml:space="preserve">. </w:t>
      </w:r>
      <w:r w:rsidRPr="00AA5713">
        <w:rPr>
          <w:i/>
          <w:iCs/>
        </w:rPr>
        <w:t>Career Development.</w:t>
      </w:r>
      <w:r>
        <w:t xml:space="preserve"> [online]. Available at: </w:t>
      </w:r>
      <w:hyperlink r:id="rId5" w:history="1">
        <w:r w:rsidRPr="00874B76">
          <w:rPr>
            <w:rStyle w:val="Hyperlink"/>
          </w:rPr>
          <w:t>https://www.coca-colacompany.com/careers/who-we-are/career-development</w:t>
        </w:r>
      </w:hyperlink>
      <w:r>
        <w:t xml:space="preserve"> [Accessed 31</w:t>
      </w:r>
      <w:r w:rsidRPr="002558FB">
        <w:rPr>
          <w:vertAlign w:val="superscript"/>
        </w:rPr>
        <w:t>st</w:t>
      </w:r>
      <w:r>
        <w:t xml:space="preserve"> January 2023].</w:t>
      </w:r>
    </w:p>
    <w:p w14:paraId="7233FCA8" w14:textId="77777777" w:rsidR="00CD23D6" w:rsidRDefault="006706AB" w:rsidP="00CD23D6">
      <w:pPr>
        <w:ind w:left="720" w:hanging="720"/>
      </w:pPr>
      <w:r>
        <w:t xml:space="preserve">Diageo. 202. </w:t>
      </w:r>
      <w:r w:rsidRPr="00AA5713">
        <w:rPr>
          <w:i/>
          <w:iCs/>
        </w:rPr>
        <w:t>Learning and Development.</w:t>
      </w:r>
      <w:r>
        <w:t xml:space="preserve"> [online]. Available at: </w:t>
      </w:r>
      <w:hyperlink r:id="rId6" w:history="1">
        <w:r w:rsidRPr="00874B76">
          <w:rPr>
            <w:rStyle w:val="Hyperlink"/>
          </w:rPr>
          <w:t>https://www.diageo.com/en/careers/why-diageo/learning-and-development</w:t>
        </w:r>
      </w:hyperlink>
      <w:r>
        <w:t xml:space="preserve"> [Accessed 31</w:t>
      </w:r>
      <w:r w:rsidRPr="002558FB">
        <w:rPr>
          <w:vertAlign w:val="superscript"/>
        </w:rPr>
        <w:t>st</w:t>
      </w:r>
      <w:r>
        <w:t xml:space="preserve"> January 2023].</w:t>
      </w:r>
    </w:p>
    <w:p w14:paraId="4F70A78D" w14:textId="77777777" w:rsidR="00CD23D6" w:rsidRPr="00CD23D6" w:rsidRDefault="006706AB" w:rsidP="00CD23D6">
      <w:pPr>
        <w:ind w:left="720" w:hanging="720"/>
        <w:rPr>
          <w:b/>
          <w:bCs/>
        </w:rPr>
      </w:pPr>
      <w:r>
        <w:rPr>
          <w:shd w:val="clear" w:color="auto" w:fill="FFFFFF"/>
        </w:rPr>
        <w:t>Kumar, V. and Pansari, A., 2015. Measuring the benefits of employee engagement. </w:t>
      </w:r>
      <w:r>
        <w:rPr>
          <w:i/>
          <w:iCs/>
          <w:shd w:val="clear" w:color="auto" w:fill="FFFFFF"/>
        </w:rPr>
        <w:t>MIT Sloan mana</w:t>
      </w:r>
      <w:r>
        <w:rPr>
          <w:i/>
          <w:iCs/>
          <w:shd w:val="clear" w:color="auto" w:fill="FFFFFF"/>
        </w:rPr>
        <w:t>gement review</w:t>
      </w:r>
      <w:r>
        <w:rPr>
          <w:shd w:val="clear" w:color="auto" w:fill="FFFFFF"/>
        </w:rPr>
        <w:t>, </w:t>
      </w:r>
      <w:r>
        <w:rPr>
          <w:i/>
          <w:iCs/>
          <w:shd w:val="clear" w:color="auto" w:fill="FFFFFF"/>
        </w:rPr>
        <w:t>56</w:t>
      </w:r>
      <w:r>
        <w:rPr>
          <w:shd w:val="clear" w:color="auto" w:fill="FFFFFF"/>
        </w:rPr>
        <w:t>(4), p.67.</w:t>
      </w:r>
    </w:p>
    <w:p w14:paraId="2FD8A311" w14:textId="77777777" w:rsidR="00CD23D6" w:rsidRDefault="006706AB" w:rsidP="00CD23D6">
      <w:pPr>
        <w:ind w:left="720" w:hanging="720"/>
        <w:rPr>
          <w:shd w:val="clear" w:color="auto" w:fill="FFFFFF"/>
        </w:rPr>
      </w:pPr>
      <w:r>
        <w:rPr>
          <w:shd w:val="clear" w:color="auto" w:fill="FFFFFF"/>
        </w:rPr>
        <w:t>Nisha, S.M. and Rajasekaran, V., 2018. Employability skills: A review. </w:t>
      </w:r>
      <w:r>
        <w:rPr>
          <w:i/>
          <w:iCs/>
          <w:shd w:val="clear" w:color="auto" w:fill="FFFFFF"/>
        </w:rPr>
        <w:t>IUP Journal of Soft Skills</w:t>
      </w:r>
      <w:r>
        <w:rPr>
          <w:shd w:val="clear" w:color="auto" w:fill="FFFFFF"/>
        </w:rPr>
        <w:t>, </w:t>
      </w:r>
      <w:r>
        <w:rPr>
          <w:i/>
          <w:iCs/>
          <w:shd w:val="clear" w:color="auto" w:fill="FFFFFF"/>
        </w:rPr>
        <w:t>12</w:t>
      </w:r>
      <w:r>
        <w:rPr>
          <w:shd w:val="clear" w:color="auto" w:fill="FFFFFF"/>
        </w:rPr>
        <w:t>(1), pp.29-37.</w:t>
      </w:r>
    </w:p>
    <w:p w14:paraId="24F48AA9" w14:textId="77777777" w:rsidR="00CD23D6" w:rsidRDefault="006706AB" w:rsidP="00CD23D6">
      <w:pPr>
        <w:ind w:left="720" w:hanging="720"/>
      </w:pPr>
      <w:r>
        <w:t xml:space="preserve">Unilever. 2023. </w:t>
      </w:r>
      <w:r w:rsidRPr="00AA5713">
        <w:rPr>
          <w:i/>
          <w:iCs/>
        </w:rPr>
        <w:t>Providing Skills for Life.</w:t>
      </w:r>
      <w:r>
        <w:t xml:space="preserve"> [online]. Available at: </w:t>
      </w:r>
      <w:hyperlink r:id="rId7" w:history="1">
        <w:r w:rsidRPr="00874B76">
          <w:rPr>
            <w:rStyle w:val="Hyperlink"/>
          </w:rPr>
          <w:t>https://www.unilever.com/planet-and-society/future-of-work/providing-skills-for-life/</w:t>
        </w:r>
      </w:hyperlink>
      <w:r>
        <w:t xml:space="preserve"> [Accessed 31</w:t>
      </w:r>
      <w:r w:rsidRPr="002558FB">
        <w:rPr>
          <w:vertAlign w:val="superscript"/>
        </w:rPr>
        <w:t>st</w:t>
      </w:r>
      <w:r>
        <w:t xml:space="preserve"> January 2023].</w:t>
      </w:r>
    </w:p>
    <w:p w14:paraId="22758EA9" w14:textId="77777777" w:rsidR="004A776B" w:rsidRDefault="004A776B"/>
    <w:sectPr w:rsidR="004A776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761B3250"/>
    <w:multiLevelType w:val="multilevel"/>
    <w:tmpl w:val="AAEA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3453746">
    <w:abstractNumId w:val="0"/>
  </w:num>
  <w:num w:numId="2" w16cid:durableId="764888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36C"/>
    <w:rsid w:val="00090605"/>
    <w:rsid w:val="000C1C09"/>
    <w:rsid w:val="00104C52"/>
    <w:rsid w:val="001362EC"/>
    <w:rsid w:val="001607F3"/>
    <w:rsid w:val="001F195D"/>
    <w:rsid w:val="001F7B9D"/>
    <w:rsid w:val="002558FB"/>
    <w:rsid w:val="00337259"/>
    <w:rsid w:val="003B29D5"/>
    <w:rsid w:val="004A776B"/>
    <w:rsid w:val="00580E43"/>
    <w:rsid w:val="005F2D15"/>
    <w:rsid w:val="006C325E"/>
    <w:rsid w:val="007648C7"/>
    <w:rsid w:val="007650F8"/>
    <w:rsid w:val="007D636C"/>
    <w:rsid w:val="00874B76"/>
    <w:rsid w:val="008C6549"/>
    <w:rsid w:val="009620B7"/>
    <w:rsid w:val="009A4F76"/>
    <w:rsid w:val="00A142B6"/>
    <w:rsid w:val="00AA264E"/>
    <w:rsid w:val="00AA5713"/>
    <w:rsid w:val="00B75B98"/>
    <w:rsid w:val="00BD62DD"/>
    <w:rsid w:val="00C33184"/>
    <w:rsid w:val="00C622D5"/>
    <w:rsid w:val="00CD23D6"/>
    <w:rsid w:val="00D5434B"/>
    <w:rsid w:val="00E261C6"/>
    <w:rsid w:val="00F10884"/>
    <w:rsid w:val="00F23EEA"/>
    <w:rsid w:val="00F66C58"/>
    <w:rsid w:val="00F80C29"/>
    <w:rsid w:val="00FC5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7AE836"/>
  <w15:chartTrackingRefBased/>
  <w15:docId w15:val="{820CF6BB-F5C0-4390-B0AB-BF3521B15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3D6"/>
    <w:pPr>
      <w:spacing w:before="120" w:after="120" w:line="360" w:lineRule="auto"/>
      <w:jc w:val="both"/>
    </w:pPr>
    <w:rPr>
      <w:rFonts w:ascii="Arial" w:hAnsi="Arial" w:cs="Times New Roman"/>
      <w:sz w:val="24"/>
      <w:szCs w:val="24"/>
    </w:rPr>
  </w:style>
  <w:style w:type="paragraph" w:styleId="Titlu1">
    <w:name w:val="heading 1"/>
    <w:basedOn w:val="Normal"/>
    <w:next w:val="Normal"/>
    <w:link w:val="Titlu1Caracter"/>
    <w:uiPriority w:val="9"/>
    <w:qFormat/>
    <w:rsid w:val="007D636C"/>
    <w:pPr>
      <w:numPr>
        <w:numId w:val="1"/>
      </w:numPr>
      <w:outlineLvl w:val="0"/>
    </w:pPr>
    <w:rPr>
      <w:b/>
      <w:sz w:val="28"/>
      <w:szCs w:val="28"/>
    </w:rPr>
  </w:style>
  <w:style w:type="paragraph" w:styleId="Titlu2">
    <w:name w:val="heading 2"/>
    <w:basedOn w:val="Normal"/>
    <w:next w:val="Normal"/>
    <w:link w:val="Titlu2Caracter"/>
    <w:uiPriority w:val="9"/>
    <w:unhideWhenUsed/>
    <w:qFormat/>
    <w:rsid w:val="007D636C"/>
    <w:pPr>
      <w:numPr>
        <w:ilvl w:val="1"/>
        <w:numId w:val="1"/>
      </w:numPr>
      <w:outlineLvl w:val="1"/>
    </w:pPr>
    <w:rPr>
      <w:b/>
      <w:sz w:val="26"/>
      <w:szCs w:val="26"/>
    </w:rPr>
  </w:style>
  <w:style w:type="paragraph" w:styleId="Titlu3">
    <w:name w:val="heading 3"/>
    <w:basedOn w:val="Normal"/>
    <w:next w:val="Normal"/>
    <w:link w:val="Titlu3Caracter"/>
    <w:uiPriority w:val="9"/>
    <w:unhideWhenUsed/>
    <w:qFormat/>
    <w:rsid w:val="007D636C"/>
    <w:pPr>
      <w:numPr>
        <w:ilvl w:val="2"/>
        <w:numId w:val="1"/>
      </w:numPr>
      <w:outlineLvl w:val="2"/>
    </w:pPr>
    <w:rPr>
      <w:b/>
      <w:i/>
    </w:rPr>
  </w:style>
  <w:style w:type="paragraph" w:styleId="Titlu4">
    <w:name w:val="heading 4"/>
    <w:basedOn w:val="Normal"/>
    <w:next w:val="Normal"/>
    <w:link w:val="Titlu4Caracter"/>
    <w:uiPriority w:val="9"/>
    <w:semiHidden/>
    <w:unhideWhenUsed/>
    <w:qFormat/>
    <w:rsid w:val="007D636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7D636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7D636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7D636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7D636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7D636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D636C"/>
    <w:rPr>
      <w:rFonts w:ascii="Times New Roman" w:hAnsi="Times New Roman" w:cs="Times New Roman"/>
      <w:b/>
      <w:sz w:val="28"/>
      <w:szCs w:val="28"/>
    </w:rPr>
  </w:style>
  <w:style w:type="character" w:customStyle="1" w:styleId="Titlu2Caracter">
    <w:name w:val="Titlu 2 Caracter"/>
    <w:basedOn w:val="Fontdeparagrafimplicit"/>
    <w:link w:val="Titlu2"/>
    <w:uiPriority w:val="9"/>
    <w:rsid w:val="007D636C"/>
    <w:rPr>
      <w:rFonts w:ascii="Times New Roman" w:hAnsi="Times New Roman" w:cs="Times New Roman"/>
      <w:b/>
      <w:sz w:val="26"/>
      <w:szCs w:val="26"/>
    </w:rPr>
  </w:style>
  <w:style w:type="character" w:customStyle="1" w:styleId="Titlu3Caracter">
    <w:name w:val="Titlu 3 Caracter"/>
    <w:basedOn w:val="Fontdeparagrafimplicit"/>
    <w:link w:val="Titlu3"/>
    <w:uiPriority w:val="9"/>
    <w:rsid w:val="007D636C"/>
    <w:rPr>
      <w:rFonts w:ascii="Times New Roman" w:hAnsi="Times New Roman" w:cs="Times New Roman"/>
      <w:b/>
      <w:i/>
      <w:sz w:val="24"/>
      <w:szCs w:val="24"/>
    </w:rPr>
  </w:style>
  <w:style w:type="character" w:customStyle="1" w:styleId="Titlu4Caracter">
    <w:name w:val="Titlu 4 Caracter"/>
    <w:basedOn w:val="Fontdeparagrafimplicit"/>
    <w:link w:val="Titlu4"/>
    <w:uiPriority w:val="9"/>
    <w:semiHidden/>
    <w:rsid w:val="007D636C"/>
    <w:rPr>
      <w:rFonts w:asciiTheme="majorHAnsi" w:eastAsiaTheme="majorEastAsia" w:hAnsiTheme="majorHAnsi" w:cstheme="majorBidi"/>
      <w:i/>
      <w:iCs/>
      <w:color w:val="2F5496" w:themeColor="accent1" w:themeShade="BF"/>
      <w:sz w:val="24"/>
      <w:szCs w:val="24"/>
    </w:rPr>
  </w:style>
  <w:style w:type="character" w:customStyle="1" w:styleId="Titlu5Caracter">
    <w:name w:val="Titlu 5 Caracter"/>
    <w:basedOn w:val="Fontdeparagrafimplicit"/>
    <w:link w:val="Titlu5"/>
    <w:uiPriority w:val="9"/>
    <w:semiHidden/>
    <w:rsid w:val="007D636C"/>
    <w:rPr>
      <w:rFonts w:asciiTheme="majorHAnsi" w:eastAsiaTheme="majorEastAsia" w:hAnsiTheme="majorHAnsi" w:cstheme="majorBidi"/>
      <w:color w:val="2F5496" w:themeColor="accent1" w:themeShade="BF"/>
      <w:sz w:val="24"/>
      <w:szCs w:val="24"/>
    </w:rPr>
  </w:style>
  <w:style w:type="character" w:customStyle="1" w:styleId="Titlu6Caracter">
    <w:name w:val="Titlu 6 Caracter"/>
    <w:basedOn w:val="Fontdeparagrafimplicit"/>
    <w:link w:val="Titlu6"/>
    <w:uiPriority w:val="9"/>
    <w:semiHidden/>
    <w:rsid w:val="007D636C"/>
    <w:rPr>
      <w:rFonts w:asciiTheme="majorHAnsi" w:eastAsiaTheme="majorEastAsia" w:hAnsiTheme="majorHAnsi" w:cstheme="majorBidi"/>
      <w:color w:val="1F3763" w:themeColor="accent1" w:themeShade="7F"/>
      <w:sz w:val="24"/>
      <w:szCs w:val="24"/>
    </w:rPr>
  </w:style>
  <w:style w:type="character" w:customStyle="1" w:styleId="Titlu7Caracter">
    <w:name w:val="Titlu 7 Caracter"/>
    <w:basedOn w:val="Fontdeparagrafimplicit"/>
    <w:link w:val="Titlu7"/>
    <w:uiPriority w:val="9"/>
    <w:semiHidden/>
    <w:rsid w:val="007D636C"/>
    <w:rPr>
      <w:rFonts w:asciiTheme="majorHAnsi" w:eastAsiaTheme="majorEastAsia" w:hAnsiTheme="majorHAnsi" w:cstheme="majorBidi"/>
      <w:i/>
      <w:iCs/>
      <w:color w:val="1F3763" w:themeColor="accent1" w:themeShade="7F"/>
      <w:sz w:val="24"/>
      <w:szCs w:val="24"/>
    </w:rPr>
  </w:style>
  <w:style w:type="character" w:customStyle="1" w:styleId="Titlu8Caracter">
    <w:name w:val="Titlu 8 Caracter"/>
    <w:basedOn w:val="Fontdeparagrafimplicit"/>
    <w:link w:val="Titlu8"/>
    <w:uiPriority w:val="9"/>
    <w:semiHidden/>
    <w:rsid w:val="007D636C"/>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7D636C"/>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7D636C"/>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Cuprins1">
    <w:name w:val="toc 1"/>
    <w:basedOn w:val="Normal"/>
    <w:next w:val="Normal"/>
    <w:autoRedefine/>
    <w:uiPriority w:val="39"/>
    <w:unhideWhenUsed/>
    <w:rsid w:val="007D636C"/>
    <w:pPr>
      <w:spacing w:after="100"/>
    </w:pPr>
  </w:style>
  <w:style w:type="paragraph" w:styleId="Cuprins2">
    <w:name w:val="toc 2"/>
    <w:basedOn w:val="Normal"/>
    <w:next w:val="Normal"/>
    <w:autoRedefine/>
    <w:uiPriority w:val="39"/>
    <w:unhideWhenUsed/>
    <w:rsid w:val="007D636C"/>
    <w:pPr>
      <w:spacing w:after="100"/>
      <w:ind w:left="240"/>
    </w:pPr>
  </w:style>
  <w:style w:type="character" w:styleId="Hyperlink">
    <w:name w:val="Hyperlink"/>
    <w:basedOn w:val="Fontdeparagrafimplicit"/>
    <w:uiPriority w:val="99"/>
    <w:unhideWhenUsed/>
    <w:rsid w:val="007D636C"/>
    <w:rPr>
      <w:color w:val="0563C1" w:themeColor="hyperlink"/>
      <w:u w:val="single"/>
    </w:rPr>
  </w:style>
  <w:style w:type="character" w:customStyle="1" w:styleId="hgkelc">
    <w:name w:val="hgkelc"/>
    <w:basedOn w:val="Fontdeparagrafimplicit"/>
    <w:rsid w:val="000C1C09"/>
  </w:style>
  <w:style w:type="character" w:customStyle="1" w:styleId="kx21rb">
    <w:name w:val="kx21rb"/>
    <w:basedOn w:val="Fontdeparagrafimplicit"/>
    <w:rsid w:val="000C1C09"/>
  </w:style>
  <w:style w:type="character" w:styleId="MeniuneNerezolvat">
    <w:name w:val="Unresolved Mention"/>
    <w:basedOn w:val="Fontdeparagrafimplicit"/>
    <w:uiPriority w:val="99"/>
    <w:semiHidden/>
    <w:unhideWhenUsed/>
    <w:rsid w:val="000C1C09"/>
    <w:rPr>
      <w:color w:val="605E5C"/>
      <w:shd w:val="clear" w:color="auto" w:fill="E1DFDD"/>
    </w:rPr>
  </w:style>
  <w:style w:type="paragraph" w:styleId="NormalWeb">
    <w:name w:val="Normal (Web)"/>
    <w:basedOn w:val="Normal"/>
    <w:uiPriority w:val="99"/>
    <w:unhideWhenUsed/>
    <w:rsid w:val="004A776B"/>
    <w:pPr>
      <w:spacing w:before="100" w:beforeAutospacing="1" w:after="100" w:afterAutospacing="1" w:line="240" w:lineRule="auto"/>
    </w:pPr>
    <w:rPr>
      <w:rFonts w:eastAsia="Times New Roman"/>
    </w:rPr>
  </w:style>
  <w:style w:type="paragraph" w:customStyle="1" w:styleId="card-bodytext">
    <w:name w:val="card-bodytext"/>
    <w:basedOn w:val="Normal"/>
    <w:rsid w:val="004A776B"/>
    <w:pPr>
      <w:spacing w:before="100" w:beforeAutospacing="1" w:after="100" w:afterAutospacing="1" w:line="240" w:lineRule="auto"/>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unilever.com/planet-and-society/future-of-work/providing-skills-for-lif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diageo.com/en/careers/why-diageo/learning-and-development" TargetMode="External" /><Relationship Id="rId5" Type="http://schemas.openxmlformats.org/officeDocument/2006/relationships/hyperlink" Target="https://www.coca-colacompany.com/careers/who-we-are/career-development"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959</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mecic florin</cp:lastModifiedBy>
  <cp:revision>2</cp:revision>
  <dcterms:created xsi:type="dcterms:W3CDTF">2023-02-03T09:59:00Z</dcterms:created>
  <dcterms:modified xsi:type="dcterms:W3CDTF">2023-02-03T09:59:00Z</dcterms:modified>
</cp:coreProperties>
</file>