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DAA16" w14:textId="77777777" w:rsidR="00BA6B31" w:rsidRDefault="00BA6B31" w:rsidP="00BA6B31">
      <w:pPr>
        <w:jc w:val="center"/>
        <w:rPr>
          <w:b/>
          <w:sz w:val="56"/>
          <w:szCs w:val="56"/>
        </w:rPr>
      </w:pPr>
    </w:p>
    <w:p w14:paraId="41430175" w14:textId="77777777" w:rsidR="00BA6B31" w:rsidRDefault="00BA6B31" w:rsidP="00BA6B31">
      <w:pPr>
        <w:jc w:val="center"/>
        <w:rPr>
          <w:b/>
          <w:sz w:val="56"/>
          <w:szCs w:val="56"/>
        </w:rPr>
      </w:pPr>
    </w:p>
    <w:p w14:paraId="6B814AB7" w14:textId="77777777" w:rsidR="00BA6B31" w:rsidRPr="00BA6B31" w:rsidRDefault="00ED36E3" w:rsidP="00BA6B31">
      <w:pPr>
        <w:jc w:val="center"/>
        <w:rPr>
          <w:b/>
          <w:sz w:val="56"/>
          <w:szCs w:val="56"/>
        </w:rPr>
      </w:pPr>
      <w:r w:rsidRPr="00BA6B31">
        <w:rPr>
          <w:b/>
          <w:sz w:val="56"/>
          <w:szCs w:val="56"/>
        </w:rPr>
        <w:t>Managing people – Assessment 1</w:t>
      </w:r>
    </w:p>
    <w:p w14:paraId="7424CCF5" w14:textId="77777777" w:rsidR="00BA6B31" w:rsidRDefault="00BA6B31" w:rsidP="00BA6B31">
      <w:pPr>
        <w:rPr>
          <w:rFonts w:cs="Times New Roman"/>
          <w:color w:val="000000" w:themeColor="text1"/>
          <w:szCs w:val="24"/>
        </w:rPr>
      </w:pPr>
    </w:p>
    <w:p w14:paraId="028727A5" w14:textId="77777777" w:rsidR="004A6BA5" w:rsidRDefault="004A6BA5" w:rsidP="004A6BA5">
      <w:pPr>
        <w:rPr>
          <w:rFonts w:cs="Times New Roman"/>
          <w:color w:val="000000" w:themeColor="text1"/>
          <w:szCs w:val="24"/>
        </w:rPr>
      </w:pPr>
      <w:r w:rsidRPr="009D50A6">
        <w:rPr>
          <w:rFonts w:cs="Times New Roman"/>
          <w:color w:val="000000" w:themeColor="text1"/>
          <w:szCs w:val="24"/>
        </w:rPr>
        <w:t xml:space="preserve">Maria Cristina </w:t>
      </w:r>
      <w:proofErr w:type="spellStart"/>
      <w:r w:rsidRPr="009D50A6">
        <w:rPr>
          <w:rFonts w:cs="Times New Roman"/>
          <w:color w:val="000000" w:themeColor="text1"/>
          <w:szCs w:val="24"/>
        </w:rPr>
        <w:t>Iacobici</w:t>
      </w:r>
      <w:proofErr w:type="spellEnd"/>
      <w:r w:rsidRPr="009D50A6">
        <w:rPr>
          <w:rFonts w:cs="Times New Roman"/>
          <w:color w:val="000000" w:themeColor="text1"/>
          <w:szCs w:val="24"/>
        </w:rPr>
        <w:t xml:space="preserve"> (2011287)</w:t>
      </w:r>
    </w:p>
    <w:p w14:paraId="160894F9" w14:textId="41A09F51" w:rsidR="004A6BA5" w:rsidRDefault="004A6BA5" w:rsidP="004A6BA5">
      <w:pPr>
        <w:rPr>
          <w:rFonts w:cs="Times New Roman"/>
          <w:color w:val="000000" w:themeColor="text1"/>
          <w:szCs w:val="24"/>
        </w:rPr>
      </w:pPr>
      <w:r>
        <w:rPr>
          <w:rFonts w:cs="Times New Roman"/>
          <w:color w:val="000000" w:themeColor="text1"/>
          <w:szCs w:val="24"/>
        </w:rPr>
        <w:t>LCBB500</w:t>
      </w:r>
      <w:r>
        <w:rPr>
          <w:rFonts w:cs="Times New Roman"/>
          <w:color w:val="000000" w:themeColor="text1"/>
          <w:szCs w:val="24"/>
        </w:rPr>
        <w:t>4</w:t>
      </w:r>
    </w:p>
    <w:p w14:paraId="6247D87E" w14:textId="3BA4368D" w:rsidR="004A6BA5" w:rsidRDefault="004A6BA5" w:rsidP="004A6BA5">
      <w:pPr>
        <w:rPr>
          <w:rFonts w:cs="Times New Roman"/>
          <w:color w:val="000000" w:themeColor="text1"/>
          <w:szCs w:val="24"/>
        </w:rPr>
      </w:pPr>
      <w:r>
        <w:rPr>
          <w:rFonts w:cs="Times New Roman"/>
          <w:color w:val="000000" w:themeColor="text1"/>
          <w:szCs w:val="24"/>
        </w:rPr>
        <w:t xml:space="preserve">Dr </w:t>
      </w:r>
      <w:r>
        <w:rPr>
          <w:rFonts w:cs="Times New Roman"/>
          <w:color w:val="000000" w:themeColor="text1"/>
          <w:szCs w:val="24"/>
        </w:rPr>
        <w:t>CHARLES OHAM</w:t>
      </w:r>
    </w:p>
    <w:p w14:paraId="6BF11408" w14:textId="3D6311FC" w:rsidR="004A6BA5" w:rsidRDefault="004A6BA5" w:rsidP="004A6BA5">
      <w:pPr>
        <w:rPr>
          <w:rFonts w:cs="Times New Roman"/>
          <w:color w:val="000000" w:themeColor="text1"/>
          <w:szCs w:val="24"/>
        </w:rPr>
      </w:pPr>
    </w:p>
    <w:p w14:paraId="1CB5B901" w14:textId="77777777" w:rsidR="004A6BA5" w:rsidRDefault="004A6BA5" w:rsidP="004A6BA5">
      <w:pPr>
        <w:rPr>
          <w:rFonts w:cs="Times New Roman"/>
          <w:color w:val="000000" w:themeColor="text1"/>
          <w:szCs w:val="24"/>
        </w:rPr>
      </w:pPr>
    </w:p>
    <w:p w14:paraId="6457CBCB" w14:textId="77777777" w:rsidR="004A6BA5" w:rsidRDefault="004A6BA5" w:rsidP="004A6BA5">
      <w:pPr>
        <w:rPr>
          <w:rFonts w:cs="Times New Roman"/>
          <w:color w:val="000000" w:themeColor="text1"/>
          <w:szCs w:val="24"/>
        </w:rPr>
      </w:pPr>
    </w:p>
    <w:p w14:paraId="5A1C501B" w14:textId="09DFA8B5" w:rsidR="004A6BA5" w:rsidRPr="004A6BA5" w:rsidRDefault="004A6BA5" w:rsidP="004A6BA5">
      <w:pPr>
        <w:sectPr w:rsidR="004A6BA5" w:rsidRPr="004A6BA5" w:rsidSect="00B913F1">
          <w:footerReference w:type="default" r:id="rId8"/>
          <w:pgSz w:w="12240" w:h="15840"/>
          <w:pgMar w:top="1440" w:right="1440" w:bottom="1440" w:left="1440" w:header="720" w:footer="720" w:gutter="0"/>
          <w:cols w:space="720"/>
          <w:docGrid w:linePitch="360"/>
        </w:sectPr>
      </w:pPr>
    </w:p>
    <w:sdt>
      <w:sdtPr>
        <w:rPr>
          <w:rFonts w:ascii="Times New Roman" w:eastAsiaTheme="minorEastAsia" w:hAnsi="Times New Roman" w:cstheme="minorBidi"/>
          <w:b w:val="0"/>
          <w:bCs w:val="0"/>
          <w:color w:val="auto"/>
          <w:sz w:val="24"/>
          <w:szCs w:val="22"/>
          <w:lang w:val="en-GB"/>
        </w:rPr>
        <w:id w:val="4599255"/>
        <w:docPartObj>
          <w:docPartGallery w:val="Table of Contents"/>
          <w:docPartUnique/>
        </w:docPartObj>
      </w:sdtPr>
      <w:sdtEndPr/>
      <w:sdtContent>
        <w:p w14:paraId="0B39FEF1" w14:textId="77777777" w:rsidR="00BA6B31" w:rsidRDefault="00ED36E3">
          <w:pPr>
            <w:pStyle w:val="TOCHeading"/>
          </w:pPr>
          <w:r>
            <w:t>Table of Contents</w:t>
          </w:r>
        </w:p>
        <w:p w14:paraId="4AF622F1" w14:textId="77777777" w:rsidR="00BA6B31" w:rsidRDefault="00ED36E3">
          <w:pPr>
            <w:pStyle w:val="TOC1"/>
            <w:tabs>
              <w:tab w:val="right" w:leader="dot" w:pos="9350"/>
            </w:tabs>
            <w:rPr>
              <w:rFonts w:asciiTheme="minorHAnsi" w:hAnsiTheme="minorHAnsi"/>
              <w:noProof/>
              <w:sz w:val="22"/>
              <w:lang w:val="en-US"/>
            </w:rPr>
          </w:pPr>
          <w:r>
            <w:fldChar w:fldCharType="begin"/>
          </w:r>
          <w:r>
            <w:instrText xml:space="preserve"> TOC \o "1-3" \h \z \u </w:instrText>
          </w:r>
          <w:r>
            <w:fldChar w:fldCharType="separate"/>
          </w:r>
          <w:hyperlink w:anchor="_Toc101375176" w:history="1">
            <w:r w:rsidRPr="002E18DC">
              <w:rPr>
                <w:rStyle w:val="Hyperlink"/>
                <w:noProof/>
              </w:rPr>
              <w:t>Introduction</w:t>
            </w:r>
            <w:r>
              <w:rPr>
                <w:noProof/>
                <w:webHidden/>
              </w:rPr>
              <w:tab/>
            </w:r>
            <w:r>
              <w:rPr>
                <w:noProof/>
                <w:webHidden/>
              </w:rPr>
              <w:fldChar w:fldCharType="begin"/>
            </w:r>
            <w:r>
              <w:rPr>
                <w:noProof/>
                <w:webHidden/>
              </w:rPr>
              <w:instrText xml:space="preserve"> PAGEREF _Toc101375176 \h </w:instrText>
            </w:r>
            <w:r>
              <w:rPr>
                <w:noProof/>
                <w:webHidden/>
              </w:rPr>
            </w:r>
            <w:r>
              <w:rPr>
                <w:noProof/>
                <w:webHidden/>
              </w:rPr>
              <w:fldChar w:fldCharType="separate"/>
            </w:r>
            <w:r>
              <w:rPr>
                <w:noProof/>
                <w:webHidden/>
              </w:rPr>
              <w:t>3</w:t>
            </w:r>
            <w:r>
              <w:rPr>
                <w:noProof/>
                <w:webHidden/>
              </w:rPr>
              <w:fldChar w:fldCharType="end"/>
            </w:r>
          </w:hyperlink>
        </w:p>
        <w:p w14:paraId="5FA744A6" w14:textId="77777777" w:rsidR="00BA6B31" w:rsidRDefault="00ED36E3">
          <w:pPr>
            <w:pStyle w:val="TOC1"/>
            <w:tabs>
              <w:tab w:val="right" w:leader="dot" w:pos="9350"/>
            </w:tabs>
            <w:rPr>
              <w:rFonts w:asciiTheme="minorHAnsi" w:hAnsiTheme="minorHAnsi"/>
              <w:noProof/>
              <w:sz w:val="22"/>
              <w:lang w:val="en-US"/>
            </w:rPr>
          </w:pPr>
          <w:hyperlink w:anchor="_Toc101375177" w:history="1">
            <w:r w:rsidRPr="002E18DC">
              <w:rPr>
                <w:rStyle w:val="Hyperlink"/>
                <w:noProof/>
              </w:rPr>
              <w:t>Task</w:t>
            </w:r>
            <w:r>
              <w:rPr>
                <w:noProof/>
                <w:webHidden/>
              </w:rPr>
              <w:tab/>
            </w:r>
            <w:r>
              <w:rPr>
                <w:noProof/>
                <w:webHidden/>
              </w:rPr>
              <w:fldChar w:fldCharType="begin"/>
            </w:r>
            <w:r>
              <w:rPr>
                <w:noProof/>
                <w:webHidden/>
              </w:rPr>
              <w:instrText xml:space="preserve"> PAGEREF _Toc101375177 \h </w:instrText>
            </w:r>
            <w:r>
              <w:rPr>
                <w:noProof/>
                <w:webHidden/>
              </w:rPr>
            </w:r>
            <w:r>
              <w:rPr>
                <w:noProof/>
                <w:webHidden/>
              </w:rPr>
              <w:fldChar w:fldCharType="separate"/>
            </w:r>
            <w:r>
              <w:rPr>
                <w:noProof/>
                <w:webHidden/>
              </w:rPr>
              <w:t>4</w:t>
            </w:r>
            <w:r>
              <w:rPr>
                <w:noProof/>
                <w:webHidden/>
              </w:rPr>
              <w:fldChar w:fldCharType="end"/>
            </w:r>
          </w:hyperlink>
        </w:p>
        <w:p w14:paraId="2F0190FD" w14:textId="77777777" w:rsidR="00BA6B31" w:rsidRDefault="00ED36E3">
          <w:pPr>
            <w:pStyle w:val="TOC2"/>
            <w:tabs>
              <w:tab w:val="right" w:leader="dot" w:pos="9350"/>
            </w:tabs>
            <w:rPr>
              <w:rFonts w:asciiTheme="minorHAnsi" w:hAnsiTheme="minorHAnsi"/>
              <w:noProof/>
              <w:sz w:val="22"/>
              <w:lang w:val="en-US"/>
            </w:rPr>
          </w:pPr>
          <w:hyperlink w:anchor="_Toc101375178" w:history="1">
            <w:r w:rsidRPr="002E18DC">
              <w:rPr>
                <w:rStyle w:val="Hyperlink"/>
                <w:noProof/>
              </w:rPr>
              <w:t xml:space="preserve">Case in favour </w:t>
            </w:r>
            <w:r w:rsidRPr="002E18DC">
              <w:rPr>
                <w:rStyle w:val="Hyperlink"/>
                <w:rFonts w:eastAsiaTheme="minorHAnsi"/>
                <w:noProof/>
              </w:rPr>
              <w:t xml:space="preserve">of </w:t>
            </w:r>
            <w:r w:rsidRPr="002E18DC">
              <w:rPr>
                <w:rStyle w:val="Hyperlink"/>
                <w:rFonts w:eastAsiaTheme="minorHAnsi"/>
                <w:noProof/>
              </w:rPr>
              <w:t>flexible working about diversity and inclusion at work and analyse the role of Human Resources in promoting diversity and inclusion through flexible working</w:t>
            </w:r>
            <w:r>
              <w:rPr>
                <w:noProof/>
                <w:webHidden/>
              </w:rPr>
              <w:tab/>
            </w:r>
            <w:r>
              <w:rPr>
                <w:noProof/>
                <w:webHidden/>
              </w:rPr>
              <w:fldChar w:fldCharType="begin"/>
            </w:r>
            <w:r>
              <w:rPr>
                <w:noProof/>
                <w:webHidden/>
              </w:rPr>
              <w:instrText xml:space="preserve"> PAGEREF _Toc101375178 \h </w:instrText>
            </w:r>
            <w:r>
              <w:rPr>
                <w:noProof/>
                <w:webHidden/>
              </w:rPr>
            </w:r>
            <w:r>
              <w:rPr>
                <w:noProof/>
                <w:webHidden/>
              </w:rPr>
              <w:fldChar w:fldCharType="separate"/>
            </w:r>
            <w:r>
              <w:rPr>
                <w:noProof/>
                <w:webHidden/>
              </w:rPr>
              <w:t>4</w:t>
            </w:r>
            <w:r>
              <w:rPr>
                <w:noProof/>
                <w:webHidden/>
              </w:rPr>
              <w:fldChar w:fldCharType="end"/>
            </w:r>
          </w:hyperlink>
        </w:p>
        <w:p w14:paraId="6A23F6F9" w14:textId="77777777" w:rsidR="00BA6B31" w:rsidRDefault="00ED36E3">
          <w:pPr>
            <w:pStyle w:val="TOC2"/>
            <w:tabs>
              <w:tab w:val="right" w:leader="dot" w:pos="9350"/>
            </w:tabs>
            <w:rPr>
              <w:rFonts w:asciiTheme="minorHAnsi" w:hAnsiTheme="minorHAnsi"/>
              <w:noProof/>
              <w:sz w:val="22"/>
              <w:lang w:val="en-US"/>
            </w:rPr>
          </w:pPr>
          <w:hyperlink w:anchor="_Toc101375179" w:history="1">
            <w:r w:rsidRPr="002E18DC">
              <w:rPr>
                <w:rStyle w:val="Hyperlink"/>
                <w:rFonts w:eastAsiaTheme="minorHAnsi"/>
                <w:noProof/>
                <w:lang w:val="en-US"/>
              </w:rPr>
              <w:t>Case against flexible working concerning inequality at work and analyze the role of Human Resources in addressing the concerns of inequality that may arise from flexible working</w:t>
            </w:r>
            <w:r>
              <w:rPr>
                <w:noProof/>
                <w:webHidden/>
              </w:rPr>
              <w:tab/>
            </w:r>
            <w:r>
              <w:rPr>
                <w:noProof/>
                <w:webHidden/>
              </w:rPr>
              <w:fldChar w:fldCharType="begin"/>
            </w:r>
            <w:r>
              <w:rPr>
                <w:noProof/>
                <w:webHidden/>
              </w:rPr>
              <w:instrText xml:space="preserve"> PAGEREF _Toc101375179 \h </w:instrText>
            </w:r>
            <w:r>
              <w:rPr>
                <w:noProof/>
                <w:webHidden/>
              </w:rPr>
            </w:r>
            <w:r>
              <w:rPr>
                <w:noProof/>
                <w:webHidden/>
              </w:rPr>
              <w:fldChar w:fldCharType="separate"/>
            </w:r>
            <w:r>
              <w:rPr>
                <w:noProof/>
                <w:webHidden/>
              </w:rPr>
              <w:t>7</w:t>
            </w:r>
            <w:r>
              <w:rPr>
                <w:noProof/>
                <w:webHidden/>
              </w:rPr>
              <w:fldChar w:fldCharType="end"/>
            </w:r>
          </w:hyperlink>
        </w:p>
        <w:p w14:paraId="00C6B016" w14:textId="77777777" w:rsidR="00BA6B31" w:rsidRDefault="00ED36E3">
          <w:pPr>
            <w:pStyle w:val="TOC1"/>
            <w:tabs>
              <w:tab w:val="right" w:leader="dot" w:pos="9350"/>
            </w:tabs>
            <w:rPr>
              <w:rFonts w:asciiTheme="minorHAnsi" w:hAnsiTheme="minorHAnsi"/>
              <w:noProof/>
              <w:sz w:val="22"/>
              <w:lang w:val="en-US"/>
            </w:rPr>
          </w:pPr>
          <w:hyperlink w:anchor="_Toc101375180" w:history="1">
            <w:r w:rsidRPr="002E18DC">
              <w:rPr>
                <w:rStyle w:val="Hyperlink"/>
                <w:noProof/>
              </w:rPr>
              <w:t>Conclusion</w:t>
            </w:r>
            <w:r>
              <w:rPr>
                <w:noProof/>
                <w:webHidden/>
              </w:rPr>
              <w:tab/>
            </w:r>
            <w:r>
              <w:rPr>
                <w:noProof/>
                <w:webHidden/>
              </w:rPr>
              <w:fldChar w:fldCharType="begin"/>
            </w:r>
            <w:r>
              <w:rPr>
                <w:noProof/>
                <w:webHidden/>
              </w:rPr>
              <w:instrText xml:space="preserve"> PAGEREF _Toc101375180 \h </w:instrText>
            </w:r>
            <w:r>
              <w:rPr>
                <w:noProof/>
                <w:webHidden/>
              </w:rPr>
            </w:r>
            <w:r>
              <w:rPr>
                <w:noProof/>
                <w:webHidden/>
              </w:rPr>
              <w:fldChar w:fldCharType="separate"/>
            </w:r>
            <w:r>
              <w:rPr>
                <w:noProof/>
                <w:webHidden/>
              </w:rPr>
              <w:t>10</w:t>
            </w:r>
            <w:r>
              <w:rPr>
                <w:noProof/>
                <w:webHidden/>
              </w:rPr>
              <w:fldChar w:fldCharType="end"/>
            </w:r>
          </w:hyperlink>
        </w:p>
        <w:p w14:paraId="615DF89C" w14:textId="77777777" w:rsidR="00BA6B31" w:rsidRDefault="00ED36E3">
          <w:pPr>
            <w:pStyle w:val="TOC1"/>
            <w:tabs>
              <w:tab w:val="right" w:leader="dot" w:pos="9350"/>
            </w:tabs>
            <w:rPr>
              <w:rFonts w:asciiTheme="minorHAnsi" w:hAnsiTheme="minorHAnsi"/>
              <w:noProof/>
              <w:sz w:val="22"/>
              <w:lang w:val="en-US"/>
            </w:rPr>
          </w:pPr>
          <w:hyperlink w:anchor="_Toc101375181" w:history="1">
            <w:r w:rsidRPr="002E18DC">
              <w:rPr>
                <w:rStyle w:val="Hyperlink"/>
                <w:noProof/>
              </w:rPr>
              <w:t>References</w:t>
            </w:r>
            <w:r>
              <w:rPr>
                <w:noProof/>
                <w:webHidden/>
              </w:rPr>
              <w:tab/>
            </w:r>
            <w:r>
              <w:rPr>
                <w:noProof/>
                <w:webHidden/>
              </w:rPr>
              <w:fldChar w:fldCharType="begin"/>
            </w:r>
            <w:r>
              <w:rPr>
                <w:noProof/>
                <w:webHidden/>
              </w:rPr>
              <w:instrText xml:space="preserve"> PAGEREF _Toc101375181 </w:instrText>
            </w:r>
            <w:r>
              <w:rPr>
                <w:noProof/>
                <w:webHidden/>
              </w:rPr>
              <w:instrText xml:space="preserve">\h </w:instrText>
            </w:r>
            <w:r>
              <w:rPr>
                <w:noProof/>
                <w:webHidden/>
              </w:rPr>
            </w:r>
            <w:r>
              <w:rPr>
                <w:noProof/>
                <w:webHidden/>
              </w:rPr>
              <w:fldChar w:fldCharType="separate"/>
            </w:r>
            <w:r>
              <w:rPr>
                <w:noProof/>
                <w:webHidden/>
              </w:rPr>
              <w:t>11</w:t>
            </w:r>
            <w:r>
              <w:rPr>
                <w:noProof/>
                <w:webHidden/>
              </w:rPr>
              <w:fldChar w:fldCharType="end"/>
            </w:r>
          </w:hyperlink>
        </w:p>
        <w:p w14:paraId="6D17507D" w14:textId="77777777" w:rsidR="00BA6B31" w:rsidRDefault="00ED36E3">
          <w:r>
            <w:fldChar w:fldCharType="end"/>
          </w:r>
        </w:p>
      </w:sdtContent>
    </w:sdt>
    <w:p w14:paraId="3277AC38" w14:textId="77777777" w:rsidR="00BA6B31" w:rsidRDefault="00BA6B31" w:rsidP="009459FA">
      <w:pPr>
        <w:pStyle w:val="Heading1"/>
        <w:sectPr w:rsidR="00BA6B31" w:rsidSect="00B913F1">
          <w:pgSz w:w="12240" w:h="15840"/>
          <w:pgMar w:top="1440" w:right="1440" w:bottom="1440" w:left="1440" w:header="720" w:footer="720" w:gutter="0"/>
          <w:cols w:space="720"/>
          <w:docGrid w:linePitch="360"/>
        </w:sectPr>
      </w:pPr>
    </w:p>
    <w:p w14:paraId="3416ADE5" w14:textId="77777777" w:rsidR="00A419A7" w:rsidRDefault="00ED36E3" w:rsidP="009459FA">
      <w:pPr>
        <w:pStyle w:val="Heading1"/>
      </w:pPr>
      <w:bookmarkStart w:id="0" w:name="_Toc101375176"/>
      <w:r>
        <w:lastRenderedPageBreak/>
        <w:t>Introduction</w:t>
      </w:r>
      <w:bookmarkEnd w:id="0"/>
    </w:p>
    <w:p w14:paraId="651A03F4" w14:textId="77777777" w:rsidR="00A419A7" w:rsidRPr="00A419A7" w:rsidRDefault="00ED36E3" w:rsidP="00A419A7">
      <w:r>
        <w:t>Managing people in the workplace is the important responsibility of human resource management that works on all procedures of acquisition</w:t>
      </w:r>
      <w:r w:rsidRPr="001B001E">
        <w:rPr>
          <w:bCs/>
        </w:rPr>
        <w:t>,</w:t>
      </w:r>
      <w:r>
        <w:rPr>
          <w:bCs/>
        </w:rPr>
        <w:t xml:space="preserve"> optimizing and retaining talent within the organization. The study looks for people management through flexible working practices and on such basis, the report will show the importance of flexible working to promote diversity &amp; inclusion. The practices ad</w:t>
      </w:r>
      <w:r>
        <w:rPr>
          <w:bCs/>
        </w:rPr>
        <w:t>opted by the HR manager will be presented for diversity &amp; inclusion through flexible arrangements. The study also will provide some points against flexible working showing inequality among gender. In such consideration</w:t>
      </w:r>
      <w:r w:rsidRPr="001B001E">
        <w:rPr>
          <w:bCs/>
        </w:rPr>
        <w:t>,</w:t>
      </w:r>
      <w:r>
        <w:rPr>
          <w:bCs/>
        </w:rPr>
        <w:t xml:space="preserve"> the report will demonstrate the HR m</w:t>
      </w:r>
      <w:r>
        <w:rPr>
          <w:bCs/>
        </w:rPr>
        <w:t xml:space="preserve">anager's role in overcoming the inequality that is arising due to flexible working practices. </w:t>
      </w:r>
    </w:p>
    <w:p w14:paraId="321698B5" w14:textId="77777777" w:rsidR="00A419A7" w:rsidRDefault="00A419A7" w:rsidP="009459FA">
      <w:pPr>
        <w:pStyle w:val="Heading1"/>
        <w:sectPr w:rsidR="00A419A7" w:rsidSect="00B913F1">
          <w:pgSz w:w="12240" w:h="15840"/>
          <w:pgMar w:top="1440" w:right="1440" w:bottom="1440" w:left="1440" w:header="720" w:footer="720" w:gutter="0"/>
          <w:cols w:space="720"/>
          <w:docGrid w:linePitch="360"/>
        </w:sectPr>
      </w:pPr>
    </w:p>
    <w:p w14:paraId="27ED3544" w14:textId="77777777" w:rsidR="00B96A86" w:rsidRDefault="00ED36E3" w:rsidP="009459FA">
      <w:pPr>
        <w:pStyle w:val="Heading1"/>
      </w:pPr>
      <w:bookmarkStart w:id="1" w:name="_Toc101375177"/>
      <w:r>
        <w:lastRenderedPageBreak/>
        <w:t>Task</w:t>
      </w:r>
      <w:bookmarkEnd w:id="1"/>
      <w:r>
        <w:t xml:space="preserve"> </w:t>
      </w:r>
    </w:p>
    <w:p w14:paraId="52213F8E" w14:textId="77777777" w:rsidR="009459FA" w:rsidRDefault="00ED36E3" w:rsidP="009459FA">
      <w:pPr>
        <w:pStyle w:val="Heading2"/>
        <w:rPr>
          <w:rFonts w:eastAsiaTheme="minorHAnsi"/>
        </w:rPr>
      </w:pPr>
      <w:bookmarkStart w:id="2" w:name="_Toc101375178"/>
      <w:r>
        <w:t xml:space="preserve">Case in favour </w:t>
      </w:r>
      <w:r w:rsidRPr="009459FA">
        <w:rPr>
          <w:rFonts w:eastAsiaTheme="minorHAnsi"/>
        </w:rPr>
        <w:t>of flexible working concerning diversity and inclusion at work and analyse the role of Human Resources in promoting diversity and inc</w:t>
      </w:r>
      <w:r w:rsidRPr="009459FA">
        <w:rPr>
          <w:rFonts w:eastAsiaTheme="minorHAnsi"/>
        </w:rPr>
        <w:t>l</w:t>
      </w:r>
      <w:r>
        <w:rPr>
          <w:rFonts w:eastAsiaTheme="minorHAnsi"/>
        </w:rPr>
        <w:t>usion through flexible working</w:t>
      </w:r>
      <w:bookmarkEnd w:id="2"/>
    </w:p>
    <w:p w14:paraId="608FF9DC" w14:textId="77777777" w:rsidR="009459FA" w:rsidRDefault="00ED36E3" w:rsidP="009459FA">
      <w:pPr>
        <w:rPr>
          <w:bCs/>
        </w:rPr>
      </w:pPr>
      <w:r>
        <w:t>In recent times</w:t>
      </w:r>
      <w:r w:rsidRPr="001B001E">
        <w:rPr>
          <w:bCs/>
        </w:rPr>
        <w:t>,</w:t>
      </w:r>
      <w:r>
        <w:rPr>
          <w:bCs/>
        </w:rPr>
        <w:t xml:space="preserve"> there has been a major focus on diversity and inclusion within the business profession. Diversity increases organizational flexibility</w:t>
      </w:r>
      <w:r w:rsidRPr="001B001E">
        <w:rPr>
          <w:bCs/>
        </w:rPr>
        <w:t>,</w:t>
      </w:r>
      <w:r>
        <w:rPr>
          <w:bCs/>
        </w:rPr>
        <w:t xml:space="preserve"> retention</w:t>
      </w:r>
      <w:r w:rsidRPr="001B001E">
        <w:rPr>
          <w:bCs/>
        </w:rPr>
        <w:t>,</w:t>
      </w:r>
      <w:r>
        <w:rPr>
          <w:bCs/>
        </w:rPr>
        <w:t xml:space="preserve"> recruitment and financial sustainability. A diversified work</w:t>
      </w:r>
      <w:r>
        <w:rPr>
          <w:bCs/>
        </w:rPr>
        <w:t>force provides an advantage to the retail organization in terms of competitiveness and raises organizational adaptability towards changing marketplaces. Such benefits may therefore consider being motivated through developing optimum situations for a divers</w:t>
      </w:r>
      <w:r>
        <w:rPr>
          <w:bCs/>
        </w:rPr>
        <w:t>ified workforce by including the aspect of flexible working arrangements</w:t>
      </w:r>
      <w:r w:rsidR="006535C9">
        <w:rPr>
          <w:bCs/>
        </w:rPr>
        <w:t xml:space="preserve"> (</w:t>
      </w:r>
      <w:r w:rsidR="006535C9">
        <w:rPr>
          <w:rFonts w:cs="Times New Roman"/>
          <w:szCs w:val="24"/>
          <w:shd w:val="clear" w:color="auto" w:fill="FFFFFF"/>
        </w:rPr>
        <w:t>Kirton and Greene,</w:t>
      </w:r>
      <w:r w:rsidR="006535C9" w:rsidRPr="00A15270">
        <w:rPr>
          <w:rFonts w:cs="Times New Roman"/>
          <w:szCs w:val="24"/>
          <w:shd w:val="clear" w:color="auto" w:fill="FFFFFF"/>
        </w:rPr>
        <w:t xml:space="preserve"> 2021</w:t>
      </w:r>
      <w:r w:rsidR="006535C9">
        <w:rPr>
          <w:bCs/>
        </w:rPr>
        <w:t>)</w:t>
      </w:r>
      <w:r>
        <w:rPr>
          <w:bCs/>
        </w:rPr>
        <w:t xml:space="preserve">. It is </w:t>
      </w:r>
      <w:proofErr w:type="spellStart"/>
      <w:r>
        <w:rPr>
          <w:bCs/>
        </w:rPr>
        <w:t>analyzed</w:t>
      </w:r>
      <w:proofErr w:type="spellEnd"/>
      <w:r>
        <w:rPr>
          <w:bCs/>
        </w:rPr>
        <w:t xml:space="preserve"> that flexible working is in favour when a retail organization like Tesco comply with legislation. The senior management might make use of fle</w:t>
      </w:r>
      <w:r>
        <w:rPr>
          <w:bCs/>
        </w:rPr>
        <w:t>xible working arrangements due to organizational benefits within the business case argument those individuals through varied backgrounds support in adding value to the firm concerning performance and competitive benefits.</w:t>
      </w:r>
    </w:p>
    <w:p w14:paraId="0E714D82" w14:textId="77777777" w:rsidR="001B001E" w:rsidRDefault="00ED36E3" w:rsidP="009459FA">
      <w:pPr>
        <w:rPr>
          <w:bCs/>
        </w:rPr>
      </w:pPr>
      <w:r>
        <w:rPr>
          <w:bCs/>
        </w:rPr>
        <w:t xml:space="preserve">The practices of flexible working </w:t>
      </w:r>
      <w:r>
        <w:rPr>
          <w:bCs/>
        </w:rPr>
        <w:t>in Tesco retail organization would deem to motivate equity and social inclusion consequently in respect of benefiting through a diverse workforce. In that case</w:t>
      </w:r>
      <w:r w:rsidRPr="001B001E">
        <w:rPr>
          <w:bCs/>
        </w:rPr>
        <w:t>,</w:t>
      </w:r>
      <w:r>
        <w:rPr>
          <w:bCs/>
        </w:rPr>
        <w:t xml:space="preserve"> the retail organization creates HR policies that assist and value diversity through addressing </w:t>
      </w:r>
      <w:r>
        <w:rPr>
          <w:bCs/>
        </w:rPr>
        <w:t xml:space="preserve">work-life balances. It is also argued in favour that business performance is enhanced when they </w:t>
      </w:r>
      <w:proofErr w:type="gramStart"/>
      <w:r>
        <w:rPr>
          <w:bCs/>
        </w:rPr>
        <w:t>are connected with</w:t>
      </w:r>
      <w:proofErr w:type="gramEnd"/>
      <w:r>
        <w:rPr>
          <w:bCs/>
        </w:rPr>
        <w:t xml:space="preserve"> retention and recruitment along with improvement in issues of employee engagement for attendance and involvement. The flexible working practi</w:t>
      </w:r>
      <w:r>
        <w:rPr>
          <w:bCs/>
        </w:rPr>
        <w:t xml:space="preserve">ces are </w:t>
      </w:r>
      <w:proofErr w:type="spellStart"/>
      <w:r>
        <w:rPr>
          <w:bCs/>
        </w:rPr>
        <w:t>analyzed</w:t>
      </w:r>
      <w:proofErr w:type="spellEnd"/>
      <w:r>
        <w:rPr>
          <w:bCs/>
        </w:rPr>
        <w:t xml:space="preserve"> as the ways to lower poor performance and stress at the workplace in the Tesco retail organization. The diversity concept around flexible working practice and work-life balances is linked majorly with gender equity and its influence on gen</w:t>
      </w:r>
      <w:r>
        <w:rPr>
          <w:bCs/>
        </w:rPr>
        <w:t>dered order</w:t>
      </w:r>
      <w:r w:rsidR="006535C9">
        <w:rPr>
          <w:bCs/>
        </w:rPr>
        <w:t xml:space="preserve"> (</w:t>
      </w:r>
      <w:proofErr w:type="spellStart"/>
      <w:r w:rsidR="006535C9" w:rsidRPr="00A15270">
        <w:rPr>
          <w:rFonts w:cs="Times New Roman"/>
          <w:szCs w:val="24"/>
          <w:shd w:val="clear" w:color="auto" w:fill="FFFFFF"/>
        </w:rPr>
        <w:t>Shagv</w:t>
      </w:r>
      <w:r w:rsidR="006535C9">
        <w:rPr>
          <w:rFonts w:cs="Times New Roman"/>
          <w:szCs w:val="24"/>
          <w:shd w:val="clear" w:color="auto" w:fill="FFFFFF"/>
        </w:rPr>
        <w:t>aliyeva</w:t>
      </w:r>
      <w:proofErr w:type="spellEnd"/>
      <w:r w:rsidR="006535C9">
        <w:rPr>
          <w:rFonts w:cs="Times New Roman"/>
          <w:szCs w:val="24"/>
          <w:shd w:val="clear" w:color="auto" w:fill="FFFFFF"/>
        </w:rPr>
        <w:t xml:space="preserve"> and </w:t>
      </w:r>
      <w:proofErr w:type="spellStart"/>
      <w:r w:rsidR="006535C9">
        <w:rPr>
          <w:rFonts w:cs="Times New Roman"/>
          <w:szCs w:val="24"/>
          <w:shd w:val="clear" w:color="auto" w:fill="FFFFFF"/>
        </w:rPr>
        <w:t>Yazdanifard</w:t>
      </w:r>
      <w:proofErr w:type="spellEnd"/>
      <w:r w:rsidR="006535C9">
        <w:rPr>
          <w:rFonts w:cs="Times New Roman"/>
          <w:szCs w:val="24"/>
          <w:shd w:val="clear" w:color="auto" w:fill="FFFFFF"/>
        </w:rPr>
        <w:t>,</w:t>
      </w:r>
      <w:r w:rsidR="006535C9" w:rsidRPr="00A15270">
        <w:rPr>
          <w:rFonts w:cs="Times New Roman"/>
          <w:szCs w:val="24"/>
          <w:shd w:val="clear" w:color="auto" w:fill="FFFFFF"/>
        </w:rPr>
        <w:t xml:space="preserve"> 2014</w:t>
      </w:r>
      <w:r w:rsidR="006535C9">
        <w:rPr>
          <w:bCs/>
        </w:rPr>
        <w:t>)</w:t>
      </w:r>
      <w:r>
        <w:rPr>
          <w:bCs/>
        </w:rPr>
        <w:t>. Although it is argued that the majority of women are struggling in comparison to men more in meeting work-life balances</w:t>
      </w:r>
      <w:r w:rsidRPr="001B001E">
        <w:rPr>
          <w:bCs/>
        </w:rPr>
        <w:t>,</w:t>
      </w:r>
      <w:r>
        <w:rPr>
          <w:bCs/>
        </w:rPr>
        <w:t xml:space="preserve"> there is also an ethnic aspect </w:t>
      </w:r>
      <w:proofErr w:type="gramStart"/>
      <w:r w:rsidR="0001347C">
        <w:rPr>
          <w:bCs/>
        </w:rPr>
        <w:t>i.e.</w:t>
      </w:r>
      <w:proofErr w:type="gramEnd"/>
      <w:r w:rsidR="0001347C">
        <w:rPr>
          <w:bCs/>
        </w:rPr>
        <w:t xml:space="preserve"> ethnic minority females generally have to deal with culture</w:t>
      </w:r>
      <w:r w:rsidR="0001347C" w:rsidRPr="001B001E">
        <w:rPr>
          <w:bCs/>
        </w:rPr>
        <w:t>,</w:t>
      </w:r>
      <w:r w:rsidR="0001347C">
        <w:rPr>
          <w:bCs/>
        </w:rPr>
        <w:t xml:space="preserve"> community or religious expectations that is necessitating flexible working arrangements through employers. </w:t>
      </w:r>
    </w:p>
    <w:p w14:paraId="2BB72CE0" w14:textId="77777777" w:rsidR="0001347C" w:rsidRDefault="00ED36E3" w:rsidP="009459FA">
      <w:pPr>
        <w:rPr>
          <w:bCs/>
        </w:rPr>
      </w:pPr>
      <w:r>
        <w:lastRenderedPageBreak/>
        <w:t>However</w:t>
      </w:r>
      <w:r w:rsidRPr="001B001E">
        <w:rPr>
          <w:bCs/>
        </w:rPr>
        <w:t>,</w:t>
      </w:r>
      <w:r>
        <w:rPr>
          <w:bCs/>
        </w:rPr>
        <w:t xml:space="preserve"> not all diversity learning </w:t>
      </w:r>
      <w:proofErr w:type="gramStart"/>
      <w:r>
        <w:rPr>
          <w:bCs/>
        </w:rPr>
        <w:t>is connected with</w:t>
      </w:r>
      <w:proofErr w:type="gramEnd"/>
      <w:r>
        <w:rPr>
          <w:bCs/>
        </w:rPr>
        <w:t xml:space="preserve"> gender due to which it is concluded that flexible working practices shall be appli</w:t>
      </w:r>
      <w:r>
        <w:rPr>
          <w:bCs/>
        </w:rPr>
        <w:t>cable universally in favour. It is also claimed that flexible working practices bring a positive influence on practices of employers concerning disable employees and inflexible work nature places a negative impact on disabled employee's working situations</w:t>
      </w:r>
      <w:r w:rsidR="00BC1A3F">
        <w:rPr>
          <w:bCs/>
        </w:rPr>
        <w:t xml:space="preserve"> (</w:t>
      </w:r>
      <w:proofErr w:type="spellStart"/>
      <w:r w:rsidR="00BC1A3F" w:rsidRPr="00A15270">
        <w:rPr>
          <w:rFonts w:cs="Times New Roman"/>
          <w:szCs w:val="24"/>
          <w:shd w:val="clear" w:color="auto" w:fill="FFFFFF"/>
        </w:rPr>
        <w:t>Baumgärtner</w:t>
      </w:r>
      <w:proofErr w:type="spellEnd"/>
      <w:r w:rsidR="00BC1A3F">
        <w:rPr>
          <w:rFonts w:cs="Times New Roman"/>
          <w:szCs w:val="24"/>
          <w:shd w:val="clear" w:color="auto" w:fill="FFFFFF"/>
        </w:rPr>
        <w:t xml:space="preserve"> et.al. 2015</w:t>
      </w:r>
      <w:r w:rsidR="00BC1A3F">
        <w:rPr>
          <w:bCs/>
        </w:rPr>
        <w:t>)</w:t>
      </w:r>
      <w:r>
        <w:rPr>
          <w:bCs/>
        </w:rPr>
        <w:t xml:space="preserve">. The young professionals in the retail industry confirm that they are targeted through flexible spending accounts allowing tailored hours of working. It is also favoured that most people want to work in varied ways around </w:t>
      </w:r>
      <w:r>
        <w:rPr>
          <w:bCs/>
        </w:rPr>
        <w:t>generations</w:t>
      </w:r>
      <w:r w:rsidRPr="001B001E">
        <w:rPr>
          <w:bCs/>
        </w:rPr>
        <w:t>,</w:t>
      </w:r>
      <w:r>
        <w:rPr>
          <w:bCs/>
        </w:rPr>
        <w:t xml:space="preserve"> family and lifestyle configurations. But the concept of diversity and flexible working practices does not fit with the ideal worker where the commitment to work is encouraged although employees have no work liabilities outside the organization</w:t>
      </w:r>
      <w:r>
        <w:rPr>
          <w:bCs/>
        </w:rPr>
        <w:t xml:space="preserve">. </w:t>
      </w:r>
    </w:p>
    <w:p w14:paraId="2D414D24" w14:textId="77777777" w:rsidR="00E270F9" w:rsidRDefault="00ED36E3" w:rsidP="009459FA">
      <w:pPr>
        <w:rPr>
          <w:bCs/>
        </w:rPr>
      </w:pPr>
      <w:r>
        <w:rPr>
          <w:bCs/>
        </w:rPr>
        <w:t>While employers of Tesco retail organization use high involvement</w:t>
      </w:r>
      <w:r w:rsidRPr="001B001E">
        <w:rPr>
          <w:bCs/>
        </w:rPr>
        <w:t>,</w:t>
      </w:r>
      <w:r>
        <w:rPr>
          <w:bCs/>
        </w:rPr>
        <w:t xml:space="preserve"> higher work practice performances</w:t>
      </w:r>
      <w:r w:rsidRPr="001B001E">
        <w:rPr>
          <w:bCs/>
        </w:rPr>
        <w:t>,</w:t>
      </w:r>
      <w:r>
        <w:rPr>
          <w:bCs/>
        </w:rPr>
        <w:t xml:space="preserve"> flexibility is on control about the chance for self-determination</w:t>
      </w:r>
      <w:r w:rsidRPr="001B001E">
        <w:rPr>
          <w:bCs/>
        </w:rPr>
        <w:t>,</w:t>
      </w:r>
      <w:r>
        <w:rPr>
          <w:bCs/>
        </w:rPr>
        <w:t xml:space="preserve"> responding rather as the inhibitor than a way to increase diversity. Further</w:t>
      </w:r>
      <w:r w:rsidRPr="001B001E">
        <w:rPr>
          <w:bCs/>
        </w:rPr>
        <w:t>,</w:t>
      </w:r>
      <w:r>
        <w:rPr>
          <w:bCs/>
        </w:rPr>
        <w:t xml:space="preserve"> it is </w:t>
      </w:r>
      <w:r>
        <w:rPr>
          <w:bCs/>
        </w:rPr>
        <w:t>claimed that flexible working practices rarely result in changes in equity of the organization and negative impact can marginalise those not fit the model</w:t>
      </w:r>
      <w:r w:rsidR="006535C9">
        <w:rPr>
          <w:bCs/>
        </w:rPr>
        <w:t xml:space="preserve"> (</w:t>
      </w:r>
      <w:proofErr w:type="spellStart"/>
      <w:r w:rsidR="006535C9" w:rsidRPr="00A15270">
        <w:rPr>
          <w:rFonts w:cs="Times New Roman"/>
          <w:szCs w:val="24"/>
          <w:shd w:val="clear" w:color="auto" w:fill="FFFFFF"/>
        </w:rPr>
        <w:t>Michielsens</w:t>
      </w:r>
      <w:proofErr w:type="spellEnd"/>
      <w:r w:rsidR="006535C9">
        <w:rPr>
          <w:rFonts w:cs="Times New Roman"/>
          <w:szCs w:val="24"/>
          <w:shd w:val="clear" w:color="auto" w:fill="FFFFFF"/>
        </w:rPr>
        <w:t xml:space="preserve"> et.al. 2014</w:t>
      </w:r>
      <w:r w:rsidR="006535C9">
        <w:rPr>
          <w:bCs/>
        </w:rPr>
        <w:t>)</w:t>
      </w:r>
      <w:r>
        <w:rPr>
          <w:bCs/>
        </w:rPr>
        <w:t>. Therefore</w:t>
      </w:r>
      <w:r w:rsidRPr="001B001E">
        <w:rPr>
          <w:bCs/>
        </w:rPr>
        <w:t>,</w:t>
      </w:r>
      <w:r>
        <w:rPr>
          <w:bCs/>
        </w:rPr>
        <w:t xml:space="preserve"> it can be considered in favour that retail organizations like T</w:t>
      </w:r>
      <w:r>
        <w:rPr>
          <w:bCs/>
        </w:rPr>
        <w:t xml:space="preserve">esco can improve workplace equality and develop inclusive cultures through flexible arrangements. It can </w:t>
      </w:r>
      <w:proofErr w:type="gramStart"/>
      <w:r>
        <w:rPr>
          <w:bCs/>
        </w:rPr>
        <w:t>supports</w:t>
      </w:r>
      <w:proofErr w:type="gramEnd"/>
      <w:r>
        <w:rPr>
          <w:bCs/>
        </w:rPr>
        <w:t xml:space="preserve"> employees' return to work</w:t>
      </w:r>
      <w:r w:rsidRPr="001B001E">
        <w:rPr>
          <w:bCs/>
        </w:rPr>
        <w:t>,</w:t>
      </w:r>
      <w:r>
        <w:rPr>
          <w:bCs/>
        </w:rPr>
        <w:t xml:space="preserve"> lowers down pay gender</w:t>
      </w:r>
      <w:r w:rsidRPr="001B001E">
        <w:rPr>
          <w:bCs/>
        </w:rPr>
        <w:t xml:space="preserve"> gap,</w:t>
      </w:r>
      <w:r>
        <w:rPr>
          <w:bCs/>
        </w:rPr>
        <w:t xml:space="preserve"> support employees with fluctuating health situation to stay at work and supports carers</w:t>
      </w:r>
      <w:r>
        <w:rPr>
          <w:bCs/>
        </w:rPr>
        <w:t xml:space="preserve"> to balance work and responsibilities of caring.</w:t>
      </w:r>
    </w:p>
    <w:p w14:paraId="3D3927A9" w14:textId="77777777" w:rsidR="0001347C" w:rsidRDefault="00ED36E3" w:rsidP="009459FA">
      <w:pPr>
        <w:rPr>
          <w:bCs/>
        </w:rPr>
      </w:pPr>
      <w:r>
        <w:rPr>
          <w:bCs/>
        </w:rPr>
        <w:t xml:space="preserve">The discussion shows that such practices are supportive of favouring diversity and inclusion in the </w:t>
      </w:r>
      <w:proofErr w:type="gramStart"/>
      <w:r>
        <w:rPr>
          <w:bCs/>
        </w:rPr>
        <w:t>workplace</w:t>
      </w:r>
      <w:proofErr w:type="gramEnd"/>
      <w:r>
        <w:rPr>
          <w:bCs/>
        </w:rPr>
        <w:t xml:space="preserve"> but the results are in favour only when HR supports its promotion. </w:t>
      </w:r>
      <w:r w:rsidR="00B54DA1">
        <w:rPr>
          <w:bCs/>
        </w:rPr>
        <w:t>Being the HR leader</w:t>
      </w:r>
      <w:r w:rsidR="00B54DA1" w:rsidRPr="001B001E">
        <w:rPr>
          <w:bCs/>
        </w:rPr>
        <w:t>,</w:t>
      </w:r>
      <w:r w:rsidR="00B54DA1">
        <w:rPr>
          <w:bCs/>
        </w:rPr>
        <w:t xml:space="preserve"> it is to be aware that employees are the main assets of the organization. The organization's success is based directly on the team's welfare. A big part of employee welfare shows that the employees should be treated well and with offering utmost respect at the workplace irrespective of their gender or socio-economic identification</w:t>
      </w:r>
      <w:r w:rsidR="006535C9">
        <w:rPr>
          <w:bCs/>
        </w:rPr>
        <w:t xml:space="preserve"> (</w:t>
      </w:r>
      <w:r w:rsidR="006535C9">
        <w:rPr>
          <w:rFonts w:cs="Times New Roman"/>
          <w:szCs w:val="24"/>
          <w:shd w:val="clear" w:color="auto" w:fill="FFFFFF"/>
        </w:rPr>
        <w:t xml:space="preserve">Cooper and Baird, </w:t>
      </w:r>
      <w:r w:rsidR="006535C9" w:rsidRPr="00A15270">
        <w:rPr>
          <w:rFonts w:cs="Times New Roman"/>
          <w:szCs w:val="24"/>
          <w:shd w:val="clear" w:color="auto" w:fill="FFFFFF"/>
        </w:rPr>
        <w:t>2015</w:t>
      </w:r>
      <w:r w:rsidR="006535C9">
        <w:rPr>
          <w:bCs/>
        </w:rPr>
        <w:t>)</w:t>
      </w:r>
      <w:r w:rsidR="00B54DA1">
        <w:rPr>
          <w:bCs/>
        </w:rPr>
        <w:t xml:space="preserve">. It supports making the HR the centralized approach to diversity &amp; inclusion integral to Tesco that desires to identify itself as a great place to work for employees. </w:t>
      </w:r>
      <w:r w:rsidR="002D7FFC">
        <w:rPr>
          <w:bCs/>
        </w:rPr>
        <w:t>This statement has put a positive impact on diversity &amp; inclusion by proving enhancement in performance</w:t>
      </w:r>
      <w:r w:rsidR="002D7FFC" w:rsidRPr="001B001E">
        <w:rPr>
          <w:bCs/>
        </w:rPr>
        <w:t>,</w:t>
      </w:r>
      <w:r w:rsidR="002D7FFC">
        <w:rPr>
          <w:bCs/>
        </w:rPr>
        <w:t xml:space="preserve"> brand and innovation. Millennials observe diversity in the workplace as the combination of varied backgrounds</w:t>
      </w:r>
      <w:r w:rsidR="002D7FFC" w:rsidRPr="001B001E">
        <w:rPr>
          <w:bCs/>
        </w:rPr>
        <w:t>,</w:t>
      </w:r>
      <w:r w:rsidR="002D7FFC">
        <w:rPr>
          <w:bCs/>
        </w:rPr>
        <w:t xml:space="preserve"> perceptions and </w:t>
      </w:r>
      <w:r w:rsidR="002D7FFC">
        <w:rPr>
          <w:bCs/>
        </w:rPr>
        <w:lastRenderedPageBreak/>
        <w:t xml:space="preserve">experiences and they trust in taking benefit of such differences that lead to innovation in the firm. </w:t>
      </w:r>
    </w:p>
    <w:p w14:paraId="54B3401B" w14:textId="77777777" w:rsidR="002D7FFC" w:rsidRDefault="00ED36E3" w:rsidP="009459FA">
      <w:pPr>
        <w:rPr>
          <w:bCs/>
        </w:rPr>
      </w:pPr>
      <w:r>
        <w:rPr>
          <w:bCs/>
        </w:rPr>
        <w:t xml:space="preserve">HR </w:t>
      </w:r>
      <w:proofErr w:type="gramStart"/>
      <w:r>
        <w:rPr>
          <w:bCs/>
        </w:rPr>
        <w:t>has to</w:t>
      </w:r>
      <w:proofErr w:type="gramEnd"/>
      <w:r>
        <w:rPr>
          <w:bCs/>
        </w:rPr>
        <w:t xml:space="preserve"> promote the feeling of oneness among employees to encourage working harder each day resulting in the financial growth of the organization Tesco along with suitable</w:t>
      </w:r>
      <w:r>
        <w:rPr>
          <w:bCs/>
        </w:rPr>
        <w:t xml:space="preserve"> problem-solving capabilities within employees. Diversity impacts on the groups recommend that high diversity is linked with suitable cooperation and brainstorming. It offers Tesco the opportunity to determine the latest trends through having fresh talents</w:t>
      </w:r>
      <w:r>
        <w:rPr>
          <w:bCs/>
        </w:rPr>
        <w:t xml:space="preserve"> and new thoughts. Flexible working by HR can act as the major motivator for employees that lowers absenteeism and makes employees welcome at workplaces whether it is virtual or physical</w:t>
      </w:r>
      <w:r w:rsidR="006535C9">
        <w:rPr>
          <w:bCs/>
        </w:rPr>
        <w:t xml:space="preserve"> (</w:t>
      </w:r>
      <w:r w:rsidR="006535C9" w:rsidRPr="00A15270">
        <w:rPr>
          <w:rFonts w:cs="Times New Roman"/>
          <w:szCs w:val="24"/>
          <w:shd w:val="clear" w:color="auto" w:fill="FFFFFF"/>
        </w:rPr>
        <w:t>Farndale</w:t>
      </w:r>
      <w:r w:rsidR="006535C9">
        <w:rPr>
          <w:rFonts w:cs="Times New Roman"/>
          <w:szCs w:val="24"/>
          <w:shd w:val="clear" w:color="auto" w:fill="FFFFFF"/>
        </w:rPr>
        <w:t xml:space="preserve"> et.al. 2015</w:t>
      </w:r>
      <w:r w:rsidR="006535C9">
        <w:rPr>
          <w:bCs/>
        </w:rPr>
        <w:t>)</w:t>
      </w:r>
      <w:r>
        <w:rPr>
          <w:bCs/>
        </w:rPr>
        <w:t xml:space="preserve">. The significant aspect of HR is to create an </w:t>
      </w:r>
      <w:r>
        <w:rPr>
          <w:bCs/>
        </w:rPr>
        <w:t>empowered culture that promotes employee engagement. Communication with individuals of different cultures can support employees to have awareness of other cultures that also allows them to feel valued. Business conglomerates are putting the councils on div</w:t>
      </w:r>
      <w:r>
        <w:rPr>
          <w:bCs/>
        </w:rPr>
        <w:t>ersity</w:t>
      </w:r>
      <w:r w:rsidRPr="001B001E">
        <w:rPr>
          <w:bCs/>
        </w:rPr>
        <w:t>,</w:t>
      </w:r>
      <w:r>
        <w:rPr>
          <w:bCs/>
        </w:rPr>
        <w:t xml:space="preserve"> managing panel discussions and webinar for encouraging diversity &amp; inclusion practices and policies. </w:t>
      </w:r>
    </w:p>
    <w:p w14:paraId="7BAF311C" w14:textId="77777777" w:rsidR="0088202F" w:rsidRDefault="00ED36E3" w:rsidP="009459FA">
      <w:pPr>
        <w:rPr>
          <w:bCs/>
        </w:rPr>
      </w:pPr>
      <w:r>
        <w:rPr>
          <w:bCs/>
        </w:rPr>
        <w:t>Further</w:t>
      </w:r>
      <w:r w:rsidRPr="001B001E">
        <w:rPr>
          <w:bCs/>
        </w:rPr>
        <w:t>,</w:t>
      </w:r>
      <w:r>
        <w:rPr>
          <w:bCs/>
        </w:rPr>
        <w:t xml:space="preserve"> it is significant to note that the pandemic has resulted in logistics professionals in retail organizations placing their life at risk an</w:t>
      </w:r>
      <w:r>
        <w:rPr>
          <w:bCs/>
        </w:rPr>
        <w:t>d fighting against time for delivering health</w:t>
      </w:r>
      <w:r w:rsidRPr="001B001E">
        <w:rPr>
          <w:bCs/>
        </w:rPr>
        <w:t>,</w:t>
      </w:r>
      <w:r>
        <w:rPr>
          <w:bCs/>
        </w:rPr>
        <w:t xml:space="preserve"> happiness and safety at the customer's doorstep. In such a case</w:t>
      </w:r>
      <w:r w:rsidRPr="001B001E">
        <w:rPr>
          <w:bCs/>
        </w:rPr>
        <w:t>,</w:t>
      </w:r>
      <w:r>
        <w:rPr>
          <w:bCs/>
        </w:rPr>
        <w:t xml:space="preserve"> the HR manager needs to prioritize the safety and mental health of such employees more in comparison to before the pandemic. In this aspect</w:t>
      </w:r>
      <w:r w:rsidRPr="001B001E">
        <w:rPr>
          <w:bCs/>
        </w:rPr>
        <w:t>,</w:t>
      </w:r>
      <w:r>
        <w:rPr>
          <w:bCs/>
        </w:rPr>
        <w:t xml:space="preserve"> it is considered that a perfect mixture of all genders </w:t>
      </w:r>
      <w:r w:rsidR="00476919">
        <w:rPr>
          <w:bCs/>
        </w:rPr>
        <w:t>also ensures a better decision making</w:t>
      </w:r>
      <w:r w:rsidR="00476919" w:rsidRPr="001B001E">
        <w:rPr>
          <w:bCs/>
        </w:rPr>
        <w:t>,</w:t>
      </w:r>
      <w:r w:rsidR="00476919">
        <w:rPr>
          <w:bCs/>
        </w:rPr>
        <w:t xml:space="preserve"> creativity</w:t>
      </w:r>
      <w:r w:rsidR="00476919" w:rsidRPr="001B001E">
        <w:rPr>
          <w:bCs/>
        </w:rPr>
        <w:t>,</w:t>
      </w:r>
      <w:r w:rsidR="00476919">
        <w:rPr>
          <w:bCs/>
        </w:rPr>
        <w:t xml:space="preserve"> innovation and knowledge-sharing approach within Tesco. The HR manager of retail organizations in such situations requires restructuring of workforce policies for ensuring the right growth</w:t>
      </w:r>
      <w:r w:rsidR="006535C9">
        <w:rPr>
          <w:bCs/>
        </w:rPr>
        <w:t xml:space="preserve"> (</w:t>
      </w:r>
      <w:proofErr w:type="spellStart"/>
      <w:r w:rsidR="006535C9" w:rsidRPr="00A15270">
        <w:rPr>
          <w:rFonts w:cs="Times New Roman"/>
          <w:szCs w:val="24"/>
          <w:shd w:val="clear" w:color="auto" w:fill="FFFFFF"/>
        </w:rPr>
        <w:t>Michielsens</w:t>
      </w:r>
      <w:proofErr w:type="spellEnd"/>
      <w:r w:rsidR="006535C9">
        <w:rPr>
          <w:rFonts w:cs="Times New Roman"/>
          <w:szCs w:val="24"/>
          <w:shd w:val="clear" w:color="auto" w:fill="FFFFFF"/>
        </w:rPr>
        <w:t xml:space="preserve"> et.al. 2014</w:t>
      </w:r>
      <w:r w:rsidR="006535C9">
        <w:rPr>
          <w:bCs/>
        </w:rPr>
        <w:t>)</w:t>
      </w:r>
      <w:r w:rsidR="00476919">
        <w:rPr>
          <w:bCs/>
        </w:rPr>
        <w:t xml:space="preserve">. The opportunities to the women workforce can also be given in logistic activities to reflect flexible arrangements and diversity promotions at Tesco. </w:t>
      </w:r>
    </w:p>
    <w:p w14:paraId="0AFBEF31" w14:textId="77777777" w:rsidR="002D7FFC" w:rsidRDefault="00ED36E3" w:rsidP="009459FA">
      <w:pPr>
        <w:rPr>
          <w:bCs/>
        </w:rPr>
      </w:pPr>
      <w:r>
        <w:rPr>
          <w:bCs/>
        </w:rPr>
        <w:t>With time organizations like Tesco ret</w:t>
      </w:r>
      <w:r>
        <w:rPr>
          <w:bCs/>
        </w:rPr>
        <w:t xml:space="preserve">ailing </w:t>
      </w:r>
      <w:r w:rsidR="0088202F">
        <w:rPr>
          <w:bCs/>
        </w:rPr>
        <w:t xml:space="preserve">HR managers </w:t>
      </w:r>
      <w:r>
        <w:rPr>
          <w:bCs/>
        </w:rPr>
        <w:t xml:space="preserve">are committing </w:t>
      </w:r>
      <w:r w:rsidR="0088202F">
        <w:rPr>
          <w:bCs/>
        </w:rPr>
        <w:t>to transform the future working for females through offering them upskilling training and development opportunities that represent flexible arrangements and promote inclusion. The organization is supporting preparing for leadership positions and breaking the stereotype of the male-dominated firm, especially in the retail sector. Along with that HR leaders conduct yearly monitoring and diversity audits for present employees and prospective employees so that they are known of the racial profile of their firm. As HR leaders in this space</w:t>
      </w:r>
      <w:r w:rsidR="0088202F" w:rsidRPr="001B001E">
        <w:rPr>
          <w:bCs/>
        </w:rPr>
        <w:t>,</w:t>
      </w:r>
      <w:r w:rsidR="0088202F">
        <w:rPr>
          <w:bCs/>
        </w:rPr>
        <w:t xml:space="preserve"> Tesco manager requires devising the best </w:t>
      </w:r>
      <w:r w:rsidR="0088202F">
        <w:rPr>
          <w:bCs/>
        </w:rPr>
        <w:lastRenderedPageBreak/>
        <w:t>techniques to align the organization with diversity &amp; inclusion objectives</w:t>
      </w:r>
      <w:r w:rsidR="0088202F" w:rsidRPr="001B001E">
        <w:rPr>
          <w:bCs/>
        </w:rPr>
        <w:t>,</w:t>
      </w:r>
      <w:r w:rsidR="0088202F">
        <w:rPr>
          <w:bCs/>
        </w:rPr>
        <w:t xml:space="preserve"> assuring 360-degree growth and welfare of each employee by true work allocation</w:t>
      </w:r>
      <w:r w:rsidR="0088202F" w:rsidRPr="001B001E">
        <w:rPr>
          <w:bCs/>
        </w:rPr>
        <w:t>,</w:t>
      </w:r>
      <w:r w:rsidR="0088202F">
        <w:rPr>
          <w:bCs/>
        </w:rPr>
        <w:t xml:space="preserve"> ongoing training with the employees and collaboration opportunities. </w:t>
      </w:r>
    </w:p>
    <w:p w14:paraId="7E13F38D" w14:textId="77777777" w:rsidR="00A228C1" w:rsidRPr="00A228C1" w:rsidRDefault="00ED36E3" w:rsidP="00A228C1">
      <w:r>
        <w:rPr>
          <w:bCs/>
        </w:rPr>
        <w:t>Diversity and inclusion are important practices of business that high performing retail organizations like Tesco prioritize. Tesco is focussing on creating an environment that supp</w:t>
      </w:r>
      <w:r>
        <w:rPr>
          <w:bCs/>
        </w:rPr>
        <w:t>orts their employee's thriving challenges and takes opportunities</w:t>
      </w:r>
      <w:r w:rsidR="006535C9">
        <w:rPr>
          <w:bCs/>
        </w:rPr>
        <w:t xml:space="preserve"> (</w:t>
      </w:r>
      <w:r w:rsidR="006535C9">
        <w:rPr>
          <w:rFonts w:cs="Times New Roman"/>
          <w:szCs w:val="24"/>
          <w:shd w:val="clear" w:color="auto" w:fill="FFFFFF"/>
        </w:rPr>
        <w:t xml:space="preserve">Kirton and Greene, </w:t>
      </w:r>
      <w:r w:rsidR="006535C9" w:rsidRPr="00A15270">
        <w:rPr>
          <w:rFonts w:cs="Times New Roman"/>
          <w:szCs w:val="24"/>
          <w:shd w:val="clear" w:color="auto" w:fill="FFFFFF"/>
        </w:rPr>
        <w:t>2021</w:t>
      </w:r>
      <w:r w:rsidR="006535C9">
        <w:rPr>
          <w:bCs/>
        </w:rPr>
        <w:t>)</w:t>
      </w:r>
      <w:r>
        <w:rPr>
          <w:bCs/>
        </w:rPr>
        <w:t>. Further</w:t>
      </w:r>
      <w:r w:rsidRPr="001B001E">
        <w:rPr>
          <w:bCs/>
        </w:rPr>
        <w:t>,</w:t>
      </w:r>
      <w:r>
        <w:rPr>
          <w:bCs/>
        </w:rPr>
        <w:t xml:space="preserve"> the organizations that are promoting diversity with flexible arrangements are results in a positive and bright future. </w:t>
      </w:r>
    </w:p>
    <w:p w14:paraId="5E7376BC" w14:textId="77777777" w:rsidR="00A228C1" w:rsidRDefault="00ED36E3" w:rsidP="00A228C1">
      <w:pPr>
        <w:pStyle w:val="Heading2"/>
        <w:rPr>
          <w:rFonts w:eastAsiaTheme="minorHAnsi"/>
          <w:lang w:val="en-US"/>
        </w:rPr>
      </w:pPr>
      <w:bookmarkStart w:id="3" w:name="_Toc101375179"/>
      <w:r>
        <w:rPr>
          <w:rFonts w:eastAsiaTheme="minorHAnsi"/>
          <w:lang w:val="en-US"/>
        </w:rPr>
        <w:t xml:space="preserve">Case </w:t>
      </w:r>
      <w:r w:rsidRPr="00A228C1">
        <w:rPr>
          <w:rFonts w:eastAsiaTheme="minorHAnsi"/>
          <w:lang w:val="en-US"/>
        </w:rPr>
        <w:t>against flexible working conc</w:t>
      </w:r>
      <w:r w:rsidRPr="00A228C1">
        <w:rPr>
          <w:rFonts w:eastAsiaTheme="minorHAnsi"/>
          <w:lang w:val="en-US"/>
        </w:rPr>
        <w:t>erning inequality at work and analyze the role of Human Resources in addressing the concerns of inequality that may arise from flexible working</w:t>
      </w:r>
      <w:bookmarkEnd w:id="3"/>
      <w:r w:rsidRPr="00A228C1">
        <w:rPr>
          <w:rFonts w:eastAsiaTheme="minorHAnsi"/>
          <w:lang w:val="en-US"/>
        </w:rPr>
        <w:t xml:space="preserve"> </w:t>
      </w:r>
    </w:p>
    <w:p w14:paraId="0E9EF6B9" w14:textId="77777777" w:rsidR="00A228C1" w:rsidRPr="00A228C1" w:rsidRDefault="00ED36E3" w:rsidP="00A228C1">
      <w:pPr>
        <w:rPr>
          <w:lang w:val="en-US"/>
        </w:rPr>
      </w:pPr>
      <w:r>
        <w:rPr>
          <w:lang w:val="en-US"/>
        </w:rPr>
        <w:t xml:space="preserve">Flexible working can be effective in allowing for better work-life balances and family functioning for the </w:t>
      </w:r>
      <w:proofErr w:type="gramStart"/>
      <w:r>
        <w:rPr>
          <w:lang w:val="en-US"/>
        </w:rPr>
        <w:t>empl</w:t>
      </w:r>
      <w:r>
        <w:rPr>
          <w:lang w:val="en-US"/>
        </w:rPr>
        <w:t>oyees</w:t>
      </w:r>
      <w:proofErr w:type="gramEnd"/>
      <w:r>
        <w:rPr>
          <w:lang w:val="en-US"/>
        </w:rPr>
        <w:t xml:space="preserve"> yet the organizations are required to be aware of the potential gendered ways in which it is expected to implement. In short</w:t>
      </w:r>
      <w:r w:rsidRPr="001B001E">
        <w:rPr>
          <w:bCs/>
        </w:rPr>
        <w:t>,</w:t>
      </w:r>
      <w:r>
        <w:rPr>
          <w:bCs/>
        </w:rPr>
        <w:t xml:space="preserve"> gender matters when the discussion is about the consequences of working flexibly. It is studied that females </w:t>
      </w:r>
      <w:proofErr w:type="gramStart"/>
      <w:r>
        <w:rPr>
          <w:bCs/>
        </w:rPr>
        <w:t>have to</w:t>
      </w:r>
      <w:proofErr w:type="gramEnd"/>
      <w:r>
        <w:rPr>
          <w:bCs/>
        </w:rPr>
        <w:t xml:space="preserve"> carry o</w:t>
      </w:r>
      <w:r>
        <w:rPr>
          <w:bCs/>
        </w:rPr>
        <w:t>ut th</w:t>
      </w:r>
      <w:r w:rsidR="00E74C95">
        <w:rPr>
          <w:bCs/>
        </w:rPr>
        <w:t>e</w:t>
      </w:r>
      <w:r>
        <w:rPr>
          <w:bCs/>
        </w:rPr>
        <w:t xml:space="preserve"> household work</w:t>
      </w:r>
      <w:r w:rsidR="00E74C95">
        <w:rPr>
          <w:bCs/>
        </w:rPr>
        <w:t xml:space="preserve"> and due to this they have workplace flexibility while males prioritize the work and expand their spheres</w:t>
      </w:r>
      <w:r w:rsidR="006535C9">
        <w:rPr>
          <w:bCs/>
        </w:rPr>
        <w:t xml:space="preserve"> (</w:t>
      </w:r>
      <w:r w:rsidR="006535C9">
        <w:rPr>
          <w:rFonts w:cs="Times New Roman"/>
          <w:szCs w:val="24"/>
        </w:rPr>
        <w:t xml:space="preserve">Wheatley, </w:t>
      </w:r>
      <w:r w:rsidR="006535C9" w:rsidRPr="00A15270">
        <w:rPr>
          <w:rFonts w:cs="Times New Roman"/>
          <w:szCs w:val="24"/>
        </w:rPr>
        <w:t>2012</w:t>
      </w:r>
      <w:r w:rsidR="006535C9">
        <w:rPr>
          <w:bCs/>
        </w:rPr>
        <w:t>)</w:t>
      </w:r>
      <w:r w:rsidR="00E74C95">
        <w:rPr>
          <w:bCs/>
        </w:rPr>
        <w:t xml:space="preserve">. This shows that women will </w:t>
      </w:r>
      <w:proofErr w:type="gramStart"/>
      <w:r w:rsidR="00E74C95">
        <w:rPr>
          <w:bCs/>
        </w:rPr>
        <w:t>majorly</w:t>
      </w:r>
      <w:proofErr w:type="gramEnd"/>
      <w:r w:rsidR="00E74C95">
        <w:rPr>
          <w:bCs/>
        </w:rPr>
        <w:t xml:space="preserve"> likely to compromise their career opportunities due to flexible working. Therefore</w:t>
      </w:r>
      <w:r w:rsidR="00E74C95" w:rsidRPr="001B001E">
        <w:rPr>
          <w:bCs/>
        </w:rPr>
        <w:t>,</w:t>
      </w:r>
      <w:r w:rsidR="00E74C95">
        <w:rPr>
          <w:bCs/>
        </w:rPr>
        <w:t xml:space="preserve"> it is important to carefully understand the patterns based on the matter of choice. Family and domestic duties might be understood more as the constraint under which females require navigating and negotiating their working areas. </w:t>
      </w:r>
    </w:p>
    <w:p w14:paraId="036BC451" w14:textId="77777777" w:rsidR="00C44673" w:rsidRDefault="00ED36E3" w:rsidP="009459FA">
      <w:pPr>
        <w:rPr>
          <w:bCs/>
        </w:rPr>
      </w:pPr>
      <w:r>
        <w:t>It is</w:t>
      </w:r>
      <w:r>
        <w:t xml:space="preserve"> seen that inequality is linked with the genders </w:t>
      </w:r>
      <w:r w:rsidR="00A00AA5">
        <w:t>working in the organization. The culture of the firm matters like the prevalence of working flexibly within-firm the along with supervisory support yet perhaps more for women is reflected. The household structure seems to be significant in the results of flexible working. There are reflected the differences in single versus two earners along with low versus high-income families for males and females</w:t>
      </w:r>
      <w:r w:rsidR="006535C9">
        <w:t xml:space="preserve"> (</w:t>
      </w:r>
      <w:r w:rsidR="006535C9">
        <w:rPr>
          <w:rFonts w:cs="Times New Roman"/>
          <w:szCs w:val="24"/>
          <w:shd w:val="clear" w:color="auto" w:fill="FFFFFF"/>
        </w:rPr>
        <w:t xml:space="preserve">Chung and Van der Lippe, </w:t>
      </w:r>
      <w:r w:rsidR="006535C9" w:rsidRPr="00A15270">
        <w:rPr>
          <w:rFonts w:cs="Times New Roman"/>
          <w:szCs w:val="24"/>
          <w:shd w:val="clear" w:color="auto" w:fill="FFFFFF"/>
        </w:rPr>
        <w:t>2020</w:t>
      </w:r>
      <w:r w:rsidR="006535C9">
        <w:t>)</w:t>
      </w:r>
      <w:r w:rsidR="00A00AA5">
        <w:t>. It represents that inequality has resulted as worker's occupation also an important concern where gender discrepancies show negative spill-over effects</w:t>
      </w:r>
      <w:r w:rsidR="00A00AA5" w:rsidRPr="001B001E">
        <w:rPr>
          <w:bCs/>
        </w:rPr>
        <w:t>,</w:t>
      </w:r>
      <w:r w:rsidR="00A00AA5">
        <w:rPr>
          <w:bCs/>
        </w:rPr>
        <w:t xml:space="preserve"> namely works as long unpaid hours of overtime</w:t>
      </w:r>
      <w:r w:rsidR="00A00AA5" w:rsidRPr="001B001E">
        <w:rPr>
          <w:bCs/>
        </w:rPr>
        <w:t>,</w:t>
      </w:r>
      <w:r w:rsidR="00A00AA5">
        <w:rPr>
          <w:bCs/>
        </w:rPr>
        <w:t xml:space="preserve"> of control over schedule based on the occupation of worker. </w:t>
      </w:r>
    </w:p>
    <w:p w14:paraId="5857183D" w14:textId="77777777" w:rsidR="009459FA" w:rsidRDefault="00ED36E3" w:rsidP="009459FA">
      <w:pPr>
        <w:rPr>
          <w:bCs/>
        </w:rPr>
      </w:pPr>
      <w:r>
        <w:rPr>
          <w:bCs/>
        </w:rPr>
        <w:lastRenderedPageBreak/>
        <w:t>It shows that especial</w:t>
      </w:r>
      <w:r>
        <w:rPr>
          <w:bCs/>
        </w:rPr>
        <w:t>ly in retail organizations where traditional rules on gender roles are still prevalent and where an ideal worker situation is present</w:t>
      </w:r>
      <w:r w:rsidRPr="001B001E">
        <w:rPr>
          <w:bCs/>
        </w:rPr>
        <w:t>,</w:t>
      </w:r>
      <w:r>
        <w:rPr>
          <w:bCs/>
        </w:rPr>
        <w:t xml:space="preserve"> the flexible working might encourage more traditionalised labour division outcomes into obstacles instead of supporting g</w:t>
      </w:r>
      <w:r>
        <w:rPr>
          <w:bCs/>
        </w:rPr>
        <w:t>ender equality. It is likely because, in such situations</w:t>
      </w:r>
      <w:r w:rsidRPr="001B001E">
        <w:rPr>
          <w:bCs/>
        </w:rPr>
        <w:t>,</w:t>
      </w:r>
      <w:r>
        <w:rPr>
          <w:bCs/>
        </w:rPr>
        <w:t xml:space="preserve"> flexible working might lead to </w:t>
      </w:r>
      <w:r w:rsidR="003E5D5F">
        <w:rPr>
          <w:bCs/>
        </w:rPr>
        <w:t xml:space="preserve">a female </w:t>
      </w:r>
      <w:r w:rsidR="00C44673">
        <w:rPr>
          <w:bCs/>
        </w:rPr>
        <w:t xml:space="preserve">being capable to expand the burden of the household while men expand their workloads showing inequality prevalent in the workplace. This might reinforce the biases co-workers and employers have towards the flexible working of women and men and more male and female-oriented flexible working arrangements that can raise the pay gap among genders. To overcome such inequality or increase </w:t>
      </w:r>
      <w:r w:rsidR="00CE71C2">
        <w:rPr>
          <w:bCs/>
        </w:rPr>
        <w:t>traditionalization through flexible arrangement</w:t>
      </w:r>
      <w:r w:rsidR="00CE71C2" w:rsidRPr="001B001E">
        <w:rPr>
          <w:bCs/>
        </w:rPr>
        <w:t>s,</w:t>
      </w:r>
      <w:r w:rsidR="00CE71C2">
        <w:rPr>
          <w:bCs/>
        </w:rPr>
        <w:t xml:space="preserve"> there is a need to bring changes in the gender norms and ideal culture of working in the workplace. </w:t>
      </w:r>
      <w:r w:rsidR="00002EEE">
        <w:rPr>
          <w:bCs/>
        </w:rPr>
        <w:t xml:space="preserve">The flexible working shall not be implemented in a vacuum and </w:t>
      </w:r>
      <w:proofErr w:type="gramStart"/>
      <w:r w:rsidR="00002EEE">
        <w:rPr>
          <w:bCs/>
        </w:rPr>
        <w:t>as long as</w:t>
      </w:r>
      <w:proofErr w:type="gramEnd"/>
      <w:r w:rsidR="00002EEE">
        <w:rPr>
          <w:bCs/>
        </w:rPr>
        <w:t xml:space="preserve"> gender normative opinions about father and mother </w:t>
      </w:r>
      <w:r w:rsidR="005D6876">
        <w:rPr>
          <w:bCs/>
        </w:rPr>
        <w:t>roles did not change</w:t>
      </w:r>
      <w:r w:rsidR="005D6876" w:rsidRPr="001B001E">
        <w:rPr>
          <w:bCs/>
        </w:rPr>
        <w:t>,</w:t>
      </w:r>
      <w:r w:rsidR="005D6876">
        <w:rPr>
          <w:bCs/>
        </w:rPr>
        <w:t xml:space="preserve"> the organizations perceiving flexible working will be applied by women and men </w:t>
      </w:r>
      <w:r w:rsidR="00CD3681">
        <w:rPr>
          <w:bCs/>
        </w:rPr>
        <w:t>is not likely to change and will be used in the same manner</w:t>
      </w:r>
      <w:r w:rsidR="006535C9">
        <w:rPr>
          <w:bCs/>
        </w:rPr>
        <w:t xml:space="preserve"> (</w:t>
      </w:r>
      <w:proofErr w:type="spellStart"/>
      <w:r w:rsidR="006535C9" w:rsidRPr="00A15270">
        <w:rPr>
          <w:rFonts w:cs="Times New Roman"/>
          <w:szCs w:val="24"/>
        </w:rPr>
        <w:t>Gatrell</w:t>
      </w:r>
      <w:proofErr w:type="spellEnd"/>
      <w:r w:rsidR="006535C9">
        <w:rPr>
          <w:rFonts w:cs="Times New Roman"/>
          <w:szCs w:val="24"/>
        </w:rPr>
        <w:t xml:space="preserve"> et.al. 2014</w:t>
      </w:r>
      <w:r w:rsidR="006535C9">
        <w:rPr>
          <w:bCs/>
        </w:rPr>
        <w:t>)</w:t>
      </w:r>
      <w:r w:rsidR="00CD3681">
        <w:rPr>
          <w:bCs/>
        </w:rPr>
        <w:t xml:space="preserve">. </w:t>
      </w:r>
    </w:p>
    <w:p w14:paraId="2049BA92" w14:textId="77777777" w:rsidR="008669FD" w:rsidRDefault="00ED36E3" w:rsidP="009459FA">
      <w:pPr>
        <w:rPr>
          <w:bCs/>
        </w:rPr>
      </w:pPr>
      <w:r>
        <w:rPr>
          <w:bCs/>
        </w:rPr>
        <w:t xml:space="preserve">The organizations use flexible arrangements providing </w:t>
      </w:r>
      <w:r w:rsidR="00045757">
        <w:rPr>
          <w:bCs/>
        </w:rPr>
        <w:t>opportunities to women to work from home with the same job position and work at low payment in comparison to men resulting in inequality in the workplace. It is also seen that flexible working is becoming more of the norm instead of an exception for some employees</w:t>
      </w:r>
      <w:r w:rsidR="00045757" w:rsidRPr="001B001E">
        <w:rPr>
          <w:bCs/>
        </w:rPr>
        <w:t>;</w:t>
      </w:r>
      <w:r w:rsidR="00045757">
        <w:rPr>
          <w:bCs/>
        </w:rPr>
        <w:t xml:space="preserve"> this might support workers to use flexible working arrangements for purposes of work-life balance. The inequality results as women use it as the norm to ensure their workplace and domestic responsibilities. It is ensured that managers and workers both are aware of flexible working risks</w:t>
      </w:r>
      <w:r w:rsidR="006535C9">
        <w:rPr>
          <w:bCs/>
        </w:rPr>
        <w:t xml:space="preserve"> (</w:t>
      </w:r>
      <w:r w:rsidR="006535C9">
        <w:rPr>
          <w:rFonts w:cs="Times New Roman"/>
          <w:szCs w:val="24"/>
        </w:rPr>
        <w:t xml:space="preserve">Arnold and </w:t>
      </w:r>
      <w:proofErr w:type="spellStart"/>
      <w:r w:rsidR="006535C9">
        <w:rPr>
          <w:rFonts w:cs="Times New Roman"/>
          <w:szCs w:val="24"/>
        </w:rPr>
        <w:t>Bongiovi</w:t>
      </w:r>
      <w:proofErr w:type="spellEnd"/>
      <w:r w:rsidR="006535C9">
        <w:rPr>
          <w:rFonts w:cs="Times New Roman"/>
          <w:szCs w:val="24"/>
        </w:rPr>
        <w:t>,</w:t>
      </w:r>
      <w:r w:rsidR="006535C9" w:rsidRPr="00A15270">
        <w:rPr>
          <w:rFonts w:cs="Times New Roman"/>
          <w:szCs w:val="24"/>
        </w:rPr>
        <w:t xml:space="preserve"> 2013</w:t>
      </w:r>
      <w:r w:rsidR="006535C9">
        <w:rPr>
          <w:bCs/>
        </w:rPr>
        <w:t>)</w:t>
      </w:r>
      <w:r w:rsidR="00045757">
        <w:rPr>
          <w:bCs/>
        </w:rPr>
        <w:t>. For organizations like Tesco</w:t>
      </w:r>
      <w:r w:rsidR="00045757" w:rsidRPr="001B001E">
        <w:rPr>
          <w:bCs/>
        </w:rPr>
        <w:t>,</w:t>
      </w:r>
      <w:r w:rsidR="00045757">
        <w:rPr>
          <w:bCs/>
        </w:rPr>
        <w:t xml:space="preserve"> offering good role models of senior management particularly male senior managers</w:t>
      </w:r>
      <w:r w:rsidR="00045757" w:rsidRPr="001B001E">
        <w:rPr>
          <w:bCs/>
        </w:rPr>
        <w:t>,</w:t>
      </w:r>
      <w:r w:rsidR="00045757">
        <w:rPr>
          <w:bCs/>
        </w:rPr>
        <w:t xml:space="preserve"> adopting flexible working for purposes of family and without work spills to other life spheres </w:t>
      </w:r>
      <w:r w:rsidR="00E52BFC">
        <w:rPr>
          <w:bCs/>
        </w:rPr>
        <w:t xml:space="preserve">will be significant to reflect how effective to use flexible working. </w:t>
      </w:r>
    </w:p>
    <w:p w14:paraId="478747C8" w14:textId="77777777" w:rsidR="00E52BFC" w:rsidRDefault="00ED36E3" w:rsidP="009459FA">
      <w:pPr>
        <w:rPr>
          <w:bCs/>
        </w:rPr>
      </w:pPr>
      <w:r>
        <w:rPr>
          <w:bCs/>
        </w:rPr>
        <w:t xml:space="preserve">It is important to consider the family situation better concern when executing flexibility at the workplace in such a manner that it increases the balance in work—life. One way is to </w:t>
      </w:r>
      <w:r>
        <w:rPr>
          <w:bCs/>
        </w:rPr>
        <w:t>relieve work and the burden of the household which is a double burden for a female when they have a job paid that will overcome inequality in the workplace. Further</w:t>
      </w:r>
      <w:r w:rsidRPr="001B001E">
        <w:rPr>
          <w:bCs/>
        </w:rPr>
        <w:t>,</w:t>
      </w:r>
      <w:r>
        <w:rPr>
          <w:bCs/>
        </w:rPr>
        <w:t xml:space="preserve"> more benefits of flexible working are taken by females in comparison to making that act in</w:t>
      </w:r>
      <w:r>
        <w:rPr>
          <w:bCs/>
        </w:rPr>
        <w:t>equality at workplace. It is considered that role of HR is also important to look at such inequality that is ar</w:t>
      </w:r>
      <w:r w:rsidR="00950109">
        <w:rPr>
          <w:bCs/>
        </w:rPr>
        <w:t xml:space="preserve">ising due to flexible working. The foremost thing HR can consider is fair recruitment and selection practices. </w:t>
      </w:r>
      <w:r w:rsidR="00950109">
        <w:rPr>
          <w:bCs/>
        </w:rPr>
        <w:lastRenderedPageBreak/>
        <w:t>It is important that while interviewing selection</w:t>
      </w:r>
      <w:r w:rsidR="00950109" w:rsidRPr="001B001E">
        <w:rPr>
          <w:bCs/>
        </w:rPr>
        <w:t>,</w:t>
      </w:r>
      <w:r w:rsidR="00950109">
        <w:rPr>
          <w:bCs/>
        </w:rPr>
        <w:t xml:space="preserve"> the HR manager should specify the flexible working arrangements will be provided under what situations and to whom</w:t>
      </w:r>
      <w:r w:rsidR="0090615D">
        <w:rPr>
          <w:bCs/>
        </w:rPr>
        <w:t xml:space="preserve"> so that in future inequality among gender did not take place</w:t>
      </w:r>
      <w:r w:rsidR="006535C9">
        <w:rPr>
          <w:bCs/>
        </w:rPr>
        <w:t xml:space="preserve"> (</w:t>
      </w:r>
      <w:proofErr w:type="spellStart"/>
      <w:r w:rsidR="006535C9">
        <w:rPr>
          <w:rFonts w:cs="Times New Roman"/>
          <w:szCs w:val="24"/>
        </w:rPr>
        <w:t>Bessa</w:t>
      </w:r>
      <w:proofErr w:type="spellEnd"/>
      <w:r w:rsidR="006535C9">
        <w:rPr>
          <w:rFonts w:cs="Times New Roman"/>
          <w:szCs w:val="24"/>
        </w:rPr>
        <w:t xml:space="preserve"> and Tomlinson, </w:t>
      </w:r>
      <w:r w:rsidR="006535C9" w:rsidRPr="00A15270">
        <w:rPr>
          <w:rFonts w:cs="Times New Roman"/>
          <w:szCs w:val="24"/>
        </w:rPr>
        <w:t>2017</w:t>
      </w:r>
      <w:r w:rsidR="006535C9">
        <w:rPr>
          <w:bCs/>
        </w:rPr>
        <w:t>)</w:t>
      </w:r>
      <w:r w:rsidR="0090615D">
        <w:rPr>
          <w:bCs/>
        </w:rPr>
        <w:t>. During the recruitment only</w:t>
      </w:r>
      <w:r w:rsidR="0090615D" w:rsidRPr="001B001E">
        <w:rPr>
          <w:bCs/>
        </w:rPr>
        <w:t>,</w:t>
      </w:r>
      <w:r w:rsidR="0090615D">
        <w:rPr>
          <w:bCs/>
        </w:rPr>
        <w:t xml:space="preserve"> the situation of the candidate should be understood with their family structure and earners to be aware of the benefits they can take from flexible working. </w:t>
      </w:r>
    </w:p>
    <w:p w14:paraId="2BD9AE35" w14:textId="77777777" w:rsidR="00EF3A0D" w:rsidRDefault="00ED36E3" w:rsidP="009459FA">
      <w:pPr>
        <w:rPr>
          <w:bCs/>
        </w:rPr>
      </w:pPr>
      <w:r>
        <w:rPr>
          <w:bCs/>
        </w:rPr>
        <w:t xml:space="preserve">The next thing is that HR managers should reduce the gender pay gap to overcome inequality in flexible </w:t>
      </w:r>
      <w:r>
        <w:rPr>
          <w:bCs/>
        </w:rPr>
        <w:t xml:space="preserve">working practices. When both males and females are working at a similar position with performing the same </w:t>
      </w:r>
      <w:proofErr w:type="gramStart"/>
      <w:r>
        <w:rPr>
          <w:bCs/>
        </w:rPr>
        <w:t>activities</w:t>
      </w:r>
      <w:proofErr w:type="gramEnd"/>
      <w:r>
        <w:rPr>
          <w:bCs/>
        </w:rPr>
        <w:t xml:space="preserve"> but some are taking the option of flexible working and some do not that should not be resulted in inequality in salary payments. The salary</w:t>
      </w:r>
      <w:r>
        <w:rPr>
          <w:bCs/>
        </w:rPr>
        <w:t xml:space="preserve"> should be decided based on the roles</w:t>
      </w:r>
      <w:r w:rsidRPr="001B001E">
        <w:rPr>
          <w:bCs/>
        </w:rPr>
        <w:t>,</w:t>
      </w:r>
      <w:r>
        <w:rPr>
          <w:bCs/>
        </w:rPr>
        <w:t xml:space="preserve"> responsibilities</w:t>
      </w:r>
      <w:r w:rsidRPr="001B001E">
        <w:rPr>
          <w:bCs/>
        </w:rPr>
        <w:t>,</w:t>
      </w:r>
      <w:r>
        <w:rPr>
          <w:bCs/>
        </w:rPr>
        <w:t xml:space="preserve"> position and experience and efficiency of working employees, not on basis of gender discrimination. </w:t>
      </w:r>
      <w:r w:rsidR="00D92363">
        <w:rPr>
          <w:bCs/>
        </w:rPr>
        <w:t>Here the role of HR is important to assign the work and decide on salary packages that support overcoming inequality in case of flexible working practices</w:t>
      </w:r>
      <w:r w:rsidR="006535C9">
        <w:rPr>
          <w:bCs/>
        </w:rPr>
        <w:t xml:space="preserve"> (</w:t>
      </w:r>
      <w:r w:rsidR="006535C9">
        <w:rPr>
          <w:rFonts w:cs="Times New Roman"/>
          <w:szCs w:val="24"/>
        </w:rPr>
        <w:t xml:space="preserve">Arnold and </w:t>
      </w:r>
      <w:proofErr w:type="spellStart"/>
      <w:r w:rsidR="006535C9">
        <w:rPr>
          <w:rFonts w:cs="Times New Roman"/>
          <w:szCs w:val="24"/>
        </w:rPr>
        <w:t>Bongiovi</w:t>
      </w:r>
      <w:proofErr w:type="spellEnd"/>
      <w:r w:rsidR="006535C9">
        <w:rPr>
          <w:rFonts w:cs="Times New Roman"/>
          <w:szCs w:val="24"/>
        </w:rPr>
        <w:t xml:space="preserve">, </w:t>
      </w:r>
      <w:r w:rsidR="006535C9" w:rsidRPr="00A15270">
        <w:rPr>
          <w:rFonts w:cs="Times New Roman"/>
          <w:szCs w:val="24"/>
        </w:rPr>
        <w:t>2013</w:t>
      </w:r>
      <w:r w:rsidR="006535C9">
        <w:rPr>
          <w:bCs/>
        </w:rPr>
        <w:t>)</w:t>
      </w:r>
      <w:r w:rsidR="00D92363">
        <w:rPr>
          <w:bCs/>
        </w:rPr>
        <w:t xml:space="preserve">. </w:t>
      </w:r>
      <w:r w:rsidR="00C94814">
        <w:rPr>
          <w:bCs/>
        </w:rPr>
        <w:t>HR manager through flexible practices though ensures increasing morale of employee but the morale of all employees needs to be raised not just of a particular gender and not of other that shows unfair behaviour</w:t>
      </w:r>
      <w:r w:rsidR="00DA5B6D">
        <w:rPr>
          <w:bCs/>
        </w:rPr>
        <w:t xml:space="preserve"> resulting in inequality. </w:t>
      </w:r>
      <w:r>
        <w:rPr>
          <w:bCs/>
        </w:rPr>
        <w:t>Offering flexible working only to females to boost their morale and not to the male employees is not the fair behaviour of HR and due to this, it is important to offer equal options for boost</w:t>
      </w:r>
      <w:r>
        <w:rPr>
          <w:bCs/>
        </w:rPr>
        <w:t xml:space="preserve">ing their morale and reflecting higher performances. </w:t>
      </w:r>
    </w:p>
    <w:p w14:paraId="58FCE5F8" w14:textId="77777777" w:rsidR="0090615D" w:rsidRDefault="00ED36E3" w:rsidP="009459FA">
      <w:pPr>
        <w:rPr>
          <w:bCs/>
        </w:rPr>
      </w:pPr>
      <w:r>
        <w:rPr>
          <w:bCs/>
        </w:rPr>
        <w:t>HR manager wants to reduce the overheads cost of the organizations like Tesco which have vast expenses. Due to this</w:t>
      </w:r>
      <w:r w:rsidRPr="001B001E">
        <w:rPr>
          <w:bCs/>
        </w:rPr>
        <w:t>,</w:t>
      </w:r>
      <w:r>
        <w:rPr>
          <w:bCs/>
        </w:rPr>
        <w:t xml:space="preserve"> they provide females with flexible working options of working from home that supports</w:t>
      </w:r>
      <w:r>
        <w:rPr>
          <w:bCs/>
        </w:rPr>
        <w:t xml:space="preserve"> in </w:t>
      </w:r>
      <w:r w:rsidR="00DF5FCE">
        <w:rPr>
          <w:bCs/>
        </w:rPr>
        <w:t xml:space="preserve">saving the cost of equipment and travel cost. </w:t>
      </w:r>
      <w:r w:rsidR="00A015EC">
        <w:rPr>
          <w:bCs/>
        </w:rPr>
        <w:t>But such work from home options should be given to males also</w:t>
      </w:r>
      <w:r w:rsidR="00BA0C94">
        <w:rPr>
          <w:bCs/>
        </w:rPr>
        <w:t xml:space="preserve"> to show equality in the workplace otherwise the factor of biasness is reflected in the behaviour of the HR</w:t>
      </w:r>
      <w:r w:rsidR="006535C9">
        <w:rPr>
          <w:bCs/>
        </w:rPr>
        <w:t xml:space="preserve"> (</w:t>
      </w:r>
      <w:r w:rsidR="006535C9">
        <w:rPr>
          <w:rFonts w:cs="Times New Roman"/>
          <w:szCs w:val="24"/>
        </w:rPr>
        <w:t xml:space="preserve">Wheatley, </w:t>
      </w:r>
      <w:r w:rsidR="006535C9" w:rsidRPr="00A15270">
        <w:rPr>
          <w:rFonts w:cs="Times New Roman"/>
          <w:szCs w:val="24"/>
        </w:rPr>
        <w:t>2012</w:t>
      </w:r>
      <w:r w:rsidR="006535C9">
        <w:rPr>
          <w:rFonts w:cs="Times New Roman"/>
          <w:szCs w:val="24"/>
        </w:rPr>
        <w:t>)</w:t>
      </w:r>
      <w:r w:rsidR="00BA0C94">
        <w:rPr>
          <w:bCs/>
        </w:rPr>
        <w:t>. On such a part</w:t>
      </w:r>
      <w:r w:rsidR="00BA0C94" w:rsidRPr="001B001E">
        <w:rPr>
          <w:bCs/>
        </w:rPr>
        <w:t>,</w:t>
      </w:r>
      <w:r w:rsidR="00D97C5C">
        <w:rPr>
          <w:bCs/>
        </w:rPr>
        <w:t xml:space="preserve"> </w:t>
      </w:r>
      <w:r w:rsidR="004B2370">
        <w:rPr>
          <w:bCs/>
        </w:rPr>
        <w:t xml:space="preserve">the employees should also be honest when requesting flexible work. Especially the females taking such flexible arrangement option should be disciplined and self-motivated to work at home so that their productivity and performance are not </w:t>
      </w:r>
      <w:proofErr w:type="gramStart"/>
      <w:r w:rsidR="004B2370">
        <w:rPr>
          <w:bCs/>
        </w:rPr>
        <w:t>influenced</w:t>
      </w:r>
      <w:proofErr w:type="gramEnd"/>
      <w:r w:rsidR="004B2370">
        <w:rPr>
          <w:bCs/>
        </w:rPr>
        <w:t xml:space="preserve"> and they genuinely need to be at home for responsibilities rather than work in comfort. </w:t>
      </w:r>
    </w:p>
    <w:p w14:paraId="790F3634" w14:textId="77777777" w:rsidR="00A419A7" w:rsidRDefault="00A419A7" w:rsidP="004B2370">
      <w:pPr>
        <w:pStyle w:val="Heading1"/>
        <w:sectPr w:rsidR="00A419A7" w:rsidSect="00B913F1">
          <w:pgSz w:w="12240" w:h="15840"/>
          <w:pgMar w:top="1440" w:right="1440" w:bottom="1440" w:left="1440" w:header="720" w:footer="720" w:gutter="0"/>
          <w:cols w:space="720"/>
          <w:docGrid w:linePitch="360"/>
        </w:sectPr>
      </w:pPr>
    </w:p>
    <w:p w14:paraId="579F644C" w14:textId="77777777" w:rsidR="004B2370" w:rsidRDefault="00ED36E3" w:rsidP="004B2370">
      <w:pPr>
        <w:pStyle w:val="Heading1"/>
      </w:pPr>
      <w:bookmarkStart w:id="4" w:name="_Toc101375180"/>
      <w:r>
        <w:lastRenderedPageBreak/>
        <w:t>Conclusion</w:t>
      </w:r>
      <w:bookmarkEnd w:id="4"/>
      <w:r>
        <w:t xml:space="preserve"> </w:t>
      </w:r>
    </w:p>
    <w:p w14:paraId="18D797BF" w14:textId="77777777" w:rsidR="00A419A7" w:rsidRDefault="00ED36E3" w:rsidP="009459FA">
      <w:pPr>
        <w:rPr>
          <w:bCs/>
        </w:rPr>
      </w:pPr>
      <w:r>
        <w:t xml:space="preserve">The study concludes </w:t>
      </w:r>
      <w:r w:rsidR="00254E0A">
        <w:t>with managing the people using flexible working practices. The report had considered that flexible working practices promote diversity and inclusion in the workplace as it brings better performance</w:t>
      </w:r>
      <w:r w:rsidR="00254E0A" w:rsidRPr="001B001E">
        <w:rPr>
          <w:bCs/>
        </w:rPr>
        <w:t>,</w:t>
      </w:r>
      <w:r w:rsidR="00254E0A">
        <w:rPr>
          <w:bCs/>
        </w:rPr>
        <w:t xml:space="preserve"> growth and productivity to the employees by working comfortably. HR managers of organizations provide the option of workplace flexibility to represent that the organization work toward diversity and inclusion and eliminates discrimination in the workplace gender. The study showed points in against flexible working </w:t>
      </w:r>
      <w:r>
        <w:rPr>
          <w:bCs/>
        </w:rPr>
        <w:t>as it raises inequality at work, especially concerning gender. The option of such practice had been majorly used by females due to t</w:t>
      </w:r>
      <w:r>
        <w:rPr>
          <w:bCs/>
        </w:rPr>
        <w:t xml:space="preserve">heir family structure and responsibilities. It concludes that HR manager needs to overcome inequality in the workplace that is arising due to flexible working. </w:t>
      </w:r>
    </w:p>
    <w:p w14:paraId="21E52F97" w14:textId="77777777" w:rsidR="00A419A7" w:rsidRDefault="00A419A7" w:rsidP="00A419A7">
      <w:pPr>
        <w:pStyle w:val="Heading1"/>
        <w:sectPr w:rsidR="00A419A7" w:rsidSect="00B913F1">
          <w:pgSz w:w="12240" w:h="15840"/>
          <w:pgMar w:top="1440" w:right="1440" w:bottom="1440" w:left="1440" w:header="720" w:footer="720" w:gutter="0"/>
          <w:cols w:space="720"/>
          <w:docGrid w:linePitch="360"/>
        </w:sectPr>
      </w:pPr>
    </w:p>
    <w:p w14:paraId="705F65FB" w14:textId="77777777" w:rsidR="00A419A7" w:rsidRDefault="00ED36E3" w:rsidP="00A419A7">
      <w:pPr>
        <w:pStyle w:val="Heading1"/>
      </w:pPr>
      <w:bookmarkStart w:id="5" w:name="_Toc101375181"/>
      <w:r>
        <w:lastRenderedPageBreak/>
        <w:t>References</w:t>
      </w:r>
      <w:bookmarkEnd w:id="5"/>
    </w:p>
    <w:p w14:paraId="16D83BE2" w14:textId="77777777" w:rsidR="006535C9" w:rsidRDefault="00ED36E3" w:rsidP="006535C9">
      <w:pPr>
        <w:rPr>
          <w:rFonts w:cs="Times New Roman"/>
          <w:szCs w:val="24"/>
        </w:rPr>
      </w:pPr>
      <w:r>
        <w:rPr>
          <w:bCs/>
        </w:rPr>
        <w:t xml:space="preserve"> </w:t>
      </w:r>
      <w:r w:rsidRPr="00A15270">
        <w:rPr>
          <w:rFonts w:cs="Times New Roman"/>
          <w:szCs w:val="24"/>
        </w:rPr>
        <w:t xml:space="preserve">Arnold, D. and </w:t>
      </w:r>
      <w:proofErr w:type="spellStart"/>
      <w:r w:rsidRPr="00A15270">
        <w:rPr>
          <w:rFonts w:cs="Times New Roman"/>
          <w:szCs w:val="24"/>
        </w:rPr>
        <w:t>Bongiovi</w:t>
      </w:r>
      <w:proofErr w:type="spellEnd"/>
      <w:r w:rsidRPr="00A15270">
        <w:rPr>
          <w:rFonts w:cs="Times New Roman"/>
          <w:szCs w:val="24"/>
        </w:rPr>
        <w:t>, J.R., 2013. Precarious, informalizing, and flexible</w:t>
      </w:r>
      <w:r w:rsidRPr="00A15270">
        <w:rPr>
          <w:rFonts w:cs="Times New Roman"/>
          <w:szCs w:val="24"/>
        </w:rPr>
        <w:t xml:space="preserve"> work: Transforming concepts and understandings. </w:t>
      </w:r>
      <w:r w:rsidRPr="00A15270">
        <w:rPr>
          <w:rFonts w:cs="Times New Roman"/>
          <w:i/>
          <w:iCs/>
          <w:szCs w:val="24"/>
        </w:rPr>
        <w:t xml:space="preserve">American </w:t>
      </w:r>
      <w:proofErr w:type="spellStart"/>
      <w:r w:rsidRPr="00A15270">
        <w:rPr>
          <w:rFonts w:cs="Times New Roman"/>
          <w:i/>
          <w:iCs/>
          <w:szCs w:val="24"/>
        </w:rPr>
        <w:t>Behavioral</w:t>
      </w:r>
      <w:proofErr w:type="spellEnd"/>
      <w:r w:rsidRPr="00A15270">
        <w:rPr>
          <w:rFonts w:cs="Times New Roman"/>
          <w:i/>
          <w:iCs/>
          <w:szCs w:val="24"/>
        </w:rPr>
        <w:t xml:space="preserve"> Scientist</w:t>
      </w:r>
      <w:r w:rsidRPr="00A15270">
        <w:rPr>
          <w:rFonts w:cs="Times New Roman"/>
          <w:szCs w:val="24"/>
        </w:rPr>
        <w:t>, </w:t>
      </w:r>
      <w:r w:rsidRPr="00A15270">
        <w:rPr>
          <w:rFonts w:cs="Times New Roman"/>
          <w:i/>
          <w:iCs/>
          <w:szCs w:val="24"/>
        </w:rPr>
        <w:t>57</w:t>
      </w:r>
      <w:r w:rsidRPr="00A15270">
        <w:rPr>
          <w:rFonts w:cs="Times New Roman"/>
          <w:szCs w:val="24"/>
        </w:rPr>
        <w:t>(3), pp.289-308.</w:t>
      </w:r>
    </w:p>
    <w:p w14:paraId="007DFD96" w14:textId="77777777" w:rsidR="006535C9" w:rsidRDefault="00ED36E3" w:rsidP="006535C9">
      <w:pPr>
        <w:rPr>
          <w:rFonts w:cs="Times New Roman"/>
          <w:szCs w:val="24"/>
          <w:shd w:val="clear" w:color="auto" w:fill="FFFFFF"/>
        </w:rPr>
      </w:pPr>
      <w:proofErr w:type="spellStart"/>
      <w:r w:rsidRPr="00A15270">
        <w:rPr>
          <w:rFonts w:cs="Times New Roman"/>
          <w:szCs w:val="24"/>
          <w:shd w:val="clear" w:color="auto" w:fill="FFFFFF"/>
        </w:rPr>
        <w:t>Baumgärtner</w:t>
      </w:r>
      <w:proofErr w:type="spellEnd"/>
      <w:r w:rsidRPr="00A15270">
        <w:rPr>
          <w:rFonts w:cs="Times New Roman"/>
          <w:szCs w:val="24"/>
          <w:shd w:val="clear" w:color="auto" w:fill="FFFFFF"/>
        </w:rPr>
        <w:t xml:space="preserve">, M.K., </w:t>
      </w:r>
      <w:proofErr w:type="spellStart"/>
      <w:r w:rsidRPr="00A15270">
        <w:rPr>
          <w:rFonts w:cs="Times New Roman"/>
          <w:szCs w:val="24"/>
          <w:shd w:val="clear" w:color="auto" w:fill="FFFFFF"/>
        </w:rPr>
        <w:t>Dwertmann</w:t>
      </w:r>
      <w:proofErr w:type="spellEnd"/>
      <w:r w:rsidRPr="00A15270">
        <w:rPr>
          <w:rFonts w:cs="Times New Roman"/>
          <w:szCs w:val="24"/>
          <w:shd w:val="clear" w:color="auto" w:fill="FFFFFF"/>
        </w:rPr>
        <w:t>, D.J., Boehm, S.A. and Bruch, H., 2015. Job satisfaction of employees with disabilities: The role of perceived structural flexib</w:t>
      </w:r>
      <w:r w:rsidRPr="00A15270">
        <w:rPr>
          <w:rFonts w:cs="Times New Roman"/>
          <w:szCs w:val="24"/>
          <w:shd w:val="clear" w:color="auto" w:fill="FFFFFF"/>
        </w:rPr>
        <w:t>ility. </w:t>
      </w:r>
      <w:r w:rsidRPr="00A15270">
        <w:rPr>
          <w:rFonts w:cs="Times New Roman"/>
          <w:i/>
          <w:iCs/>
          <w:szCs w:val="24"/>
          <w:shd w:val="clear" w:color="auto" w:fill="FFFFFF"/>
        </w:rPr>
        <w:t>Human Resource Management</w:t>
      </w:r>
      <w:r w:rsidRPr="00A15270">
        <w:rPr>
          <w:rFonts w:cs="Times New Roman"/>
          <w:szCs w:val="24"/>
          <w:shd w:val="clear" w:color="auto" w:fill="FFFFFF"/>
        </w:rPr>
        <w:t>, </w:t>
      </w:r>
      <w:r w:rsidRPr="00A15270">
        <w:rPr>
          <w:rFonts w:cs="Times New Roman"/>
          <w:i/>
          <w:iCs/>
          <w:szCs w:val="24"/>
          <w:shd w:val="clear" w:color="auto" w:fill="FFFFFF"/>
        </w:rPr>
        <w:t>54</w:t>
      </w:r>
      <w:r w:rsidRPr="00A15270">
        <w:rPr>
          <w:rFonts w:cs="Times New Roman"/>
          <w:szCs w:val="24"/>
          <w:shd w:val="clear" w:color="auto" w:fill="FFFFFF"/>
        </w:rPr>
        <w:t>(2), pp.323-343.</w:t>
      </w:r>
    </w:p>
    <w:p w14:paraId="7C76049B" w14:textId="77777777" w:rsidR="006535C9" w:rsidRDefault="00ED36E3" w:rsidP="006535C9">
      <w:pPr>
        <w:rPr>
          <w:rFonts w:cs="Times New Roman"/>
          <w:szCs w:val="24"/>
        </w:rPr>
      </w:pPr>
      <w:proofErr w:type="spellStart"/>
      <w:r w:rsidRPr="00A15270">
        <w:rPr>
          <w:rFonts w:cs="Times New Roman"/>
          <w:szCs w:val="24"/>
        </w:rPr>
        <w:t>Bessa</w:t>
      </w:r>
      <w:proofErr w:type="spellEnd"/>
      <w:r w:rsidRPr="00A15270">
        <w:rPr>
          <w:rFonts w:cs="Times New Roman"/>
          <w:szCs w:val="24"/>
        </w:rPr>
        <w:t>, I. and Tomlinson, J., 2017. Established, accelerated and emergent themes in flexible work research. </w:t>
      </w:r>
      <w:r w:rsidRPr="00A15270">
        <w:rPr>
          <w:rFonts w:cs="Times New Roman"/>
          <w:i/>
          <w:iCs/>
          <w:szCs w:val="24"/>
        </w:rPr>
        <w:t>Journal of Industrial Relations</w:t>
      </w:r>
      <w:r w:rsidRPr="00A15270">
        <w:rPr>
          <w:rFonts w:cs="Times New Roman"/>
          <w:szCs w:val="24"/>
        </w:rPr>
        <w:t>, </w:t>
      </w:r>
      <w:r w:rsidRPr="00A15270">
        <w:rPr>
          <w:rFonts w:cs="Times New Roman"/>
          <w:i/>
          <w:iCs/>
          <w:szCs w:val="24"/>
        </w:rPr>
        <w:t>59</w:t>
      </w:r>
      <w:r w:rsidRPr="00A15270">
        <w:rPr>
          <w:rFonts w:cs="Times New Roman"/>
          <w:szCs w:val="24"/>
        </w:rPr>
        <w:t>(2), pp.153-169.</w:t>
      </w:r>
    </w:p>
    <w:p w14:paraId="569BB973" w14:textId="77777777" w:rsidR="006535C9" w:rsidRPr="00A15270" w:rsidRDefault="00ED36E3" w:rsidP="006535C9">
      <w:pPr>
        <w:rPr>
          <w:rFonts w:cs="Times New Roman"/>
          <w:szCs w:val="24"/>
          <w:shd w:val="clear" w:color="auto" w:fill="FFFFFF"/>
        </w:rPr>
      </w:pPr>
      <w:r w:rsidRPr="00A15270">
        <w:rPr>
          <w:rFonts w:cs="Times New Roman"/>
          <w:szCs w:val="24"/>
          <w:shd w:val="clear" w:color="auto" w:fill="FFFFFF"/>
        </w:rPr>
        <w:t xml:space="preserve">Chung, H. and Van der Lippe, T., 2020. </w:t>
      </w:r>
      <w:r w:rsidRPr="00A15270">
        <w:rPr>
          <w:rFonts w:cs="Times New Roman"/>
          <w:szCs w:val="24"/>
          <w:shd w:val="clear" w:color="auto" w:fill="FFFFFF"/>
        </w:rPr>
        <w:t>Flexible working, work–life balance, and gender equality: Introduction. </w:t>
      </w:r>
      <w:r w:rsidRPr="00A15270">
        <w:rPr>
          <w:rFonts w:cs="Times New Roman"/>
          <w:i/>
          <w:iCs/>
          <w:szCs w:val="24"/>
          <w:shd w:val="clear" w:color="auto" w:fill="FFFFFF"/>
        </w:rPr>
        <w:t>Social Indicators Research</w:t>
      </w:r>
      <w:r w:rsidRPr="00A15270">
        <w:rPr>
          <w:rFonts w:cs="Times New Roman"/>
          <w:szCs w:val="24"/>
          <w:shd w:val="clear" w:color="auto" w:fill="FFFFFF"/>
        </w:rPr>
        <w:t>, </w:t>
      </w:r>
      <w:r w:rsidRPr="00A15270">
        <w:rPr>
          <w:rFonts w:cs="Times New Roman"/>
          <w:i/>
          <w:iCs/>
          <w:szCs w:val="24"/>
          <w:shd w:val="clear" w:color="auto" w:fill="FFFFFF"/>
        </w:rPr>
        <w:t>151</w:t>
      </w:r>
      <w:r w:rsidRPr="00A15270">
        <w:rPr>
          <w:rFonts w:cs="Times New Roman"/>
          <w:szCs w:val="24"/>
          <w:shd w:val="clear" w:color="auto" w:fill="FFFFFF"/>
        </w:rPr>
        <w:t>(2), pp.365-381.</w:t>
      </w:r>
    </w:p>
    <w:p w14:paraId="2F2661FF" w14:textId="77777777" w:rsidR="006535C9" w:rsidRPr="00A15270" w:rsidRDefault="00ED36E3" w:rsidP="006535C9">
      <w:pPr>
        <w:rPr>
          <w:rFonts w:cs="Times New Roman"/>
          <w:szCs w:val="24"/>
          <w:shd w:val="clear" w:color="auto" w:fill="FFFFFF"/>
        </w:rPr>
      </w:pPr>
      <w:r w:rsidRPr="00A15270">
        <w:rPr>
          <w:rFonts w:cs="Times New Roman"/>
          <w:szCs w:val="24"/>
          <w:shd w:val="clear" w:color="auto" w:fill="FFFFFF"/>
        </w:rPr>
        <w:t>Cooper, R. and Baird, M., 2015. Bringing the “right to request” flexible working arrangements to life: From policies to practices. </w:t>
      </w:r>
      <w:r w:rsidRPr="00A15270">
        <w:rPr>
          <w:rFonts w:cs="Times New Roman"/>
          <w:i/>
          <w:iCs/>
          <w:szCs w:val="24"/>
          <w:shd w:val="clear" w:color="auto" w:fill="FFFFFF"/>
        </w:rPr>
        <w:t>Emplo</w:t>
      </w:r>
      <w:r w:rsidRPr="00A15270">
        <w:rPr>
          <w:rFonts w:cs="Times New Roman"/>
          <w:i/>
          <w:iCs/>
          <w:szCs w:val="24"/>
          <w:shd w:val="clear" w:color="auto" w:fill="FFFFFF"/>
        </w:rPr>
        <w:t>yee Relations</w:t>
      </w:r>
      <w:r w:rsidRPr="00A15270">
        <w:rPr>
          <w:rFonts w:cs="Times New Roman"/>
          <w:szCs w:val="24"/>
          <w:shd w:val="clear" w:color="auto" w:fill="FFFFFF"/>
        </w:rPr>
        <w:t>.</w:t>
      </w:r>
    </w:p>
    <w:p w14:paraId="6E8A38B8" w14:textId="77777777" w:rsidR="006535C9" w:rsidRPr="00A15270" w:rsidRDefault="00ED36E3" w:rsidP="006535C9">
      <w:pPr>
        <w:rPr>
          <w:rFonts w:cs="Times New Roman"/>
          <w:szCs w:val="24"/>
          <w:shd w:val="clear" w:color="auto" w:fill="FFFFFF"/>
        </w:rPr>
      </w:pPr>
      <w:r w:rsidRPr="00A15270">
        <w:rPr>
          <w:rFonts w:cs="Times New Roman"/>
          <w:szCs w:val="24"/>
          <w:shd w:val="clear" w:color="auto" w:fill="FFFFFF"/>
        </w:rPr>
        <w:t>Farndale, E., Biron, M., Briscoe, D.R. and Raghuram, S., 2015. A global perspective on diversity and inclusion in work organisations. </w:t>
      </w:r>
      <w:r w:rsidRPr="00A15270">
        <w:rPr>
          <w:rFonts w:cs="Times New Roman"/>
          <w:i/>
          <w:iCs/>
          <w:szCs w:val="24"/>
          <w:shd w:val="clear" w:color="auto" w:fill="FFFFFF"/>
        </w:rPr>
        <w:t>The International Journal of Human Resource Management</w:t>
      </w:r>
      <w:r w:rsidRPr="00A15270">
        <w:rPr>
          <w:rFonts w:cs="Times New Roman"/>
          <w:szCs w:val="24"/>
          <w:shd w:val="clear" w:color="auto" w:fill="FFFFFF"/>
        </w:rPr>
        <w:t>, </w:t>
      </w:r>
      <w:r w:rsidRPr="00A15270">
        <w:rPr>
          <w:rFonts w:cs="Times New Roman"/>
          <w:i/>
          <w:iCs/>
          <w:szCs w:val="24"/>
          <w:shd w:val="clear" w:color="auto" w:fill="FFFFFF"/>
        </w:rPr>
        <w:t>26</w:t>
      </w:r>
      <w:r w:rsidRPr="00A15270">
        <w:rPr>
          <w:rFonts w:cs="Times New Roman"/>
          <w:szCs w:val="24"/>
          <w:shd w:val="clear" w:color="auto" w:fill="FFFFFF"/>
        </w:rPr>
        <w:t>(6), pp.677-687.</w:t>
      </w:r>
    </w:p>
    <w:p w14:paraId="47AED6D1" w14:textId="77777777" w:rsidR="006535C9" w:rsidRPr="00A15270" w:rsidRDefault="00ED36E3" w:rsidP="006535C9">
      <w:pPr>
        <w:rPr>
          <w:rFonts w:cs="Times New Roman"/>
          <w:szCs w:val="24"/>
        </w:rPr>
      </w:pPr>
      <w:proofErr w:type="spellStart"/>
      <w:r w:rsidRPr="00A15270">
        <w:rPr>
          <w:rFonts w:cs="Times New Roman"/>
          <w:szCs w:val="24"/>
        </w:rPr>
        <w:t>Gatrell</w:t>
      </w:r>
      <w:proofErr w:type="spellEnd"/>
      <w:r w:rsidRPr="00A15270">
        <w:rPr>
          <w:rFonts w:cs="Times New Roman"/>
          <w:szCs w:val="24"/>
        </w:rPr>
        <w:t>, C.J., Burnett, S.B., Co</w:t>
      </w:r>
      <w:r w:rsidRPr="00A15270">
        <w:rPr>
          <w:rFonts w:cs="Times New Roman"/>
          <w:szCs w:val="24"/>
        </w:rPr>
        <w:t>oper, C.L. and Sparrow, P., 2014. Parents, perceptions and belonging: Exploring flexible working among UK fathers and mothers. </w:t>
      </w:r>
      <w:r w:rsidRPr="00A15270">
        <w:rPr>
          <w:rFonts w:cs="Times New Roman"/>
          <w:i/>
          <w:iCs/>
          <w:szCs w:val="24"/>
        </w:rPr>
        <w:t>British Journal of Management</w:t>
      </w:r>
      <w:r w:rsidRPr="00A15270">
        <w:rPr>
          <w:rFonts w:cs="Times New Roman"/>
          <w:szCs w:val="24"/>
        </w:rPr>
        <w:t>, </w:t>
      </w:r>
      <w:r w:rsidRPr="00A15270">
        <w:rPr>
          <w:rFonts w:cs="Times New Roman"/>
          <w:i/>
          <w:iCs/>
          <w:szCs w:val="24"/>
        </w:rPr>
        <w:t>25</w:t>
      </w:r>
      <w:r w:rsidRPr="00A15270">
        <w:rPr>
          <w:rFonts w:cs="Times New Roman"/>
          <w:szCs w:val="24"/>
        </w:rPr>
        <w:t>(3), pp.473-487.</w:t>
      </w:r>
    </w:p>
    <w:p w14:paraId="1973E007" w14:textId="77777777" w:rsidR="006535C9" w:rsidRPr="00A15270" w:rsidRDefault="00ED36E3" w:rsidP="006535C9">
      <w:pPr>
        <w:rPr>
          <w:rFonts w:cs="Times New Roman"/>
          <w:szCs w:val="24"/>
          <w:shd w:val="clear" w:color="auto" w:fill="FFFFFF"/>
        </w:rPr>
      </w:pPr>
      <w:r w:rsidRPr="00A15270">
        <w:rPr>
          <w:rFonts w:cs="Times New Roman"/>
          <w:szCs w:val="24"/>
          <w:shd w:val="clear" w:color="auto" w:fill="FFFFFF"/>
        </w:rPr>
        <w:t>Kirton, G. and Greene, A.M., 2021. </w:t>
      </w:r>
      <w:r w:rsidRPr="00A15270">
        <w:rPr>
          <w:rFonts w:cs="Times New Roman"/>
          <w:i/>
          <w:iCs/>
          <w:szCs w:val="24"/>
          <w:shd w:val="clear" w:color="auto" w:fill="FFFFFF"/>
        </w:rPr>
        <w:t>The Dynamics of Managing Diversity and Inclu</w:t>
      </w:r>
      <w:r w:rsidRPr="00A15270">
        <w:rPr>
          <w:rFonts w:cs="Times New Roman"/>
          <w:i/>
          <w:iCs/>
          <w:szCs w:val="24"/>
          <w:shd w:val="clear" w:color="auto" w:fill="FFFFFF"/>
        </w:rPr>
        <w:t>sion: A Critical Approach</w:t>
      </w:r>
      <w:r w:rsidRPr="00A15270">
        <w:rPr>
          <w:rFonts w:cs="Times New Roman"/>
          <w:szCs w:val="24"/>
          <w:shd w:val="clear" w:color="auto" w:fill="FFFFFF"/>
        </w:rPr>
        <w:t>. Routledge.</w:t>
      </w:r>
    </w:p>
    <w:p w14:paraId="0D6626B1" w14:textId="77777777" w:rsidR="006535C9" w:rsidRPr="00A15270" w:rsidRDefault="00ED36E3" w:rsidP="006535C9">
      <w:pPr>
        <w:rPr>
          <w:rFonts w:cs="Times New Roman"/>
          <w:szCs w:val="24"/>
          <w:shd w:val="clear" w:color="auto" w:fill="FFFFFF"/>
        </w:rPr>
      </w:pPr>
      <w:proofErr w:type="spellStart"/>
      <w:r w:rsidRPr="00A15270">
        <w:rPr>
          <w:rFonts w:cs="Times New Roman"/>
          <w:szCs w:val="24"/>
          <w:shd w:val="clear" w:color="auto" w:fill="FFFFFF"/>
        </w:rPr>
        <w:t>Michielsens</w:t>
      </w:r>
      <w:proofErr w:type="spellEnd"/>
      <w:r w:rsidRPr="00A15270">
        <w:rPr>
          <w:rFonts w:cs="Times New Roman"/>
          <w:szCs w:val="24"/>
          <w:shd w:val="clear" w:color="auto" w:fill="FFFFFF"/>
        </w:rPr>
        <w:t>, E., Bingham, C. and Clarke, L., 2014. Managing diversity through flexible work arrangements: Management perspectives. </w:t>
      </w:r>
      <w:r w:rsidRPr="00A15270">
        <w:rPr>
          <w:rFonts w:cs="Times New Roman"/>
          <w:i/>
          <w:iCs/>
          <w:szCs w:val="24"/>
          <w:shd w:val="clear" w:color="auto" w:fill="FFFFFF"/>
        </w:rPr>
        <w:t>Employee Relations</w:t>
      </w:r>
      <w:r w:rsidRPr="00A15270">
        <w:rPr>
          <w:rFonts w:cs="Times New Roman"/>
          <w:szCs w:val="24"/>
          <w:shd w:val="clear" w:color="auto" w:fill="FFFFFF"/>
        </w:rPr>
        <w:t>.</w:t>
      </w:r>
    </w:p>
    <w:p w14:paraId="22E705FB" w14:textId="77777777" w:rsidR="006535C9" w:rsidRPr="00A15270" w:rsidRDefault="00ED36E3" w:rsidP="006535C9">
      <w:pPr>
        <w:rPr>
          <w:rFonts w:cs="Times New Roman"/>
          <w:szCs w:val="24"/>
          <w:shd w:val="clear" w:color="auto" w:fill="FFFFFF"/>
        </w:rPr>
      </w:pPr>
      <w:proofErr w:type="spellStart"/>
      <w:r w:rsidRPr="00A15270">
        <w:rPr>
          <w:rFonts w:cs="Times New Roman"/>
          <w:szCs w:val="24"/>
          <w:shd w:val="clear" w:color="auto" w:fill="FFFFFF"/>
        </w:rPr>
        <w:t>Shagvaliyeva</w:t>
      </w:r>
      <w:proofErr w:type="spellEnd"/>
      <w:r w:rsidRPr="00A15270">
        <w:rPr>
          <w:rFonts w:cs="Times New Roman"/>
          <w:szCs w:val="24"/>
          <w:shd w:val="clear" w:color="auto" w:fill="FFFFFF"/>
        </w:rPr>
        <w:t xml:space="preserve">, S. and </w:t>
      </w:r>
      <w:proofErr w:type="spellStart"/>
      <w:r w:rsidRPr="00A15270">
        <w:rPr>
          <w:rFonts w:cs="Times New Roman"/>
          <w:szCs w:val="24"/>
          <w:shd w:val="clear" w:color="auto" w:fill="FFFFFF"/>
        </w:rPr>
        <w:t>Yazdanifard</w:t>
      </w:r>
      <w:proofErr w:type="spellEnd"/>
      <w:r w:rsidRPr="00A15270">
        <w:rPr>
          <w:rFonts w:cs="Times New Roman"/>
          <w:szCs w:val="24"/>
          <w:shd w:val="clear" w:color="auto" w:fill="FFFFFF"/>
        </w:rPr>
        <w:t>, R., 2014. Impact of flexible work</w:t>
      </w:r>
      <w:r w:rsidRPr="00A15270">
        <w:rPr>
          <w:rFonts w:cs="Times New Roman"/>
          <w:szCs w:val="24"/>
          <w:shd w:val="clear" w:color="auto" w:fill="FFFFFF"/>
        </w:rPr>
        <w:t>ing hours on work-life balance. </w:t>
      </w:r>
      <w:r w:rsidRPr="00A15270">
        <w:rPr>
          <w:rFonts w:cs="Times New Roman"/>
          <w:i/>
          <w:iCs/>
          <w:szCs w:val="24"/>
          <w:shd w:val="clear" w:color="auto" w:fill="FFFFFF"/>
        </w:rPr>
        <w:t>American Journal of Industrial and Business Management</w:t>
      </w:r>
      <w:r w:rsidRPr="00A15270">
        <w:rPr>
          <w:rFonts w:cs="Times New Roman"/>
          <w:szCs w:val="24"/>
          <w:shd w:val="clear" w:color="auto" w:fill="FFFFFF"/>
        </w:rPr>
        <w:t>, </w:t>
      </w:r>
      <w:r w:rsidRPr="00A15270">
        <w:rPr>
          <w:rFonts w:cs="Times New Roman"/>
          <w:i/>
          <w:iCs/>
          <w:szCs w:val="24"/>
          <w:shd w:val="clear" w:color="auto" w:fill="FFFFFF"/>
        </w:rPr>
        <w:t>2014</w:t>
      </w:r>
      <w:r w:rsidRPr="00A15270">
        <w:rPr>
          <w:rFonts w:cs="Times New Roman"/>
          <w:szCs w:val="24"/>
          <w:shd w:val="clear" w:color="auto" w:fill="FFFFFF"/>
        </w:rPr>
        <w:t>.</w:t>
      </w:r>
    </w:p>
    <w:p w14:paraId="13DD3212" w14:textId="77777777" w:rsidR="006535C9" w:rsidRDefault="00ED36E3" w:rsidP="006535C9">
      <w:pPr>
        <w:rPr>
          <w:rFonts w:cs="Times New Roman"/>
          <w:szCs w:val="24"/>
        </w:rPr>
      </w:pPr>
      <w:r w:rsidRPr="00A15270">
        <w:rPr>
          <w:rFonts w:cs="Times New Roman"/>
          <w:szCs w:val="24"/>
        </w:rPr>
        <w:lastRenderedPageBreak/>
        <w:t>Wheatley, D., 2012. Work</w:t>
      </w:r>
      <w:r w:rsidRPr="00A15270">
        <w:rPr>
          <w:rFonts w:ascii="Cambria Math" w:hAnsi="Cambria Math" w:cs="Cambria Math"/>
          <w:szCs w:val="24"/>
        </w:rPr>
        <w:t>‐</w:t>
      </w:r>
      <w:r w:rsidRPr="00A15270">
        <w:rPr>
          <w:rFonts w:cs="Times New Roman"/>
          <w:szCs w:val="24"/>
        </w:rPr>
        <w:t>life balance, travel</w:t>
      </w:r>
      <w:r w:rsidRPr="00A15270">
        <w:rPr>
          <w:rFonts w:ascii="Cambria Math" w:hAnsi="Cambria Math" w:cs="Cambria Math"/>
          <w:szCs w:val="24"/>
        </w:rPr>
        <w:t>‐</w:t>
      </w:r>
      <w:r w:rsidRPr="00A15270">
        <w:rPr>
          <w:rFonts w:cs="Times New Roman"/>
          <w:szCs w:val="24"/>
        </w:rPr>
        <w:t>to</w:t>
      </w:r>
      <w:r w:rsidRPr="00A15270">
        <w:rPr>
          <w:rFonts w:ascii="Cambria Math" w:hAnsi="Cambria Math" w:cs="Cambria Math"/>
          <w:szCs w:val="24"/>
        </w:rPr>
        <w:t>‐</w:t>
      </w:r>
      <w:r w:rsidRPr="00A15270">
        <w:rPr>
          <w:rFonts w:cs="Times New Roman"/>
          <w:szCs w:val="24"/>
        </w:rPr>
        <w:t>work, and the dual career household. </w:t>
      </w:r>
      <w:r w:rsidRPr="00A15270">
        <w:rPr>
          <w:rFonts w:cs="Times New Roman"/>
          <w:i/>
          <w:iCs/>
          <w:szCs w:val="24"/>
        </w:rPr>
        <w:t>Personnel Review</w:t>
      </w:r>
      <w:r w:rsidRPr="00A15270">
        <w:rPr>
          <w:rFonts w:cs="Times New Roman"/>
          <w:szCs w:val="24"/>
        </w:rPr>
        <w:t>.</w:t>
      </w:r>
    </w:p>
    <w:p w14:paraId="27D6A5BF" w14:textId="77777777" w:rsidR="00C44673" w:rsidRPr="009459FA" w:rsidRDefault="00C44673" w:rsidP="009459FA"/>
    <w:sectPr w:rsidR="00C44673" w:rsidRPr="009459FA" w:rsidSect="00B913F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3DB64" w14:textId="77777777" w:rsidR="00ED36E3" w:rsidRDefault="00ED36E3">
      <w:pPr>
        <w:spacing w:after="0" w:line="240" w:lineRule="auto"/>
      </w:pPr>
      <w:r>
        <w:separator/>
      </w:r>
    </w:p>
  </w:endnote>
  <w:endnote w:type="continuationSeparator" w:id="0">
    <w:p w14:paraId="236BFA9E" w14:textId="77777777" w:rsidR="00ED36E3" w:rsidRDefault="00ED3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Next Pro Light">
    <w:altName w:val="Frutiger Next Pro Light"/>
    <w:panose1 w:val="020B0604020202020204"/>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58303"/>
      <w:docPartObj>
        <w:docPartGallery w:val="Page Numbers (Bottom of Page)"/>
        <w:docPartUnique/>
      </w:docPartObj>
    </w:sdtPr>
    <w:sdtEndPr/>
    <w:sdtContent>
      <w:p w14:paraId="0109AB90" w14:textId="77777777" w:rsidR="00BC1A3F" w:rsidRDefault="006535C9">
        <w:pPr>
          <w:pStyle w:val="Footer"/>
          <w:jc w:val="right"/>
        </w:pPr>
        <w:r>
          <w:fldChar w:fldCharType="begin"/>
        </w:r>
        <w:r w:rsidR="00ED36E3">
          <w:instrText xml:space="preserve"> PAGE   \* MERGEFORMAT </w:instrText>
        </w:r>
        <w:r>
          <w:fldChar w:fldCharType="separate"/>
        </w:r>
        <w:r>
          <w:rPr>
            <w:noProof/>
          </w:rPr>
          <w:t>10</w:t>
        </w:r>
        <w:r>
          <w:rPr>
            <w:noProof/>
          </w:rPr>
          <w:fldChar w:fldCharType="end"/>
        </w:r>
      </w:p>
    </w:sdtContent>
  </w:sdt>
  <w:p w14:paraId="6B07697C" w14:textId="77777777" w:rsidR="00BC1A3F" w:rsidRDefault="00BC1A3F" w:rsidP="008630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C21E9" w14:textId="77777777" w:rsidR="00ED36E3" w:rsidRDefault="00ED36E3">
      <w:pPr>
        <w:spacing w:after="0" w:line="240" w:lineRule="auto"/>
      </w:pPr>
      <w:r>
        <w:separator/>
      </w:r>
    </w:p>
  </w:footnote>
  <w:footnote w:type="continuationSeparator" w:id="0">
    <w:p w14:paraId="47395982" w14:textId="77777777" w:rsidR="00ED36E3" w:rsidRDefault="00ED36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757F"/>
    <w:multiLevelType w:val="hybridMultilevel"/>
    <w:tmpl w:val="913894BC"/>
    <w:lvl w:ilvl="0" w:tplc="1C1A525C">
      <w:start w:val="1"/>
      <w:numFmt w:val="bullet"/>
      <w:lvlText w:val=""/>
      <w:lvlJc w:val="left"/>
      <w:pPr>
        <w:ind w:left="720" w:hanging="360"/>
      </w:pPr>
      <w:rPr>
        <w:rFonts w:ascii="Symbol" w:hAnsi="Symbol" w:hint="default"/>
      </w:rPr>
    </w:lvl>
    <w:lvl w:ilvl="1" w:tplc="F23EEAAE" w:tentative="1">
      <w:start w:val="1"/>
      <w:numFmt w:val="bullet"/>
      <w:lvlText w:val="o"/>
      <w:lvlJc w:val="left"/>
      <w:pPr>
        <w:ind w:left="1440" w:hanging="360"/>
      </w:pPr>
      <w:rPr>
        <w:rFonts w:ascii="Courier New" w:hAnsi="Courier New" w:cs="Courier New" w:hint="default"/>
      </w:rPr>
    </w:lvl>
    <w:lvl w:ilvl="2" w:tplc="A8DEE048" w:tentative="1">
      <w:start w:val="1"/>
      <w:numFmt w:val="bullet"/>
      <w:lvlText w:val=""/>
      <w:lvlJc w:val="left"/>
      <w:pPr>
        <w:ind w:left="2160" w:hanging="360"/>
      </w:pPr>
      <w:rPr>
        <w:rFonts w:ascii="Wingdings" w:hAnsi="Wingdings" w:hint="default"/>
      </w:rPr>
    </w:lvl>
    <w:lvl w:ilvl="3" w:tplc="E3D4E808" w:tentative="1">
      <w:start w:val="1"/>
      <w:numFmt w:val="bullet"/>
      <w:lvlText w:val=""/>
      <w:lvlJc w:val="left"/>
      <w:pPr>
        <w:ind w:left="2880" w:hanging="360"/>
      </w:pPr>
      <w:rPr>
        <w:rFonts w:ascii="Symbol" w:hAnsi="Symbol" w:hint="default"/>
      </w:rPr>
    </w:lvl>
    <w:lvl w:ilvl="4" w:tplc="2BA82156" w:tentative="1">
      <w:start w:val="1"/>
      <w:numFmt w:val="bullet"/>
      <w:lvlText w:val="o"/>
      <w:lvlJc w:val="left"/>
      <w:pPr>
        <w:ind w:left="3600" w:hanging="360"/>
      </w:pPr>
      <w:rPr>
        <w:rFonts w:ascii="Courier New" w:hAnsi="Courier New" w:cs="Courier New" w:hint="default"/>
      </w:rPr>
    </w:lvl>
    <w:lvl w:ilvl="5" w:tplc="63E01DDE" w:tentative="1">
      <w:start w:val="1"/>
      <w:numFmt w:val="bullet"/>
      <w:lvlText w:val=""/>
      <w:lvlJc w:val="left"/>
      <w:pPr>
        <w:ind w:left="4320" w:hanging="360"/>
      </w:pPr>
      <w:rPr>
        <w:rFonts w:ascii="Wingdings" w:hAnsi="Wingdings" w:hint="default"/>
      </w:rPr>
    </w:lvl>
    <w:lvl w:ilvl="6" w:tplc="1BE0B67C" w:tentative="1">
      <w:start w:val="1"/>
      <w:numFmt w:val="bullet"/>
      <w:lvlText w:val=""/>
      <w:lvlJc w:val="left"/>
      <w:pPr>
        <w:ind w:left="5040" w:hanging="360"/>
      </w:pPr>
      <w:rPr>
        <w:rFonts w:ascii="Symbol" w:hAnsi="Symbol" w:hint="default"/>
      </w:rPr>
    </w:lvl>
    <w:lvl w:ilvl="7" w:tplc="541A0396" w:tentative="1">
      <w:start w:val="1"/>
      <w:numFmt w:val="bullet"/>
      <w:lvlText w:val="o"/>
      <w:lvlJc w:val="left"/>
      <w:pPr>
        <w:ind w:left="5760" w:hanging="360"/>
      </w:pPr>
      <w:rPr>
        <w:rFonts w:ascii="Courier New" w:hAnsi="Courier New" w:cs="Courier New" w:hint="default"/>
      </w:rPr>
    </w:lvl>
    <w:lvl w:ilvl="8" w:tplc="F68030E2" w:tentative="1">
      <w:start w:val="1"/>
      <w:numFmt w:val="bullet"/>
      <w:lvlText w:val=""/>
      <w:lvlJc w:val="left"/>
      <w:pPr>
        <w:ind w:left="6480" w:hanging="360"/>
      </w:pPr>
      <w:rPr>
        <w:rFonts w:ascii="Wingdings" w:hAnsi="Wingdings" w:hint="default"/>
      </w:rPr>
    </w:lvl>
  </w:abstractNum>
  <w:abstractNum w:abstractNumId="1" w15:restartNumberingAfterBreak="0">
    <w:nsid w:val="020E73ED"/>
    <w:multiLevelType w:val="hybridMultilevel"/>
    <w:tmpl w:val="4A806AF2"/>
    <w:lvl w:ilvl="0" w:tplc="552E4302">
      <w:start w:val="1"/>
      <w:numFmt w:val="bullet"/>
      <w:lvlText w:val=""/>
      <w:lvlJc w:val="left"/>
      <w:pPr>
        <w:ind w:left="720" w:hanging="360"/>
      </w:pPr>
      <w:rPr>
        <w:rFonts w:ascii="Symbol" w:hAnsi="Symbol" w:hint="default"/>
      </w:rPr>
    </w:lvl>
    <w:lvl w:ilvl="1" w:tplc="0608E392" w:tentative="1">
      <w:start w:val="1"/>
      <w:numFmt w:val="bullet"/>
      <w:lvlText w:val="o"/>
      <w:lvlJc w:val="left"/>
      <w:pPr>
        <w:ind w:left="1440" w:hanging="360"/>
      </w:pPr>
      <w:rPr>
        <w:rFonts w:ascii="Courier New" w:hAnsi="Courier New" w:cs="Courier New" w:hint="default"/>
      </w:rPr>
    </w:lvl>
    <w:lvl w:ilvl="2" w:tplc="113EFCFC" w:tentative="1">
      <w:start w:val="1"/>
      <w:numFmt w:val="bullet"/>
      <w:lvlText w:val=""/>
      <w:lvlJc w:val="left"/>
      <w:pPr>
        <w:ind w:left="2160" w:hanging="360"/>
      </w:pPr>
      <w:rPr>
        <w:rFonts w:ascii="Wingdings" w:hAnsi="Wingdings" w:hint="default"/>
      </w:rPr>
    </w:lvl>
    <w:lvl w:ilvl="3" w:tplc="E4C61AB8" w:tentative="1">
      <w:start w:val="1"/>
      <w:numFmt w:val="bullet"/>
      <w:lvlText w:val=""/>
      <w:lvlJc w:val="left"/>
      <w:pPr>
        <w:ind w:left="2880" w:hanging="360"/>
      </w:pPr>
      <w:rPr>
        <w:rFonts w:ascii="Symbol" w:hAnsi="Symbol" w:hint="default"/>
      </w:rPr>
    </w:lvl>
    <w:lvl w:ilvl="4" w:tplc="74D206D4" w:tentative="1">
      <w:start w:val="1"/>
      <w:numFmt w:val="bullet"/>
      <w:lvlText w:val="o"/>
      <w:lvlJc w:val="left"/>
      <w:pPr>
        <w:ind w:left="3600" w:hanging="360"/>
      </w:pPr>
      <w:rPr>
        <w:rFonts w:ascii="Courier New" w:hAnsi="Courier New" w:cs="Courier New" w:hint="default"/>
      </w:rPr>
    </w:lvl>
    <w:lvl w:ilvl="5" w:tplc="636A397C" w:tentative="1">
      <w:start w:val="1"/>
      <w:numFmt w:val="bullet"/>
      <w:lvlText w:val=""/>
      <w:lvlJc w:val="left"/>
      <w:pPr>
        <w:ind w:left="4320" w:hanging="360"/>
      </w:pPr>
      <w:rPr>
        <w:rFonts w:ascii="Wingdings" w:hAnsi="Wingdings" w:hint="default"/>
      </w:rPr>
    </w:lvl>
    <w:lvl w:ilvl="6" w:tplc="A9DCF032" w:tentative="1">
      <w:start w:val="1"/>
      <w:numFmt w:val="bullet"/>
      <w:lvlText w:val=""/>
      <w:lvlJc w:val="left"/>
      <w:pPr>
        <w:ind w:left="5040" w:hanging="360"/>
      </w:pPr>
      <w:rPr>
        <w:rFonts w:ascii="Symbol" w:hAnsi="Symbol" w:hint="default"/>
      </w:rPr>
    </w:lvl>
    <w:lvl w:ilvl="7" w:tplc="51CEAC66" w:tentative="1">
      <w:start w:val="1"/>
      <w:numFmt w:val="bullet"/>
      <w:lvlText w:val="o"/>
      <w:lvlJc w:val="left"/>
      <w:pPr>
        <w:ind w:left="5760" w:hanging="360"/>
      </w:pPr>
      <w:rPr>
        <w:rFonts w:ascii="Courier New" w:hAnsi="Courier New" w:cs="Courier New" w:hint="default"/>
      </w:rPr>
    </w:lvl>
    <w:lvl w:ilvl="8" w:tplc="59546B40" w:tentative="1">
      <w:start w:val="1"/>
      <w:numFmt w:val="bullet"/>
      <w:lvlText w:val=""/>
      <w:lvlJc w:val="left"/>
      <w:pPr>
        <w:ind w:left="6480" w:hanging="360"/>
      </w:pPr>
      <w:rPr>
        <w:rFonts w:ascii="Wingdings" w:hAnsi="Wingdings" w:hint="default"/>
      </w:rPr>
    </w:lvl>
  </w:abstractNum>
  <w:abstractNum w:abstractNumId="2" w15:restartNumberingAfterBreak="0">
    <w:nsid w:val="05DA2B66"/>
    <w:multiLevelType w:val="hybridMultilevel"/>
    <w:tmpl w:val="580C462E"/>
    <w:lvl w:ilvl="0" w:tplc="04B4CD6A">
      <w:start w:val="1"/>
      <w:numFmt w:val="bullet"/>
      <w:lvlText w:val=""/>
      <w:lvlJc w:val="left"/>
      <w:pPr>
        <w:ind w:left="720" w:hanging="360"/>
      </w:pPr>
      <w:rPr>
        <w:rFonts w:ascii="Symbol" w:hAnsi="Symbol" w:hint="default"/>
      </w:rPr>
    </w:lvl>
    <w:lvl w:ilvl="1" w:tplc="14C896E6" w:tentative="1">
      <w:start w:val="1"/>
      <w:numFmt w:val="bullet"/>
      <w:lvlText w:val="o"/>
      <w:lvlJc w:val="left"/>
      <w:pPr>
        <w:ind w:left="1440" w:hanging="360"/>
      </w:pPr>
      <w:rPr>
        <w:rFonts w:ascii="Courier New" w:hAnsi="Courier New" w:cs="Courier New" w:hint="default"/>
      </w:rPr>
    </w:lvl>
    <w:lvl w:ilvl="2" w:tplc="A2D0A374" w:tentative="1">
      <w:start w:val="1"/>
      <w:numFmt w:val="bullet"/>
      <w:lvlText w:val=""/>
      <w:lvlJc w:val="left"/>
      <w:pPr>
        <w:ind w:left="2160" w:hanging="360"/>
      </w:pPr>
      <w:rPr>
        <w:rFonts w:ascii="Wingdings" w:hAnsi="Wingdings" w:hint="default"/>
      </w:rPr>
    </w:lvl>
    <w:lvl w:ilvl="3" w:tplc="3A72A892" w:tentative="1">
      <w:start w:val="1"/>
      <w:numFmt w:val="bullet"/>
      <w:lvlText w:val=""/>
      <w:lvlJc w:val="left"/>
      <w:pPr>
        <w:ind w:left="2880" w:hanging="360"/>
      </w:pPr>
      <w:rPr>
        <w:rFonts w:ascii="Symbol" w:hAnsi="Symbol" w:hint="default"/>
      </w:rPr>
    </w:lvl>
    <w:lvl w:ilvl="4" w:tplc="9754D942" w:tentative="1">
      <w:start w:val="1"/>
      <w:numFmt w:val="bullet"/>
      <w:lvlText w:val="o"/>
      <w:lvlJc w:val="left"/>
      <w:pPr>
        <w:ind w:left="3600" w:hanging="360"/>
      </w:pPr>
      <w:rPr>
        <w:rFonts w:ascii="Courier New" w:hAnsi="Courier New" w:cs="Courier New" w:hint="default"/>
      </w:rPr>
    </w:lvl>
    <w:lvl w:ilvl="5" w:tplc="51989450" w:tentative="1">
      <w:start w:val="1"/>
      <w:numFmt w:val="bullet"/>
      <w:lvlText w:val=""/>
      <w:lvlJc w:val="left"/>
      <w:pPr>
        <w:ind w:left="4320" w:hanging="360"/>
      </w:pPr>
      <w:rPr>
        <w:rFonts w:ascii="Wingdings" w:hAnsi="Wingdings" w:hint="default"/>
      </w:rPr>
    </w:lvl>
    <w:lvl w:ilvl="6" w:tplc="4CE459B8" w:tentative="1">
      <w:start w:val="1"/>
      <w:numFmt w:val="bullet"/>
      <w:lvlText w:val=""/>
      <w:lvlJc w:val="left"/>
      <w:pPr>
        <w:ind w:left="5040" w:hanging="360"/>
      </w:pPr>
      <w:rPr>
        <w:rFonts w:ascii="Symbol" w:hAnsi="Symbol" w:hint="default"/>
      </w:rPr>
    </w:lvl>
    <w:lvl w:ilvl="7" w:tplc="48704DF4" w:tentative="1">
      <w:start w:val="1"/>
      <w:numFmt w:val="bullet"/>
      <w:lvlText w:val="o"/>
      <w:lvlJc w:val="left"/>
      <w:pPr>
        <w:ind w:left="5760" w:hanging="360"/>
      </w:pPr>
      <w:rPr>
        <w:rFonts w:ascii="Courier New" w:hAnsi="Courier New" w:cs="Courier New" w:hint="default"/>
      </w:rPr>
    </w:lvl>
    <w:lvl w:ilvl="8" w:tplc="195E8266" w:tentative="1">
      <w:start w:val="1"/>
      <w:numFmt w:val="bullet"/>
      <w:lvlText w:val=""/>
      <w:lvlJc w:val="left"/>
      <w:pPr>
        <w:ind w:left="6480" w:hanging="360"/>
      </w:pPr>
      <w:rPr>
        <w:rFonts w:ascii="Wingdings" w:hAnsi="Wingdings" w:hint="default"/>
      </w:rPr>
    </w:lvl>
  </w:abstractNum>
  <w:abstractNum w:abstractNumId="3" w15:restartNumberingAfterBreak="0">
    <w:nsid w:val="0A064680"/>
    <w:multiLevelType w:val="hybridMultilevel"/>
    <w:tmpl w:val="AE64D6DC"/>
    <w:lvl w:ilvl="0" w:tplc="90F6C80E">
      <w:start w:val="1"/>
      <w:numFmt w:val="lowerLetter"/>
      <w:lvlText w:val="%1."/>
      <w:lvlJc w:val="left"/>
      <w:pPr>
        <w:ind w:left="1440" w:hanging="360"/>
      </w:pPr>
      <w:rPr>
        <w:rFonts w:hint="default"/>
      </w:rPr>
    </w:lvl>
    <w:lvl w:ilvl="1" w:tplc="4E1E420C" w:tentative="1">
      <w:start w:val="1"/>
      <w:numFmt w:val="lowerLetter"/>
      <w:lvlText w:val="%2."/>
      <w:lvlJc w:val="left"/>
      <w:pPr>
        <w:ind w:left="2160" w:hanging="360"/>
      </w:pPr>
    </w:lvl>
    <w:lvl w:ilvl="2" w:tplc="50D2D966" w:tentative="1">
      <w:start w:val="1"/>
      <w:numFmt w:val="lowerRoman"/>
      <w:lvlText w:val="%3."/>
      <w:lvlJc w:val="right"/>
      <w:pPr>
        <w:ind w:left="2880" w:hanging="180"/>
      </w:pPr>
    </w:lvl>
    <w:lvl w:ilvl="3" w:tplc="BA6674A8" w:tentative="1">
      <w:start w:val="1"/>
      <w:numFmt w:val="decimal"/>
      <w:lvlText w:val="%4."/>
      <w:lvlJc w:val="left"/>
      <w:pPr>
        <w:ind w:left="3600" w:hanging="360"/>
      </w:pPr>
    </w:lvl>
    <w:lvl w:ilvl="4" w:tplc="B8E60960" w:tentative="1">
      <w:start w:val="1"/>
      <w:numFmt w:val="lowerLetter"/>
      <w:lvlText w:val="%5."/>
      <w:lvlJc w:val="left"/>
      <w:pPr>
        <w:ind w:left="4320" w:hanging="360"/>
      </w:pPr>
    </w:lvl>
    <w:lvl w:ilvl="5" w:tplc="EC226B5E" w:tentative="1">
      <w:start w:val="1"/>
      <w:numFmt w:val="lowerRoman"/>
      <w:lvlText w:val="%6."/>
      <w:lvlJc w:val="right"/>
      <w:pPr>
        <w:ind w:left="5040" w:hanging="180"/>
      </w:pPr>
    </w:lvl>
    <w:lvl w:ilvl="6" w:tplc="68F05574" w:tentative="1">
      <w:start w:val="1"/>
      <w:numFmt w:val="decimal"/>
      <w:lvlText w:val="%7."/>
      <w:lvlJc w:val="left"/>
      <w:pPr>
        <w:ind w:left="5760" w:hanging="360"/>
      </w:pPr>
    </w:lvl>
    <w:lvl w:ilvl="7" w:tplc="9EDE5CA6" w:tentative="1">
      <w:start w:val="1"/>
      <w:numFmt w:val="lowerLetter"/>
      <w:lvlText w:val="%8."/>
      <w:lvlJc w:val="left"/>
      <w:pPr>
        <w:ind w:left="6480" w:hanging="360"/>
      </w:pPr>
    </w:lvl>
    <w:lvl w:ilvl="8" w:tplc="B6BE06B8" w:tentative="1">
      <w:start w:val="1"/>
      <w:numFmt w:val="lowerRoman"/>
      <w:lvlText w:val="%9."/>
      <w:lvlJc w:val="right"/>
      <w:pPr>
        <w:ind w:left="7200" w:hanging="180"/>
      </w:pPr>
    </w:lvl>
  </w:abstractNum>
  <w:abstractNum w:abstractNumId="4" w15:restartNumberingAfterBreak="0">
    <w:nsid w:val="0A686239"/>
    <w:multiLevelType w:val="hybridMultilevel"/>
    <w:tmpl w:val="F2E00592"/>
    <w:lvl w:ilvl="0" w:tplc="2D5474FE">
      <w:start w:val="1"/>
      <w:numFmt w:val="bullet"/>
      <w:lvlText w:val=""/>
      <w:lvlJc w:val="left"/>
      <w:pPr>
        <w:ind w:left="720" w:hanging="360"/>
      </w:pPr>
      <w:rPr>
        <w:rFonts w:ascii="Symbol" w:hAnsi="Symbol" w:hint="default"/>
      </w:rPr>
    </w:lvl>
    <w:lvl w:ilvl="1" w:tplc="D5D29C08" w:tentative="1">
      <w:start w:val="1"/>
      <w:numFmt w:val="bullet"/>
      <w:lvlText w:val="o"/>
      <w:lvlJc w:val="left"/>
      <w:pPr>
        <w:ind w:left="1440" w:hanging="360"/>
      </w:pPr>
      <w:rPr>
        <w:rFonts w:ascii="Courier New" w:hAnsi="Courier New" w:cs="Courier New" w:hint="default"/>
      </w:rPr>
    </w:lvl>
    <w:lvl w:ilvl="2" w:tplc="71DEBA1C" w:tentative="1">
      <w:start w:val="1"/>
      <w:numFmt w:val="bullet"/>
      <w:lvlText w:val=""/>
      <w:lvlJc w:val="left"/>
      <w:pPr>
        <w:ind w:left="2160" w:hanging="360"/>
      </w:pPr>
      <w:rPr>
        <w:rFonts w:ascii="Wingdings" w:hAnsi="Wingdings" w:hint="default"/>
      </w:rPr>
    </w:lvl>
    <w:lvl w:ilvl="3" w:tplc="5DF88780" w:tentative="1">
      <w:start w:val="1"/>
      <w:numFmt w:val="bullet"/>
      <w:lvlText w:val=""/>
      <w:lvlJc w:val="left"/>
      <w:pPr>
        <w:ind w:left="2880" w:hanging="360"/>
      </w:pPr>
      <w:rPr>
        <w:rFonts w:ascii="Symbol" w:hAnsi="Symbol" w:hint="default"/>
      </w:rPr>
    </w:lvl>
    <w:lvl w:ilvl="4" w:tplc="AE22D832" w:tentative="1">
      <w:start w:val="1"/>
      <w:numFmt w:val="bullet"/>
      <w:lvlText w:val="o"/>
      <w:lvlJc w:val="left"/>
      <w:pPr>
        <w:ind w:left="3600" w:hanging="360"/>
      </w:pPr>
      <w:rPr>
        <w:rFonts w:ascii="Courier New" w:hAnsi="Courier New" w:cs="Courier New" w:hint="default"/>
      </w:rPr>
    </w:lvl>
    <w:lvl w:ilvl="5" w:tplc="94C86172" w:tentative="1">
      <w:start w:val="1"/>
      <w:numFmt w:val="bullet"/>
      <w:lvlText w:val=""/>
      <w:lvlJc w:val="left"/>
      <w:pPr>
        <w:ind w:left="4320" w:hanging="360"/>
      </w:pPr>
      <w:rPr>
        <w:rFonts w:ascii="Wingdings" w:hAnsi="Wingdings" w:hint="default"/>
      </w:rPr>
    </w:lvl>
    <w:lvl w:ilvl="6" w:tplc="D5D29380" w:tentative="1">
      <w:start w:val="1"/>
      <w:numFmt w:val="bullet"/>
      <w:lvlText w:val=""/>
      <w:lvlJc w:val="left"/>
      <w:pPr>
        <w:ind w:left="5040" w:hanging="360"/>
      </w:pPr>
      <w:rPr>
        <w:rFonts w:ascii="Symbol" w:hAnsi="Symbol" w:hint="default"/>
      </w:rPr>
    </w:lvl>
    <w:lvl w:ilvl="7" w:tplc="2EBE7C4C" w:tentative="1">
      <w:start w:val="1"/>
      <w:numFmt w:val="bullet"/>
      <w:lvlText w:val="o"/>
      <w:lvlJc w:val="left"/>
      <w:pPr>
        <w:ind w:left="5760" w:hanging="360"/>
      </w:pPr>
      <w:rPr>
        <w:rFonts w:ascii="Courier New" w:hAnsi="Courier New" w:cs="Courier New" w:hint="default"/>
      </w:rPr>
    </w:lvl>
    <w:lvl w:ilvl="8" w:tplc="029C91AA" w:tentative="1">
      <w:start w:val="1"/>
      <w:numFmt w:val="bullet"/>
      <w:lvlText w:val=""/>
      <w:lvlJc w:val="left"/>
      <w:pPr>
        <w:ind w:left="6480" w:hanging="360"/>
      </w:pPr>
      <w:rPr>
        <w:rFonts w:ascii="Wingdings" w:hAnsi="Wingdings" w:hint="default"/>
      </w:rPr>
    </w:lvl>
  </w:abstractNum>
  <w:abstractNum w:abstractNumId="5" w15:restartNumberingAfterBreak="0">
    <w:nsid w:val="0E0A4EB7"/>
    <w:multiLevelType w:val="hybridMultilevel"/>
    <w:tmpl w:val="F25074FE"/>
    <w:lvl w:ilvl="0" w:tplc="8DDEDFC4">
      <w:start w:val="1"/>
      <w:numFmt w:val="lowerLetter"/>
      <w:lvlText w:val="%1."/>
      <w:lvlJc w:val="left"/>
      <w:pPr>
        <w:ind w:left="1080" w:hanging="360"/>
      </w:pPr>
      <w:rPr>
        <w:rFonts w:hint="default"/>
      </w:rPr>
    </w:lvl>
    <w:lvl w:ilvl="1" w:tplc="E5045734" w:tentative="1">
      <w:start w:val="1"/>
      <w:numFmt w:val="lowerLetter"/>
      <w:lvlText w:val="%2."/>
      <w:lvlJc w:val="left"/>
      <w:pPr>
        <w:ind w:left="1800" w:hanging="360"/>
      </w:pPr>
    </w:lvl>
    <w:lvl w:ilvl="2" w:tplc="FB349FC8" w:tentative="1">
      <w:start w:val="1"/>
      <w:numFmt w:val="lowerRoman"/>
      <w:lvlText w:val="%3."/>
      <w:lvlJc w:val="right"/>
      <w:pPr>
        <w:ind w:left="2520" w:hanging="180"/>
      </w:pPr>
    </w:lvl>
    <w:lvl w:ilvl="3" w:tplc="364698E2" w:tentative="1">
      <w:start w:val="1"/>
      <w:numFmt w:val="decimal"/>
      <w:lvlText w:val="%4."/>
      <w:lvlJc w:val="left"/>
      <w:pPr>
        <w:ind w:left="3240" w:hanging="360"/>
      </w:pPr>
    </w:lvl>
    <w:lvl w:ilvl="4" w:tplc="9B209964" w:tentative="1">
      <w:start w:val="1"/>
      <w:numFmt w:val="lowerLetter"/>
      <w:lvlText w:val="%5."/>
      <w:lvlJc w:val="left"/>
      <w:pPr>
        <w:ind w:left="3960" w:hanging="360"/>
      </w:pPr>
    </w:lvl>
    <w:lvl w:ilvl="5" w:tplc="FEEE86FA" w:tentative="1">
      <w:start w:val="1"/>
      <w:numFmt w:val="lowerRoman"/>
      <w:lvlText w:val="%6."/>
      <w:lvlJc w:val="right"/>
      <w:pPr>
        <w:ind w:left="4680" w:hanging="180"/>
      </w:pPr>
    </w:lvl>
    <w:lvl w:ilvl="6" w:tplc="CBEE2110" w:tentative="1">
      <w:start w:val="1"/>
      <w:numFmt w:val="decimal"/>
      <w:lvlText w:val="%7."/>
      <w:lvlJc w:val="left"/>
      <w:pPr>
        <w:ind w:left="5400" w:hanging="360"/>
      </w:pPr>
    </w:lvl>
    <w:lvl w:ilvl="7" w:tplc="A686D8B4" w:tentative="1">
      <w:start w:val="1"/>
      <w:numFmt w:val="lowerLetter"/>
      <w:lvlText w:val="%8."/>
      <w:lvlJc w:val="left"/>
      <w:pPr>
        <w:ind w:left="6120" w:hanging="360"/>
      </w:pPr>
    </w:lvl>
    <w:lvl w:ilvl="8" w:tplc="06B24A7E" w:tentative="1">
      <w:start w:val="1"/>
      <w:numFmt w:val="lowerRoman"/>
      <w:lvlText w:val="%9."/>
      <w:lvlJc w:val="right"/>
      <w:pPr>
        <w:ind w:left="6840" w:hanging="180"/>
      </w:pPr>
    </w:lvl>
  </w:abstractNum>
  <w:abstractNum w:abstractNumId="6" w15:restartNumberingAfterBreak="0">
    <w:nsid w:val="0EBB3DA7"/>
    <w:multiLevelType w:val="hybridMultilevel"/>
    <w:tmpl w:val="CC5A49CE"/>
    <w:lvl w:ilvl="0" w:tplc="649083D0">
      <w:start w:val="1"/>
      <w:numFmt w:val="bullet"/>
      <w:lvlText w:val=""/>
      <w:lvlJc w:val="left"/>
      <w:pPr>
        <w:ind w:left="720" w:hanging="360"/>
      </w:pPr>
      <w:rPr>
        <w:rFonts w:ascii="Symbol" w:hAnsi="Symbol" w:hint="default"/>
      </w:rPr>
    </w:lvl>
    <w:lvl w:ilvl="1" w:tplc="2E643226" w:tentative="1">
      <w:start w:val="1"/>
      <w:numFmt w:val="bullet"/>
      <w:lvlText w:val="o"/>
      <w:lvlJc w:val="left"/>
      <w:pPr>
        <w:ind w:left="1440" w:hanging="360"/>
      </w:pPr>
      <w:rPr>
        <w:rFonts w:ascii="Courier New" w:hAnsi="Courier New" w:cs="Courier New" w:hint="default"/>
      </w:rPr>
    </w:lvl>
    <w:lvl w:ilvl="2" w:tplc="6ADE52A8" w:tentative="1">
      <w:start w:val="1"/>
      <w:numFmt w:val="bullet"/>
      <w:lvlText w:val=""/>
      <w:lvlJc w:val="left"/>
      <w:pPr>
        <w:ind w:left="2160" w:hanging="360"/>
      </w:pPr>
      <w:rPr>
        <w:rFonts w:ascii="Wingdings" w:hAnsi="Wingdings" w:hint="default"/>
      </w:rPr>
    </w:lvl>
    <w:lvl w:ilvl="3" w:tplc="4B903A08" w:tentative="1">
      <w:start w:val="1"/>
      <w:numFmt w:val="bullet"/>
      <w:lvlText w:val=""/>
      <w:lvlJc w:val="left"/>
      <w:pPr>
        <w:ind w:left="2880" w:hanging="360"/>
      </w:pPr>
      <w:rPr>
        <w:rFonts w:ascii="Symbol" w:hAnsi="Symbol" w:hint="default"/>
      </w:rPr>
    </w:lvl>
    <w:lvl w:ilvl="4" w:tplc="D2A4754E" w:tentative="1">
      <w:start w:val="1"/>
      <w:numFmt w:val="bullet"/>
      <w:lvlText w:val="o"/>
      <w:lvlJc w:val="left"/>
      <w:pPr>
        <w:ind w:left="3600" w:hanging="360"/>
      </w:pPr>
      <w:rPr>
        <w:rFonts w:ascii="Courier New" w:hAnsi="Courier New" w:cs="Courier New" w:hint="default"/>
      </w:rPr>
    </w:lvl>
    <w:lvl w:ilvl="5" w:tplc="B8285A14" w:tentative="1">
      <w:start w:val="1"/>
      <w:numFmt w:val="bullet"/>
      <w:lvlText w:val=""/>
      <w:lvlJc w:val="left"/>
      <w:pPr>
        <w:ind w:left="4320" w:hanging="360"/>
      </w:pPr>
      <w:rPr>
        <w:rFonts w:ascii="Wingdings" w:hAnsi="Wingdings" w:hint="default"/>
      </w:rPr>
    </w:lvl>
    <w:lvl w:ilvl="6" w:tplc="21D41EF2" w:tentative="1">
      <w:start w:val="1"/>
      <w:numFmt w:val="bullet"/>
      <w:lvlText w:val=""/>
      <w:lvlJc w:val="left"/>
      <w:pPr>
        <w:ind w:left="5040" w:hanging="360"/>
      </w:pPr>
      <w:rPr>
        <w:rFonts w:ascii="Symbol" w:hAnsi="Symbol" w:hint="default"/>
      </w:rPr>
    </w:lvl>
    <w:lvl w:ilvl="7" w:tplc="98E4DCF2" w:tentative="1">
      <w:start w:val="1"/>
      <w:numFmt w:val="bullet"/>
      <w:lvlText w:val="o"/>
      <w:lvlJc w:val="left"/>
      <w:pPr>
        <w:ind w:left="5760" w:hanging="360"/>
      </w:pPr>
      <w:rPr>
        <w:rFonts w:ascii="Courier New" w:hAnsi="Courier New" w:cs="Courier New" w:hint="default"/>
      </w:rPr>
    </w:lvl>
    <w:lvl w:ilvl="8" w:tplc="C2FA9A7A" w:tentative="1">
      <w:start w:val="1"/>
      <w:numFmt w:val="bullet"/>
      <w:lvlText w:val=""/>
      <w:lvlJc w:val="left"/>
      <w:pPr>
        <w:ind w:left="6480" w:hanging="360"/>
      </w:pPr>
      <w:rPr>
        <w:rFonts w:ascii="Wingdings" w:hAnsi="Wingdings" w:hint="default"/>
      </w:rPr>
    </w:lvl>
  </w:abstractNum>
  <w:abstractNum w:abstractNumId="7" w15:restartNumberingAfterBreak="0">
    <w:nsid w:val="12341ACF"/>
    <w:multiLevelType w:val="hybridMultilevel"/>
    <w:tmpl w:val="3BDCD7B0"/>
    <w:lvl w:ilvl="0" w:tplc="AD343470">
      <w:start w:val="1"/>
      <w:numFmt w:val="decimal"/>
      <w:lvlText w:val="%1."/>
      <w:lvlJc w:val="left"/>
      <w:pPr>
        <w:ind w:left="1146" w:hanging="360"/>
      </w:pPr>
      <w:rPr>
        <w:rFonts w:asciiTheme="minorHAnsi" w:hAnsiTheme="minorHAnsi" w:cstheme="minorHAnsi" w:hint="default"/>
        <w:b/>
        <w:bCs/>
        <w:sz w:val="28"/>
        <w:szCs w:val="28"/>
      </w:rPr>
    </w:lvl>
    <w:lvl w:ilvl="1" w:tplc="2ED40768" w:tentative="1">
      <w:start w:val="1"/>
      <w:numFmt w:val="lowerLetter"/>
      <w:lvlText w:val="%2."/>
      <w:lvlJc w:val="left"/>
      <w:pPr>
        <w:ind w:left="1800" w:hanging="360"/>
      </w:pPr>
    </w:lvl>
    <w:lvl w:ilvl="2" w:tplc="6506EDFE" w:tentative="1">
      <w:start w:val="1"/>
      <w:numFmt w:val="lowerRoman"/>
      <w:lvlText w:val="%3."/>
      <w:lvlJc w:val="right"/>
      <w:pPr>
        <w:ind w:left="2520" w:hanging="180"/>
      </w:pPr>
    </w:lvl>
    <w:lvl w:ilvl="3" w:tplc="BB76379C" w:tentative="1">
      <w:start w:val="1"/>
      <w:numFmt w:val="decimal"/>
      <w:lvlText w:val="%4."/>
      <w:lvlJc w:val="left"/>
      <w:pPr>
        <w:ind w:left="3240" w:hanging="360"/>
      </w:pPr>
    </w:lvl>
    <w:lvl w:ilvl="4" w:tplc="ED125ED4" w:tentative="1">
      <w:start w:val="1"/>
      <w:numFmt w:val="lowerLetter"/>
      <w:lvlText w:val="%5."/>
      <w:lvlJc w:val="left"/>
      <w:pPr>
        <w:ind w:left="3960" w:hanging="360"/>
      </w:pPr>
    </w:lvl>
    <w:lvl w:ilvl="5" w:tplc="7A20888E" w:tentative="1">
      <w:start w:val="1"/>
      <w:numFmt w:val="lowerRoman"/>
      <w:lvlText w:val="%6."/>
      <w:lvlJc w:val="right"/>
      <w:pPr>
        <w:ind w:left="4680" w:hanging="180"/>
      </w:pPr>
    </w:lvl>
    <w:lvl w:ilvl="6" w:tplc="51D6F7F0" w:tentative="1">
      <w:start w:val="1"/>
      <w:numFmt w:val="decimal"/>
      <w:lvlText w:val="%7."/>
      <w:lvlJc w:val="left"/>
      <w:pPr>
        <w:ind w:left="5400" w:hanging="360"/>
      </w:pPr>
    </w:lvl>
    <w:lvl w:ilvl="7" w:tplc="408A434A" w:tentative="1">
      <w:start w:val="1"/>
      <w:numFmt w:val="lowerLetter"/>
      <w:lvlText w:val="%8."/>
      <w:lvlJc w:val="left"/>
      <w:pPr>
        <w:ind w:left="6120" w:hanging="360"/>
      </w:pPr>
    </w:lvl>
    <w:lvl w:ilvl="8" w:tplc="E2FEDC30" w:tentative="1">
      <w:start w:val="1"/>
      <w:numFmt w:val="lowerRoman"/>
      <w:lvlText w:val="%9."/>
      <w:lvlJc w:val="right"/>
      <w:pPr>
        <w:ind w:left="6840" w:hanging="180"/>
      </w:pPr>
    </w:lvl>
  </w:abstractNum>
  <w:abstractNum w:abstractNumId="8" w15:restartNumberingAfterBreak="0">
    <w:nsid w:val="25091610"/>
    <w:multiLevelType w:val="hybridMultilevel"/>
    <w:tmpl w:val="48DA3F40"/>
    <w:lvl w:ilvl="0" w:tplc="43822BEE">
      <w:start w:val="1"/>
      <w:numFmt w:val="bullet"/>
      <w:lvlText w:val=""/>
      <w:lvlJc w:val="left"/>
      <w:pPr>
        <w:tabs>
          <w:tab w:val="num" w:pos="720"/>
        </w:tabs>
        <w:ind w:left="720" w:hanging="360"/>
      </w:pPr>
      <w:rPr>
        <w:rFonts w:ascii="Wingdings 2" w:hAnsi="Wingdings 2" w:hint="default"/>
      </w:rPr>
    </w:lvl>
    <w:lvl w:ilvl="1" w:tplc="A444683C" w:tentative="1">
      <w:start w:val="1"/>
      <w:numFmt w:val="bullet"/>
      <w:lvlText w:val=""/>
      <w:lvlJc w:val="left"/>
      <w:pPr>
        <w:tabs>
          <w:tab w:val="num" w:pos="1440"/>
        </w:tabs>
        <w:ind w:left="1440" w:hanging="360"/>
      </w:pPr>
      <w:rPr>
        <w:rFonts w:ascii="Wingdings 2" w:hAnsi="Wingdings 2" w:hint="default"/>
      </w:rPr>
    </w:lvl>
    <w:lvl w:ilvl="2" w:tplc="4C76A9F0" w:tentative="1">
      <w:start w:val="1"/>
      <w:numFmt w:val="bullet"/>
      <w:lvlText w:val=""/>
      <w:lvlJc w:val="left"/>
      <w:pPr>
        <w:tabs>
          <w:tab w:val="num" w:pos="2160"/>
        </w:tabs>
        <w:ind w:left="2160" w:hanging="360"/>
      </w:pPr>
      <w:rPr>
        <w:rFonts w:ascii="Wingdings 2" w:hAnsi="Wingdings 2" w:hint="default"/>
      </w:rPr>
    </w:lvl>
    <w:lvl w:ilvl="3" w:tplc="0D3AB1A6" w:tentative="1">
      <w:start w:val="1"/>
      <w:numFmt w:val="bullet"/>
      <w:lvlText w:val=""/>
      <w:lvlJc w:val="left"/>
      <w:pPr>
        <w:tabs>
          <w:tab w:val="num" w:pos="2880"/>
        </w:tabs>
        <w:ind w:left="2880" w:hanging="360"/>
      </w:pPr>
      <w:rPr>
        <w:rFonts w:ascii="Wingdings 2" w:hAnsi="Wingdings 2" w:hint="default"/>
      </w:rPr>
    </w:lvl>
    <w:lvl w:ilvl="4" w:tplc="B670652A" w:tentative="1">
      <w:start w:val="1"/>
      <w:numFmt w:val="bullet"/>
      <w:lvlText w:val=""/>
      <w:lvlJc w:val="left"/>
      <w:pPr>
        <w:tabs>
          <w:tab w:val="num" w:pos="3600"/>
        </w:tabs>
        <w:ind w:left="3600" w:hanging="360"/>
      </w:pPr>
      <w:rPr>
        <w:rFonts w:ascii="Wingdings 2" w:hAnsi="Wingdings 2" w:hint="default"/>
      </w:rPr>
    </w:lvl>
    <w:lvl w:ilvl="5" w:tplc="7DA6E304" w:tentative="1">
      <w:start w:val="1"/>
      <w:numFmt w:val="bullet"/>
      <w:lvlText w:val=""/>
      <w:lvlJc w:val="left"/>
      <w:pPr>
        <w:tabs>
          <w:tab w:val="num" w:pos="4320"/>
        </w:tabs>
        <w:ind w:left="4320" w:hanging="360"/>
      </w:pPr>
      <w:rPr>
        <w:rFonts w:ascii="Wingdings 2" w:hAnsi="Wingdings 2" w:hint="default"/>
      </w:rPr>
    </w:lvl>
    <w:lvl w:ilvl="6" w:tplc="BFC6A0C0" w:tentative="1">
      <w:start w:val="1"/>
      <w:numFmt w:val="bullet"/>
      <w:lvlText w:val=""/>
      <w:lvlJc w:val="left"/>
      <w:pPr>
        <w:tabs>
          <w:tab w:val="num" w:pos="5040"/>
        </w:tabs>
        <w:ind w:left="5040" w:hanging="360"/>
      </w:pPr>
      <w:rPr>
        <w:rFonts w:ascii="Wingdings 2" w:hAnsi="Wingdings 2" w:hint="default"/>
      </w:rPr>
    </w:lvl>
    <w:lvl w:ilvl="7" w:tplc="85D0DC68" w:tentative="1">
      <w:start w:val="1"/>
      <w:numFmt w:val="bullet"/>
      <w:lvlText w:val=""/>
      <w:lvlJc w:val="left"/>
      <w:pPr>
        <w:tabs>
          <w:tab w:val="num" w:pos="5760"/>
        </w:tabs>
        <w:ind w:left="5760" w:hanging="360"/>
      </w:pPr>
      <w:rPr>
        <w:rFonts w:ascii="Wingdings 2" w:hAnsi="Wingdings 2" w:hint="default"/>
      </w:rPr>
    </w:lvl>
    <w:lvl w:ilvl="8" w:tplc="0E22ABC4"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2E942F71"/>
    <w:multiLevelType w:val="hybridMultilevel"/>
    <w:tmpl w:val="6BE81724"/>
    <w:lvl w:ilvl="0" w:tplc="10C6C356">
      <w:start w:val="1"/>
      <w:numFmt w:val="bullet"/>
      <w:lvlText w:val=""/>
      <w:lvlJc w:val="left"/>
      <w:pPr>
        <w:ind w:left="720" w:hanging="360"/>
      </w:pPr>
      <w:rPr>
        <w:rFonts w:ascii="Symbol" w:hAnsi="Symbol" w:hint="default"/>
      </w:rPr>
    </w:lvl>
    <w:lvl w:ilvl="1" w:tplc="36221994" w:tentative="1">
      <w:start w:val="1"/>
      <w:numFmt w:val="bullet"/>
      <w:lvlText w:val="o"/>
      <w:lvlJc w:val="left"/>
      <w:pPr>
        <w:ind w:left="1440" w:hanging="360"/>
      </w:pPr>
      <w:rPr>
        <w:rFonts w:ascii="Courier New" w:hAnsi="Courier New" w:cs="Courier New" w:hint="default"/>
      </w:rPr>
    </w:lvl>
    <w:lvl w:ilvl="2" w:tplc="C8001FFA" w:tentative="1">
      <w:start w:val="1"/>
      <w:numFmt w:val="bullet"/>
      <w:lvlText w:val=""/>
      <w:lvlJc w:val="left"/>
      <w:pPr>
        <w:ind w:left="2160" w:hanging="360"/>
      </w:pPr>
      <w:rPr>
        <w:rFonts w:ascii="Wingdings" w:hAnsi="Wingdings" w:hint="default"/>
      </w:rPr>
    </w:lvl>
    <w:lvl w:ilvl="3" w:tplc="3E82544A" w:tentative="1">
      <w:start w:val="1"/>
      <w:numFmt w:val="bullet"/>
      <w:lvlText w:val=""/>
      <w:lvlJc w:val="left"/>
      <w:pPr>
        <w:ind w:left="2880" w:hanging="360"/>
      </w:pPr>
      <w:rPr>
        <w:rFonts w:ascii="Symbol" w:hAnsi="Symbol" w:hint="default"/>
      </w:rPr>
    </w:lvl>
    <w:lvl w:ilvl="4" w:tplc="F18AE398" w:tentative="1">
      <w:start w:val="1"/>
      <w:numFmt w:val="bullet"/>
      <w:lvlText w:val="o"/>
      <w:lvlJc w:val="left"/>
      <w:pPr>
        <w:ind w:left="3600" w:hanging="360"/>
      </w:pPr>
      <w:rPr>
        <w:rFonts w:ascii="Courier New" w:hAnsi="Courier New" w:cs="Courier New" w:hint="default"/>
      </w:rPr>
    </w:lvl>
    <w:lvl w:ilvl="5" w:tplc="FFC283A4" w:tentative="1">
      <w:start w:val="1"/>
      <w:numFmt w:val="bullet"/>
      <w:lvlText w:val=""/>
      <w:lvlJc w:val="left"/>
      <w:pPr>
        <w:ind w:left="4320" w:hanging="360"/>
      </w:pPr>
      <w:rPr>
        <w:rFonts w:ascii="Wingdings" w:hAnsi="Wingdings" w:hint="default"/>
      </w:rPr>
    </w:lvl>
    <w:lvl w:ilvl="6" w:tplc="B7360D48" w:tentative="1">
      <w:start w:val="1"/>
      <w:numFmt w:val="bullet"/>
      <w:lvlText w:val=""/>
      <w:lvlJc w:val="left"/>
      <w:pPr>
        <w:ind w:left="5040" w:hanging="360"/>
      </w:pPr>
      <w:rPr>
        <w:rFonts w:ascii="Symbol" w:hAnsi="Symbol" w:hint="default"/>
      </w:rPr>
    </w:lvl>
    <w:lvl w:ilvl="7" w:tplc="DB7E2422" w:tentative="1">
      <w:start w:val="1"/>
      <w:numFmt w:val="bullet"/>
      <w:lvlText w:val="o"/>
      <w:lvlJc w:val="left"/>
      <w:pPr>
        <w:ind w:left="5760" w:hanging="360"/>
      </w:pPr>
      <w:rPr>
        <w:rFonts w:ascii="Courier New" w:hAnsi="Courier New" w:cs="Courier New" w:hint="default"/>
      </w:rPr>
    </w:lvl>
    <w:lvl w:ilvl="8" w:tplc="9ABA6E64" w:tentative="1">
      <w:start w:val="1"/>
      <w:numFmt w:val="bullet"/>
      <w:lvlText w:val=""/>
      <w:lvlJc w:val="left"/>
      <w:pPr>
        <w:ind w:left="6480" w:hanging="360"/>
      </w:pPr>
      <w:rPr>
        <w:rFonts w:ascii="Wingdings" w:hAnsi="Wingdings" w:hint="default"/>
      </w:rPr>
    </w:lvl>
  </w:abstractNum>
  <w:abstractNum w:abstractNumId="10" w15:restartNumberingAfterBreak="0">
    <w:nsid w:val="31960186"/>
    <w:multiLevelType w:val="hybridMultilevel"/>
    <w:tmpl w:val="270698E4"/>
    <w:lvl w:ilvl="0" w:tplc="B74693AA">
      <w:start w:val="1"/>
      <w:numFmt w:val="bullet"/>
      <w:lvlText w:val=""/>
      <w:lvlJc w:val="left"/>
      <w:pPr>
        <w:ind w:left="720" w:hanging="360"/>
      </w:pPr>
      <w:rPr>
        <w:rFonts w:ascii="Symbol" w:hAnsi="Symbol" w:hint="default"/>
      </w:rPr>
    </w:lvl>
    <w:lvl w:ilvl="1" w:tplc="8DACA356" w:tentative="1">
      <w:start w:val="1"/>
      <w:numFmt w:val="bullet"/>
      <w:lvlText w:val="o"/>
      <w:lvlJc w:val="left"/>
      <w:pPr>
        <w:ind w:left="1440" w:hanging="360"/>
      </w:pPr>
      <w:rPr>
        <w:rFonts w:ascii="Courier New" w:hAnsi="Courier New" w:cs="Courier New" w:hint="default"/>
      </w:rPr>
    </w:lvl>
    <w:lvl w:ilvl="2" w:tplc="B68A3E34" w:tentative="1">
      <w:start w:val="1"/>
      <w:numFmt w:val="bullet"/>
      <w:lvlText w:val=""/>
      <w:lvlJc w:val="left"/>
      <w:pPr>
        <w:ind w:left="2160" w:hanging="360"/>
      </w:pPr>
      <w:rPr>
        <w:rFonts w:ascii="Wingdings" w:hAnsi="Wingdings" w:hint="default"/>
      </w:rPr>
    </w:lvl>
    <w:lvl w:ilvl="3" w:tplc="A538E6F2" w:tentative="1">
      <w:start w:val="1"/>
      <w:numFmt w:val="bullet"/>
      <w:lvlText w:val=""/>
      <w:lvlJc w:val="left"/>
      <w:pPr>
        <w:ind w:left="2880" w:hanging="360"/>
      </w:pPr>
      <w:rPr>
        <w:rFonts w:ascii="Symbol" w:hAnsi="Symbol" w:hint="default"/>
      </w:rPr>
    </w:lvl>
    <w:lvl w:ilvl="4" w:tplc="6C046BEA" w:tentative="1">
      <w:start w:val="1"/>
      <w:numFmt w:val="bullet"/>
      <w:lvlText w:val="o"/>
      <w:lvlJc w:val="left"/>
      <w:pPr>
        <w:ind w:left="3600" w:hanging="360"/>
      </w:pPr>
      <w:rPr>
        <w:rFonts w:ascii="Courier New" w:hAnsi="Courier New" w:cs="Courier New" w:hint="default"/>
      </w:rPr>
    </w:lvl>
    <w:lvl w:ilvl="5" w:tplc="78F8374E" w:tentative="1">
      <w:start w:val="1"/>
      <w:numFmt w:val="bullet"/>
      <w:lvlText w:val=""/>
      <w:lvlJc w:val="left"/>
      <w:pPr>
        <w:ind w:left="4320" w:hanging="360"/>
      </w:pPr>
      <w:rPr>
        <w:rFonts w:ascii="Wingdings" w:hAnsi="Wingdings" w:hint="default"/>
      </w:rPr>
    </w:lvl>
    <w:lvl w:ilvl="6" w:tplc="0108F11C" w:tentative="1">
      <w:start w:val="1"/>
      <w:numFmt w:val="bullet"/>
      <w:lvlText w:val=""/>
      <w:lvlJc w:val="left"/>
      <w:pPr>
        <w:ind w:left="5040" w:hanging="360"/>
      </w:pPr>
      <w:rPr>
        <w:rFonts w:ascii="Symbol" w:hAnsi="Symbol" w:hint="default"/>
      </w:rPr>
    </w:lvl>
    <w:lvl w:ilvl="7" w:tplc="6F7E94DC" w:tentative="1">
      <w:start w:val="1"/>
      <w:numFmt w:val="bullet"/>
      <w:lvlText w:val="o"/>
      <w:lvlJc w:val="left"/>
      <w:pPr>
        <w:ind w:left="5760" w:hanging="360"/>
      </w:pPr>
      <w:rPr>
        <w:rFonts w:ascii="Courier New" w:hAnsi="Courier New" w:cs="Courier New" w:hint="default"/>
      </w:rPr>
    </w:lvl>
    <w:lvl w:ilvl="8" w:tplc="3496EA40" w:tentative="1">
      <w:start w:val="1"/>
      <w:numFmt w:val="bullet"/>
      <w:lvlText w:val=""/>
      <w:lvlJc w:val="left"/>
      <w:pPr>
        <w:ind w:left="6480" w:hanging="360"/>
      </w:pPr>
      <w:rPr>
        <w:rFonts w:ascii="Wingdings" w:hAnsi="Wingdings" w:hint="default"/>
      </w:rPr>
    </w:lvl>
  </w:abstractNum>
  <w:abstractNum w:abstractNumId="11" w15:restartNumberingAfterBreak="0">
    <w:nsid w:val="389E50B5"/>
    <w:multiLevelType w:val="hybridMultilevel"/>
    <w:tmpl w:val="E32488E6"/>
    <w:lvl w:ilvl="0" w:tplc="EE188F62">
      <w:start w:val="1"/>
      <w:numFmt w:val="bullet"/>
      <w:lvlText w:val=""/>
      <w:lvlJc w:val="left"/>
      <w:pPr>
        <w:ind w:left="720" w:hanging="360"/>
      </w:pPr>
      <w:rPr>
        <w:rFonts w:ascii="Symbol" w:hAnsi="Symbol" w:hint="default"/>
      </w:rPr>
    </w:lvl>
    <w:lvl w:ilvl="1" w:tplc="1024B556" w:tentative="1">
      <w:start w:val="1"/>
      <w:numFmt w:val="bullet"/>
      <w:lvlText w:val="o"/>
      <w:lvlJc w:val="left"/>
      <w:pPr>
        <w:ind w:left="1440" w:hanging="360"/>
      </w:pPr>
      <w:rPr>
        <w:rFonts w:ascii="Courier New" w:hAnsi="Courier New" w:cs="Courier New" w:hint="default"/>
      </w:rPr>
    </w:lvl>
    <w:lvl w:ilvl="2" w:tplc="3CAE58AE" w:tentative="1">
      <w:start w:val="1"/>
      <w:numFmt w:val="bullet"/>
      <w:lvlText w:val=""/>
      <w:lvlJc w:val="left"/>
      <w:pPr>
        <w:ind w:left="2160" w:hanging="360"/>
      </w:pPr>
      <w:rPr>
        <w:rFonts w:ascii="Wingdings" w:hAnsi="Wingdings" w:hint="default"/>
      </w:rPr>
    </w:lvl>
    <w:lvl w:ilvl="3" w:tplc="7A688CCC" w:tentative="1">
      <w:start w:val="1"/>
      <w:numFmt w:val="bullet"/>
      <w:lvlText w:val=""/>
      <w:lvlJc w:val="left"/>
      <w:pPr>
        <w:ind w:left="2880" w:hanging="360"/>
      </w:pPr>
      <w:rPr>
        <w:rFonts w:ascii="Symbol" w:hAnsi="Symbol" w:hint="default"/>
      </w:rPr>
    </w:lvl>
    <w:lvl w:ilvl="4" w:tplc="F44C88F2" w:tentative="1">
      <w:start w:val="1"/>
      <w:numFmt w:val="bullet"/>
      <w:lvlText w:val="o"/>
      <w:lvlJc w:val="left"/>
      <w:pPr>
        <w:ind w:left="3600" w:hanging="360"/>
      </w:pPr>
      <w:rPr>
        <w:rFonts w:ascii="Courier New" w:hAnsi="Courier New" w:cs="Courier New" w:hint="default"/>
      </w:rPr>
    </w:lvl>
    <w:lvl w:ilvl="5" w:tplc="2E26BFAE" w:tentative="1">
      <w:start w:val="1"/>
      <w:numFmt w:val="bullet"/>
      <w:lvlText w:val=""/>
      <w:lvlJc w:val="left"/>
      <w:pPr>
        <w:ind w:left="4320" w:hanging="360"/>
      </w:pPr>
      <w:rPr>
        <w:rFonts w:ascii="Wingdings" w:hAnsi="Wingdings" w:hint="default"/>
      </w:rPr>
    </w:lvl>
    <w:lvl w:ilvl="6" w:tplc="FB3A61BA" w:tentative="1">
      <w:start w:val="1"/>
      <w:numFmt w:val="bullet"/>
      <w:lvlText w:val=""/>
      <w:lvlJc w:val="left"/>
      <w:pPr>
        <w:ind w:left="5040" w:hanging="360"/>
      </w:pPr>
      <w:rPr>
        <w:rFonts w:ascii="Symbol" w:hAnsi="Symbol" w:hint="default"/>
      </w:rPr>
    </w:lvl>
    <w:lvl w:ilvl="7" w:tplc="702A8F3A" w:tentative="1">
      <w:start w:val="1"/>
      <w:numFmt w:val="bullet"/>
      <w:lvlText w:val="o"/>
      <w:lvlJc w:val="left"/>
      <w:pPr>
        <w:ind w:left="5760" w:hanging="360"/>
      </w:pPr>
      <w:rPr>
        <w:rFonts w:ascii="Courier New" w:hAnsi="Courier New" w:cs="Courier New" w:hint="default"/>
      </w:rPr>
    </w:lvl>
    <w:lvl w:ilvl="8" w:tplc="4330E818" w:tentative="1">
      <w:start w:val="1"/>
      <w:numFmt w:val="bullet"/>
      <w:lvlText w:val=""/>
      <w:lvlJc w:val="left"/>
      <w:pPr>
        <w:ind w:left="6480" w:hanging="360"/>
      </w:pPr>
      <w:rPr>
        <w:rFonts w:ascii="Wingdings" w:hAnsi="Wingdings" w:hint="default"/>
      </w:rPr>
    </w:lvl>
  </w:abstractNum>
  <w:abstractNum w:abstractNumId="12" w15:restartNumberingAfterBreak="0">
    <w:nsid w:val="39147D81"/>
    <w:multiLevelType w:val="multilevel"/>
    <w:tmpl w:val="13C86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493975"/>
    <w:multiLevelType w:val="hybridMultilevel"/>
    <w:tmpl w:val="026A17E8"/>
    <w:lvl w:ilvl="0" w:tplc="D2D851B2">
      <w:start w:val="1"/>
      <w:numFmt w:val="bullet"/>
      <w:lvlText w:val=""/>
      <w:lvlJc w:val="left"/>
      <w:pPr>
        <w:ind w:left="720" w:hanging="360"/>
      </w:pPr>
      <w:rPr>
        <w:rFonts w:ascii="Symbol" w:hAnsi="Symbol" w:hint="default"/>
      </w:rPr>
    </w:lvl>
    <w:lvl w:ilvl="1" w:tplc="AC92EA10" w:tentative="1">
      <w:start w:val="1"/>
      <w:numFmt w:val="bullet"/>
      <w:lvlText w:val="o"/>
      <w:lvlJc w:val="left"/>
      <w:pPr>
        <w:ind w:left="1440" w:hanging="360"/>
      </w:pPr>
      <w:rPr>
        <w:rFonts w:ascii="Courier New" w:hAnsi="Courier New" w:cs="Courier New" w:hint="default"/>
      </w:rPr>
    </w:lvl>
    <w:lvl w:ilvl="2" w:tplc="1586F53C" w:tentative="1">
      <w:start w:val="1"/>
      <w:numFmt w:val="bullet"/>
      <w:lvlText w:val=""/>
      <w:lvlJc w:val="left"/>
      <w:pPr>
        <w:ind w:left="2160" w:hanging="360"/>
      </w:pPr>
      <w:rPr>
        <w:rFonts w:ascii="Wingdings" w:hAnsi="Wingdings" w:hint="default"/>
      </w:rPr>
    </w:lvl>
    <w:lvl w:ilvl="3" w:tplc="8E0C0418" w:tentative="1">
      <w:start w:val="1"/>
      <w:numFmt w:val="bullet"/>
      <w:lvlText w:val=""/>
      <w:lvlJc w:val="left"/>
      <w:pPr>
        <w:ind w:left="2880" w:hanging="360"/>
      </w:pPr>
      <w:rPr>
        <w:rFonts w:ascii="Symbol" w:hAnsi="Symbol" w:hint="default"/>
      </w:rPr>
    </w:lvl>
    <w:lvl w:ilvl="4" w:tplc="7B201520" w:tentative="1">
      <w:start w:val="1"/>
      <w:numFmt w:val="bullet"/>
      <w:lvlText w:val="o"/>
      <w:lvlJc w:val="left"/>
      <w:pPr>
        <w:ind w:left="3600" w:hanging="360"/>
      </w:pPr>
      <w:rPr>
        <w:rFonts w:ascii="Courier New" w:hAnsi="Courier New" w:cs="Courier New" w:hint="default"/>
      </w:rPr>
    </w:lvl>
    <w:lvl w:ilvl="5" w:tplc="DACEB448" w:tentative="1">
      <w:start w:val="1"/>
      <w:numFmt w:val="bullet"/>
      <w:lvlText w:val=""/>
      <w:lvlJc w:val="left"/>
      <w:pPr>
        <w:ind w:left="4320" w:hanging="360"/>
      </w:pPr>
      <w:rPr>
        <w:rFonts w:ascii="Wingdings" w:hAnsi="Wingdings" w:hint="default"/>
      </w:rPr>
    </w:lvl>
    <w:lvl w:ilvl="6" w:tplc="ADCC1866" w:tentative="1">
      <w:start w:val="1"/>
      <w:numFmt w:val="bullet"/>
      <w:lvlText w:val=""/>
      <w:lvlJc w:val="left"/>
      <w:pPr>
        <w:ind w:left="5040" w:hanging="360"/>
      </w:pPr>
      <w:rPr>
        <w:rFonts w:ascii="Symbol" w:hAnsi="Symbol" w:hint="default"/>
      </w:rPr>
    </w:lvl>
    <w:lvl w:ilvl="7" w:tplc="68143EC8" w:tentative="1">
      <w:start w:val="1"/>
      <w:numFmt w:val="bullet"/>
      <w:lvlText w:val="o"/>
      <w:lvlJc w:val="left"/>
      <w:pPr>
        <w:ind w:left="5760" w:hanging="360"/>
      </w:pPr>
      <w:rPr>
        <w:rFonts w:ascii="Courier New" w:hAnsi="Courier New" w:cs="Courier New" w:hint="default"/>
      </w:rPr>
    </w:lvl>
    <w:lvl w:ilvl="8" w:tplc="117ADCC4" w:tentative="1">
      <w:start w:val="1"/>
      <w:numFmt w:val="bullet"/>
      <w:lvlText w:val=""/>
      <w:lvlJc w:val="left"/>
      <w:pPr>
        <w:ind w:left="6480" w:hanging="360"/>
      </w:pPr>
      <w:rPr>
        <w:rFonts w:ascii="Wingdings" w:hAnsi="Wingdings" w:hint="default"/>
      </w:rPr>
    </w:lvl>
  </w:abstractNum>
  <w:abstractNum w:abstractNumId="14" w15:restartNumberingAfterBreak="0">
    <w:nsid w:val="484F329F"/>
    <w:multiLevelType w:val="hybridMultilevel"/>
    <w:tmpl w:val="645A61AA"/>
    <w:lvl w:ilvl="0" w:tplc="288E4BA2">
      <w:start w:val="1"/>
      <w:numFmt w:val="bullet"/>
      <w:lvlText w:val=""/>
      <w:lvlJc w:val="left"/>
      <w:pPr>
        <w:ind w:left="720" w:hanging="360"/>
      </w:pPr>
      <w:rPr>
        <w:rFonts w:ascii="Symbol" w:hAnsi="Symbol" w:hint="default"/>
      </w:rPr>
    </w:lvl>
    <w:lvl w:ilvl="1" w:tplc="F7DA09F2" w:tentative="1">
      <w:start w:val="1"/>
      <w:numFmt w:val="bullet"/>
      <w:lvlText w:val="o"/>
      <w:lvlJc w:val="left"/>
      <w:pPr>
        <w:ind w:left="1440" w:hanging="360"/>
      </w:pPr>
      <w:rPr>
        <w:rFonts w:ascii="Courier New" w:hAnsi="Courier New" w:cs="Courier New" w:hint="default"/>
      </w:rPr>
    </w:lvl>
    <w:lvl w:ilvl="2" w:tplc="EA5E9E4E" w:tentative="1">
      <w:start w:val="1"/>
      <w:numFmt w:val="bullet"/>
      <w:lvlText w:val=""/>
      <w:lvlJc w:val="left"/>
      <w:pPr>
        <w:ind w:left="2160" w:hanging="360"/>
      </w:pPr>
      <w:rPr>
        <w:rFonts w:ascii="Wingdings" w:hAnsi="Wingdings" w:hint="default"/>
      </w:rPr>
    </w:lvl>
    <w:lvl w:ilvl="3" w:tplc="C09251FC" w:tentative="1">
      <w:start w:val="1"/>
      <w:numFmt w:val="bullet"/>
      <w:lvlText w:val=""/>
      <w:lvlJc w:val="left"/>
      <w:pPr>
        <w:ind w:left="2880" w:hanging="360"/>
      </w:pPr>
      <w:rPr>
        <w:rFonts w:ascii="Symbol" w:hAnsi="Symbol" w:hint="default"/>
      </w:rPr>
    </w:lvl>
    <w:lvl w:ilvl="4" w:tplc="ADEA734A" w:tentative="1">
      <w:start w:val="1"/>
      <w:numFmt w:val="bullet"/>
      <w:lvlText w:val="o"/>
      <w:lvlJc w:val="left"/>
      <w:pPr>
        <w:ind w:left="3600" w:hanging="360"/>
      </w:pPr>
      <w:rPr>
        <w:rFonts w:ascii="Courier New" w:hAnsi="Courier New" w:cs="Courier New" w:hint="default"/>
      </w:rPr>
    </w:lvl>
    <w:lvl w:ilvl="5" w:tplc="5DD05CE6" w:tentative="1">
      <w:start w:val="1"/>
      <w:numFmt w:val="bullet"/>
      <w:lvlText w:val=""/>
      <w:lvlJc w:val="left"/>
      <w:pPr>
        <w:ind w:left="4320" w:hanging="360"/>
      </w:pPr>
      <w:rPr>
        <w:rFonts w:ascii="Wingdings" w:hAnsi="Wingdings" w:hint="default"/>
      </w:rPr>
    </w:lvl>
    <w:lvl w:ilvl="6" w:tplc="7F741ED0" w:tentative="1">
      <w:start w:val="1"/>
      <w:numFmt w:val="bullet"/>
      <w:lvlText w:val=""/>
      <w:lvlJc w:val="left"/>
      <w:pPr>
        <w:ind w:left="5040" w:hanging="360"/>
      </w:pPr>
      <w:rPr>
        <w:rFonts w:ascii="Symbol" w:hAnsi="Symbol" w:hint="default"/>
      </w:rPr>
    </w:lvl>
    <w:lvl w:ilvl="7" w:tplc="8D021190" w:tentative="1">
      <w:start w:val="1"/>
      <w:numFmt w:val="bullet"/>
      <w:lvlText w:val="o"/>
      <w:lvlJc w:val="left"/>
      <w:pPr>
        <w:ind w:left="5760" w:hanging="360"/>
      </w:pPr>
      <w:rPr>
        <w:rFonts w:ascii="Courier New" w:hAnsi="Courier New" w:cs="Courier New" w:hint="default"/>
      </w:rPr>
    </w:lvl>
    <w:lvl w:ilvl="8" w:tplc="30EE9368" w:tentative="1">
      <w:start w:val="1"/>
      <w:numFmt w:val="bullet"/>
      <w:lvlText w:val=""/>
      <w:lvlJc w:val="left"/>
      <w:pPr>
        <w:ind w:left="6480" w:hanging="360"/>
      </w:pPr>
      <w:rPr>
        <w:rFonts w:ascii="Wingdings" w:hAnsi="Wingdings" w:hint="default"/>
      </w:rPr>
    </w:lvl>
  </w:abstractNum>
  <w:abstractNum w:abstractNumId="15" w15:restartNumberingAfterBreak="0">
    <w:nsid w:val="4C755D68"/>
    <w:multiLevelType w:val="hybridMultilevel"/>
    <w:tmpl w:val="BC2C6EF6"/>
    <w:lvl w:ilvl="0" w:tplc="3F1A2DD4">
      <w:start w:val="1"/>
      <w:numFmt w:val="decimal"/>
      <w:lvlText w:val="%1."/>
      <w:lvlJc w:val="left"/>
      <w:pPr>
        <w:ind w:left="720" w:hanging="360"/>
      </w:pPr>
      <w:rPr>
        <w:rFonts w:hint="default"/>
      </w:rPr>
    </w:lvl>
    <w:lvl w:ilvl="1" w:tplc="82EAF138" w:tentative="1">
      <w:start w:val="1"/>
      <w:numFmt w:val="lowerLetter"/>
      <w:lvlText w:val="%2."/>
      <w:lvlJc w:val="left"/>
      <w:pPr>
        <w:ind w:left="1440" w:hanging="360"/>
      </w:pPr>
    </w:lvl>
    <w:lvl w:ilvl="2" w:tplc="7E0C15B4" w:tentative="1">
      <w:start w:val="1"/>
      <w:numFmt w:val="lowerRoman"/>
      <w:lvlText w:val="%3."/>
      <w:lvlJc w:val="right"/>
      <w:pPr>
        <w:ind w:left="2160" w:hanging="180"/>
      </w:pPr>
    </w:lvl>
    <w:lvl w:ilvl="3" w:tplc="078845B8" w:tentative="1">
      <w:start w:val="1"/>
      <w:numFmt w:val="decimal"/>
      <w:lvlText w:val="%4."/>
      <w:lvlJc w:val="left"/>
      <w:pPr>
        <w:ind w:left="2880" w:hanging="360"/>
      </w:pPr>
    </w:lvl>
    <w:lvl w:ilvl="4" w:tplc="17FC9A2C" w:tentative="1">
      <w:start w:val="1"/>
      <w:numFmt w:val="lowerLetter"/>
      <w:lvlText w:val="%5."/>
      <w:lvlJc w:val="left"/>
      <w:pPr>
        <w:ind w:left="3600" w:hanging="360"/>
      </w:pPr>
    </w:lvl>
    <w:lvl w:ilvl="5" w:tplc="2370C8A0" w:tentative="1">
      <w:start w:val="1"/>
      <w:numFmt w:val="lowerRoman"/>
      <w:lvlText w:val="%6."/>
      <w:lvlJc w:val="right"/>
      <w:pPr>
        <w:ind w:left="4320" w:hanging="180"/>
      </w:pPr>
    </w:lvl>
    <w:lvl w:ilvl="6" w:tplc="18062510" w:tentative="1">
      <w:start w:val="1"/>
      <w:numFmt w:val="decimal"/>
      <w:lvlText w:val="%7."/>
      <w:lvlJc w:val="left"/>
      <w:pPr>
        <w:ind w:left="5040" w:hanging="360"/>
      </w:pPr>
    </w:lvl>
    <w:lvl w:ilvl="7" w:tplc="1BB670AE" w:tentative="1">
      <w:start w:val="1"/>
      <w:numFmt w:val="lowerLetter"/>
      <w:lvlText w:val="%8."/>
      <w:lvlJc w:val="left"/>
      <w:pPr>
        <w:ind w:left="5760" w:hanging="360"/>
      </w:pPr>
    </w:lvl>
    <w:lvl w:ilvl="8" w:tplc="61A4494C" w:tentative="1">
      <w:start w:val="1"/>
      <w:numFmt w:val="lowerRoman"/>
      <w:lvlText w:val="%9."/>
      <w:lvlJc w:val="right"/>
      <w:pPr>
        <w:ind w:left="6480" w:hanging="180"/>
      </w:pPr>
    </w:lvl>
  </w:abstractNum>
  <w:abstractNum w:abstractNumId="16" w15:restartNumberingAfterBreak="0">
    <w:nsid w:val="67446A2A"/>
    <w:multiLevelType w:val="hybridMultilevel"/>
    <w:tmpl w:val="1524624E"/>
    <w:lvl w:ilvl="0" w:tplc="EA2A0AA2">
      <w:start w:val="1"/>
      <w:numFmt w:val="bullet"/>
      <w:lvlText w:val=""/>
      <w:lvlJc w:val="left"/>
      <w:pPr>
        <w:ind w:left="720" w:hanging="360"/>
      </w:pPr>
      <w:rPr>
        <w:rFonts w:ascii="Symbol" w:hAnsi="Symbol" w:hint="default"/>
      </w:rPr>
    </w:lvl>
    <w:lvl w:ilvl="1" w:tplc="6A20C21A" w:tentative="1">
      <w:start w:val="1"/>
      <w:numFmt w:val="bullet"/>
      <w:lvlText w:val="o"/>
      <w:lvlJc w:val="left"/>
      <w:pPr>
        <w:ind w:left="1440" w:hanging="360"/>
      </w:pPr>
      <w:rPr>
        <w:rFonts w:ascii="Courier New" w:hAnsi="Courier New" w:cs="Courier New" w:hint="default"/>
      </w:rPr>
    </w:lvl>
    <w:lvl w:ilvl="2" w:tplc="16A2C6B2" w:tentative="1">
      <w:start w:val="1"/>
      <w:numFmt w:val="bullet"/>
      <w:lvlText w:val=""/>
      <w:lvlJc w:val="left"/>
      <w:pPr>
        <w:ind w:left="2160" w:hanging="360"/>
      </w:pPr>
      <w:rPr>
        <w:rFonts w:ascii="Wingdings" w:hAnsi="Wingdings" w:hint="default"/>
      </w:rPr>
    </w:lvl>
    <w:lvl w:ilvl="3" w:tplc="206C38D6" w:tentative="1">
      <w:start w:val="1"/>
      <w:numFmt w:val="bullet"/>
      <w:lvlText w:val=""/>
      <w:lvlJc w:val="left"/>
      <w:pPr>
        <w:ind w:left="2880" w:hanging="360"/>
      </w:pPr>
      <w:rPr>
        <w:rFonts w:ascii="Symbol" w:hAnsi="Symbol" w:hint="default"/>
      </w:rPr>
    </w:lvl>
    <w:lvl w:ilvl="4" w:tplc="D6007AFE" w:tentative="1">
      <w:start w:val="1"/>
      <w:numFmt w:val="bullet"/>
      <w:lvlText w:val="o"/>
      <w:lvlJc w:val="left"/>
      <w:pPr>
        <w:ind w:left="3600" w:hanging="360"/>
      </w:pPr>
      <w:rPr>
        <w:rFonts w:ascii="Courier New" w:hAnsi="Courier New" w:cs="Courier New" w:hint="default"/>
      </w:rPr>
    </w:lvl>
    <w:lvl w:ilvl="5" w:tplc="F6A48DDE" w:tentative="1">
      <w:start w:val="1"/>
      <w:numFmt w:val="bullet"/>
      <w:lvlText w:val=""/>
      <w:lvlJc w:val="left"/>
      <w:pPr>
        <w:ind w:left="4320" w:hanging="360"/>
      </w:pPr>
      <w:rPr>
        <w:rFonts w:ascii="Wingdings" w:hAnsi="Wingdings" w:hint="default"/>
      </w:rPr>
    </w:lvl>
    <w:lvl w:ilvl="6" w:tplc="235606C6" w:tentative="1">
      <w:start w:val="1"/>
      <w:numFmt w:val="bullet"/>
      <w:lvlText w:val=""/>
      <w:lvlJc w:val="left"/>
      <w:pPr>
        <w:ind w:left="5040" w:hanging="360"/>
      </w:pPr>
      <w:rPr>
        <w:rFonts w:ascii="Symbol" w:hAnsi="Symbol" w:hint="default"/>
      </w:rPr>
    </w:lvl>
    <w:lvl w:ilvl="7" w:tplc="362EFB92" w:tentative="1">
      <w:start w:val="1"/>
      <w:numFmt w:val="bullet"/>
      <w:lvlText w:val="o"/>
      <w:lvlJc w:val="left"/>
      <w:pPr>
        <w:ind w:left="5760" w:hanging="360"/>
      </w:pPr>
      <w:rPr>
        <w:rFonts w:ascii="Courier New" w:hAnsi="Courier New" w:cs="Courier New" w:hint="default"/>
      </w:rPr>
    </w:lvl>
    <w:lvl w:ilvl="8" w:tplc="ABDA78B8" w:tentative="1">
      <w:start w:val="1"/>
      <w:numFmt w:val="bullet"/>
      <w:lvlText w:val=""/>
      <w:lvlJc w:val="left"/>
      <w:pPr>
        <w:ind w:left="6480" w:hanging="360"/>
      </w:pPr>
      <w:rPr>
        <w:rFonts w:ascii="Wingdings" w:hAnsi="Wingdings" w:hint="default"/>
      </w:rPr>
    </w:lvl>
  </w:abstractNum>
  <w:abstractNum w:abstractNumId="17" w15:restartNumberingAfterBreak="0">
    <w:nsid w:val="70164183"/>
    <w:multiLevelType w:val="hybridMultilevel"/>
    <w:tmpl w:val="DF763110"/>
    <w:lvl w:ilvl="0" w:tplc="C4A2094E">
      <w:start w:val="1"/>
      <w:numFmt w:val="bullet"/>
      <w:lvlText w:val=""/>
      <w:lvlJc w:val="left"/>
      <w:pPr>
        <w:ind w:left="720" w:hanging="360"/>
      </w:pPr>
      <w:rPr>
        <w:rFonts w:ascii="Symbol" w:hAnsi="Symbol" w:hint="default"/>
      </w:rPr>
    </w:lvl>
    <w:lvl w:ilvl="1" w:tplc="34948B14">
      <w:numFmt w:val="bullet"/>
      <w:lvlText w:val="–"/>
      <w:lvlJc w:val="left"/>
      <w:pPr>
        <w:ind w:left="1440" w:hanging="360"/>
      </w:pPr>
      <w:rPr>
        <w:rFonts w:ascii="Times New Roman" w:eastAsiaTheme="minorEastAsia" w:hAnsi="Times New Roman" w:cs="Times New Roman" w:hint="default"/>
      </w:rPr>
    </w:lvl>
    <w:lvl w:ilvl="2" w:tplc="05CA762E" w:tentative="1">
      <w:start w:val="1"/>
      <w:numFmt w:val="bullet"/>
      <w:lvlText w:val=""/>
      <w:lvlJc w:val="left"/>
      <w:pPr>
        <w:ind w:left="2160" w:hanging="360"/>
      </w:pPr>
      <w:rPr>
        <w:rFonts w:ascii="Wingdings" w:hAnsi="Wingdings" w:hint="default"/>
      </w:rPr>
    </w:lvl>
    <w:lvl w:ilvl="3" w:tplc="1D628DA0" w:tentative="1">
      <w:start w:val="1"/>
      <w:numFmt w:val="bullet"/>
      <w:lvlText w:val=""/>
      <w:lvlJc w:val="left"/>
      <w:pPr>
        <w:ind w:left="2880" w:hanging="360"/>
      </w:pPr>
      <w:rPr>
        <w:rFonts w:ascii="Symbol" w:hAnsi="Symbol" w:hint="default"/>
      </w:rPr>
    </w:lvl>
    <w:lvl w:ilvl="4" w:tplc="DC24E06A" w:tentative="1">
      <w:start w:val="1"/>
      <w:numFmt w:val="bullet"/>
      <w:lvlText w:val="o"/>
      <w:lvlJc w:val="left"/>
      <w:pPr>
        <w:ind w:left="3600" w:hanging="360"/>
      </w:pPr>
      <w:rPr>
        <w:rFonts w:ascii="Courier New" w:hAnsi="Courier New" w:cs="Courier New" w:hint="default"/>
      </w:rPr>
    </w:lvl>
    <w:lvl w:ilvl="5" w:tplc="FA460BF8" w:tentative="1">
      <w:start w:val="1"/>
      <w:numFmt w:val="bullet"/>
      <w:lvlText w:val=""/>
      <w:lvlJc w:val="left"/>
      <w:pPr>
        <w:ind w:left="4320" w:hanging="360"/>
      </w:pPr>
      <w:rPr>
        <w:rFonts w:ascii="Wingdings" w:hAnsi="Wingdings" w:hint="default"/>
      </w:rPr>
    </w:lvl>
    <w:lvl w:ilvl="6" w:tplc="9850D6A0" w:tentative="1">
      <w:start w:val="1"/>
      <w:numFmt w:val="bullet"/>
      <w:lvlText w:val=""/>
      <w:lvlJc w:val="left"/>
      <w:pPr>
        <w:ind w:left="5040" w:hanging="360"/>
      </w:pPr>
      <w:rPr>
        <w:rFonts w:ascii="Symbol" w:hAnsi="Symbol" w:hint="default"/>
      </w:rPr>
    </w:lvl>
    <w:lvl w:ilvl="7" w:tplc="369ED192" w:tentative="1">
      <w:start w:val="1"/>
      <w:numFmt w:val="bullet"/>
      <w:lvlText w:val="o"/>
      <w:lvlJc w:val="left"/>
      <w:pPr>
        <w:ind w:left="5760" w:hanging="360"/>
      </w:pPr>
      <w:rPr>
        <w:rFonts w:ascii="Courier New" w:hAnsi="Courier New" w:cs="Courier New" w:hint="default"/>
      </w:rPr>
    </w:lvl>
    <w:lvl w:ilvl="8" w:tplc="5008C052" w:tentative="1">
      <w:start w:val="1"/>
      <w:numFmt w:val="bullet"/>
      <w:lvlText w:val=""/>
      <w:lvlJc w:val="left"/>
      <w:pPr>
        <w:ind w:left="6480" w:hanging="360"/>
      </w:pPr>
      <w:rPr>
        <w:rFonts w:ascii="Wingdings" w:hAnsi="Wingdings" w:hint="default"/>
      </w:rPr>
    </w:lvl>
  </w:abstractNum>
  <w:abstractNum w:abstractNumId="18" w15:restartNumberingAfterBreak="0">
    <w:nsid w:val="730734AE"/>
    <w:multiLevelType w:val="hybridMultilevel"/>
    <w:tmpl w:val="608C6D64"/>
    <w:lvl w:ilvl="0" w:tplc="930CD4A2">
      <w:start w:val="1"/>
      <w:numFmt w:val="bullet"/>
      <w:lvlText w:val=""/>
      <w:lvlJc w:val="left"/>
      <w:pPr>
        <w:ind w:left="720" w:hanging="360"/>
      </w:pPr>
      <w:rPr>
        <w:rFonts w:ascii="Symbol" w:hAnsi="Symbol" w:hint="default"/>
      </w:rPr>
    </w:lvl>
    <w:lvl w:ilvl="1" w:tplc="C98CAB06" w:tentative="1">
      <w:start w:val="1"/>
      <w:numFmt w:val="bullet"/>
      <w:lvlText w:val="o"/>
      <w:lvlJc w:val="left"/>
      <w:pPr>
        <w:ind w:left="1440" w:hanging="360"/>
      </w:pPr>
      <w:rPr>
        <w:rFonts w:ascii="Courier New" w:hAnsi="Courier New" w:cs="Courier New" w:hint="default"/>
      </w:rPr>
    </w:lvl>
    <w:lvl w:ilvl="2" w:tplc="A72262C4" w:tentative="1">
      <w:start w:val="1"/>
      <w:numFmt w:val="bullet"/>
      <w:lvlText w:val=""/>
      <w:lvlJc w:val="left"/>
      <w:pPr>
        <w:ind w:left="2160" w:hanging="360"/>
      </w:pPr>
      <w:rPr>
        <w:rFonts w:ascii="Wingdings" w:hAnsi="Wingdings" w:hint="default"/>
      </w:rPr>
    </w:lvl>
    <w:lvl w:ilvl="3" w:tplc="7C48430E" w:tentative="1">
      <w:start w:val="1"/>
      <w:numFmt w:val="bullet"/>
      <w:lvlText w:val=""/>
      <w:lvlJc w:val="left"/>
      <w:pPr>
        <w:ind w:left="2880" w:hanging="360"/>
      </w:pPr>
      <w:rPr>
        <w:rFonts w:ascii="Symbol" w:hAnsi="Symbol" w:hint="default"/>
      </w:rPr>
    </w:lvl>
    <w:lvl w:ilvl="4" w:tplc="F4AE70F2" w:tentative="1">
      <w:start w:val="1"/>
      <w:numFmt w:val="bullet"/>
      <w:lvlText w:val="o"/>
      <w:lvlJc w:val="left"/>
      <w:pPr>
        <w:ind w:left="3600" w:hanging="360"/>
      </w:pPr>
      <w:rPr>
        <w:rFonts w:ascii="Courier New" w:hAnsi="Courier New" w:cs="Courier New" w:hint="default"/>
      </w:rPr>
    </w:lvl>
    <w:lvl w:ilvl="5" w:tplc="8634FB42" w:tentative="1">
      <w:start w:val="1"/>
      <w:numFmt w:val="bullet"/>
      <w:lvlText w:val=""/>
      <w:lvlJc w:val="left"/>
      <w:pPr>
        <w:ind w:left="4320" w:hanging="360"/>
      </w:pPr>
      <w:rPr>
        <w:rFonts w:ascii="Wingdings" w:hAnsi="Wingdings" w:hint="default"/>
      </w:rPr>
    </w:lvl>
    <w:lvl w:ilvl="6" w:tplc="B4AA5902" w:tentative="1">
      <w:start w:val="1"/>
      <w:numFmt w:val="bullet"/>
      <w:lvlText w:val=""/>
      <w:lvlJc w:val="left"/>
      <w:pPr>
        <w:ind w:left="5040" w:hanging="360"/>
      </w:pPr>
      <w:rPr>
        <w:rFonts w:ascii="Symbol" w:hAnsi="Symbol" w:hint="default"/>
      </w:rPr>
    </w:lvl>
    <w:lvl w:ilvl="7" w:tplc="F4AC216C" w:tentative="1">
      <w:start w:val="1"/>
      <w:numFmt w:val="bullet"/>
      <w:lvlText w:val="o"/>
      <w:lvlJc w:val="left"/>
      <w:pPr>
        <w:ind w:left="5760" w:hanging="360"/>
      </w:pPr>
      <w:rPr>
        <w:rFonts w:ascii="Courier New" w:hAnsi="Courier New" w:cs="Courier New" w:hint="default"/>
      </w:rPr>
    </w:lvl>
    <w:lvl w:ilvl="8" w:tplc="860017A8" w:tentative="1">
      <w:start w:val="1"/>
      <w:numFmt w:val="bullet"/>
      <w:lvlText w:val=""/>
      <w:lvlJc w:val="left"/>
      <w:pPr>
        <w:ind w:left="6480" w:hanging="360"/>
      </w:pPr>
      <w:rPr>
        <w:rFonts w:ascii="Wingdings" w:hAnsi="Wingdings" w:hint="default"/>
      </w:rPr>
    </w:lvl>
  </w:abstractNum>
  <w:abstractNum w:abstractNumId="19" w15:restartNumberingAfterBreak="0">
    <w:nsid w:val="74621F82"/>
    <w:multiLevelType w:val="hybridMultilevel"/>
    <w:tmpl w:val="009230D2"/>
    <w:lvl w:ilvl="0" w:tplc="5218B36E">
      <w:start w:val="1"/>
      <w:numFmt w:val="bullet"/>
      <w:lvlText w:val=""/>
      <w:lvlJc w:val="left"/>
      <w:pPr>
        <w:ind w:left="720" w:hanging="360"/>
      </w:pPr>
      <w:rPr>
        <w:rFonts w:ascii="Symbol" w:hAnsi="Symbol" w:hint="default"/>
      </w:rPr>
    </w:lvl>
    <w:lvl w:ilvl="1" w:tplc="F406108E" w:tentative="1">
      <w:start w:val="1"/>
      <w:numFmt w:val="bullet"/>
      <w:lvlText w:val="o"/>
      <w:lvlJc w:val="left"/>
      <w:pPr>
        <w:ind w:left="1440" w:hanging="360"/>
      </w:pPr>
      <w:rPr>
        <w:rFonts w:ascii="Courier New" w:hAnsi="Courier New" w:cs="Courier New" w:hint="default"/>
      </w:rPr>
    </w:lvl>
    <w:lvl w:ilvl="2" w:tplc="8E8AB7C8" w:tentative="1">
      <w:start w:val="1"/>
      <w:numFmt w:val="bullet"/>
      <w:lvlText w:val=""/>
      <w:lvlJc w:val="left"/>
      <w:pPr>
        <w:ind w:left="2160" w:hanging="360"/>
      </w:pPr>
      <w:rPr>
        <w:rFonts w:ascii="Wingdings" w:hAnsi="Wingdings" w:hint="default"/>
      </w:rPr>
    </w:lvl>
    <w:lvl w:ilvl="3" w:tplc="1C26626A" w:tentative="1">
      <w:start w:val="1"/>
      <w:numFmt w:val="bullet"/>
      <w:lvlText w:val=""/>
      <w:lvlJc w:val="left"/>
      <w:pPr>
        <w:ind w:left="2880" w:hanging="360"/>
      </w:pPr>
      <w:rPr>
        <w:rFonts w:ascii="Symbol" w:hAnsi="Symbol" w:hint="default"/>
      </w:rPr>
    </w:lvl>
    <w:lvl w:ilvl="4" w:tplc="182000DC" w:tentative="1">
      <w:start w:val="1"/>
      <w:numFmt w:val="bullet"/>
      <w:lvlText w:val="o"/>
      <w:lvlJc w:val="left"/>
      <w:pPr>
        <w:ind w:left="3600" w:hanging="360"/>
      </w:pPr>
      <w:rPr>
        <w:rFonts w:ascii="Courier New" w:hAnsi="Courier New" w:cs="Courier New" w:hint="default"/>
      </w:rPr>
    </w:lvl>
    <w:lvl w:ilvl="5" w:tplc="6226D86C" w:tentative="1">
      <w:start w:val="1"/>
      <w:numFmt w:val="bullet"/>
      <w:lvlText w:val=""/>
      <w:lvlJc w:val="left"/>
      <w:pPr>
        <w:ind w:left="4320" w:hanging="360"/>
      </w:pPr>
      <w:rPr>
        <w:rFonts w:ascii="Wingdings" w:hAnsi="Wingdings" w:hint="default"/>
      </w:rPr>
    </w:lvl>
    <w:lvl w:ilvl="6" w:tplc="69681426" w:tentative="1">
      <w:start w:val="1"/>
      <w:numFmt w:val="bullet"/>
      <w:lvlText w:val=""/>
      <w:lvlJc w:val="left"/>
      <w:pPr>
        <w:ind w:left="5040" w:hanging="360"/>
      </w:pPr>
      <w:rPr>
        <w:rFonts w:ascii="Symbol" w:hAnsi="Symbol" w:hint="default"/>
      </w:rPr>
    </w:lvl>
    <w:lvl w:ilvl="7" w:tplc="5338DB30" w:tentative="1">
      <w:start w:val="1"/>
      <w:numFmt w:val="bullet"/>
      <w:lvlText w:val="o"/>
      <w:lvlJc w:val="left"/>
      <w:pPr>
        <w:ind w:left="5760" w:hanging="360"/>
      </w:pPr>
      <w:rPr>
        <w:rFonts w:ascii="Courier New" w:hAnsi="Courier New" w:cs="Courier New" w:hint="default"/>
      </w:rPr>
    </w:lvl>
    <w:lvl w:ilvl="8" w:tplc="529EF188" w:tentative="1">
      <w:start w:val="1"/>
      <w:numFmt w:val="bullet"/>
      <w:lvlText w:val=""/>
      <w:lvlJc w:val="left"/>
      <w:pPr>
        <w:ind w:left="6480" w:hanging="360"/>
      </w:pPr>
      <w:rPr>
        <w:rFonts w:ascii="Wingdings" w:hAnsi="Wingdings" w:hint="default"/>
      </w:rPr>
    </w:lvl>
  </w:abstractNum>
  <w:abstractNum w:abstractNumId="20" w15:restartNumberingAfterBreak="0">
    <w:nsid w:val="7B3A275D"/>
    <w:multiLevelType w:val="hybridMultilevel"/>
    <w:tmpl w:val="9290205C"/>
    <w:lvl w:ilvl="0" w:tplc="C79642A8">
      <w:start w:val="1"/>
      <w:numFmt w:val="bullet"/>
      <w:lvlText w:val=""/>
      <w:lvlJc w:val="left"/>
      <w:pPr>
        <w:ind w:left="720" w:hanging="360"/>
      </w:pPr>
      <w:rPr>
        <w:rFonts w:ascii="Symbol" w:hAnsi="Symbol" w:hint="default"/>
      </w:rPr>
    </w:lvl>
    <w:lvl w:ilvl="1" w:tplc="92F413C4" w:tentative="1">
      <w:start w:val="1"/>
      <w:numFmt w:val="bullet"/>
      <w:lvlText w:val="o"/>
      <w:lvlJc w:val="left"/>
      <w:pPr>
        <w:ind w:left="1440" w:hanging="360"/>
      </w:pPr>
      <w:rPr>
        <w:rFonts w:ascii="Courier New" w:hAnsi="Courier New" w:cs="Courier New" w:hint="default"/>
      </w:rPr>
    </w:lvl>
    <w:lvl w:ilvl="2" w:tplc="C6F8C0D4" w:tentative="1">
      <w:start w:val="1"/>
      <w:numFmt w:val="bullet"/>
      <w:lvlText w:val=""/>
      <w:lvlJc w:val="left"/>
      <w:pPr>
        <w:ind w:left="2160" w:hanging="360"/>
      </w:pPr>
      <w:rPr>
        <w:rFonts w:ascii="Wingdings" w:hAnsi="Wingdings" w:hint="default"/>
      </w:rPr>
    </w:lvl>
    <w:lvl w:ilvl="3" w:tplc="3D4AB1D6" w:tentative="1">
      <w:start w:val="1"/>
      <w:numFmt w:val="bullet"/>
      <w:lvlText w:val=""/>
      <w:lvlJc w:val="left"/>
      <w:pPr>
        <w:ind w:left="2880" w:hanging="360"/>
      </w:pPr>
      <w:rPr>
        <w:rFonts w:ascii="Symbol" w:hAnsi="Symbol" w:hint="default"/>
      </w:rPr>
    </w:lvl>
    <w:lvl w:ilvl="4" w:tplc="06927196" w:tentative="1">
      <w:start w:val="1"/>
      <w:numFmt w:val="bullet"/>
      <w:lvlText w:val="o"/>
      <w:lvlJc w:val="left"/>
      <w:pPr>
        <w:ind w:left="3600" w:hanging="360"/>
      </w:pPr>
      <w:rPr>
        <w:rFonts w:ascii="Courier New" w:hAnsi="Courier New" w:cs="Courier New" w:hint="default"/>
      </w:rPr>
    </w:lvl>
    <w:lvl w:ilvl="5" w:tplc="FAE6D984" w:tentative="1">
      <w:start w:val="1"/>
      <w:numFmt w:val="bullet"/>
      <w:lvlText w:val=""/>
      <w:lvlJc w:val="left"/>
      <w:pPr>
        <w:ind w:left="4320" w:hanging="360"/>
      </w:pPr>
      <w:rPr>
        <w:rFonts w:ascii="Wingdings" w:hAnsi="Wingdings" w:hint="default"/>
      </w:rPr>
    </w:lvl>
    <w:lvl w:ilvl="6" w:tplc="234C9682" w:tentative="1">
      <w:start w:val="1"/>
      <w:numFmt w:val="bullet"/>
      <w:lvlText w:val=""/>
      <w:lvlJc w:val="left"/>
      <w:pPr>
        <w:ind w:left="5040" w:hanging="360"/>
      </w:pPr>
      <w:rPr>
        <w:rFonts w:ascii="Symbol" w:hAnsi="Symbol" w:hint="default"/>
      </w:rPr>
    </w:lvl>
    <w:lvl w:ilvl="7" w:tplc="9684B58A" w:tentative="1">
      <w:start w:val="1"/>
      <w:numFmt w:val="bullet"/>
      <w:lvlText w:val="o"/>
      <w:lvlJc w:val="left"/>
      <w:pPr>
        <w:ind w:left="5760" w:hanging="360"/>
      </w:pPr>
      <w:rPr>
        <w:rFonts w:ascii="Courier New" w:hAnsi="Courier New" w:cs="Courier New" w:hint="default"/>
      </w:rPr>
    </w:lvl>
    <w:lvl w:ilvl="8" w:tplc="18328B32" w:tentative="1">
      <w:start w:val="1"/>
      <w:numFmt w:val="bullet"/>
      <w:lvlText w:val=""/>
      <w:lvlJc w:val="left"/>
      <w:pPr>
        <w:ind w:left="6480" w:hanging="360"/>
      </w:pPr>
      <w:rPr>
        <w:rFonts w:ascii="Wingdings" w:hAnsi="Wingdings" w:hint="default"/>
      </w:rPr>
    </w:lvl>
  </w:abstractNum>
  <w:abstractNum w:abstractNumId="21" w15:restartNumberingAfterBreak="0">
    <w:nsid w:val="7E927923"/>
    <w:multiLevelType w:val="hybridMultilevel"/>
    <w:tmpl w:val="309C3CC4"/>
    <w:lvl w:ilvl="0" w:tplc="CFFEE25E">
      <w:start w:val="1"/>
      <w:numFmt w:val="bullet"/>
      <w:lvlText w:val=""/>
      <w:lvlJc w:val="left"/>
      <w:pPr>
        <w:ind w:left="720" w:hanging="360"/>
      </w:pPr>
      <w:rPr>
        <w:rFonts w:ascii="Symbol" w:hAnsi="Symbol" w:hint="default"/>
      </w:rPr>
    </w:lvl>
    <w:lvl w:ilvl="1" w:tplc="B08A4A6C" w:tentative="1">
      <w:start w:val="1"/>
      <w:numFmt w:val="bullet"/>
      <w:lvlText w:val="o"/>
      <w:lvlJc w:val="left"/>
      <w:pPr>
        <w:ind w:left="1440" w:hanging="360"/>
      </w:pPr>
      <w:rPr>
        <w:rFonts w:ascii="Courier New" w:hAnsi="Courier New" w:cs="Courier New" w:hint="default"/>
      </w:rPr>
    </w:lvl>
    <w:lvl w:ilvl="2" w:tplc="6164C926" w:tentative="1">
      <w:start w:val="1"/>
      <w:numFmt w:val="bullet"/>
      <w:lvlText w:val=""/>
      <w:lvlJc w:val="left"/>
      <w:pPr>
        <w:ind w:left="2160" w:hanging="360"/>
      </w:pPr>
      <w:rPr>
        <w:rFonts w:ascii="Wingdings" w:hAnsi="Wingdings" w:hint="default"/>
      </w:rPr>
    </w:lvl>
    <w:lvl w:ilvl="3" w:tplc="3B8E00E4" w:tentative="1">
      <w:start w:val="1"/>
      <w:numFmt w:val="bullet"/>
      <w:lvlText w:val=""/>
      <w:lvlJc w:val="left"/>
      <w:pPr>
        <w:ind w:left="2880" w:hanging="360"/>
      </w:pPr>
      <w:rPr>
        <w:rFonts w:ascii="Symbol" w:hAnsi="Symbol" w:hint="default"/>
      </w:rPr>
    </w:lvl>
    <w:lvl w:ilvl="4" w:tplc="A8ECEDDE" w:tentative="1">
      <w:start w:val="1"/>
      <w:numFmt w:val="bullet"/>
      <w:lvlText w:val="o"/>
      <w:lvlJc w:val="left"/>
      <w:pPr>
        <w:ind w:left="3600" w:hanging="360"/>
      </w:pPr>
      <w:rPr>
        <w:rFonts w:ascii="Courier New" w:hAnsi="Courier New" w:cs="Courier New" w:hint="default"/>
      </w:rPr>
    </w:lvl>
    <w:lvl w:ilvl="5" w:tplc="2156518C" w:tentative="1">
      <w:start w:val="1"/>
      <w:numFmt w:val="bullet"/>
      <w:lvlText w:val=""/>
      <w:lvlJc w:val="left"/>
      <w:pPr>
        <w:ind w:left="4320" w:hanging="360"/>
      </w:pPr>
      <w:rPr>
        <w:rFonts w:ascii="Wingdings" w:hAnsi="Wingdings" w:hint="default"/>
      </w:rPr>
    </w:lvl>
    <w:lvl w:ilvl="6" w:tplc="DCB84386" w:tentative="1">
      <w:start w:val="1"/>
      <w:numFmt w:val="bullet"/>
      <w:lvlText w:val=""/>
      <w:lvlJc w:val="left"/>
      <w:pPr>
        <w:ind w:left="5040" w:hanging="360"/>
      </w:pPr>
      <w:rPr>
        <w:rFonts w:ascii="Symbol" w:hAnsi="Symbol" w:hint="default"/>
      </w:rPr>
    </w:lvl>
    <w:lvl w:ilvl="7" w:tplc="BD66A128" w:tentative="1">
      <w:start w:val="1"/>
      <w:numFmt w:val="bullet"/>
      <w:lvlText w:val="o"/>
      <w:lvlJc w:val="left"/>
      <w:pPr>
        <w:ind w:left="5760" w:hanging="360"/>
      </w:pPr>
      <w:rPr>
        <w:rFonts w:ascii="Courier New" w:hAnsi="Courier New" w:cs="Courier New" w:hint="default"/>
      </w:rPr>
    </w:lvl>
    <w:lvl w:ilvl="8" w:tplc="FE246B5C" w:tentative="1">
      <w:start w:val="1"/>
      <w:numFmt w:val="bullet"/>
      <w:lvlText w:val=""/>
      <w:lvlJc w:val="left"/>
      <w:pPr>
        <w:ind w:left="6480" w:hanging="360"/>
      </w:pPr>
      <w:rPr>
        <w:rFonts w:ascii="Wingdings" w:hAnsi="Wingdings" w:hint="default"/>
      </w:rPr>
    </w:lvl>
  </w:abstractNum>
  <w:abstractNum w:abstractNumId="22" w15:restartNumberingAfterBreak="0">
    <w:nsid w:val="7F1F1ED7"/>
    <w:multiLevelType w:val="hybridMultilevel"/>
    <w:tmpl w:val="A2B22C86"/>
    <w:lvl w:ilvl="0" w:tplc="F980633C">
      <w:start w:val="1"/>
      <w:numFmt w:val="bullet"/>
      <w:lvlText w:val=""/>
      <w:lvlJc w:val="left"/>
      <w:pPr>
        <w:ind w:left="720" w:hanging="360"/>
      </w:pPr>
      <w:rPr>
        <w:rFonts w:ascii="Symbol" w:hAnsi="Symbol" w:hint="default"/>
      </w:rPr>
    </w:lvl>
    <w:lvl w:ilvl="1" w:tplc="8A80BE78" w:tentative="1">
      <w:start w:val="1"/>
      <w:numFmt w:val="bullet"/>
      <w:lvlText w:val="o"/>
      <w:lvlJc w:val="left"/>
      <w:pPr>
        <w:ind w:left="1440" w:hanging="360"/>
      </w:pPr>
      <w:rPr>
        <w:rFonts w:ascii="Courier New" w:hAnsi="Courier New" w:cs="Courier New" w:hint="default"/>
      </w:rPr>
    </w:lvl>
    <w:lvl w:ilvl="2" w:tplc="9F5C2746" w:tentative="1">
      <w:start w:val="1"/>
      <w:numFmt w:val="bullet"/>
      <w:lvlText w:val=""/>
      <w:lvlJc w:val="left"/>
      <w:pPr>
        <w:ind w:left="2160" w:hanging="360"/>
      </w:pPr>
      <w:rPr>
        <w:rFonts w:ascii="Wingdings" w:hAnsi="Wingdings" w:hint="default"/>
      </w:rPr>
    </w:lvl>
    <w:lvl w:ilvl="3" w:tplc="20DAD2A2" w:tentative="1">
      <w:start w:val="1"/>
      <w:numFmt w:val="bullet"/>
      <w:lvlText w:val=""/>
      <w:lvlJc w:val="left"/>
      <w:pPr>
        <w:ind w:left="2880" w:hanging="360"/>
      </w:pPr>
      <w:rPr>
        <w:rFonts w:ascii="Symbol" w:hAnsi="Symbol" w:hint="default"/>
      </w:rPr>
    </w:lvl>
    <w:lvl w:ilvl="4" w:tplc="2B5CF61E" w:tentative="1">
      <w:start w:val="1"/>
      <w:numFmt w:val="bullet"/>
      <w:lvlText w:val="o"/>
      <w:lvlJc w:val="left"/>
      <w:pPr>
        <w:ind w:left="3600" w:hanging="360"/>
      </w:pPr>
      <w:rPr>
        <w:rFonts w:ascii="Courier New" w:hAnsi="Courier New" w:cs="Courier New" w:hint="default"/>
      </w:rPr>
    </w:lvl>
    <w:lvl w:ilvl="5" w:tplc="7E7021BA" w:tentative="1">
      <w:start w:val="1"/>
      <w:numFmt w:val="bullet"/>
      <w:lvlText w:val=""/>
      <w:lvlJc w:val="left"/>
      <w:pPr>
        <w:ind w:left="4320" w:hanging="360"/>
      </w:pPr>
      <w:rPr>
        <w:rFonts w:ascii="Wingdings" w:hAnsi="Wingdings" w:hint="default"/>
      </w:rPr>
    </w:lvl>
    <w:lvl w:ilvl="6" w:tplc="43601C3C" w:tentative="1">
      <w:start w:val="1"/>
      <w:numFmt w:val="bullet"/>
      <w:lvlText w:val=""/>
      <w:lvlJc w:val="left"/>
      <w:pPr>
        <w:ind w:left="5040" w:hanging="360"/>
      </w:pPr>
      <w:rPr>
        <w:rFonts w:ascii="Symbol" w:hAnsi="Symbol" w:hint="default"/>
      </w:rPr>
    </w:lvl>
    <w:lvl w:ilvl="7" w:tplc="A3F80F7E" w:tentative="1">
      <w:start w:val="1"/>
      <w:numFmt w:val="bullet"/>
      <w:lvlText w:val="o"/>
      <w:lvlJc w:val="left"/>
      <w:pPr>
        <w:ind w:left="5760" w:hanging="360"/>
      </w:pPr>
      <w:rPr>
        <w:rFonts w:ascii="Courier New" w:hAnsi="Courier New" w:cs="Courier New" w:hint="default"/>
      </w:rPr>
    </w:lvl>
    <w:lvl w:ilvl="8" w:tplc="99061E1C" w:tentative="1">
      <w:start w:val="1"/>
      <w:numFmt w:val="bullet"/>
      <w:lvlText w:val=""/>
      <w:lvlJc w:val="left"/>
      <w:pPr>
        <w:ind w:left="6480" w:hanging="360"/>
      </w:pPr>
      <w:rPr>
        <w:rFonts w:ascii="Wingdings" w:hAnsi="Wingdings" w:hint="default"/>
      </w:rPr>
    </w:lvl>
  </w:abstractNum>
  <w:num w:numId="1" w16cid:durableId="13727399">
    <w:abstractNumId w:val="10"/>
  </w:num>
  <w:num w:numId="2" w16cid:durableId="1656178671">
    <w:abstractNumId w:val="21"/>
  </w:num>
  <w:num w:numId="3" w16cid:durableId="2031301421">
    <w:abstractNumId w:val="22"/>
  </w:num>
  <w:num w:numId="4" w16cid:durableId="1933976361">
    <w:abstractNumId w:val="11"/>
  </w:num>
  <w:num w:numId="5" w16cid:durableId="680549407">
    <w:abstractNumId w:val="15"/>
  </w:num>
  <w:num w:numId="6" w16cid:durableId="804009281">
    <w:abstractNumId w:val="3"/>
  </w:num>
  <w:num w:numId="7" w16cid:durableId="1924756629">
    <w:abstractNumId w:val="5"/>
  </w:num>
  <w:num w:numId="8" w16cid:durableId="912934057">
    <w:abstractNumId w:val="12"/>
  </w:num>
  <w:num w:numId="9" w16cid:durableId="2020810752">
    <w:abstractNumId w:val="17"/>
  </w:num>
  <w:num w:numId="10" w16cid:durableId="1087456243">
    <w:abstractNumId w:val="2"/>
  </w:num>
  <w:num w:numId="11" w16cid:durableId="65885668">
    <w:abstractNumId w:val="20"/>
  </w:num>
  <w:num w:numId="12" w16cid:durableId="1726487921">
    <w:abstractNumId w:val="18"/>
  </w:num>
  <w:num w:numId="13" w16cid:durableId="1404327585">
    <w:abstractNumId w:val="0"/>
  </w:num>
  <w:num w:numId="14" w16cid:durableId="1940943181">
    <w:abstractNumId w:val="1"/>
  </w:num>
  <w:num w:numId="15" w16cid:durableId="288513674">
    <w:abstractNumId w:val="13"/>
  </w:num>
  <w:num w:numId="16" w16cid:durableId="121270901">
    <w:abstractNumId w:val="19"/>
  </w:num>
  <w:num w:numId="17" w16cid:durableId="1731492309">
    <w:abstractNumId w:val="14"/>
  </w:num>
  <w:num w:numId="18" w16cid:durableId="875195466">
    <w:abstractNumId w:val="4"/>
  </w:num>
  <w:num w:numId="19" w16cid:durableId="121653848">
    <w:abstractNumId w:val="6"/>
  </w:num>
  <w:num w:numId="20" w16cid:durableId="1351906836">
    <w:abstractNumId w:val="7"/>
  </w:num>
  <w:num w:numId="21" w16cid:durableId="1006249507">
    <w:abstractNumId w:val="8"/>
  </w:num>
  <w:num w:numId="22" w16cid:durableId="1823278482">
    <w:abstractNumId w:val="9"/>
  </w:num>
  <w:num w:numId="23" w16cid:durableId="20594735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B7680"/>
    <w:rsid w:val="00001D75"/>
    <w:rsid w:val="00002569"/>
    <w:rsid w:val="00002EEE"/>
    <w:rsid w:val="00004548"/>
    <w:rsid w:val="00006614"/>
    <w:rsid w:val="0000686E"/>
    <w:rsid w:val="00006ACB"/>
    <w:rsid w:val="000109DE"/>
    <w:rsid w:val="00011A16"/>
    <w:rsid w:val="000125E5"/>
    <w:rsid w:val="00013323"/>
    <w:rsid w:val="00013375"/>
    <w:rsid w:val="0001347C"/>
    <w:rsid w:val="00014479"/>
    <w:rsid w:val="000177CA"/>
    <w:rsid w:val="00022784"/>
    <w:rsid w:val="000251BA"/>
    <w:rsid w:val="00025A89"/>
    <w:rsid w:val="00031E4C"/>
    <w:rsid w:val="00032EBD"/>
    <w:rsid w:val="00033071"/>
    <w:rsid w:val="000347B4"/>
    <w:rsid w:val="00035B62"/>
    <w:rsid w:val="00035BF8"/>
    <w:rsid w:val="00037B81"/>
    <w:rsid w:val="00040717"/>
    <w:rsid w:val="00040EDA"/>
    <w:rsid w:val="00042926"/>
    <w:rsid w:val="00043323"/>
    <w:rsid w:val="00045757"/>
    <w:rsid w:val="00045EBA"/>
    <w:rsid w:val="000464CC"/>
    <w:rsid w:val="000479FA"/>
    <w:rsid w:val="000516A8"/>
    <w:rsid w:val="00055DDE"/>
    <w:rsid w:val="00060126"/>
    <w:rsid w:val="000604EE"/>
    <w:rsid w:val="00066F44"/>
    <w:rsid w:val="000738DD"/>
    <w:rsid w:val="00074630"/>
    <w:rsid w:val="00074661"/>
    <w:rsid w:val="000762C6"/>
    <w:rsid w:val="00076E62"/>
    <w:rsid w:val="00080EBA"/>
    <w:rsid w:val="000810AB"/>
    <w:rsid w:val="00081465"/>
    <w:rsid w:val="00082C7D"/>
    <w:rsid w:val="00096972"/>
    <w:rsid w:val="000A3305"/>
    <w:rsid w:val="000A5576"/>
    <w:rsid w:val="000A7505"/>
    <w:rsid w:val="000B19C7"/>
    <w:rsid w:val="000B292C"/>
    <w:rsid w:val="000B2E11"/>
    <w:rsid w:val="000B35C7"/>
    <w:rsid w:val="000B51B1"/>
    <w:rsid w:val="000B6D85"/>
    <w:rsid w:val="000C0AC2"/>
    <w:rsid w:val="000C3DEE"/>
    <w:rsid w:val="000C46DA"/>
    <w:rsid w:val="000C4A34"/>
    <w:rsid w:val="000D0A0F"/>
    <w:rsid w:val="000D1C6E"/>
    <w:rsid w:val="000D39B2"/>
    <w:rsid w:val="000D5E13"/>
    <w:rsid w:val="000D6176"/>
    <w:rsid w:val="000E1602"/>
    <w:rsid w:val="000E2066"/>
    <w:rsid w:val="000E6EED"/>
    <w:rsid w:val="000F3372"/>
    <w:rsid w:val="000F6076"/>
    <w:rsid w:val="00104115"/>
    <w:rsid w:val="0010413F"/>
    <w:rsid w:val="001043DA"/>
    <w:rsid w:val="00104E42"/>
    <w:rsid w:val="00105FDF"/>
    <w:rsid w:val="00106949"/>
    <w:rsid w:val="001076FD"/>
    <w:rsid w:val="001116C4"/>
    <w:rsid w:val="00113B99"/>
    <w:rsid w:val="00114403"/>
    <w:rsid w:val="00115078"/>
    <w:rsid w:val="00115FE4"/>
    <w:rsid w:val="00117757"/>
    <w:rsid w:val="00120217"/>
    <w:rsid w:val="00127DA0"/>
    <w:rsid w:val="00130F1C"/>
    <w:rsid w:val="00133AA7"/>
    <w:rsid w:val="001400CA"/>
    <w:rsid w:val="00142BAA"/>
    <w:rsid w:val="0014428F"/>
    <w:rsid w:val="001457C3"/>
    <w:rsid w:val="00150571"/>
    <w:rsid w:val="001529E5"/>
    <w:rsid w:val="00161D30"/>
    <w:rsid w:val="00164780"/>
    <w:rsid w:val="001666D7"/>
    <w:rsid w:val="00167E7C"/>
    <w:rsid w:val="00173AC2"/>
    <w:rsid w:val="00174B9E"/>
    <w:rsid w:val="001807C1"/>
    <w:rsid w:val="0018402E"/>
    <w:rsid w:val="00186737"/>
    <w:rsid w:val="00187734"/>
    <w:rsid w:val="00192A7E"/>
    <w:rsid w:val="001968A1"/>
    <w:rsid w:val="001A1C09"/>
    <w:rsid w:val="001A2B65"/>
    <w:rsid w:val="001A3E60"/>
    <w:rsid w:val="001A474A"/>
    <w:rsid w:val="001A4913"/>
    <w:rsid w:val="001A5B1C"/>
    <w:rsid w:val="001A75C7"/>
    <w:rsid w:val="001B001E"/>
    <w:rsid w:val="001B7680"/>
    <w:rsid w:val="001B78E3"/>
    <w:rsid w:val="001C0BEF"/>
    <w:rsid w:val="001C3188"/>
    <w:rsid w:val="001C4FAC"/>
    <w:rsid w:val="001C645F"/>
    <w:rsid w:val="001D0B42"/>
    <w:rsid w:val="001D2147"/>
    <w:rsid w:val="001D26A7"/>
    <w:rsid w:val="001D2A95"/>
    <w:rsid w:val="001D3D3E"/>
    <w:rsid w:val="001E07EF"/>
    <w:rsid w:val="001E1F8A"/>
    <w:rsid w:val="001E55B1"/>
    <w:rsid w:val="001F013D"/>
    <w:rsid w:val="001F44C5"/>
    <w:rsid w:val="001F4BDA"/>
    <w:rsid w:val="001F5E7C"/>
    <w:rsid w:val="001F795A"/>
    <w:rsid w:val="00201502"/>
    <w:rsid w:val="0020390A"/>
    <w:rsid w:val="00206AD7"/>
    <w:rsid w:val="0021442A"/>
    <w:rsid w:val="00216288"/>
    <w:rsid w:val="0021714F"/>
    <w:rsid w:val="002227D4"/>
    <w:rsid w:val="00223335"/>
    <w:rsid w:val="00223B7C"/>
    <w:rsid w:val="00230313"/>
    <w:rsid w:val="002319E4"/>
    <w:rsid w:val="00233ED5"/>
    <w:rsid w:val="00236AE1"/>
    <w:rsid w:val="00243ADC"/>
    <w:rsid w:val="00245D01"/>
    <w:rsid w:val="00245F87"/>
    <w:rsid w:val="002479AE"/>
    <w:rsid w:val="0025211C"/>
    <w:rsid w:val="002528F2"/>
    <w:rsid w:val="00254E0A"/>
    <w:rsid w:val="00255B2A"/>
    <w:rsid w:val="002561B7"/>
    <w:rsid w:val="0025665B"/>
    <w:rsid w:val="002602A7"/>
    <w:rsid w:val="002616DD"/>
    <w:rsid w:val="00261958"/>
    <w:rsid w:val="00262524"/>
    <w:rsid w:val="002663B2"/>
    <w:rsid w:val="00267478"/>
    <w:rsid w:val="00271C98"/>
    <w:rsid w:val="0027296B"/>
    <w:rsid w:val="00272F28"/>
    <w:rsid w:val="00277B36"/>
    <w:rsid w:val="00281685"/>
    <w:rsid w:val="00281E1E"/>
    <w:rsid w:val="002852B3"/>
    <w:rsid w:val="00285819"/>
    <w:rsid w:val="0028599C"/>
    <w:rsid w:val="00292D5E"/>
    <w:rsid w:val="002A333C"/>
    <w:rsid w:val="002A35F4"/>
    <w:rsid w:val="002A4524"/>
    <w:rsid w:val="002A51AB"/>
    <w:rsid w:val="002A6388"/>
    <w:rsid w:val="002A7083"/>
    <w:rsid w:val="002A71D2"/>
    <w:rsid w:val="002B1B6C"/>
    <w:rsid w:val="002B285C"/>
    <w:rsid w:val="002B3578"/>
    <w:rsid w:val="002C0526"/>
    <w:rsid w:val="002C256D"/>
    <w:rsid w:val="002C5B4C"/>
    <w:rsid w:val="002D176D"/>
    <w:rsid w:val="002D7FFC"/>
    <w:rsid w:val="002E1536"/>
    <w:rsid w:val="002E18DC"/>
    <w:rsid w:val="002E773D"/>
    <w:rsid w:val="002F76F3"/>
    <w:rsid w:val="002F7B5C"/>
    <w:rsid w:val="002F7C8D"/>
    <w:rsid w:val="00307D42"/>
    <w:rsid w:val="00311DC9"/>
    <w:rsid w:val="00314841"/>
    <w:rsid w:val="003154B9"/>
    <w:rsid w:val="00321849"/>
    <w:rsid w:val="0032486C"/>
    <w:rsid w:val="003252EF"/>
    <w:rsid w:val="003253F9"/>
    <w:rsid w:val="003279DE"/>
    <w:rsid w:val="00330038"/>
    <w:rsid w:val="00334304"/>
    <w:rsid w:val="00337952"/>
    <w:rsid w:val="00337EB2"/>
    <w:rsid w:val="00343047"/>
    <w:rsid w:val="003432A3"/>
    <w:rsid w:val="00345739"/>
    <w:rsid w:val="00346C66"/>
    <w:rsid w:val="00347338"/>
    <w:rsid w:val="003508B4"/>
    <w:rsid w:val="0035128E"/>
    <w:rsid w:val="00353B3C"/>
    <w:rsid w:val="00363ABC"/>
    <w:rsid w:val="00364DBA"/>
    <w:rsid w:val="003661F6"/>
    <w:rsid w:val="00366C76"/>
    <w:rsid w:val="00372E25"/>
    <w:rsid w:val="003754A8"/>
    <w:rsid w:val="00377AC7"/>
    <w:rsid w:val="00380D00"/>
    <w:rsid w:val="00382223"/>
    <w:rsid w:val="00384A97"/>
    <w:rsid w:val="00392517"/>
    <w:rsid w:val="003928C2"/>
    <w:rsid w:val="00393DDB"/>
    <w:rsid w:val="00397C9C"/>
    <w:rsid w:val="003A2921"/>
    <w:rsid w:val="003A3727"/>
    <w:rsid w:val="003A466D"/>
    <w:rsid w:val="003A4A57"/>
    <w:rsid w:val="003A5911"/>
    <w:rsid w:val="003A5F23"/>
    <w:rsid w:val="003A63CE"/>
    <w:rsid w:val="003A79A4"/>
    <w:rsid w:val="003B0064"/>
    <w:rsid w:val="003B2A1D"/>
    <w:rsid w:val="003B6B47"/>
    <w:rsid w:val="003C05F5"/>
    <w:rsid w:val="003C0D81"/>
    <w:rsid w:val="003C20AF"/>
    <w:rsid w:val="003C68D2"/>
    <w:rsid w:val="003C7FA3"/>
    <w:rsid w:val="003D0569"/>
    <w:rsid w:val="003D6220"/>
    <w:rsid w:val="003E38D0"/>
    <w:rsid w:val="003E589B"/>
    <w:rsid w:val="003E5D5F"/>
    <w:rsid w:val="003F02F8"/>
    <w:rsid w:val="003F1AD3"/>
    <w:rsid w:val="003F2315"/>
    <w:rsid w:val="003F4075"/>
    <w:rsid w:val="00400A54"/>
    <w:rsid w:val="00401EB9"/>
    <w:rsid w:val="004040EF"/>
    <w:rsid w:val="0040560A"/>
    <w:rsid w:val="004073DF"/>
    <w:rsid w:val="0041112C"/>
    <w:rsid w:val="004125C9"/>
    <w:rsid w:val="00416D3A"/>
    <w:rsid w:val="00424662"/>
    <w:rsid w:val="0042535A"/>
    <w:rsid w:val="004274FF"/>
    <w:rsid w:val="00427DE4"/>
    <w:rsid w:val="0043228F"/>
    <w:rsid w:val="00434017"/>
    <w:rsid w:val="00434B80"/>
    <w:rsid w:val="00435492"/>
    <w:rsid w:val="00437910"/>
    <w:rsid w:val="00437F5C"/>
    <w:rsid w:val="00441B11"/>
    <w:rsid w:val="00445CCC"/>
    <w:rsid w:val="00446E3C"/>
    <w:rsid w:val="00446EB3"/>
    <w:rsid w:val="00447E56"/>
    <w:rsid w:val="004511E8"/>
    <w:rsid w:val="00452341"/>
    <w:rsid w:val="00453CAB"/>
    <w:rsid w:val="004555C4"/>
    <w:rsid w:val="004573EF"/>
    <w:rsid w:val="004602D1"/>
    <w:rsid w:val="00463496"/>
    <w:rsid w:val="00463AE5"/>
    <w:rsid w:val="00465C5B"/>
    <w:rsid w:val="00472188"/>
    <w:rsid w:val="00473681"/>
    <w:rsid w:val="00473DD0"/>
    <w:rsid w:val="00476919"/>
    <w:rsid w:val="00476A72"/>
    <w:rsid w:val="004824F4"/>
    <w:rsid w:val="004865BB"/>
    <w:rsid w:val="004870D9"/>
    <w:rsid w:val="004872BB"/>
    <w:rsid w:val="00490F51"/>
    <w:rsid w:val="00492260"/>
    <w:rsid w:val="004929B6"/>
    <w:rsid w:val="0049331D"/>
    <w:rsid w:val="004962AF"/>
    <w:rsid w:val="00496C3B"/>
    <w:rsid w:val="004979A6"/>
    <w:rsid w:val="004A217B"/>
    <w:rsid w:val="004A3696"/>
    <w:rsid w:val="004A587F"/>
    <w:rsid w:val="004A6BA5"/>
    <w:rsid w:val="004A735A"/>
    <w:rsid w:val="004B19CD"/>
    <w:rsid w:val="004B20F6"/>
    <w:rsid w:val="004B2370"/>
    <w:rsid w:val="004B5302"/>
    <w:rsid w:val="004B5E7B"/>
    <w:rsid w:val="004B78AB"/>
    <w:rsid w:val="004B7B28"/>
    <w:rsid w:val="004B7D37"/>
    <w:rsid w:val="004C0358"/>
    <w:rsid w:val="004C06F4"/>
    <w:rsid w:val="004C16D2"/>
    <w:rsid w:val="004D2DA8"/>
    <w:rsid w:val="004E3297"/>
    <w:rsid w:val="004F0436"/>
    <w:rsid w:val="004F0BF3"/>
    <w:rsid w:val="004F2A91"/>
    <w:rsid w:val="004F3CBD"/>
    <w:rsid w:val="004F4E76"/>
    <w:rsid w:val="004F4F2E"/>
    <w:rsid w:val="004F65E2"/>
    <w:rsid w:val="00501A02"/>
    <w:rsid w:val="00510C06"/>
    <w:rsid w:val="00517AE9"/>
    <w:rsid w:val="005227F7"/>
    <w:rsid w:val="00524CC5"/>
    <w:rsid w:val="005254C7"/>
    <w:rsid w:val="00526968"/>
    <w:rsid w:val="005343C3"/>
    <w:rsid w:val="00542670"/>
    <w:rsid w:val="005466A7"/>
    <w:rsid w:val="00547EBA"/>
    <w:rsid w:val="005510DE"/>
    <w:rsid w:val="005612D4"/>
    <w:rsid w:val="005640E4"/>
    <w:rsid w:val="00566370"/>
    <w:rsid w:val="00566C20"/>
    <w:rsid w:val="005677CB"/>
    <w:rsid w:val="00572C09"/>
    <w:rsid w:val="005753FE"/>
    <w:rsid w:val="005769FD"/>
    <w:rsid w:val="005866FC"/>
    <w:rsid w:val="00590408"/>
    <w:rsid w:val="005912A5"/>
    <w:rsid w:val="0059318D"/>
    <w:rsid w:val="00593BE7"/>
    <w:rsid w:val="00594A04"/>
    <w:rsid w:val="005A5CF1"/>
    <w:rsid w:val="005B10C5"/>
    <w:rsid w:val="005B1304"/>
    <w:rsid w:val="005B1989"/>
    <w:rsid w:val="005B2498"/>
    <w:rsid w:val="005C24CA"/>
    <w:rsid w:val="005C6C8C"/>
    <w:rsid w:val="005D0540"/>
    <w:rsid w:val="005D2ED6"/>
    <w:rsid w:val="005D4C59"/>
    <w:rsid w:val="005D6876"/>
    <w:rsid w:val="005E3485"/>
    <w:rsid w:val="005E3C8B"/>
    <w:rsid w:val="005E5B65"/>
    <w:rsid w:val="005E7733"/>
    <w:rsid w:val="005E7A1E"/>
    <w:rsid w:val="005F19F6"/>
    <w:rsid w:val="005F20CC"/>
    <w:rsid w:val="005F49D3"/>
    <w:rsid w:val="00601961"/>
    <w:rsid w:val="00605CDC"/>
    <w:rsid w:val="0060686D"/>
    <w:rsid w:val="0060768F"/>
    <w:rsid w:val="00607A85"/>
    <w:rsid w:val="00607ADD"/>
    <w:rsid w:val="0061064E"/>
    <w:rsid w:val="006223C9"/>
    <w:rsid w:val="00627ADB"/>
    <w:rsid w:val="0063086C"/>
    <w:rsid w:val="006348E4"/>
    <w:rsid w:val="00641CFE"/>
    <w:rsid w:val="00641ED2"/>
    <w:rsid w:val="006508DA"/>
    <w:rsid w:val="006535C9"/>
    <w:rsid w:val="00656D1F"/>
    <w:rsid w:val="006605A3"/>
    <w:rsid w:val="006608FA"/>
    <w:rsid w:val="00661299"/>
    <w:rsid w:val="0066347A"/>
    <w:rsid w:val="006640ED"/>
    <w:rsid w:val="006651F8"/>
    <w:rsid w:val="00666A12"/>
    <w:rsid w:val="006679CE"/>
    <w:rsid w:val="00671295"/>
    <w:rsid w:val="00674488"/>
    <w:rsid w:val="0067598E"/>
    <w:rsid w:val="006766FF"/>
    <w:rsid w:val="006825AE"/>
    <w:rsid w:val="00683009"/>
    <w:rsid w:val="00691137"/>
    <w:rsid w:val="006926C1"/>
    <w:rsid w:val="006A3241"/>
    <w:rsid w:val="006A456D"/>
    <w:rsid w:val="006A4E3D"/>
    <w:rsid w:val="006A54E1"/>
    <w:rsid w:val="006A6104"/>
    <w:rsid w:val="006A69D6"/>
    <w:rsid w:val="006A71F7"/>
    <w:rsid w:val="006B186C"/>
    <w:rsid w:val="006B4C6B"/>
    <w:rsid w:val="006B54E8"/>
    <w:rsid w:val="006B65B9"/>
    <w:rsid w:val="006B7483"/>
    <w:rsid w:val="006D1016"/>
    <w:rsid w:val="006D2B32"/>
    <w:rsid w:val="006D2DF7"/>
    <w:rsid w:val="006D3FDE"/>
    <w:rsid w:val="006D44F4"/>
    <w:rsid w:val="006D5242"/>
    <w:rsid w:val="006D7307"/>
    <w:rsid w:val="006E0221"/>
    <w:rsid w:val="006E096A"/>
    <w:rsid w:val="006E450B"/>
    <w:rsid w:val="006E4E60"/>
    <w:rsid w:val="006E79A2"/>
    <w:rsid w:val="0070210D"/>
    <w:rsid w:val="00703BC8"/>
    <w:rsid w:val="0070533A"/>
    <w:rsid w:val="007056C6"/>
    <w:rsid w:val="007058F6"/>
    <w:rsid w:val="00711371"/>
    <w:rsid w:val="007114B6"/>
    <w:rsid w:val="0071424F"/>
    <w:rsid w:val="00714931"/>
    <w:rsid w:val="00716DE3"/>
    <w:rsid w:val="0071789D"/>
    <w:rsid w:val="00720110"/>
    <w:rsid w:val="007223D2"/>
    <w:rsid w:val="00723F28"/>
    <w:rsid w:val="00732D05"/>
    <w:rsid w:val="00736943"/>
    <w:rsid w:val="00737004"/>
    <w:rsid w:val="00737C8B"/>
    <w:rsid w:val="007425E1"/>
    <w:rsid w:val="00742C9E"/>
    <w:rsid w:val="00746A42"/>
    <w:rsid w:val="00750C85"/>
    <w:rsid w:val="00751481"/>
    <w:rsid w:val="00752630"/>
    <w:rsid w:val="00757FB0"/>
    <w:rsid w:val="00762658"/>
    <w:rsid w:val="00763D0C"/>
    <w:rsid w:val="007661CE"/>
    <w:rsid w:val="00772446"/>
    <w:rsid w:val="007738D8"/>
    <w:rsid w:val="0077464C"/>
    <w:rsid w:val="0077471A"/>
    <w:rsid w:val="00775E97"/>
    <w:rsid w:val="00784123"/>
    <w:rsid w:val="0078472A"/>
    <w:rsid w:val="00785B69"/>
    <w:rsid w:val="00785D15"/>
    <w:rsid w:val="007900C6"/>
    <w:rsid w:val="00791078"/>
    <w:rsid w:val="00793A70"/>
    <w:rsid w:val="00794153"/>
    <w:rsid w:val="0079525A"/>
    <w:rsid w:val="00795995"/>
    <w:rsid w:val="007A0063"/>
    <w:rsid w:val="007A03F6"/>
    <w:rsid w:val="007A2572"/>
    <w:rsid w:val="007A28C3"/>
    <w:rsid w:val="007A36CF"/>
    <w:rsid w:val="007A40B2"/>
    <w:rsid w:val="007A7FF2"/>
    <w:rsid w:val="007B06AF"/>
    <w:rsid w:val="007B3868"/>
    <w:rsid w:val="007B5B3C"/>
    <w:rsid w:val="007B745F"/>
    <w:rsid w:val="007C55D3"/>
    <w:rsid w:val="007C6F39"/>
    <w:rsid w:val="007D4271"/>
    <w:rsid w:val="007D6E1B"/>
    <w:rsid w:val="007D6ED5"/>
    <w:rsid w:val="007D7728"/>
    <w:rsid w:val="007E22A6"/>
    <w:rsid w:val="007E3117"/>
    <w:rsid w:val="007E443F"/>
    <w:rsid w:val="007F10FC"/>
    <w:rsid w:val="007F4698"/>
    <w:rsid w:val="007F5315"/>
    <w:rsid w:val="008016CD"/>
    <w:rsid w:val="00801AA2"/>
    <w:rsid w:val="0080460B"/>
    <w:rsid w:val="00805413"/>
    <w:rsid w:val="00805A70"/>
    <w:rsid w:val="00805CFB"/>
    <w:rsid w:val="00805D65"/>
    <w:rsid w:val="00806038"/>
    <w:rsid w:val="00810CCD"/>
    <w:rsid w:val="00812C26"/>
    <w:rsid w:val="00821202"/>
    <w:rsid w:val="00821A4C"/>
    <w:rsid w:val="00823651"/>
    <w:rsid w:val="0082483F"/>
    <w:rsid w:val="008304B8"/>
    <w:rsid w:val="008358CF"/>
    <w:rsid w:val="00836D40"/>
    <w:rsid w:val="00842193"/>
    <w:rsid w:val="00842357"/>
    <w:rsid w:val="0084533C"/>
    <w:rsid w:val="00845A11"/>
    <w:rsid w:val="00846611"/>
    <w:rsid w:val="00846DD6"/>
    <w:rsid w:val="00850FF2"/>
    <w:rsid w:val="00860173"/>
    <w:rsid w:val="008606D5"/>
    <w:rsid w:val="0086308E"/>
    <w:rsid w:val="00863A71"/>
    <w:rsid w:val="008654FD"/>
    <w:rsid w:val="008669FD"/>
    <w:rsid w:val="00870F2E"/>
    <w:rsid w:val="0087137B"/>
    <w:rsid w:val="00872610"/>
    <w:rsid w:val="00872C47"/>
    <w:rsid w:val="008801FE"/>
    <w:rsid w:val="00880D13"/>
    <w:rsid w:val="0088202F"/>
    <w:rsid w:val="008835E3"/>
    <w:rsid w:val="00893817"/>
    <w:rsid w:val="00895F53"/>
    <w:rsid w:val="00897667"/>
    <w:rsid w:val="008A1184"/>
    <w:rsid w:val="008A162B"/>
    <w:rsid w:val="008A412F"/>
    <w:rsid w:val="008A4A50"/>
    <w:rsid w:val="008A6C71"/>
    <w:rsid w:val="008B0092"/>
    <w:rsid w:val="008B07FB"/>
    <w:rsid w:val="008B1A02"/>
    <w:rsid w:val="008B504C"/>
    <w:rsid w:val="008C1D62"/>
    <w:rsid w:val="008C54F5"/>
    <w:rsid w:val="008C5BEC"/>
    <w:rsid w:val="008C6158"/>
    <w:rsid w:val="008C7568"/>
    <w:rsid w:val="008D26B9"/>
    <w:rsid w:val="008D5C4B"/>
    <w:rsid w:val="008D5EAE"/>
    <w:rsid w:val="008D6025"/>
    <w:rsid w:val="008D608E"/>
    <w:rsid w:val="008D7674"/>
    <w:rsid w:val="008E2C9F"/>
    <w:rsid w:val="008E34FB"/>
    <w:rsid w:val="008E4929"/>
    <w:rsid w:val="008E5BD0"/>
    <w:rsid w:val="008E5C1D"/>
    <w:rsid w:val="008E7DC3"/>
    <w:rsid w:val="008E7DF7"/>
    <w:rsid w:val="008F5C3C"/>
    <w:rsid w:val="008F7CFB"/>
    <w:rsid w:val="00900DF0"/>
    <w:rsid w:val="009023EE"/>
    <w:rsid w:val="0090615D"/>
    <w:rsid w:val="00907F40"/>
    <w:rsid w:val="00911F73"/>
    <w:rsid w:val="0091788A"/>
    <w:rsid w:val="00921DBB"/>
    <w:rsid w:val="00940D19"/>
    <w:rsid w:val="009426A3"/>
    <w:rsid w:val="0094500B"/>
    <w:rsid w:val="0094578B"/>
    <w:rsid w:val="009459FA"/>
    <w:rsid w:val="00945E32"/>
    <w:rsid w:val="00950109"/>
    <w:rsid w:val="0095018F"/>
    <w:rsid w:val="00951A86"/>
    <w:rsid w:val="00952EDD"/>
    <w:rsid w:val="00953998"/>
    <w:rsid w:val="00961CFD"/>
    <w:rsid w:val="0097279B"/>
    <w:rsid w:val="00972BED"/>
    <w:rsid w:val="009737F2"/>
    <w:rsid w:val="00983548"/>
    <w:rsid w:val="00984B86"/>
    <w:rsid w:val="0098751D"/>
    <w:rsid w:val="00990219"/>
    <w:rsid w:val="0099192C"/>
    <w:rsid w:val="009924B5"/>
    <w:rsid w:val="009A0704"/>
    <w:rsid w:val="009A39FA"/>
    <w:rsid w:val="009B0084"/>
    <w:rsid w:val="009B0B5D"/>
    <w:rsid w:val="009B1E2B"/>
    <w:rsid w:val="009B512A"/>
    <w:rsid w:val="009B5AD6"/>
    <w:rsid w:val="009B69C1"/>
    <w:rsid w:val="009D0135"/>
    <w:rsid w:val="009D3073"/>
    <w:rsid w:val="009D3997"/>
    <w:rsid w:val="009D47EA"/>
    <w:rsid w:val="009D7887"/>
    <w:rsid w:val="009E29DD"/>
    <w:rsid w:val="009E565C"/>
    <w:rsid w:val="009E5DC4"/>
    <w:rsid w:val="009E61DB"/>
    <w:rsid w:val="009E7E79"/>
    <w:rsid w:val="009F43BB"/>
    <w:rsid w:val="009F6876"/>
    <w:rsid w:val="00A00AA5"/>
    <w:rsid w:val="00A015EC"/>
    <w:rsid w:val="00A0480C"/>
    <w:rsid w:val="00A127A2"/>
    <w:rsid w:val="00A12C65"/>
    <w:rsid w:val="00A15270"/>
    <w:rsid w:val="00A15656"/>
    <w:rsid w:val="00A168C3"/>
    <w:rsid w:val="00A16904"/>
    <w:rsid w:val="00A16BFE"/>
    <w:rsid w:val="00A228C1"/>
    <w:rsid w:val="00A25311"/>
    <w:rsid w:val="00A2572C"/>
    <w:rsid w:val="00A27DA4"/>
    <w:rsid w:val="00A27E92"/>
    <w:rsid w:val="00A32FAB"/>
    <w:rsid w:val="00A348A7"/>
    <w:rsid w:val="00A34BC4"/>
    <w:rsid w:val="00A35C2F"/>
    <w:rsid w:val="00A36168"/>
    <w:rsid w:val="00A36ADC"/>
    <w:rsid w:val="00A4002E"/>
    <w:rsid w:val="00A419A7"/>
    <w:rsid w:val="00A443D5"/>
    <w:rsid w:val="00A50EA1"/>
    <w:rsid w:val="00A57B0D"/>
    <w:rsid w:val="00A60270"/>
    <w:rsid w:val="00A61DD6"/>
    <w:rsid w:val="00A65D82"/>
    <w:rsid w:val="00A67945"/>
    <w:rsid w:val="00A70A7A"/>
    <w:rsid w:val="00A768B5"/>
    <w:rsid w:val="00A7713C"/>
    <w:rsid w:val="00A83C2C"/>
    <w:rsid w:val="00A848B5"/>
    <w:rsid w:val="00A86C5F"/>
    <w:rsid w:val="00A876C0"/>
    <w:rsid w:val="00A904BD"/>
    <w:rsid w:val="00A9500B"/>
    <w:rsid w:val="00A97849"/>
    <w:rsid w:val="00AA1EC4"/>
    <w:rsid w:val="00AA54FE"/>
    <w:rsid w:val="00AA7D95"/>
    <w:rsid w:val="00AB5A68"/>
    <w:rsid w:val="00AB6B99"/>
    <w:rsid w:val="00AC1647"/>
    <w:rsid w:val="00AC1958"/>
    <w:rsid w:val="00AC1B5A"/>
    <w:rsid w:val="00AC328B"/>
    <w:rsid w:val="00AC3DD4"/>
    <w:rsid w:val="00AD0DD6"/>
    <w:rsid w:val="00AD419A"/>
    <w:rsid w:val="00AD7295"/>
    <w:rsid w:val="00AE091D"/>
    <w:rsid w:val="00AE3439"/>
    <w:rsid w:val="00AE3F40"/>
    <w:rsid w:val="00AE5429"/>
    <w:rsid w:val="00AF236A"/>
    <w:rsid w:val="00AF3F35"/>
    <w:rsid w:val="00AF5FC5"/>
    <w:rsid w:val="00B0613B"/>
    <w:rsid w:val="00B12BCE"/>
    <w:rsid w:val="00B13EF7"/>
    <w:rsid w:val="00B14CAE"/>
    <w:rsid w:val="00B15073"/>
    <w:rsid w:val="00B15A17"/>
    <w:rsid w:val="00B15F01"/>
    <w:rsid w:val="00B16C32"/>
    <w:rsid w:val="00B1728D"/>
    <w:rsid w:val="00B178EA"/>
    <w:rsid w:val="00B22711"/>
    <w:rsid w:val="00B24112"/>
    <w:rsid w:val="00B32F8E"/>
    <w:rsid w:val="00B33C34"/>
    <w:rsid w:val="00B34EB5"/>
    <w:rsid w:val="00B35FCF"/>
    <w:rsid w:val="00B36F94"/>
    <w:rsid w:val="00B42B75"/>
    <w:rsid w:val="00B472C0"/>
    <w:rsid w:val="00B52BF4"/>
    <w:rsid w:val="00B546B3"/>
    <w:rsid w:val="00B54DA1"/>
    <w:rsid w:val="00B55251"/>
    <w:rsid w:val="00B55E19"/>
    <w:rsid w:val="00B617E3"/>
    <w:rsid w:val="00B62B2F"/>
    <w:rsid w:val="00B62EDD"/>
    <w:rsid w:val="00B747E1"/>
    <w:rsid w:val="00B74E46"/>
    <w:rsid w:val="00B80101"/>
    <w:rsid w:val="00B808F3"/>
    <w:rsid w:val="00B809C8"/>
    <w:rsid w:val="00B827EA"/>
    <w:rsid w:val="00B913F1"/>
    <w:rsid w:val="00B91403"/>
    <w:rsid w:val="00B94C04"/>
    <w:rsid w:val="00B95B69"/>
    <w:rsid w:val="00B96A86"/>
    <w:rsid w:val="00BA0C94"/>
    <w:rsid w:val="00BA6B31"/>
    <w:rsid w:val="00BA77EF"/>
    <w:rsid w:val="00BB2EB4"/>
    <w:rsid w:val="00BB69FD"/>
    <w:rsid w:val="00BC01B9"/>
    <w:rsid w:val="00BC1A3F"/>
    <w:rsid w:val="00BC3B15"/>
    <w:rsid w:val="00BC3E7B"/>
    <w:rsid w:val="00BC3E8C"/>
    <w:rsid w:val="00BD0051"/>
    <w:rsid w:val="00BD02A6"/>
    <w:rsid w:val="00BD1690"/>
    <w:rsid w:val="00BD36E8"/>
    <w:rsid w:val="00BD3759"/>
    <w:rsid w:val="00BD43E1"/>
    <w:rsid w:val="00BD62DA"/>
    <w:rsid w:val="00BE17A4"/>
    <w:rsid w:val="00BE1E24"/>
    <w:rsid w:val="00BE4192"/>
    <w:rsid w:val="00BF360D"/>
    <w:rsid w:val="00BF471D"/>
    <w:rsid w:val="00BF57B5"/>
    <w:rsid w:val="00C01A17"/>
    <w:rsid w:val="00C02EE0"/>
    <w:rsid w:val="00C079C1"/>
    <w:rsid w:val="00C07E14"/>
    <w:rsid w:val="00C10EFD"/>
    <w:rsid w:val="00C11B91"/>
    <w:rsid w:val="00C126F2"/>
    <w:rsid w:val="00C12DC4"/>
    <w:rsid w:val="00C16635"/>
    <w:rsid w:val="00C23A03"/>
    <w:rsid w:val="00C23C3F"/>
    <w:rsid w:val="00C24D55"/>
    <w:rsid w:val="00C30C9C"/>
    <w:rsid w:val="00C34828"/>
    <w:rsid w:val="00C36321"/>
    <w:rsid w:val="00C4110F"/>
    <w:rsid w:val="00C4365F"/>
    <w:rsid w:val="00C44673"/>
    <w:rsid w:val="00C511BE"/>
    <w:rsid w:val="00C578AD"/>
    <w:rsid w:val="00C57A5D"/>
    <w:rsid w:val="00C57AF1"/>
    <w:rsid w:val="00C62D1F"/>
    <w:rsid w:val="00C649BA"/>
    <w:rsid w:val="00C67B6F"/>
    <w:rsid w:val="00C727EC"/>
    <w:rsid w:val="00C8198F"/>
    <w:rsid w:val="00C83C19"/>
    <w:rsid w:val="00C869C3"/>
    <w:rsid w:val="00C872DE"/>
    <w:rsid w:val="00C90788"/>
    <w:rsid w:val="00C92E57"/>
    <w:rsid w:val="00C93CDB"/>
    <w:rsid w:val="00C94814"/>
    <w:rsid w:val="00C94BB8"/>
    <w:rsid w:val="00CA0B9E"/>
    <w:rsid w:val="00CA1334"/>
    <w:rsid w:val="00CA659F"/>
    <w:rsid w:val="00CA7838"/>
    <w:rsid w:val="00CB56F5"/>
    <w:rsid w:val="00CB5ECB"/>
    <w:rsid w:val="00CB7D11"/>
    <w:rsid w:val="00CC7EFF"/>
    <w:rsid w:val="00CD0246"/>
    <w:rsid w:val="00CD0C40"/>
    <w:rsid w:val="00CD3681"/>
    <w:rsid w:val="00CE3A17"/>
    <w:rsid w:val="00CE41AA"/>
    <w:rsid w:val="00CE71C2"/>
    <w:rsid w:val="00CE7B36"/>
    <w:rsid w:val="00CF2249"/>
    <w:rsid w:val="00CF2A21"/>
    <w:rsid w:val="00D06525"/>
    <w:rsid w:val="00D1353B"/>
    <w:rsid w:val="00D14399"/>
    <w:rsid w:val="00D1518B"/>
    <w:rsid w:val="00D15398"/>
    <w:rsid w:val="00D2080B"/>
    <w:rsid w:val="00D20ECC"/>
    <w:rsid w:val="00D22647"/>
    <w:rsid w:val="00D22F99"/>
    <w:rsid w:val="00D24DBC"/>
    <w:rsid w:val="00D258F9"/>
    <w:rsid w:val="00D25949"/>
    <w:rsid w:val="00D25E61"/>
    <w:rsid w:val="00D26451"/>
    <w:rsid w:val="00D26537"/>
    <w:rsid w:val="00D311CB"/>
    <w:rsid w:val="00D34EAC"/>
    <w:rsid w:val="00D350E2"/>
    <w:rsid w:val="00D360BF"/>
    <w:rsid w:val="00D406D8"/>
    <w:rsid w:val="00D47231"/>
    <w:rsid w:val="00D506E2"/>
    <w:rsid w:val="00D50BE8"/>
    <w:rsid w:val="00D51495"/>
    <w:rsid w:val="00D54469"/>
    <w:rsid w:val="00D575F9"/>
    <w:rsid w:val="00D62BA7"/>
    <w:rsid w:val="00D643BC"/>
    <w:rsid w:val="00D64EFD"/>
    <w:rsid w:val="00D66D89"/>
    <w:rsid w:val="00D700A5"/>
    <w:rsid w:val="00D703A5"/>
    <w:rsid w:val="00D703F8"/>
    <w:rsid w:val="00D709EE"/>
    <w:rsid w:val="00D731CB"/>
    <w:rsid w:val="00D74C5D"/>
    <w:rsid w:val="00D76D23"/>
    <w:rsid w:val="00D85803"/>
    <w:rsid w:val="00D85A0C"/>
    <w:rsid w:val="00D86FAF"/>
    <w:rsid w:val="00D90503"/>
    <w:rsid w:val="00D913E3"/>
    <w:rsid w:val="00D91EB9"/>
    <w:rsid w:val="00D92363"/>
    <w:rsid w:val="00D93AFB"/>
    <w:rsid w:val="00D95517"/>
    <w:rsid w:val="00D97C5C"/>
    <w:rsid w:val="00DA0699"/>
    <w:rsid w:val="00DA1B7C"/>
    <w:rsid w:val="00DA3ECC"/>
    <w:rsid w:val="00DA5B6D"/>
    <w:rsid w:val="00DA738A"/>
    <w:rsid w:val="00DA7B35"/>
    <w:rsid w:val="00DB189C"/>
    <w:rsid w:val="00DB2AD4"/>
    <w:rsid w:val="00DB3687"/>
    <w:rsid w:val="00DB54DA"/>
    <w:rsid w:val="00DB77D5"/>
    <w:rsid w:val="00DC369D"/>
    <w:rsid w:val="00DC55DD"/>
    <w:rsid w:val="00DC799A"/>
    <w:rsid w:val="00DD095D"/>
    <w:rsid w:val="00DD0D6C"/>
    <w:rsid w:val="00DD3BC7"/>
    <w:rsid w:val="00DD54F0"/>
    <w:rsid w:val="00DE0B55"/>
    <w:rsid w:val="00DE3617"/>
    <w:rsid w:val="00DE4ECC"/>
    <w:rsid w:val="00DF0C86"/>
    <w:rsid w:val="00DF5FCE"/>
    <w:rsid w:val="00E110F9"/>
    <w:rsid w:val="00E1165F"/>
    <w:rsid w:val="00E22FD4"/>
    <w:rsid w:val="00E23A3E"/>
    <w:rsid w:val="00E270F9"/>
    <w:rsid w:val="00E320DD"/>
    <w:rsid w:val="00E33EFD"/>
    <w:rsid w:val="00E351A7"/>
    <w:rsid w:val="00E424FD"/>
    <w:rsid w:val="00E43ABD"/>
    <w:rsid w:val="00E47021"/>
    <w:rsid w:val="00E47793"/>
    <w:rsid w:val="00E47EB5"/>
    <w:rsid w:val="00E51630"/>
    <w:rsid w:val="00E52BFC"/>
    <w:rsid w:val="00E554A3"/>
    <w:rsid w:val="00E565D0"/>
    <w:rsid w:val="00E616D1"/>
    <w:rsid w:val="00E66FC0"/>
    <w:rsid w:val="00E67B6D"/>
    <w:rsid w:val="00E74A64"/>
    <w:rsid w:val="00E74C95"/>
    <w:rsid w:val="00E76B4F"/>
    <w:rsid w:val="00E77616"/>
    <w:rsid w:val="00E83945"/>
    <w:rsid w:val="00E93616"/>
    <w:rsid w:val="00EA2470"/>
    <w:rsid w:val="00EA36B6"/>
    <w:rsid w:val="00EA37D4"/>
    <w:rsid w:val="00EA3B24"/>
    <w:rsid w:val="00EB3FBF"/>
    <w:rsid w:val="00EB569A"/>
    <w:rsid w:val="00EB6E86"/>
    <w:rsid w:val="00EC2143"/>
    <w:rsid w:val="00EC2802"/>
    <w:rsid w:val="00EC3B36"/>
    <w:rsid w:val="00EC6202"/>
    <w:rsid w:val="00ED03B4"/>
    <w:rsid w:val="00ED07CE"/>
    <w:rsid w:val="00ED2515"/>
    <w:rsid w:val="00ED2C4C"/>
    <w:rsid w:val="00ED30DD"/>
    <w:rsid w:val="00ED324B"/>
    <w:rsid w:val="00ED36E3"/>
    <w:rsid w:val="00ED3A12"/>
    <w:rsid w:val="00ED5C81"/>
    <w:rsid w:val="00ED67CF"/>
    <w:rsid w:val="00EE019C"/>
    <w:rsid w:val="00EE47FF"/>
    <w:rsid w:val="00EE5896"/>
    <w:rsid w:val="00EE5FBF"/>
    <w:rsid w:val="00EF1B01"/>
    <w:rsid w:val="00EF20A4"/>
    <w:rsid w:val="00EF2D17"/>
    <w:rsid w:val="00EF39A5"/>
    <w:rsid w:val="00EF3A0D"/>
    <w:rsid w:val="00EF6445"/>
    <w:rsid w:val="00F01887"/>
    <w:rsid w:val="00F1346D"/>
    <w:rsid w:val="00F17F80"/>
    <w:rsid w:val="00F23A43"/>
    <w:rsid w:val="00F30A22"/>
    <w:rsid w:val="00F30C76"/>
    <w:rsid w:val="00F318C8"/>
    <w:rsid w:val="00F33004"/>
    <w:rsid w:val="00F335BB"/>
    <w:rsid w:val="00F3445B"/>
    <w:rsid w:val="00F34BB1"/>
    <w:rsid w:val="00F35CBA"/>
    <w:rsid w:val="00F36096"/>
    <w:rsid w:val="00F3742A"/>
    <w:rsid w:val="00F378AE"/>
    <w:rsid w:val="00F404B5"/>
    <w:rsid w:val="00F457AB"/>
    <w:rsid w:val="00F47EF4"/>
    <w:rsid w:val="00F60CEE"/>
    <w:rsid w:val="00F666E7"/>
    <w:rsid w:val="00F6713B"/>
    <w:rsid w:val="00F67AE8"/>
    <w:rsid w:val="00F7193C"/>
    <w:rsid w:val="00F72307"/>
    <w:rsid w:val="00F7390D"/>
    <w:rsid w:val="00F73B46"/>
    <w:rsid w:val="00F74078"/>
    <w:rsid w:val="00F74C1D"/>
    <w:rsid w:val="00F766BC"/>
    <w:rsid w:val="00F84AB3"/>
    <w:rsid w:val="00F86506"/>
    <w:rsid w:val="00F874B9"/>
    <w:rsid w:val="00F87C84"/>
    <w:rsid w:val="00F92371"/>
    <w:rsid w:val="00F944F9"/>
    <w:rsid w:val="00F97EA4"/>
    <w:rsid w:val="00FA0E82"/>
    <w:rsid w:val="00FA21B8"/>
    <w:rsid w:val="00FA4EB2"/>
    <w:rsid w:val="00FA6035"/>
    <w:rsid w:val="00FA79A7"/>
    <w:rsid w:val="00FA7C9B"/>
    <w:rsid w:val="00FA7EF0"/>
    <w:rsid w:val="00FB2AAB"/>
    <w:rsid w:val="00FB661D"/>
    <w:rsid w:val="00FB6A05"/>
    <w:rsid w:val="00FC281A"/>
    <w:rsid w:val="00FC2AD0"/>
    <w:rsid w:val="00FC46E9"/>
    <w:rsid w:val="00FC5F84"/>
    <w:rsid w:val="00FC66A1"/>
    <w:rsid w:val="00FC6B9C"/>
    <w:rsid w:val="00FD0DCA"/>
    <w:rsid w:val="00FD1AB6"/>
    <w:rsid w:val="00FD2CC2"/>
    <w:rsid w:val="00FD55D8"/>
    <w:rsid w:val="00FD5A07"/>
    <w:rsid w:val="00FD6100"/>
    <w:rsid w:val="00FE24BA"/>
    <w:rsid w:val="00FE53D6"/>
    <w:rsid w:val="00FE7BCF"/>
    <w:rsid w:val="00FF3E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EF47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08E"/>
    <w:pPr>
      <w:spacing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1B7680"/>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22F99"/>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7680"/>
    <w:rPr>
      <w:rFonts w:ascii="Times New Roman" w:eastAsiaTheme="majorEastAsia" w:hAnsi="Times New Roman" w:cstheme="majorBidi"/>
      <w:b/>
      <w:bCs/>
      <w:sz w:val="28"/>
      <w:szCs w:val="28"/>
      <w:lang w:val="en-GB"/>
    </w:rPr>
  </w:style>
  <w:style w:type="character" w:customStyle="1" w:styleId="Heading2Char">
    <w:name w:val="Heading 2 Char"/>
    <w:basedOn w:val="DefaultParagraphFont"/>
    <w:link w:val="Heading2"/>
    <w:uiPriority w:val="9"/>
    <w:rsid w:val="00D22F99"/>
    <w:rPr>
      <w:rFonts w:ascii="Times New Roman" w:eastAsiaTheme="majorEastAsia" w:hAnsi="Times New Roman" w:cstheme="majorBidi"/>
      <w:bCs/>
      <w:sz w:val="24"/>
      <w:szCs w:val="26"/>
      <w:u w:val="single"/>
      <w:lang w:val="en-GB"/>
    </w:rPr>
  </w:style>
  <w:style w:type="table" w:styleId="TableGrid">
    <w:name w:val="Table Grid"/>
    <w:basedOn w:val="TableNormal"/>
    <w:uiPriority w:val="59"/>
    <w:rsid w:val="00DD54F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D95517"/>
    <w:pPr>
      <w:ind w:left="720"/>
      <w:contextualSpacing/>
    </w:pPr>
  </w:style>
  <w:style w:type="character" w:styleId="Hyperlink">
    <w:name w:val="Hyperlink"/>
    <w:basedOn w:val="DefaultParagraphFont"/>
    <w:uiPriority w:val="99"/>
    <w:unhideWhenUsed/>
    <w:rsid w:val="004A735A"/>
    <w:rPr>
      <w:color w:val="0000FF"/>
      <w:u w:val="single"/>
    </w:rPr>
  </w:style>
  <w:style w:type="paragraph" w:styleId="Header">
    <w:name w:val="header"/>
    <w:basedOn w:val="Normal"/>
    <w:link w:val="HeaderChar"/>
    <w:uiPriority w:val="99"/>
    <w:semiHidden/>
    <w:unhideWhenUsed/>
    <w:rsid w:val="004A735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A735A"/>
    <w:rPr>
      <w:rFonts w:ascii="Times New Roman" w:eastAsiaTheme="minorEastAsia" w:hAnsi="Times New Roman"/>
      <w:sz w:val="24"/>
      <w:lang w:val="en-GB"/>
    </w:rPr>
  </w:style>
  <w:style w:type="paragraph" w:styleId="Footer">
    <w:name w:val="footer"/>
    <w:basedOn w:val="Normal"/>
    <w:link w:val="FooterChar"/>
    <w:uiPriority w:val="99"/>
    <w:unhideWhenUsed/>
    <w:rsid w:val="004A73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735A"/>
    <w:rPr>
      <w:rFonts w:ascii="Times New Roman" w:eastAsiaTheme="minorEastAsia" w:hAnsi="Times New Roman"/>
      <w:sz w:val="24"/>
      <w:lang w:val="en-GB"/>
    </w:rPr>
  </w:style>
  <w:style w:type="paragraph" w:styleId="TOCHeading">
    <w:name w:val="TOC Heading"/>
    <w:basedOn w:val="Heading1"/>
    <w:next w:val="Normal"/>
    <w:uiPriority w:val="39"/>
    <w:semiHidden/>
    <w:unhideWhenUsed/>
    <w:qFormat/>
    <w:rsid w:val="004A735A"/>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4A735A"/>
    <w:pPr>
      <w:spacing w:after="100"/>
    </w:pPr>
  </w:style>
  <w:style w:type="paragraph" w:styleId="BalloonText">
    <w:name w:val="Balloon Text"/>
    <w:basedOn w:val="Normal"/>
    <w:link w:val="BalloonTextChar"/>
    <w:uiPriority w:val="99"/>
    <w:semiHidden/>
    <w:unhideWhenUsed/>
    <w:rsid w:val="004A73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735A"/>
    <w:rPr>
      <w:rFonts w:ascii="Tahoma" w:eastAsiaTheme="minorEastAsia" w:hAnsi="Tahoma" w:cs="Tahoma"/>
      <w:sz w:val="16"/>
      <w:szCs w:val="16"/>
      <w:lang w:val="en-GB"/>
    </w:rPr>
  </w:style>
  <w:style w:type="paragraph" w:styleId="Caption">
    <w:name w:val="caption"/>
    <w:basedOn w:val="Normal"/>
    <w:next w:val="Normal"/>
    <w:uiPriority w:val="35"/>
    <w:unhideWhenUsed/>
    <w:qFormat/>
    <w:rsid w:val="002A51AB"/>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400A54"/>
    <w:pPr>
      <w:spacing w:after="0"/>
    </w:pPr>
  </w:style>
  <w:style w:type="paragraph" w:styleId="TOC2">
    <w:name w:val="toc 2"/>
    <w:basedOn w:val="Normal"/>
    <w:next w:val="Normal"/>
    <w:autoRedefine/>
    <w:uiPriority w:val="39"/>
    <w:unhideWhenUsed/>
    <w:rsid w:val="00A848B5"/>
    <w:pPr>
      <w:spacing w:after="100"/>
      <w:ind w:left="240"/>
    </w:pPr>
  </w:style>
  <w:style w:type="paragraph" w:customStyle="1" w:styleId="Default">
    <w:name w:val="Default"/>
    <w:rsid w:val="00A848B5"/>
    <w:pPr>
      <w:autoSpaceDE w:val="0"/>
      <w:autoSpaceDN w:val="0"/>
      <w:adjustRightInd w:val="0"/>
      <w:spacing w:after="0" w:line="240" w:lineRule="auto"/>
    </w:pPr>
    <w:rPr>
      <w:rFonts w:ascii="Calibri" w:hAnsi="Calibri" w:cs="Calibri"/>
      <w:color w:val="000000"/>
      <w:sz w:val="24"/>
      <w:szCs w:val="24"/>
    </w:rPr>
  </w:style>
  <w:style w:type="paragraph" w:customStyle="1" w:styleId="Pa5">
    <w:name w:val="Pa5"/>
    <w:basedOn w:val="Default"/>
    <w:next w:val="Default"/>
    <w:uiPriority w:val="99"/>
    <w:rsid w:val="003E589B"/>
    <w:pPr>
      <w:spacing w:line="171" w:lineRule="atLeast"/>
    </w:pPr>
    <w:rPr>
      <w:rFonts w:ascii="Frutiger Next Pro Light" w:hAnsi="Frutiger Next Pro Light" w:cstheme="minorBidi"/>
      <w:color w:val="auto"/>
    </w:rPr>
  </w:style>
  <w:style w:type="paragraph" w:customStyle="1" w:styleId="Pa0">
    <w:name w:val="Pa0"/>
    <w:basedOn w:val="Default"/>
    <w:next w:val="Default"/>
    <w:uiPriority w:val="99"/>
    <w:rsid w:val="008B07FB"/>
    <w:pPr>
      <w:spacing w:line="171" w:lineRule="atLeast"/>
    </w:pPr>
    <w:rPr>
      <w:rFonts w:ascii="Frutiger Next Pro Light" w:hAnsi="Frutiger Next Pro Light" w:cstheme="minorBidi"/>
      <w:color w:val="auto"/>
    </w:rPr>
  </w:style>
  <w:style w:type="paragraph" w:styleId="NoSpacing">
    <w:name w:val="No Spacing"/>
    <w:uiPriority w:val="1"/>
    <w:qFormat/>
    <w:rsid w:val="00031E4C"/>
    <w:pPr>
      <w:spacing w:after="0" w:line="240" w:lineRule="auto"/>
      <w:jc w:val="both"/>
    </w:pPr>
    <w:rPr>
      <w:rFonts w:ascii="Times New Roman" w:eastAsiaTheme="minorEastAsia" w:hAnsi="Times New Roman"/>
      <w:sz w:val="24"/>
      <w:lang w:val="en-GB"/>
    </w:rPr>
  </w:style>
  <w:style w:type="table" w:styleId="LightShading-Accent2">
    <w:name w:val="Light Shading Accent 2"/>
    <w:basedOn w:val="TableNormal"/>
    <w:uiPriority w:val="60"/>
    <w:rsid w:val="007D7728"/>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4">
    <w:name w:val="Light Shading Accent 4"/>
    <w:basedOn w:val="TableNormal"/>
    <w:uiPriority w:val="60"/>
    <w:rsid w:val="007D7728"/>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08FA53-B057-42C1-BCB3-7C16B7896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2933</Words>
  <Characters>16721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2022-05-06T20:40:00Z</dcterms:created>
  <dcterms:modified xsi:type="dcterms:W3CDTF">2022-05-06T20:40:00Z</dcterms:modified>
</cp:coreProperties>
</file>