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CA1E7" w14:textId="77777777" w:rsidR="008233D3" w:rsidRPr="008233D3" w:rsidRDefault="008233D3" w:rsidP="008233D3">
      <w:pPr>
        <w:spacing w:after="0" w:line="480" w:lineRule="auto"/>
        <w:ind w:firstLine="720"/>
        <w:jc w:val="both"/>
        <w:rPr>
          <w:rFonts w:cs="Times New Roman"/>
          <w:b/>
          <w:szCs w:val="24"/>
        </w:rPr>
      </w:pPr>
    </w:p>
    <w:p w14:paraId="7E5BEE03" w14:textId="77777777" w:rsidR="008233D3" w:rsidRPr="008233D3" w:rsidRDefault="008233D3" w:rsidP="008233D3">
      <w:pPr>
        <w:spacing w:after="0" w:line="480" w:lineRule="auto"/>
        <w:ind w:firstLine="720"/>
        <w:jc w:val="both"/>
        <w:rPr>
          <w:rFonts w:cs="Times New Roman"/>
          <w:b/>
          <w:szCs w:val="24"/>
        </w:rPr>
      </w:pPr>
    </w:p>
    <w:p w14:paraId="27C6D3CA" w14:textId="77777777" w:rsidR="008233D3" w:rsidRPr="008233D3" w:rsidRDefault="008233D3" w:rsidP="008233D3">
      <w:pPr>
        <w:spacing w:after="0" w:line="480" w:lineRule="auto"/>
        <w:ind w:firstLine="720"/>
        <w:jc w:val="both"/>
        <w:rPr>
          <w:rFonts w:cs="Times New Roman"/>
          <w:b/>
          <w:szCs w:val="24"/>
        </w:rPr>
      </w:pPr>
    </w:p>
    <w:p w14:paraId="11B7B90A" w14:textId="77777777" w:rsidR="008233D3" w:rsidRPr="008233D3" w:rsidRDefault="008233D3" w:rsidP="008233D3">
      <w:pPr>
        <w:spacing w:after="0" w:line="480" w:lineRule="auto"/>
        <w:ind w:firstLine="720"/>
        <w:jc w:val="both"/>
        <w:rPr>
          <w:rFonts w:cs="Times New Roman"/>
          <w:b/>
          <w:szCs w:val="24"/>
        </w:rPr>
      </w:pPr>
    </w:p>
    <w:p w14:paraId="50426124" w14:textId="77777777" w:rsidR="008233D3" w:rsidRPr="008233D3" w:rsidRDefault="008233D3" w:rsidP="008233D3">
      <w:pPr>
        <w:spacing w:after="0" w:line="480" w:lineRule="auto"/>
        <w:ind w:firstLine="720"/>
        <w:jc w:val="center"/>
        <w:rPr>
          <w:rFonts w:cs="Times New Roman"/>
          <w:szCs w:val="24"/>
        </w:rPr>
      </w:pPr>
    </w:p>
    <w:p w14:paraId="1D9577E0" w14:textId="77777777" w:rsidR="008233D3" w:rsidRDefault="008233D3" w:rsidP="008233D3">
      <w:pPr>
        <w:spacing w:after="0" w:line="480" w:lineRule="auto"/>
        <w:jc w:val="center"/>
        <w:rPr>
          <w:rFonts w:cs="Times New Roman"/>
          <w:szCs w:val="24"/>
        </w:rPr>
      </w:pPr>
      <w:r w:rsidRPr="008233D3">
        <w:rPr>
          <w:rFonts w:cs="Times New Roman"/>
          <w:szCs w:val="24"/>
        </w:rPr>
        <w:t>DIVERSITY HOTEL &amp; SPA: INTERCULTURAL COMPETENCE REPORT</w:t>
      </w:r>
    </w:p>
    <w:p w14:paraId="3D2DD42D" w14:textId="4D739C41" w:rsidR="00064F49" w:rsidRPr="008233D3" w:rsidRDefault="00064F49" w:rsidP="008233D3">
      <w:pPr>
        <w:spacing w:after="0" w:line="480" w:lineRule="auto"/>
        <w:jc w:val="center"/>
        <w:rPr>
          <w:rFonts w:cs="Times New Roman"/>
          <w:szCs w:val="24"/>
        </w:rPr>
      </w:pPr>
      <w:r>
        <w:rPr>
          <w:rFonts w:cs="Times New Roman"/>
          <w:szCs w:val="24"/>
        </w:rPr>
        <w:t xml:space="preserve">Cultural Awareness </w:t>
      </w:r>
      <w:r>
        <w:rPr>
          <w:rFonts w:cs="Times New Roman"/>
          <w:szCs w:val="24"/>
        </w:rPr>
        <w:t>BMIH003</w:t>
      </w:r>
    </w:p>
    <w:p w14:paraId="0A247F08" w14:textId="6E7D22E3" w:rsidR="008233D3" w:rsidRDefault="00064F49" w:rsidP="00064F49">
      <w:pPr>
        <w:spacing w:after="0" w:line="480" w:lineRule="auto"/>
        <w:ind w:firstLine="720"/>
        <w:rPr>
          <w:rFonts w:cs="Times New Roman"/>
          <w:szCs w:val="24"/>
        </w:rPr>
      </w:pPr>
      <w:r>
        <w:rPr>
          <w:rFonts w:cs="Times New Roman"/>
          <w:szCs w:val="24"/>
        </w:rPr>
        <w:t xml:space="preserve">                                         Oladipupo Fabode </w:t>
      </w:r>
    </w:p>
    <w:p w14:paraId="5B38751C" w14:textId="36A249CB" w:rsidR="00064F49" w:rsidRDefault="00064F49" w:rsidP="00064F49">
      <w:pPr>
        <w:spacing w:after="0" w:line="480" w:lineRule="auto"/>
        <w:ind w:firstLine="720"/>
        <w:rPr>
          <w:rFonts w:cs="Times New Roman"/>
          <w:szCs w:val="24"/>
        </w:rPr>
      </w:pPr>
      <w:r>
        <w:rPr>
          <w:rFonts w:cs="Times New Roman"/>
          <w:szCs w:val="24"/>
        </w:rPr>
        <w:t xml:space="preserve">                                       Lecturer: Heidi Prosser</w:t>
      </w:r>
    </w:p>
    <w:p w14:paraId="083FECFD" w14:textId="77777777" w:rsidR="00064F49" w:rsidRPr="008233D3" w:rsidRDefault="00064F49" w:rsidP="00064F49">
      <w:pPr>
        <w:spacing w:after="0" w:line="480" w:lineRule="auto"/>
        <w:ind w:firstLine="720"/>
        <w:jc w:val="center"/>
        <w:rPr>
          <w:rFonts w:cs="Times New Roman"/>
          <w:szCs w:val="24"/>
        </w:rPr>
      </w:pPr>
    </w:p>
    <w:p w14:paraId="352A014A" w14:textId="77777777" w:rsidR="008233D3" w:rsidRPr="008233D3" w:rsidRDefault="008233D3" w:rsidP="008233D3">
      <w:pPr>
        <w:spacing w:after="0" w:line="480" w:lineRule="auto"/>
        <w:ind w:firstLine="720"/>
        <w:jc w:val="center"/>
        <w:rPr>
          <w:rFonts w:cs="Times New Roman"/>
          <w:szCs w:val="24"/>
        </w:rPr>
      </w:pPr>
    </w:p>
    <w:p w14:paraId="2780543E" w14:textId="77777777" w:rsidR="008233D3" w:rsidRPr="008233D3" w:rsidRDefault="008233D3" w:rsidP="008233D3">
      <w:pPr>
        <w:spacing w:after="0" w:line="480" w:lineRule="auto"/>
        <w:ind w:firstLine="720"/>
        <w:jc w:val="center"/>
        <w:rPr>
          <w:rFonts w:cs="Times New Roman"/>
          <w:szCs w:val="24"/>
        </w:rPr>
      </w:pPr>
    </w:p>
    <w:p w14:paraId="012C98A2" w14:textId="77777777" w:rsidR="008233D3" w:rsidRPr="008233D3" w:rsidRDefault="008233D3" w:rsidP="008233D3">
      <w:pPr>
        <w:spacing w:after="0" w:line="480" w:lineRule="auto"/>
        <w:ind w:firstLine="720"/>
        <w:jc w:val="center"/>
        <w:rPr>
          <w:rFonts w:cs="Times New Roman"/>
          <w:szCs w:val="24"/>
        </w:rPr>
      </w:pPr>
    </w:p>
    <w:p w14:paraId="69888004" w14:textId="77777777" w:rsidR="008233D3" w:rsidRPr="008233D3" w:rsidRDefault="008233D3" w:rsidP="008233D3">
      <w:pPr>
        <w:spacing w:after="0" w:line="480" w:lineRule="auto"/>
        <w:jc w:val="both"/>
        <w:rPr>
          <w:rFonts w:cs="Times New Roman"/>
          <w:b/>
          <w:szCs w:val="24"/>
        </w:rPr>
      </w:pPr>
      <w:r w:rsidRPr="008233D3">
        <w:rPr>
          <w:rFonts w:cs="Times New Roman"/>
          <w:b/>
          <w:szCs w:val="24"/>
        </w:rPr>
        <w:br w:type="page"/>
      </w:r>
    </w:p>
    <w:p w14:paraId="34A3F953" w14:textId="77777777" w:rsidR="00475964" w:rsidRPr="008233D3" w:rsidRDefault="00475964" w:rsidP="00064F49">
      <w:pPr>
        <w:spacing w:after="0" w:line="480" w:lineRule="auto"/>
        <w:ind w:firstLine="720"/>
        <w:rPr>
          <w:rFonts w:cs="Times New Roman"/>
          <w:b/>
          <w:szCs w:val="24"/>
        </w:rPr>
      </w:pPr>
      <w:r w:rsidRPr="008233D3">
        <w:rPr>
          <w:rFonts w:cs="Times New Roman"/>
          <w:b/>
          <w:szCs w:val="24"/>
        </w:rPr>
        <w:lastRenderedPageBreak/>
        <w:t>Executive Summary</w:t>
      </w:r>
    </w:p>
    <w:p w14:paraId="11A0BB79" w14:textId="77777777" w:rsidR="00475964" w:rsidRPr="008233D3" w:rsidRDefault="00475964" w:rsidP="008233D3">
      <w:pPr>
        <w:spacing w:after="0" w:line="480" w:lineRule="auto"/>
        <w:ind w:firstLine="720"/>
        <w:jc w:val="both"/>
        <w:rPr>
          <w:rFonts w:cs="Times New Roman"/>
          <w:szCs w:val="24"/>
        </w:rPr>
      </w:pPr>
      <w:r w:rsidRPr="008233D3">
        <w:rPr>
          <w:rFonts w:cs="Times New Roman"/>
          <w:szCs w:val="24"/>
        </w:rPr>
        <w:t>This paper explores the intercultural proficiency required for the General Manager's visit to our expanding hotel in Spain. For seamless integration and successful leadership, it is essential to recognize and appreciate the cultural subtleties of Spain. This study reveals significant behaviors and beliefs relevant to our setting through the GLOBE Project's cultural analysis. For cross-cultural communication to be successful, to improve the visitor experience, and to address difficulties, cultural intelligence is essential. The report's recommendations, which center on customizing leadership philosophies and communication tactics to fit Spain's cultural norms, are meant to complement the General Manager's visit.</w:t>
      </w:r>
    </w:p>
    <w:p w14:paraId="5E44CE06" w14:textId="77777777" w:rsidR="009C2C11" w:rsidRPr="008233D3" w:rsidRDefault="00A92E46" w:rsidP="00064F49">
      <w:pPr>
        <w:spacing w:after="0" w:line="480" w:lineRule="auto"/>
        <w:ind w:firstLine="720"/>
        <w:rPr>
          <w:rFonts w:cs="Times New Roman"/>
          <w:b/>
          <w:szCs w:val="24"/>
        </w:rPr>
      </w:pPr>
      <w:r w:rsidRPr="008233D3">
        <w:rPr>
          <w:rFonts w:cs="Times New Roman"/>
          <w:b/>
          <w:szCs w:val="24"/>
        </w:rPr>
        <w:t>Introduction</w:t>
      </w:r>
    </w:p>
    <w:p w14:paraId="10A09772" w14:textId="77777777" w:rsidR="00A92E46" w:rsidRPr="008233D3" w:rsidRDefault="00A92E46" w:rsidP="008233D3">
      <w:pPr>
        <w:spacing w:after="0" w:line="480" w:lineRule="auto"/>
        <w:ind w:firstLine="720"/>
        <w:jc w:val="both"/>
        <w:rPr>
          <w:rFonts w:cs="Times New Roman"/>
          <w:szCs w:val="24"/>
        </w:rPr>
      </w:pPr>
      <w:r w:rsidRPr="008233D3">
        <w:rPr>
          <w:rFonts w:cs="Times New Roman"/>
          <w:szCs w:val="24"/>
        </w:rPr>
        <w:t xml:space="preserve">The capacity to understand, value, and accept the various cultures in which businesses operate is one of the threads that connects successful endeavors in the complicated fabric of global hospitality. This complex exchange of ideas is especially crucial </w:t>
      </w:r>
      <w:proofErr w:type="gramStart"/>
      <w:r w:rsidRPr="008233D3">
        <w:rPr>
          <w:rFonts w:cs="Times New Roman"/>
          <w:szCs w:val="24"/>
        </w:rPr>
        <w:t>in light of</w:t>
      </w:r>
      <w:proofErr w:type="gramEnd"/>
      <w:r w:rsidRPr="008233D3">
        <w:rPr>
          <w:rFonts w:cs="Times New Roman"/>
          <w:szCs w:val="24"/>
        </w:rPr>
        <w:t xml:space="preserve"> our acclaimed General Manager's upcoming visit to our recently expanded hotel in the heart of Spain. In-depth exploration of the many facets of Spanish culture is done in this essay, which highlights the crucial role that cultural sensitivity plays in both developing and creating seamless integration and exceptional visitor experiences.</w:t>
      </w:r>
    </w:p>
    <w:p w14:paraId="7BDEAD07" w14:textId="77777777" w:rsidR="00A92E46" w:rsidRPr="008233D3" w:rsidRDefault="00A92E46" w:rsidP="00064F49">
      <w:pPr>
        <w:spacing w:after="0" w:line="480" w:lineRule="auto"/>
        <w:ind w:firstLine="720"/>
        <w:rPr>
          <w:rFonts w:cs="Times New Roman"/>
          <w:b/>
          <w:szCs w:val="24"/>
        </w:rPr>
      </w:pPr>
      <w:r w:rsidRPr="008233D3">
        <w:rPr>
          <w:rFonts w:cs="Times New Roman"/>
          <w:b/>
          <w:szCs w:val="24"/>
        </w:rPr>
        <w:t>Understanding Spain’s Rich Cultural Mosaic</w:t>
      </w:r>
    </w:p>
    <w:p w14:paraId="28A0E3B9" w14:textId="77777777" w:rsidR="00A92E46" w:rsidRPr="008233D3" w:rsidRDefault="00A92E46" w:rsidP="008233D3">
      <w:pPr>
        <w:spacing w:after="0" w:line="480" w:lineRule="auto"/>
        <w:ind w:firstLine="720"/>
        <w:jc w:val="both"/>
        <w:rPr>
          <w:rFonts w:cs="Times New Roman"/>
          <w:szCs w:val="24"/>
        </w:rPr>
      </w:pPr>
      <w:r w:rsidRPr="008233D3">
        <w:rPr>
          <w:rFonts w:cs="Times New Roman"/>
          <w:szCs w:val="24"/>
        </w:rPr>
        <w:t xml:space="preserve">The history, diversity, and vivacity of Spain, a country rich in historical and cultural magnificence, combine to create a compelling atmosphere for a hospitality industry. A distinct cultural identity is woven within its boundaries by a complex tapestry of customs and values. This identity is rooted in strong familial ties, which are defined by enduring ties that span generations. The cornerstone of Spanish culture is respect; it is a constant that unites people and extends a </w:t>
      </w:r>
      <w:r w:rsidRPr="008233D3">
        <w:rPr>
          <w:rFonts w:cs="Times New Roman"/>
          <w:szCs w:val="24"/>
        </w:rPr>
        <w:lastRenderedPageBreak/>
        <w:t>welcoming hand to all. The Spanish are warm and expressive in their speech, and it is a symphony</w:t>
      </w:r>
      <w:r w:rsidR="00912F14" w:rsidRPr="008233D3">
        <w:rPr>
          <w:rFonts w:cs="Times New Roman"/>
          <w:szCs w:val="24"/>
        </w:rPr>
        <w:t xml:space="preserve"> (</w:t>
      </w:r>
      <w:r w:rsidR="00912F14" w:rsidRPr="008233D3">
        <w:rPr>
          <w:rFonts w:cs="Times New Roman"/>
          <w:szCs w:val="24"/>
          <w:shd w:val="clear" w:color="auto" w:fill="FFFFFF"/>
        </w:rPr>
        <w:t>Giménez-Rico, 2020)</w:t>
      </w:r>
      <w:r w:rsidRPr="008233D3">
        <w:rPr>
          <w:rFonts w:cs="Times New Roman"/>
          <w:szCs w:val="24"/>
        </w:rPr>
        <w:t>. The passion that is profoundly rooted in their culture may be seen in the melody of emotions and gestures that make up conversations rather than just spoken exchanges. These exchanges are braided with the threads of interpersonal relationships, where sincere connections serve as the foundation for fruitful conversation.</w:t>
      </w:r>
    </w:p>
    <w:p w14:paraId="3F4D058D" w14:textId="77777777" w:rsidR="00B17AFC" w:rsidRPr="008233D3" w:rsidRDefault="00A92E46" w:rsidP="008233D3">
      <w:pPr>
        <w:spacing w:after="0" w:line="480" w:lineRule="auto"/>
        <w:ind w:firstLine="720"/>
        <w:jc w:val="both"/>
        <w:rPr>
          <w:rFonts w:cs="Times New Roman"/>
          <w:szCs w:val="24"/>
        </w:rPr>
      </w:pPr>
      <w:r w:rsidRPr="008233D3">
        <w:rPr>
          <w:rFonts w:cs="Times New Roman"/>
          <w:szCs w:val="24"/>
        </w:rPr>
        <w:t>The perfect blending of hierarchical structures with informal charm in Spanish communication is what makes it unique. In this nation, social strata effortlessly meld together with a kind demeanor. No matter where they are in the social hierarchy, people can engage in a respectful manner because of this equilibrium. The Spanish language and culture promote an atmosphere where people may express themselves freely while retaining their cultural values since they embody both respect for tradition and a refreshing informality</w:t>
      </w:r>
      <w:r w:rsidR="00912F14" w:rsidRPr="008233D3">
        <w:rPr>
          <w:rFonts w:cs="Times New Roman"/>
          <w:szCs w:val="24"/>
        </w:rPr>
        <w:t xml:space="preserve"> (Evason, 2018)</w:t>
      </w:r>
      <w:r w:rsidRPr="008233D3">
        <w:rPr>
          <w:rFonts w:cs="Times New Roman"/>
          <w:szCs w:val="24"/>
        </w:rPr>
        <w:t xml:space="preserve">. Furthermore, Spain is devoted to embracing its geographical uniqueness. Each region takes pride in preserving its </w:t>
      </w:r>
      <w:proofErr w:type="gramStart"/>
      <w:r w:rsidRPr="008233D3">
        <w:rPr>
          <w:rFonts w:cs="Times New Roman"/>
          <w:szCs w:val="24"/>
        </w:rPr>
        <w:t>particular identity</w:t>
      </w:r>
      <w:proofErr w:type="gramEnd"/>
      <w:r w:rsidRPr="008233D3">
        <w:rPr>
          <w:rFonts w:cs="Times New Roman"/>
          <w:szCs w:val="24"/>
        </w:rPr>
        <w:t xml:space="preserve"> through special customs and delectable delights. </w:t>
      </w:r>
    </w:p>
    <w:p w14:paraId="08DAC7CB" w14:textId="77777777" w:rsidR="00B17AFC" w:rsidRPr="008233D3" w:rsidRDefault="00B17AFC" w:rsidP="008233D3">
      <w:pPr>
        <w:spacing w:after="0" w:line="480" w:lineRule="auto"/>
        <w:ind w:firstLine="720"/>
        <w:jc w:val="both"/>
        <w:rPr>
          <w:rFonts w:cs="Times New Roman"/>
          <w:szCs w:val="24"/>
        </w:rPr>
      </w:pPr>
      <w:r w:rsidRPr="008233D3">
        <w:rPr>
          <w:rFonts w:cs="Times New Roman"/>
          <w:szCs w:val="24"/>
        </w:rPr>
        <w:t>Spain</w:t>
      </w:r>
      <w:r w:rsidR="00A92E46" w:rsidRPr="008233D3">
        <w:rPr>
          <w:rFonts w:cs="Times New Roman"/>
          <w:szCs w:val="24"/>
        </w:rPr>
        <w:t xml:space="preserve"> takes great pride in its rich heritage, which includes everything from the vivacious Andalusian flamenco dances to the energetic Catalan festivals. This sense of regional pride deepens the richness of the Spanish cultural experience by presenting a complex tapestry of traditions, dialects, and culinary styles that add to the vivid mosaic of the country. In simple terms, Spain is an outstanding representation of how tradition and modernity can coexist peacefully, with the spirit of hospitality thriving in every encounter and the echoes of history resonating in every conversation</w:t>
      </w:r>
      <w:r w:rsidR="00912F14" w:rsidRPr="008233D3">
        <w:rPr>
          <w:rFonts w:cs="Times New Roman"/>
          <w:szCs w:val="24"/>
        </w:rPr>
        <w:t xml:space="preserve"> (AFS, 2019)</w:t>
      </w:r>
      <w:r w:rsidR="00A92E46" w:rsidRPr="008233D3">
        <w:rPr>
          <w:rFonts w:cs="Times New Roman"/>
          <w:szCs w:val="24"/>
        </w:rPr>
        <w:t>. Spain welcomes the globe to appreciate the gastronomic wonders, explore the depths of its heritage, and experience the friendliness of its people via its rich cultural tapestry.</w:t>
      </w:r>
    </w:p>
    <w:p w14:paraId="4C2F7ADB" w14:textId="77777777" w:rsidR="00B17AFC" w:rsidRPr="008233D3" w:rsidRDefault="00B17AFC" w:rsidP="00064F49">
      <w:pPr>
        <w:spacing w:after="0" w:line="480" w:lineRule="auto"/>
        <w:rPr>
          <w:rFonts w:cs="Times New Roman"/>
          <w:b/>
          <w:szCs w:val="24"/>
        </w:rPr>
      </w:pPr>
      <w:r w:rsidRPr="008233D3">
        <w:rPr>
          <w:rFonts w:cs="Times New Roman"/>
          <w:b/>
          <w:szCs w:val="24"/>
        </w:rPr>
        <w:t>Insights from the GLOBE Project: Decoding Cultural Nuances</w:t>
      </w:r>
    </w:p>
    <w:p w14:paraId="548901AB" w14:textId="77777777" w:rsidR="00B17AFC" w:rsidRPr="008233D3" w:rsidRDefault="00B17AFC" w:rsidP="008233D3">
      <w:pPr>
        <w:spacing w:after="0" w:line="480" w:lineRule="auto"/>
        <w:ind w:firstLine="720"/>
        <w:jc w:val="both"/>
        <w:rPr>
          <w:rFonts w:cs="Times New Roman"/>
          <w:szCs w:val="24"/>
        </w:rPr>
      </w:pPr>
      <w:r w:rsidRPr="008233D3">
        <w:rPr>
          <w:rFonts w:cs="Times New Roman"/>
          <w:szCs w:val="24"/>
        </w:rPr>
        <w:lastRenderedPageBreak/>
        <w:t>The cultural components of the GLOBE Project allow for an in-depth analysis of Spain that exposes intriguing details. The great value placed on power distance in Spanish society emphasizes the significance of respect for authority and hierarchical institutions. Individualism and collectivism, which honors both solitary success and group unity, are used to create a harmonic balance between these two ideologies</w:t>
      </w:r>
      <w:r w:rsidR="00EB283D" w:rsidRPr="008233D3">
        <w:rPr>
          <w:rFonts w:cs="Times New Roman"/>
          <w:szCs w:val="24"/>
        </w:rPr>
        <w:t xml:space="preserve"> (</w:t>
      </w:r>
      <w:r w:rsidR="00EB283D" w:rsidRPr="008233D3">
        <w:rPr>
          <w:rFonts w:cs="Times New Roman"/>
          <w:szCs w:val="24"/>
          <w:shd w:val="clear" w:color="auto" w:fill="FFFFFF"/>
        </w:rPr>
        <w:t>Guillén, 2005)</w:t>
      </w:r>
      <w:r w:rsidRPr="008233D3">
        <w:rPr>
          <w:rFonts w:cs="Times New Roman"/>
          <w:szCs w:val="24"/>
        </w:rPr>
        <w:t>. Additionally, Spain is an example of a moderate masculinity, valuing traits like aggressiveness and money success while still fostering the softer, more compassionate elements of life.</w:t>
      </w:r>
    </w:p>
    <w:p w14:paraId="2711DC5B" w14:textId="06E5EC25" w:rsidR="00B17AFC" w:rsidRPr="008233D3" w:rsidRDefault="00B17AFC" w:rsidP="00064F49">
      <w:pPr>
        <w:spacing w:after="0" w:line="480" w:lineRule="auto"/>
        <w:ind w:firstLine="720"/>
        <w:rPr>
          <w:rFonts w:cs="Times New Roman"/>
          <w:b/>
          <w:szCs w:val="24"/>
        </w:rPr>
      </w:pPr>
      <w:r w:rsidRPr="008233D3">
        <w:rPr>
          <w:rFonts w:cs="Times New Roman"/>
          <w:b/>
          <w:szCs w:val="24"/>
        </w:rPr>
        <w:t>Cultural Intelligence: The Cornerstone of Exceptional Hospitality</w:t>
      </w:r>
    </w:p>
    <w:p w14:paraId="733F63BA" w14:textId="77777777" w:rsidR="00B17AFC" w:rsidRPr="008233D3" w:rsidRDefault="00B17AFC" w:rsidP="008233D3">
      <w:pPr>
        <w:spacing w:after="0" w:line="480" w:lineRule="auto"/>
        <w:ind w:firstLine="720"/>
        <w:jc w:val="both"/>
        <w:rPr>
          <w:rFonts w:cs="Times New Roman"/>
          <w:szCs w:val="24"/>
        </w:rPr>
      </w:pPr>
      <w:r w:rsidRPr="008233D3">
        <w:rPr>
          <w:rFonts w:cs="Times New Roman"/>
          <w:szCs w:val="24"/>
        </w:rPr>
        <w:t xml:space="preserve">The foundation of intercultural communication, especially </w:t>
      </w:r>
      <w:proofErr w:type="gramStart"/>
      <w:r w:rsidRPr="008233D3">
        <w:rPr>
          <w:rFonts w:cs="Times New Roman"/>
          <w:szCs w:val="24"/>
        </w:rPr>
        <w:t>with regard to</w:t>
      </w:r>
      <w:proofErr w:type="gramEnd"/>
      <w:r w:rsidRPr="008233D3">
        <w:rPr>
          <w:rFonts w:cs="Times New Roman"/>
          <w:szCs w:val="24"/>
        </w:rPr>
        <w:t xml:space="preserve"> the context of the hospitality sector, is cultural intelligence. The corridors of hospitality facilities are reverberating with the weight of its crucial role. In the first place, it serves as a motivator for satisfying interactions amongst visitors, laying the foundation for a warm environment that is necessary for visitor satisfaction</w:t>
      </w:r>
      <w:r w:rsidR="008233D3" w:rsidRPr="008233D3">
        <w:rPr>
          <w:rFonts w:cs="Times New Roman"/>
          <w:szCs w:val="24"/>
        </w:rPr>
        <w:t xml:space="preserve"> (</w:t>
      </w:r>
      <w:r w:rsidR="008233D3" w:rsidRPr="008233D3">
        <w:rPr>
          <w:rFonts w:cs="Times New Roman"/>
          <w:szCs w:val="24"/>
          <w:shd w:val="clear" w:color="auto" w:fill="FFFFFF"/>
        </w:rPr>
        <w:t>Morrell et al., 2013)</w:t>
      </w:r>
      <w:r w:rsidRPr="008233D3">
        <w:rPr>
          <w:rFonts w:cs="Times New Roman"/>
          <w:szCs w:val="24"/>
        </w:rPr>
        <w:t xml:space="preserve">. This warm atmosphere turns into the very foundation of customer happiness, making it a crucial component in hospitality. Second, cultural intelligence equips our employees to precisely predict the needs of our visitors in addition to meeting them. </w:t>
      </w:r>
      <w:proofErr w:type="gramStart"/>
      <w:r w:rsidRPr="008233D3">
        <w:rPr>
          <w:rFonts w:cs="Times New Roman"/>
          <w:szCs w:val="24"/>
        </w:rPr>
        <w:t>By doing this, it</w:t>
      </w:r>
      <w:proofErr w:type="gramEnd"/>
      <w:r w:rsidRPr="008233D3">
        <w:rPr>
          <w:rFonts w:cs="Times New Roman"/>
          <w:szCs w:val="24"/>
        </w:rPr>
        <w:t xml:space="preserve"> ensures that the experience will go beyond simple personalization and enter the world of intense memory.</w:t>
      </w:r>
    </w:p>
    <w:p w14:paraId="61E1BA26" w14:textId="77777777" w:rsidR="00B1690C" w:rsidRPr="008233D3" w:rsidRDefault="00B17AFC" w:rsidP="008233D3">
      <w:pPr>
        <w:spacing w:after="0" w:line="480" w:lineRule="auto"/>
        <w:ind w:firstLine="720"/>
        <w:jc w:val="both"/>
        <w:rPr>
          <w:rFonts w:cs="Times New Roman"/>
          <w:szCs w:val="24"/>
        </w:rPr>
      </w:pPr>
      <w:r w:rsidRPr="008233D3">
        <w:rPr>
          <w:rFonts w:cs="Times New Roman"/>
          <w:szCs w:val="24"/>
        </w:rPr>
        <w:t xml:space="preserve">We are better able to design experiences that are resonant, leaving long-lasting imprints and encouraging customer loyalty when we </w:t>
      </w:r>
      <w:proofErr w:type="gramStart"/>
      <w:r w:rsidRPr="008233D3">
        <w:rPr>
          <w:rFonts w:cs="Times New Roman"/>
          <w:szCs w:val="24"/>
        </w:rPr>
        <w:t>are able to</w:t>
      </w:r>
      <w:proofErr w:type="gramEnd"/>
      <w:r w:rsidRPr="008233D3">
        <w:rPr>
          <w:rFonts w:cs="Times New Roman"/>
          <w:szCs w:val="24"/>
        </w:rPr>
        <w:t xml:space="preserve"> comprehend and adapt to the varied cultural subtleties of our customers. This proactive strategy, which is based on cultural intelligence, creates a setting where visitors feel not only noticed but also truly understood, turning their stay from simple lodging to a voyage of cultural immersion as well as connection. Additionally, cultural intelligence fosters a sense of cohesion among our multicultural staff members</w:t>
      </w:r>
      <w:r w:rsidR="00EB283D" w:rsidRPr="008233D3">
        <w:rPr>
          <w:rFonts w:cs="Times New Roman"/>
          <w:szCs w:val="24"/>
        </w:rPr>
        <w:t xml:space="preserve"> (</w:t>
      </w:r>
      <w:r w:rsidR="00EB283D" w:rsidRPr="008233D3">
        <w:rPr>
          <w:rFonts w:cs="Times New Roman"/>
          <w:szCs w:val="24"/>
          <w:shd w:val="clear" w:color="auto" w:fill="FFFFFF"/>
        </w:rPr>
        <w:t>Jiménez, 2010)</w:t>
      </w:r>
      <w:r w:rsidRPr="008233D3">
        <w:rPr>
          <w:rFonts w:cs="Times New Roman"/>
          <w:szCs w:val="24"/>
        </w:rPr>
        <w:t xml:space="preserve">. </w:t>
      </w:r>
      <w:r w:rsidRPr="008233D3">
        <w:rPr>
          <w:rFonts w:cs="Times New Roman"/>
          <w:szCs w:val="24"/>
        </w:rPr>
        <w:lastRenderedPageBreak/>
        <w:t xml:space="preserve">Within the team, valuing and accepting the plurality of cultures creates a healthy work environment where each person's individual viewpoint is not only valued but also heard. </w:t>
      </w:r>
    </w:p>
    <w:p w14:paraId="2BAF2D15" w14:textId="77777777" w:rsidR="00B1690C" w:rsidRPr="008233D3" w:rsidRDefault="00B17AFC" w:rsidP="008233D3">
      <w:pPr>
        <w:spacing w:after="0" w:line="480" w:lineRule="auto"/>
        <w:ind w:firstLine="720"/>
        <w:jc w:val="both"/>
        <w:rPr>
          <w:rFonts w:cs="Times New Roman"/>
          <w:szCs w:val="24"/>
        </w:rPr>
      </w:pPr>
      <w:r w:rsidRPr="008233D3">
        <w:rPr>
          <w:rFonts w:cs="Times New Roman"/>
          <w:szCs w:val="24"/>
        </w:rPr>
        <w:t>This openness becomes the cornerstone of a strong team where individuals' differences are valued as advantages rather than obstacles. This collective strength will help to define the culture of our organization</w:t>
      </w:r>
      <w:r w:rsidR="00EB283D" w:rsidRPr="008233D3">
        <w:rPr>
          <w:rFonts w:cs="Times New Roman"/>
          <w:szCs w:val="24"/>
        </w:rPr>
        <w:t xml:space="preserve"> (</w:t>
      </w:r>
      <w:r w:rsidR="00EB283D" w:rsidRPr="008233D3">
        <w:rPr>
          <w:rFonts w:cs="Times New Roman"/>
          <w:szCs w:val="24"/>
          <w:shd w:val="clear" w:color="auto" w:fill="FFFFFF"/>
        </w:rPr>
        <w:t>Suarez, 2010)</w:t>
      </w:r>
      <w:r w:rsidRPr="008233D3">
        <w:rPr>
          <w:rFonts w:cs="Times New Roman"/>
          <w:szCs w:val="24"/>
        </w:rPr>
        <w:t>.</w:t>
      </w:r>
      <w:r w:rsidR="00B1690C" w:rsidRPr="008233D3">
        <w:rPr>
          <w:rFonts w:cs="Times New Roman"/>
          <w:szCs w:val="24"/>
        </w:rPr>
        <w:t xml:space="preserve"> Cultural intelligence is an ethos at our hotel that infuses every conversation and choice; it is not just a tool in the hands of our staff. It becomes the foundation upon which wonderful experiences for visitors are constructed and positive employee connections are fostered. In other words, cultural intelligence develops into more than just a skill; it evolves into a way of being, creating the distinct identity that distinguishes our company from competitors and forming the very spirit of our hospitality.</w:t>
      </w:r>
    </w:p>
    <w:p w14:paraId="7A6139F8" w14:textId="77777777" w:rsidR="00B1690C" w:rsidRPr="008233D3" w:rsidRDefault="00B1690C" w:rsidP="00064F49">
      <w:pPr>
        <w:spacing w:after="0" w:line="480" w:lineRule="auto"/>
        <w:rPr>
          <w:rFonts w:cs="Times New Roman"/>
          <w:b/>
          <w:szCs w:val="24"/>
        </w:rPr>
      </w:pPr>
      <w:r w:rsidRPr="008233D3">
        <w:rPr>
          <w:rFonts w:cs="Times New Roman"/>
          <w:b/>
          <w:szCs w:val="24"/>
        </w:rPr>
        <w:t>Challenges and Recommendations</w:t>
      </w:r>
    </w:p>
    <w:p w14:paraId="7EF9D9E6" w14:textId="77777777" w:rsidR="00B1690C" w:rsidRPr="008233D3" w:rsidRDefault="00B1690C" w:rsidP="008233D3">
      <w:pPr>
        <w:spacing w:after="0" w:line="480" w:lineRule="auto"/>
        <w:ind w:firstLine="720"/>
        <w:jc w:val="both"/>
        <w:rPr>
          <w:rFonts w:cs="Times New Roman"/>
          <w:szCs w:val="24"/>
        </w:rPr>
      </w:pPr>
      <w:r w:rsidRPr="008233D3">
        <w:rPr>
          <w:rFonts w:cs="Times New Roman"/>
          <w:szCs w:val="24"/>
        </w:rPr>
        <w:t xml:space="preserve">However, operating a hotel in Spain comes with </w:t>
      </w:r>
      <w:proofErr w:type="gramStart"/>
      <w:r w:rsidRPr="008233D3">
        <w:rPr>
          <w:rFonts w:cs="Times New Roman"/>
          <w:szCs w:val="24"/>
        </w:rPr>
        <w:t>particular difficulties</w:t>
      </w:r>
      <w:proofErr w:type="gramEnd"/>
      <w:r w:rsidRPr="008233D3">
        <w:rPr>
          <w:rFonts w:cs="Times New Roman"/>
          <w:szCs w:val="24"/>
        </w:rPr>
        <w:t xml:space="preserve">. Relationships can be </w:t>
      </w:r>
      <w:proofErr w:type="gramStart"/>
      <w:r w:rsidRPr="008233D3">
        <w:rPr>
          <w:rFonts w:cs="Times New Roman"/>
          <w:szCs w:val="24"/>
        </w:rPr>
        <w:t>strained</w:t>
      </w:r>
      <w:proofErr w:type="gramEnd"/>
      <w:r w:rsidRPr="008233D3">
        <w:rPr>
          <w:rFonts w:cs="Times New Roman"/>
          <w:szCs w:val="24"/>
        </w:rPr>
        <w:t xml:space="preserve"> and misunderstandings might occur due to language quirks, regional differences, as well as attitudes regarding time and timeliness</w:t>
      </w:r>
      <w:r w:rsidR="00EB283D" w:rsidRPr="008233D3">
        <w:rPr>
          <w:rFonts w:cs="Times New Roman"/>
          <w:szCs w:val="24"/>
        </w:rPr>
        <w:t xml:space="preserve"> (</w:t>
      </w:r>
      <w:r w:rsidR="00EB283D" w:rsidRPr="008233D3">
        <w:rPr>
          <w:rFonts w:cs="Times New Roman"/>
          <w:szCs w:val="24"/>
          <w:shd w:val="clear" w:color="auto" w:fill="FFFFFF"/>
        </w:rPr>
        <w:t>Luo and Tung, 2007</w:t>
      </w:r>
      <w:r w:rsidRPr="008233D3">
        <w:rPr>
          <w:rFonts w:cs="Times New Roman"/>
          <w:szCs w:val="24"/>
        </w:rPr>
        <w:t xml:space="preserve">. </w:t>
      </w:r>
      <w:proofErr w:type="gramStart"/>
      <w:r w:rsidRPr="008233D3">
        <w:rPr>
          <w:rFonts w:cs="Times New Roman"/>
          <w:szCs w:val="24"/>
        </w:rPr>
        <w:t>In order to</w:t>
      </w:r>
      <w:proofErr w:type="gramEnd"/>
      <w:r w:rsidRPr="008233D3">
        <w:rPr>
          <w:rFonts w:cs="Times New Roman"/>
          <w:szCs w:val="24"/>
        </w:rPr>
        <w:t xml:space="preserve"> overcome these obstacles, it is essential to offer language lessons for clear communication, hold cultural sensitivity training sessions for staff, respect regional differences within Spain, include local staff input in decision-making, as well as celebrate Spanish holidays within the hotel to promote a sense of community</w:t>
      </w:r>
      <w:r w:rsidR="00EB283D" w:rsidRPr="008233D3">
        <w:rPr>
          <w:rFonts w:cs="Times New Roman"/>
          <w:szCs w:val="24"/>
        </w:rPr>
        <w:t xml:space="preserve"> (</w:t>
      </w:r>
      <w:r w:rsidR="00EB283D" w:rsidRPr="008233D3">
        <w:rPr>
          <w:rFonts w:cs="Times New Roman"/>
          <w:szCs w:val="24"/>
          <w:shd w:val="clear" w:color="auto" w:fill="FFFFFF"/>
        </w:rPr>
        <w:t>Markos and Sridevi, 2010)</w:t>
      </w:r>
      <w:r w:rsidRPr="008233D3">
        <w:rPr>
          <w:rFonts w:cs="Times New Roman"/>
          <w:szCs w:val="24"/>
        </w:rPr>
        <w:t>. The following are some of the recommendations that can be given consideration:</w:t>
      </w:r>
    </w:p>
    <w:p w14:paraId="522941AB" w14:textId="77777777" w:rsidR="00B1690C" w:rsidRPr="008233D3" w:rsidRDefault="00B1690C" w:rsidP="008233D3">
      <w:pPr>
        <w:pStyle w:val="ListParagraph"/>
        <w:numPr>
          <w:ilvl w:val="0"/>
          <w:numId w:val="1"/>
        </w:numPr>
        <w:spacing w:after="0" w:line="480" w:lineRule="auto"/>
        <w:jc w:val="both"/>
        <w:rPr>
          <w:rFonts w:cs="Times New Roman"/>
          <w:szCs w:val="24"/>
        </w:rPr>
      </w:pPr>
      <w:r w:rsidRPr="008233D3">
        <w:rPr>
          <w:rFonts w:cs="Times New Roman"/>
          <w:szCs w:val="24"/>
        </w:rPr>
        <w:t>Cross-Cultural Training: Provide thorough instruction on UK hotel standards and practices to the workers of the new hotel</w:t>
      </w:r>
      <w:r w:rsidR="00EB283D" w:rsidRPr="008233D3">
        <w:rPr>
          <w:rFonts w:cs="Times New Roman"/>
          <w:szCs w:val="24"/>
        </w:rPr>
        <w:t xml:space="preserve"> (</w:t>
      </w:r>
      <w:r w:rsidR="00EB283D" w:rsidRPr="008233D3">
        <w:rPr>
          <w:rFonts w:cs="Times New Roman"/>
          <w:szCs w:val="24"/>
          <w:shd w:val="clear" w:color="auto" w:fill="FFFFFF"/>
        </w:rPr>
        <w:t xml:space="preserve">Eid &amp; </w:t>
      </w:r>
      <w:proofErr w:type="spellStart"/>
      <w:r w:rsidR="00EB283D" w:rsidRPr="008233D3">
        <w:rPr>
          <w:rFonts w:cs="Times New Roman"/>
          <w:szCs w:val="24"/>
          <w:shd w:val="clear" w:color="auto" w:fill="FFFFFF"/>
        </w:rPr>
        <w:t>Elbeltagi</w:t>
      </w:r>
      <w:proofErr w:type="spellEnd"/>
      <w:r w:rsidR="00EB283D" w:rsidRPr="008233D3">
        <w:rPr>
          <w:rFonts w:cs="Times New Roman"/>
          <w:szCs w:val="24"/>
          <w:shd w:val="clear" w:color="auto" w:fill="FFFFFF"/>
        </w:rPr>
        <w:t>, 2006)</w:t>
      </w:r>
      <w:r w:rsidRPr="008233D3">
        <w:rPr>
          <w:rFonts w:cs="Times New Roman"/>
          <w:szCs w:val="24"/>
        </w:rPr>
        <w:t>.</w:t>
      </w:r>
    </w:p>
    <w:p w14:paraId="13C9135E" w14:textId="77777777" w:rsidR="00475964" w:rsidRPr="008233D3" w:rsidRDefault="00475964" w:rsidP="008233D3">
      <w:pPr>
        <w:pStyle w:val="ListParagraph"/>
        <w:numPr>
          <w:ilvl w:val="0"/>
          <w:numId w:val="1"/>
        </w:numPr>
        <w:spacing w:after="0" w:line="480" w:lineRule="auto"/>
        <w:jc w:val="both"/>
        <w:rPr>
          <w:rFonts w:cs="Times New Roman"/>
          <w:szCs w:val="24"/>
        </w:rPr>
      </w:pPr>
      <w:r w:rsidRPr="008233D3">
        <w:rPr>
          <w:rFonts w:cs="Times New Roman"/>
          <w:szCs w:val="24"/>
        </w:rPr>
        <w:t xml:space="preserve">Encourage adaptive leadership practices and make sure that managers in Spain modify their strategies </w:t>
      </w:r>
      <w:proofErr w:type="gramStart"/>
      <w:r w:rsidRPr="008233D3">
        <w:rPr>
          <w:rFonts w:cs="Times New Roman"/>
          <w:szCs w:val="24"/>
        </w:rPr>
        <w:t>in light of</w:t>
      </w:r>
      <w:proofErr w:type="gramEnd"/>
      <w:r w:rsidRPr="008233D3">
        <w:rPr>
          <w:rFonts w:cs="Times New Roman"/>
          <w:szCs w:val="24"/>
        </w:rPr>
        <w:t xml:space="preserve"> local cultural norms.</w:t>
      </w:r>
    </w:p>
    <w:p w14:paraId="23F8B340" w14:textId="77777777" w:rsidR="00475964" w:rsidRPr="008233D3" w:rsidRDefault="00475964" w:rsidP="008233D3">
      <w:pPr>
        <w:pStyle w:val="ListParagraph"/>
        <w:numPr>
          <w:ilvl w:val="0"/>
          <w:numId w:val="1"/>
        </w:numPr>
        <w:spacing w:after="0" w:line="480" w:lineRule="auto"/>
        <w:jc w:val="both"/>
        <w:rPr>
          <w:rFonts w:cs="Times New Roman"/>
          <w:szCs w:val="24"/>
        </w:rPr>
      </w:pPr>
      <w:r w:rsidRPr="008233D3">
        <w:rPr>
          <w:rFonts w:cs="Times New Roman"/>
          <w:szCs w:val="24"/>
        </w:rPr>
        <w:lastRenderedPageBreak/>
        <w:t>Cultural Liaison Officer: The new hotel should hire a cultural liaison officer to help local personnel and international management understand one another and close communication gaps</w:t>
      </w:r>
      <w:r w:rsidR="00EB283D" w:rsidRPr="008233D3">
        <w:rPr>
          <w:rFonts w:cs="Times New Roman"/>
          <w:szCs w:val="24"/>
        </w:rPr>
        <w:t xml:space="preserve"> (</w:t>
      </w:r>
      <w:proofErr w:type="spellStart"/>
      <w:r w:rsidR="00EB283D" w:rsidRPr="008233D3">
        <w:rPr>
          <w:rFonts w:cs="Times New Roman"/>
          <w:szCs w:val="24"/>
          <w:shd w:val="clear" w:color="auto" w:fill="FFFFFF"/>
        </w:rPr>
        <w:t>Šoškić</w:t>
      </w:r>
      <w:proofErr w:type="spellEnd"/>
      <w:r w:rsidR="00EB283D" w:rsidRPr="008233D3">
        <w:rPr>
          <w:rFonts w:cs="Times New Roman"/>
          <w:szCs w:val="24"/>
          <w:shd w:val="clear" w:color="auto" w:fill="FFFFFF"/>
        </w:rPr>
        <w:t xml:space="preserve"> et al., 2022)</w:t>
      </w:r>
      <w:r w:rsidRPr="008233D3">
        <w:rPr>
          <w:rFonts w:cs="Times New Roman"/>
          <w:szCs w:val="24"/>
        </w:rPr>
        <w:t>.</w:t>
      </w:r>
    </w:p>
    <w:p w14:paraId="17015746" w14:textId="77777777" w:rsidR="00B1690C" w:rsidRPr="008233D3" w:rsidRDefault="00475964" w:rsidP="008233D3">
      <w:pPr>
        <w:pStyle w:val="ListParagraph"/>
        <w:numPr>
          <w:ilvl w:val="0"/>
          <w:numId w:val="1"/>
        </w:numPr>
        <w:spacing w:after="0" w:line="480" w:lineRule="auto"/>
        <w:jc w:val="both"/>
        <w:rPr>
          <w:rFonts w:cs="Times New Roman"/>
          <w:szCs w:val="24"/>
        </w:rPr>
      </w:pPr>
      <w:r w:rsidRPr="008233D3">
        <w:rPr>
          <w:rFonts w:cs="Times New Roman"/>
          <w:szCs w:val="24"/>
        </w:rPr>
        <w:t>Local customs should be included into hotel services as appropriate to improve the overall experience for visitors.</w:t>
      </w:r>
    </w:p>
    <w:p w14:paraId="297DD4AC" w14:textId="77777777" w:rsidR="00B1690C" w:rsidRPr="008233D3" w:rsidRDefault="00B1690C" w:rsidP="00064F49">
      <w:pPr>
        <w:spacing w:after="0" w:line="480" w:lineRule="auto"/>
        <w:rPr>
          <w:rFonts w:cs="Times New Roman"/>
          <w:b/>
          <w:szCs w:val="24"/>
        </w:rPr>
      </w:pPr>
      <w:r w:rsidRPr="008233D3">
        <w:rPr>
          <w:rFonts w:cs="Times New Roman"/>
          <w:b/>
          <w:szCs w:val="24"/>
        </w:rPr>
        <w:t>Conclusion: Embracing Cultural Diversity for Success</w:t>
      </w:r>
    </w:p>
    <w:p w14:paraId="5B54A5D2" w14:textId="77777777" w:rsidR="00912F14" w:rsidRPr="008233D3" w:rsidRDefault="00B1690C" w:rsidP="008233D3">
      <w:pPr>
        <w:spacing w:after="0" w:line="480" w:lineRule="auto"/>
        <w:ind w:firstLine="720"/>
        <w:jc w:val="both"/>
        <w:rPr>
          <w:rFonts w:cs="Times New Roman"/>
          <w:szCs w:val="24"/>
        </w:rPr>
      </w:pPr>
      <w:r w:rsidRPr="008233D3">
        <w:rPr>
          <w:rFonts w:cs="Times New Roman"/>
          <w:szCs w:val="24"/>
        </w:rPr>
        <w:t>In conclusion, being aware of and embracing Spanish culture are essential for our hotel's success in Spain and not only tactical advantages. The foundation for creating satisfying visitor experiences as well as efficient leadership is cultural intelligence, which is more than just a skill. Diversity Hotel &amp; Spa can succeed in this vibrant and diverse cultural environment by appreciating the special cultural characteristics of Spain and integrating our methods with the standards and expectations of the Spanish people.</w:t>
      </w:r>
    </w:p>
    <w:p w14:paraId="596A533D" w14:textId="77777777" w:rsidR="00912F14" w:rsidRPr="008233D3" w:rsidRDefault="00912F14" w:rsidP="008233D3">
      <w:pPr>
        <w:spacing w:after="0" w:line="480" w:lineRule="auto"/>
        <w:jc w:val="both"/>
        <w:rPr>
          <w:rFonts w:cs="Times New Roman"/>
          <w:szCs w:val="24"/>
        </w:rPr>
      </w:pPr>
      <w:r w:rsidRPr="008233D3">
        <w:rPr>
          <w:rFonts w:cs="Times New Roman"/>
          <w:szCs w:val="24"/>
        </w:rPr>
        <w:br w:type="page"/>
      </w:r>
    </w:p>
    <w:p w14:paraId="5F081EDA" w14:textId="77777777" w:rsidR="00B1690C" w:rsidRPr="008233D3" w:rsidRDefault="00912F14" w:rsidP="00064F49">
      <w:pPr>
        <w:spacing w:after="0" w:line="480" w:lineRule="auto"/>
        <w:ind w:firstLine="720"/>
        <w:rPr>
          <w:rFonts w:cs="Times New Roman"/>
          <w:b/>
          <w:szCs w:val="24"/>
        </w:rPr>
      </w:pPr>
      <w:r w:rsidRPr="008233D3">
        <w:rPr>
          <w:rFonts w:cs="Times New Roman"/>
          <w:b/>
          <w:szCs w:val="24"/>
        </w:rPr>
        <w:lastRenderedPageBreak/>
        <w:t>References</w:t>
      </w:r>
    </w:p>
    <w:p w14:paraId="55948D47" w14:textId="77777777" w:rsidR="00912F14" w:rsidRPr="008233D3" w:rsidRDefault="00912F14" w:rsidP="008233D3">
      <w:pPr>
        <w:pStyle w:val="NormalWeb"/>
        <w:spacing w:before="0" w:beforeAutospacing="0" w:after="0" w:afterAutospacing="0" w:line="480" w:lineRule="auto"/>
        <w:ind w:left="567" w:hanging="567"/>
        <w:jc w:val="both"/>
      </w:pPr>
      <w:r w:rsidRPr="008233D3">
        <w:t xml:space="preserve">AFS (2019) </w:t>
      </w:r>
      <w:r w:rsidRPr="008233D3">
        <w:rPr>
          <w:i/>
          <w:iCs/>
        </w:rPr>
        <w:t>AFS-USA Country Information &amp; Resources - AFS-USA</w:t>
      </w:r>
      <w:r w:rsidRPr="008233D3">
        <w:t xml:space="preserve">. Available at: https://www.afsusa.org/countries/ (Accessed: 10 October 2023). </w:t>
      </w:r>
    </w:p>
    <w:p w14:paraId="3EFCAED7" w14:textId="77777777" w:rsidR="00A74881" w:rsidRPr="008233D3" w:rsidRDefault="00A74881" w:rsidP="008233D3">
      <w:pPr>
        <w:pStyle w:val="NormalWeb"/>
        <w:spacing w:before="0" w:beforeAutospacing="0" w:after="0" w:afterAutospacing="0" w:line="480" w:lineRule="auto"/>
        <w:ind w:left="567" w:hanging="567"/>
        <w:jc w:val="both"/>
      </w:pPr>
      <w:r w:rsidRPr="008233D3">
        <w:rPr>
          <w:shd w:val="clear" w:color="auto" w:fill="FFFFFF"/>
        </w:rPr>
        <w:t xml:space="preserve">Eid, R., &amp; </w:t>
      </w:r>
      <w:proofErr w:type="spellStart"/>
      <w:r w:rsidRPr="008233D3">
        <w:rPr>
          <w:shd w:val="clear" w:color="auto" w:fill="FFFFFF"/>
        </w:rPr>
        <w:t>Elbeltagi</w:t>
      </w:r>
      <w:proofErr w:type="spellEnd"/>
      <w:r w:rsidRPr="008233D3">
        <w:rPr>
          <w:shd w:val="clear" w:color="auto" w:fill="FFFFFF"/>
        </w:rPr>
        <w:t>, I. (2006). The influence of the internet on B-to-B international marketing activities: An empirical study of the UK companies. </w:t>
      </w:r>
      <w:r w:rsidRPr="008233D3">
        <w:rPr>
          <w:i/>
          <w:iCs/>
          <w:shd w:val="clear" w:color="auto" w:fill="FFFFFF"/>
        </w:rPr>
        <w:t xml:space="preserve">Journal of </w:t>
      </w:r>
      <w:proofErr w:type="spellStart"/>
      <w:r w:rsidRPr="008233D3">
        <w:rPr>
          <w:i/>
          <w:iCs/>
          <w:shd w:val="clear" w:color="auto" w:fill="FFFFFF"/>
        </w:rPr>
        <w:t>Euromarketing</w:t>
      </w:r>
      <w:proofErr w:type="spellEnd"/>
      <w:r w:rsidRPr="008233D3">
        <w:rPr>
          <w:shd w:val="clear" w:color="auto" w:fill="FFFFFF"/>
        </w:rPr>
        <w:t>, </w:t>
      </w:r>
      <w:r w:rsidRPr="008233D3">
        <w:rPr>
          <w:i/>
          <w:iCs/>
          <w:shd w:val="clear" w:color="auto" w:fill="FFFFFF"/>
        </w:rPr>
        <w:t>15</w:t>
      </w:r>
      <w:r w:rsidRPr="008233D3">
        <w:rPr>
          <w:shd w:val="clear" w:color="auto" w:fill="FFFFFF"/>
        </w:rPr>
        <w:t>(2), 51-73.</w:t>
      </w:r>
    </w:p>
    <w:p w14:paraId="7ECC43F8" w14:textId="77777777" w:rsidR="00912F14" w:rsidRPr="008233D3" w:rsidRDefault="00912F14" w:rsidP="008233D3">
      <w:pPr>
        <w:pStyle w:val="NormalWeb"/>
        <w:spacing w:before="0" w:beforeAutospacing="0" w:after="0" w:afterAutospacing="0" w:line="480" w:lineRule="auto"/>
        <w:ind w:left="567" w:hanging="567"/>
        <w:jc w:val="both"/>
      </w:pPr>
      <w:r w:rsidRPr="008233D3">
        <w:t xml:space="preserve">Evason, N. (2018) </w:t>
      </w:r>
      <w:r w:rsidRPr="008233D3">
        <w:rPr>
          <w:i/>
          <w:iCs/>
        </w:rPr>
        <w:t>Spanish culture - core concepts</w:t>
      </w:r>
      <w:r w:rsidRPr="008233D3">
        <w:t xml:space="preserve">, </w:t>
      </w:r>
      <w:r w:rsidRPr="008233D3">
        <w:rPr>
          <w:i/>
          <w:iCs/>
        </w:rPr>
        <w:t>Cultural Atlas</w:t>
      </w:r>
      <w:r w:rsidRPr="008233D3">
        <w:t xml:space="preserve">. Available at: https://culturalatlas.sbs.com.au/spanish-culture/spanish-culture-core-concepts (Accessed: 10 October 2023). </w:t>
      </w:r>
    </w:p>
    <w:p w14:paraId="7D588770" w14:textId="77777777" w:rsidR="00912F14" w:rsidRPr="008233D3" w:rsidRDefault="00A74881" w:rsidP="008233D3">
      <w:pPr>
        <w:pStyle w:val="NormalWeb"/>
        <w:spacing w:before="0" w:beforeAutospacing="0" w:after="0" w:afterAutospacing="0" w:line="480" w:lineRule="auto"/>
        <w:ind w:left="567" w:hanging="567"/>
        <w:jc w:val="both"/>
        <w:rPr>
          <w:shd w:val="clear" w:color="auto" w:fill="FFFFFF"/>
        </w:rPr>
      </w:pPr>
      <w:r w:rsidRPr="008233D3">
        <w:rPr>
          <w:shd w:val="clear" w:color="auto" w:fill="FFFFFF"/>
        </w:rPr>
        <w:t>Giménez-Rico, I.D., 2020. When They Were Puerto Rican: Transnational Spanish Voices of the American Mosaic. </w:t>
      </w:r>
      <w:r w:rsidRPr="008233D3">
        <w:rPr>
          <w:i/>
          <w:iCs/>
          <w:shd w:val="clear" w:color="auto" w:fill="FFFFFF"/>
        </w:rPr>
        <w:t>CONTIGO APRENDÍ</w:t>
      </w:r>
      <w:r w:rsidRPr="008233D3">
        <w:rPr>
          <w:shd w:val="clear" w:color="auto" w:fill="FFFFFF"/>
        </w:rPr>
        <w:t>.</w:t>
      </w:r>
    </w:p>
    <w:p w14:paraId="4850C7C0" w14:textId="77777777" w:rsidR="00EB283D" w:rsidRPr="008233D3" w:rsidRDefault="00EB283D" w:rsidP="008233D3">
      <w:pPr>
        <w:pStyle w:val="NormalWeb"/>
        <w:spacing w:before="0" w:beforeAutospacing="0" w:after="0" w:afterAutospacing="0" w:line="480" w:lineRule="auto"/>
        <w:ind w:left="567" w:hanging="567"/>
        <w:jc w:val="both"/>
        <w:rPr>
          <w:shd w:val="clear" w:color="auto" w:fill="FFFFFF"/>
        </w:rPr>
      </w:pPr>
      <w:r w:rsidRPr="008233D3">
        <w:rPr>
          <w:shd w:val="clear" w:color="auto" w:fill="FFFFFF"/>
        </w:rPr>
        <w:t>Guillén, M., 2005. </w:t>
      </w:r>
      <w:r w:rsidRPr="008233D3">
        <w:rPr>
          <w:i/>
          <w:iCs/>
          <w:shd w:val="clear" w:color="auto" w:fill="FFFFFF"/>
        </w:rPr>
        <w:t>The rise of Spanish multinationals: European business in the global economy</w:t>
      </w:r>
      <w:r w:rsidRPr="008233D3">
        <w:rPr>
          <w:shd w:val="clear" w:color="auto" w:fill="FFFFFF"/>
        </w:rPr>
        <w:t> (Vol. 6). Cambridge University Press.</w:t>
      </w:r>
    </w:p>
    <w:p w14:paraId="5E0BF886" w14:textId="77777777" w:rsidR="00EB283D" w:rsidRPr="008233D3" w:rsidRDefault="00EB283D" w:rsidP="008233D3">
      <w:pPr>
        <w:pStyle w:val="NormalWeb"/>
        <w:spacing w:before="0" w:beforeAutospacing="0" w:after="0" w:afterAutospacing="0" w:line="480" w:lineRule="auto"/>
        <w:ind w:left="567" w:hanging="567"/>
        <w:jc w:val="both"/>
        <w:rPr>
          <w:shd w:val="clear" w:color="auto" w:fill="FFFFFF"/>
        </w:rPr>
      </w:pPr>
      <w:r w:rsidRPr="008233D3">
        <w:rPr>
          <w:shd w:val="clear" w:color="auto" w:fill="FFFFFF"/>
        </w:rPr>
        <w:t>Jiménez, A. (2010). Does political risk affect the scope of the expansion abroad? Evidence from Spanish MNEs. </w:t>
      </w:r>
      <w:r w:rsidRPr="008233D3">
        <w:rPr>
          <w:i/>
          <w:iCs/>
          <w:shd w:val="clear" w:color="auto" w:fill="FFFFFF"/>
        </w:rPr>
        <w:t>International Business Review</w:t>
      </w:r>
      <w:r w:rsidRPr="008233D3">
        <w:rPr>
          <w:shd w:val="clear" w:color="auto" w:fill="FFFFFF"/>
        </w:rPr>
        <w:t>, </w:t>
      </w:r>
      <w:r w:rsidRPr="008233D3">
        <w:rPr>
          <w:i/>
          <w:iCs/>
          <w:shd w:val="clear" w:color="auto" w:fill="FFFFFF"/>
        </w:rPr>
        <w:t>19</w:t>
      </w:r>
      <w:r w:rsidRPr="008233D3">
        <w:rPr>
          <w:shd w:val="clear" w:color="auto" w:fill="FFFFFF"/>
        </w:rPr>
        <w:t>(6), 619-633.</w:t>
      </w:r>
    </w:p>
    <w:p w14:paraId="0C4A1C7A" w14:textId="77777777" w:rsidR="00EB283D" w:rsidRPr="008233D3" w:rsidRDefault="00EB283D" w:rsidP="008233D3">
      <w:pPr>
        <w:pStyle w:val="NormalWeb"/>
        <w:spacing w:before="0" w:beforeAutospacing="0" w:after="0" w:afterAutospacing="0" w:line="480" w:lineRule="auto"/>
        <w:ind w:left="567" w:hanging="567"/>
        <w:jc w:val="both"/>
        <w:rPr>
          <w:shd w:val="clear" w:color="auto" w:fill="FFFFFF"/>
        </w:rPr>
      </w:pPr>
      <w:r w:rsidRPr="008233D3">
        <w:rPr>
          <w:shd w:val="clear" w:color="auto" w:fill="FFFFFF"/>
        </w:rPr>
        <w:t xml:space="preserve">Luo, </w:t>
      </w:r>
      <w:proofErr w:type="gramStart"/>
      <w:r w:rsidRPr="008233D3">
        <w:rPr>
          <w:shd w:val="clear" w:color="auto" w:fill="FFFFFF"/>
        </w:rPr>
        <w:t>Y.</w:t>
      </w:r>
      <w:proofErr w:type="gramEnd"/>
      <w:r w:rsidRPr="008233D3">
        <w:rPr>
          <w:shd w:val="clear" w:color="auto" w:fill="FFFFFF"/>
        </w:rPr>
        <w:t xml:space="preserve"> and Tung, R.L., 2007. International expansion of emerging market enterprises: A springboard perspective. </w:t>
      </w:r>
      <w:r w:rsidRPr="008233D3">
        <w:rPr>
          <w:i/>
          <w:iCs/>
          <w:shd w:val="clear" w:color="auto" w:fill="FFFFFF"/>
        </w:rPr>
        <w:t>Journal of international business studies</w:t>
      </w:r>
      <w:r w:rsidRPr="008233D3">
        <w:rPr>
          <w:shd w:val="clear" w:color="auto" w:fill="FFFFFF"/>
        </w:rPr>
        <w:t>, </w:t>
      </w:r>
      <w:r w:rsidRPr="008233D3">
        <w:rPr>
          <w:i/>
          <w:iCs/>
          <w:shd w:val="clear" w:color="auto" w:fill="FFFFFF"/>
        </w:rPr>
        <w:t>38</w:t>
      </w:r>
      <w:r w:rsidRPr="008233D3">
        <w:rPr>
          <w:shd w:val="clear" w:color="auto" w:fill="FFFFFF"/>
        </w:rPr>
        <w:t>, pp.481-498.</w:t>
      </w:r>
    </w:p>
    <w:p w14:paraId="12332819" w14:textId="77777777" w:rsidR="00EB283D" w:rsidRPr="008233D3" w:rsidRDefault="00EB283D" w:rsidP="008233D3">
      <w:pPr>
        <w:pStyle w:val="NormalWeb"/>
        <w:spacing w:before="0" w:beforeAutospacing="0" w:after="0" w:afterAutospacing="0" w:line="480" w:lineRule="auto"/>
        <w:ind w:left="567" w:hanging="567"/>
        <w:jc w:val="both"/>
        <w:rPr>
          <w:shd w:val="clear" w:color="auto" w:fill="FFFFFF"/>
        </w:rPr>
      </w:pPr>
      <w:r w:rsidRPr="008233D3">
        <w:rPr>
          <w:shd w:val="clear" w:color="auto" w:fill="FFFFFF"/>
        </w:rPr>
        <w:t>Markos, S. and Sridevi, M.S., 2010. Employee engagement: The key to improving performance. </w:t>
      </w:r>
      <w:r w:rsidRPr="008233D3">
        <w:rPr>
          <w:i/>
          <w:iCs/>
          <w:shd w:val="clear" w:color="auto" w:fill="FFFFFF"/>
        </w:rPr>
        <w:t>International journal of business and management</w:t>
      </w:r>
      <w:r w:rsidRPr="008233D3">
        <w:rPr>
          <w:shd w:val="clear" w:color="auto" w:fill="FFFFFF"/>
        </w:rPr>
        <w:t>, </w:t>
      </w:r>
      <w:r w:rsidRPr="008233D3">
        <w:rPr>
          <w:i/>
          <w:iCs/>
          <w:shd w:val="clear" w:color="auto" w:fill="FFFFFF"/>
        </w:rPr>
        <w:t>5</w:t>
      </w:r>
      <w:r w:rsidRPr="008233D3">
        <w:rPr>
          <w:shd w:val="clear" w:color="auto" w:fill="FFFFFF"/>
        </w:rPr>
        <w:t>(12), p.89.</w:t>
      </w:r>
    </w:p>
    <w:p w14:paraId="4F960E43" w14:textId="77777777" w:rsidR="00EB283D" w:rsidRPr="008233D3" w:rsidRDefault="00EB283D" w:rsidP="008233D3">
      <w:pPr>
        <w:pStyle w:val="NormalWeb"/>
        <w:spacing w:before="0" w:beforeAutospacing="0" w:after="0" w:afterAutospacing="0" w:line="480" w:lineRule="auto"/>
        <w:ind w:left="567" w:hanging="567"/>
        <w:jc w:val="both"/>
        <w:rPr>
          <w:shd w:val="clear" w:color="auto" w:fill="FFFFFF"/>
        </w:rPr>
      </w:pPr>
      <w:r w:rsidRPr="008233D3">
        <w:rPr>
          <w:shd w:val="clear" w:color="auto" w:fill="FFFFFF"/>
        </w:rPr>
        <w:t xml:space="preserve">Morrell, D.L., Ravlin, E.C., Ramsey, J.R. and Ward, A.K., 2013. </w:t>
      </w:r>
      <w:proofErr w:type="gramStart"/>
      <w:r w:rsidRPr="008233D3">
        <w:rPr>
          <w:shd w:val="clear" w:color="auto" w:fill="FFFFFF"/>
        </w:rPr>
        <w:t>Past experience</w:t>
      </w:r>
      <w:proofErr w:type="gramEnd"/>
      <w:r w:rsidRPr="008233D3">
        <w:rPr>
          <w:shd w:val="clear" w:color="auto" w:fill="FFFFFF"/>
        </w:rPr>
        <w:t>, cultural intelligence, and satisfaction with international business studies. </w:t>
      </w:r>
      <w:r w:rsidRPr="008233D3">
        <w:rPr>
          <w:i/>
          <w:iCs/>
          <w:shd w:val="clear" w:color="auto" w:fill="FFFFFF"/>
        </w:rPr>
        <w:t>Journal of Teaching in International Business</w:t>
      </w:r>
      <w:r w:rsidRPr="008233D3">
        <w:rPr>
          <w:shd w:val="clear" w:color="auto" w:fill="FFFFFF"/>
        </w:rPr>
        <w:t>, </w:t>
      </w:r>
      <w:r w:rsidRPr="008233D3">
        <w:rPr>
          <w:i/>
          <w:iCs/>
          <w:shd w:val="clear" w:color="auto" w:fill="FFFFFF"/>
        </w:rPr>
        <w:t>24</w:t>
      </w:r>
      <w:r w:rsidRPr="008233D3">
        <w:rPr>
          <w:shd w:val="clear" w:color="auto" w:fill="FFFFFF"/>
        </w:rPr>
        <w:t>(1), pp.31-43.</w:t>
      </w:r>
    </w:p>
    <w:p w14:paraId="4AAE0F9C" w14:textId="77777777" w:rsidR="00EB283D" w:rsidRPr="008233D3" w:rsidRDefault="00EB283D" w:rsidP="008233D3">
      <w:pPr>
        <w:pStyle w:val="NormalWeb"/>
        <w:spacing w:before="0" w:beforeAutospacing="0" w:after="0" w:afterAutospacing="0" w:line="480" w:lineRule="auto"/>
        <w:ind w:left="567" w:hanging="567"/>
        <w:jc w:val="both"/>
        <w:rPr>
          <w:shd w:val="clear" w:color="auto" w:fill="FFFFFF"/>
        </w:rPr>
      </w:pPr>
      <w:proofErr w:type="spellStart"/>
      <w:r w:rsidRPr="008233D3">
        <w:rPr>
          <w:shd w:val="clear" w:color="auto" w:fill="FFFFFF"/>
        </w:rPr>
        <w:lastRenderedPageBreak/>
        <w:t>Šoškić</w:t>
      </w:r>
      <w:proofErr w:type="spellEnd"/>
      <w:r w:rsidRPr="008233D3">
        <w:rPr>
          <w:shd w:val="clear" w:color="auto" w:fill="FFFFFF"/>
        </w:rPr>
        <w:t xml:space="preserve">, M., </w:t>
      </w:r>
      <w:proofErr w:type="spellStart"/>
      <w:r w:rsidRPr="008233D3">
        <w:rPr>
          <w:shd w:val="clear" w:color="auto" w:fill="FFFFFF"/>
        </w:rPr>
        <w:t>Milačić</w:t>
      </w:r>
      <w:proofErr w:type="spellEnd"/>
      <w:r w:rsidRPr="008233D3">
        <w:rPr>
          <w:shd w:val="clear" w:color="auto" w:fill="FFFFFF"/>
        </w:rPr>
        <w:t xml:space="preserve">, L., &amp; </w:t>
      </w:r>
      <w:proofErr w:type="spellStart"/>
      <w:r w:rsidRPr="008233D3">
        <w:rPr>
          <w:shd w:val="clear" w:color="auto" w:fill="FFFFFF"/>
        </w:rPr>
        <w:t>Milačić</w:t>
      </w:r>
      <w:proofErr w:type="spellEnd"/>
      <w:r w:rsidRPr="008233D3">
        <w:rPr>
          <w:shd w:val="clear" w:color="auto" w:fill="FFFFFF"/>
        </w:rPr>
        <w:t>, S. (2022). Improving communication in function of more efficient business. </w:t>
      </w:r>
      <w:proofErr w:type="spellStart"/>
      <w:r w:rsidRPr="008233D3">
        <w:rPr>
          <w:i/>
          <w:iCs/>
          <w:shd w:val="clear" w:color="auto" w:fill="FFFFFF"/>
        </w:rPr>
        <w:t>Ekonomski</w:t>
      </w:r>
      <w:proofErr w:type="spellEnd"/>
      <w:r w:rsidRPr="008233D3">
        <w:rPr>
          <w:i/>
          <w:iCs/>
          <w:shd w:val="clear" w:color="auto" w:fill="FFFFFF"/>
        </w:rPr>
        <w:t xml:space="preserve"> </w:t>
      </w:r>
      <w:proofErr w:type="spellStart"/>
      <w:r w:rsidRPr="008233D3">
        <w:rPr>
          <w:i/>
          <w:iCs/>
          <w:shd w:val="clear" w:color="auto" w:fill="FFFFFF"/>
        </w:rPr>
        <w:t>signali</w:t>
      </w:r>
      <w:proofErr w:type="spellEnd"/>
      <w:r w:rsidRPr="008233D3">
        <w:rPr>
          <w:i/>
          <w:iCs/>
          <w:shd w:val="clear" w:color="auto" w:fill="FFFFFF"/>
        </w:rPr>
        <w:t xml:space="preserve">: </w:t>
      </w:r>
      <w:proofErr w:type="spellStart"/>
      <w:r w:rsidRPr="008233D3">
        <w:rPr>
          <w:i/>
          <w:iCs/>
          <w:shd w:val="clear" w:color="auto" w:fill="FFFFFF"/>
        </w:rPr>
        <w:t>poslovni</w:t>
      </w:r>
      <w:proofErr w:type="spellEnd"/>
      <w:r w:rsidRPr="008233D3">
        <w:rPr>
          <w:i/>
          <w:iCs/>
          <w:shd w:val="clear" w:color="auto" w:fill="FFFFFF"/>
        </w:rPr>
        <w:t xml:space="preserve"> </w:t>
      </w:r>
      <w:proofErr w:type="spellStart"/>
      <w:r w:rsidRPr="008233D3">
        <w:rPr>
          <w:i/>
          <w:iCs/>
          <w:shd w:val="clear" w:color="auto" w:fill="FFFFFF"/>
        </w:rPr>
        <w:t>magazin</w:t>
      </w:r>
      <w:proofErr w:type="spellEnd"/>
      <w:r w:rsidRPr="008233D3">
        <w:rPr>
          <w:shd w:val="clear" w:color="auto" w:fill="FFFFFF"/>
        </w:rPr>
        <w:t>, </w:t>
      </w:r>
      <w:r w:rsidRPr="008233D3">
        <w:rPr>
          <w:i/>
          <w:iCs/>
          <w:shd w:val="clear" w:color="auto" w:fill="FFFFFF"/>
        </w:rPr>
        <w:t>17</w:t>
      </w:r>
      <w:r w:rsidRPr="008233D3">
        <w:rPr>
          <w:shd w:val="clear" w:color="auto" w:fill="FFFFFF"/>
        </w:rPr>
        <w:t>(1), 181-194.</w:t>
      </w:r>
    </w:p>
    <w:p w14:paraId="1299A366" w14:textId="77777777" w:rsidR="00EB283D" w:rsidRPr="008233D3" w:rsidRDefault="00EB283D" w:rsidP="008233D3">
      <w:pPr>
        <w:pStyle w:val="NormalWeb"/>
        <w:spacing w:before="0" w:beforeAutospacing="0" w:after="0" w:afterAutospacing="0" w:line="480" w:lineRule="auto"/>
        <w:ind w:left="567" w:hanging="567"/>
        <w:jc w:val="both"/>
      </w:pPr>
      <w:r w:rsidRPr="008233D3">
        <w:rPr>
          <w:shd w:val="clear" w:color="auto" w:fill="FFFFFF"/>
        </w:rPr>
        <w:t>Suarez, J., 2010. The Spanish crisis: background and policy challenges.</w:t>
      </w:r>
    </w:p>
    <w:p w14:paraId="2B1E3DB9" w14:textId="77777777" w:rsidR="00912F14" w:rsidRPr="008233D3" w:rsidRDefault="00912F14" w:rsidP="008233D3">
      <w:pPr>
        <w:spacing w:after="0" w:line="480" w:lineRule="auto"/>
        <w:ind w:firstLine="720"/>
        <w:jc w:val="both"/>
        <w:rPr>
          <w:rFonts w:cs="Times New Roman"/>
          <w:szCs w:val="24"/>
        </w:rPr>
      </w:pPr>
    </w:p>
    <w:sectPr w:rsidR="00912F14" w:rsidRPr="008233D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FAD08" w14:textId="77777777" w:rsidR="00D847EB" w:rsidRDefault="00D847EB" w:rsidP="008233D3">
      <w:pPr>
        <w:spacing w:after="0" w:line="240" w:lineRule="auto"/>
      </w:pPr>
      <w:r>
        <w:separator/>
      </w:r>
    </w:p>
  </w:endnote>
  <w:endnote w:type="continuationSeparator" w:id="0">
    <w:p w14:paraId="40DA3F9A" w14:textId="77777777" w:rsidR="00D847EB" w:rsidRDefault="00D847EB" w:rsidP="00823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C459E" w14:textId="77777777" w:rsidR="00D847EB" w:rsidRDefault="00D847EB" w:rsidP="008233D3">
      <w:pPr>
        <w:spacing w:after="0" w:line="240" w:lineRule="auto"/>
      </w:pPr>
      <w:r>
        <w:separator/>
      </w:r>
    </w:p>
  </w:footnote>
  <w:footnote w:type="continuationSeparator" w:id="0">
    <w:p w14:paraId="4BE13945" w14:textId="77777777" w:rsidR="00D847EB" w:rsidRDefault="00D847EB" w:rsidP="00823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797DD" w14:textId="2B965A9D" w:rsidR="008233D3" w:rsidRPr="008233D3" w:rsidRDefault="008233D3" w:rsidP="008233D3">
    <w:pPr>
      <w:spacing w:after="0" w:line="480" w:lineRule="auto"/>
      <w:rPr>
        <w:rFonts w:cs="Times New Roman"/>
        <w:szCs w:val="24"/>
      </w:rPr>
    </w:pPr>
  </w:p>
  <w:p w14:paraId="6079CA0E" w14:textId="77777777" w:rsidR="008233D3" w:rsidRDefault="008233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F6B86"/>
    <w:multiLevelType w:val="hybridMultilevel"/>
    <w:tmpl w:val="674C6EC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889797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E46"/>
    <w:rsid w:val="00056C5D"/>
    <w:rsid w:val="00064F49"/>
    <w:rsid w:val="000A0E1B"/>
    <w:rsid w:val="00475964"/>
    <w:rsid w:val="005D397A"/>
    <w:rsid w:val="008233D3"/>
    <w:rsid w:val="00912F14"/>
    <w:rsid w:val="009C2C11"/>
    <w:rsid w:val="00A74881"/>
    <w:rsid w:val="00A92E46"/>
    <w:rsid w:val="00B1690C"/>
    <w:rsid w:val="00B17AFC"/>
    <w:rsid w:val="00D847EB"/>
    <w:rsid w:val="00EB28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2DE1F5"/>
  <w15:chartTrackingRefBased/>
  <w15:docId w15:val="{9FDEAE50-704B-422D-B17D-B6EF4A0C8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2E46"/>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A92E46"/>
    <w:rPr>
      <w:b/>
      <w:bCs/>
    </w:rPr>
  </w:style>
  <w:style w:type="paragraph" w:styleId="ListParagraph">
    <w:name w:val="List Paragraph"/>
    <w:basedOn w:val="Normal"/>
    <w:uiPriority w:val="34"/>
    <w:qFormat/>
    <w:rsid w:val="00B1690C"/>
    <w:pPr>
      <w:ind w:left="720"/>
      <w:contextualSpacing/>
    </w:pPr>
  </w:style>
  <w:style w:type="paragraph" w:styleId="Header">
    <w:name w:val="header"/>
    <w:basedOn w:val="Normal"/>
    <w:link w:val="HeaderChar"/>
    <w:uiPriority w:val="99"/>
    <w:unhideWhenUsed/>
    <w:rsid w:val="008233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33D3"/>
  </w:style>
  <w:style w:type="paragraph" w:styleId="Footer">
    <w:name w:val="footer"/>
    <w:basedOn w:val="Normal"/>
    <w:link w:val="FooterChar"/>
    <w:uiPriority w:val="99"/>
    <w:unhideWhenUsed/>
    <w:rsid w:val="008233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3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0321">
      <w:bodyDiv w:val="1"/>
      <w:marLeft w:val="0"/>
      <w:marRight w:val="0"/>
      <w:marTop w:val="0"/>
      <w:marBottom w:val="0"/>
      <w:divBdr>
        <w:top w:val="none" w:sz="0" w:space="0" w:color="auto"/>
        <w:left w:val="none" w:sz="0" w:space="0" w:color="auto"/>
        <w:bottom w:val="none" w:sz="0" w:space="0" w:color="auto"/>
        <w:right w:val="none" w:sz="0" w:space="0" w:color="auto"/>
      </w:divBdr>
    </w:div>
    <w:div w:id="120000370">
      <w:bodyDiv w:val="1"/>
      <w:marLeft w:val="0"/>
      <w:marRight w:val="0"/>
      <w:marTop w:val="0"/>
      <w:marBottom w:val="0"/>
      <w:divBdr>
        <w:top w:val="none" w:sz="0" w:space="0" w:color="auto"/>
        <w:left w:val="none" w:sz="0" w:space="0" w:color="auto"/>
        <w:bottom w:val="none" w:sz="0" w:space="0" w:color="auto"/>
        <w:right w:val="none" w:sz="0" w:space="0" w:color="auto"/>
      </w:divBdr>
    </w:div>
    <w:div w:id="141705105">
      <w:bodyDiv w:val="1"/>
      <w:marLeft w:val="0"/>
      <w:marRight w:val="0"/>
      <w:marTop w:val="0"/>
      <w:marBottom w:val="0"/>
      <w:divBdr>
        <w:top w:val="none" w:sz="0" w:space="0" w:color="auto"/>
        <w:left w:val="none" w:sz="0" w:space="0" w:color="auto"/>
        <w:bottom w:val="none" w:sz="0" w:space="0" w:color="auto"/>
        <w:right w:val="none" w:sz="0" w:space="0" w:color="auto"/>
      </w:divBdr>
    </w:div>
    <w:div w:id="459954229">
      <w:bodyDiv w:val="1"/>
      <w:marLeft w:val="0"/>
      <w:marRight w:val="0"/>
      <w:marTop w:val="0"/>
      <w:marBottom w:val="0"/>
      <w:divBdr>
        <w:top w:val="none" w:sz="0" w:space="0" w:color="auto"/>
        <w:left w:val="none" w:sz="0" w:space="0" w:color="auto"/>
        <w:bottom w:val="none" w:sz="0" w:space="0" w:color="auto"/>
        <w:right w:val="none" w:sz="0" w:space="0" w:color="auto"/>
      </w:divBdr>
    </w:div>
    <w:div w:id="563641999">
      <w:bodyDiv w:val="1"/>
      <w:marLeft w:val="0"/>
      <w:marRight w:val="0"/>
      <w:marTop w:val="0"/>
      <w:marBottom w:val="0"/>
      <w:divBdr>
        <w:top w:val="none" w:sz="0" w:space="0" w:color="auto"/>
        <w:left w:val="none" w:sz="0" w:space="0" w:color="auto"/>
        <w:bottom w:val="none" w:sz="0" w:space="0" w:color="auto"/>
        <w:right w:val="none" w:sz="0" w:space="0" w:color="auto"/>
      </w:divBdr>
    </w:div>
    <w:div w:id="799542574">
      <w:bodyDiv w:val="1"/>
      <w:marLeft w:val="0"/>
      <w:marRight w:val="0"/>
      <w:marTop w:val="0"/>
      <w:marBottom w:val="0"/>
      <w:divBdr>
        <w:top w:val="none" w:sz="0" w:space="0" w:color="auto"/>
        <w:left w:val="none" w:sz="0" w:space="0" w:color="auto"/>
        <w:bottom w:val="none" w:sz="0" w:space="0" w:color="auto"/>
        <w:right w:val="none" w:sz="0" w:space="0" w:color="auto"/>
      </w:divBdr>
    </w:div>
    <w:div w:id="846478044">
      <w:bodyDiv w:val="1"/>
      <w:marLeft w:val="0"/>
      <w:marRight w:val="0"/>
      <w:marTop w:val="0"/>
      <w:marBottom w:val="0"/>
      <w:divBdr>
        <w:top w:val="none" w:sz="0" w:space="0" w:color="auto"/>
        <w:left w:val="none" w:sz="0" w:space="0" w:color="auto"/>
        <w:bottom w:val="none" w:sz="0" w:space="0" w:color="auto"/>
        <w:right w:val="none" w:sz="0" w:space="0" w:color="auto"/>
      </w:divBdr>
    </w:div>
    <w:div w:id="852769586">
      <w:bodyDiv w:val="1"/>
      <w:marLeft w:val="0"/>
      <w:marRight w:val="0"/>
      <w:marTop w:val="0"/>
      <w:marBottom w:val="0"/>
      <w:divBdr>
        <w:top w:val="none" w:sz="0" w:space="0" w:color="auto"/>
        <w:left w:val="none" w:sz="0" w:space="0" w:color="auto"/>
        <w:bottom w:val="none" w:sz="0" w:space="0" w:color="auto"/>
        <w:right w:val="none" w:sz="0" w:space="0" w:color="auto"/>
      </w:divBdr>
    </w:div>
    <w:div w:id="875969865">
      <w:bodyDiv w:val="1"/>
      <w:marLeft w:val="0"/>
      <w:marRight w:val="0"/>
      <w:marTop w:val="0"/>
      <w:marBottom w:val="0"/>
      <w:divBdr>
        <w:top w:val="none" w:sz="0" w:space="0" w:color="auto"/>
        <w:left w:val="none" w:sz="0" w:space="0" w:color="auto"/>
        <w:bottom w:val="none" w:sz="0" w:space="0" w:color="auto"/>
        <w:right w:val="none" w:sz="0" w:space="0" w:color="auto"/>
      </w:divBdr>
    </w:div>
    <w:div w:id="1609699024">
      <w:bodyDiv w:val="1"/>
      <w:marLeft w:val="0"/>
      <w:marRight w:val="0"/>
      <w:marTop w:val="0"/>
      <w:marBottom w:val="0"/>
      <w:divBdr>
        <w:top w:val="none" w:sz="0" w:space="0" w:color="auto"/>
        <w:left w:val="none" w:sz="0" w:space="0" w:color="auto"/>
        <w:bottom w:val="none" w:sz="0" w:space="0" w:color="auto"/>
        <w:right w:val="none" w:sz="0" w:space="0" w:color="auto"/>
      </w:divBdr>
    </w:div>
    <w:div w:id="2019119402">
      <w:bodyDiv w:val="1"/>
      <w:marLeft w:val="0"/>
      <w:marRight w:val="0"/>
      <w:marTop w:val="0"/>
      <w:marBottom w:val="0"/>
      <w:divBdr>
        <w:top w:val="none" w:sz="0" w:space="0" w:color="auto"/>
        <w:left w:val="none" w:sz="0" w:space="0" w:color="auto"/>
        <w:bottom w:val="none" w:sz="0" w:space="0" w:color="auto"/>
        <w:right w:val="none" w:sz="0" w:space="0" w:color="auto"/>
      </w:divBdr>
    </w:div>
    <w:div w:id="2090880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1601</Words>
  <Characters>9128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Margaret Fabode (Staff)</cp:lastModifiedBy>
  <cp:revision>2</cp:revision>
  <dcterms:created xsi:type="dcterms:W3CDTF">2023-11-09T20:16:00Z</dcterms:created>
  <dcterms:modified xsi:type="dcterms:W3CDTF">2023-11-09T20:16:00Z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240501143304784b1fcc0aa7179036a4ab670866c062893252a05226f8ab4ec3</vt:lpwstr>
  </property>
</Properties>
</file>