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93CAB" w:rsidRDefault="00193CAB" w:rsidP="00193CAB">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193CAB" w:rsidRPr="0065654E" w:rsidTr="001D17C1">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193CAB" w:rsidRDefault="00193CAB" w:rsidP="001D17C1">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Aaron Jack Barry</w:t>
            </w:r>
          </w:p>
          <w:p w:rsidR="00193CAB" w:rsidRPr="0065654E" w:rsidRDefault="00193CAB" w:rsidP="001D17C1">
            <w:pPr>
              <w:pStyle w:val="NormalWeb"/>
              <w:spacing w:before="0" w:beforeAutospacing="0" w:after="0" w:afterAutospacing="0"/>
              <w:ind w:right="34"/>
              <w:rPr>
                <w:rFonts w:ascii="Calibri" w:hAnsi="Calibri" w:cs="Tahoma"/>
                <w:i/>
                <w:sz w:val="24"/>
                <w:szCs w:val="24"/>
              </w:rPr>
            </w:pPr>
          </w:p>
        </w:tc>
      </w:tr>
      <w:tr w:rsidR="00193CAB" w:rsidRPr="0065654E" w:rsidTr="001D17C1">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193CAB" w:rsidRDefault="00193CAB" w:rsidP="001D17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Pr>
                <w:rFonts w:ascii="Calibri" w:hAnsi="Calibri" w:cs="Tahoma"/>
                <w:i/>
                <w:sz w:val="24"/>
                <w:szCs w:val="24"/>
              </w:rPr>
              <w:t>AHMS6004</w:t>
            </w:r>
            <w:bookmarkStart w:id="0" w:name="_GoBack"/>
            <w:bookmarkEnd w:id="0"/>
          </w:p>
          <w:p w:rsidR="00193CAB" w:rsidRDefault="00193CAB" w:rsidP="001D17C1">
            <w:pPr>
              <w:pStyle w:val="NormalWeb"/>
              <w:spacing w:before="0" w:beforeAutospacing="0" w:after="0" w:afterAutospacing="0"/>
              <w:ind w:right="34"/>
              <w:rPr>
                <w:rFonts w:ascii="Calibri" w:hAnsi="Calibri" w:cs="Tahoma"/>
                <w:i/>
                <w:sz w:val="24"/>
                <w:szCs w:val="24"/>
              </w:rPr>
            </w:pPr>
          </w:p>
          <w:p w:rsidR="00193CAB" w:rsidRPr="00193CAB" w:rsidRDefault="00193CAB" w:rsidP="00193CAB">
            <w:pPr>
              <w:rPr>
                <w:i/>
                <w:sz w:val="24"/>
              </w:rPr>
            </w:pPr>
            <w:r w:rsidRPr="00193CAB">
              <w:rPr>
                <w:i/>
                <w:sz w:val="24"/>
              </w:rPr>
              <w:t>Module title:</w:t>
            </w:r>
            <w:r w:rsidRPr="00193CAB">
              <w:rPr>
                <w:sz w:val="24"/>
              </w:rPr>
              <w:t xml:space="preserve"> </w:t>
            </w:r>
            <w:r w:rsidRPr="00193CAB">
              <w:rPr>
                <w:i/>
                <w:sz w:val="24"/>
              </w:rPr>
              <w:t>Identity and Myth: the Normans and their World</w:t>
            </w:r>
          </w:p>
          <w:p w:rsidR="00193CAB" w:rsidRDefault="00193CAB" w:rsidP="001D17C1">
            <w:pPr>
              <w:pStyle w:val="NormalWeb"/>
              <w:spacing w:before="0" w:beforeAutospacing="0" w:after="0" w:afterAutospacing="0"/>
              <w:ind w:right="34"/>
              <w:rPr>
                <w:rFonts w:ascii="Calibri" w:hAnsi="Calibri" w:cs="Tahoma"/>
                <w:i/>
                <w:sz w:val="24"/>
                <w:szCs w:val="24"/>
              </w:rPr>
            </w:pPr>
          </w:p>
          <w:p w:rsidR="00193CAB" w:rsidRPr="0065654E" w:rsidRDefault="00193CAB" w:rsidP="001D17C1">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193CAB" w:rsidRPr="0065654E" w:rsidRDefault="00193CAB" w:rsidP="001D17C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1500670</w:t>
            </w:r>
          </w:p>
        </w:tc>
      </w:tr>
      <w:tr w:rsidR="00193CAB" w:rsidRPr="0065654E" w:rsidTr="001D17C1">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193CAB" w:rsidRPr="0065654E" w:rsidRDefault="00193CAB" w:rsidP="001D17C1">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193CAB" w:rsidRDefault="00193CAB" w:rsidP="001D17C1">
            <w:pPr>
              <w:pStyle w:val="NormalWeb"/>
              <w:rPr>
                <w:rFonts w:ascii="Calibri" w:hAnsi="Calibri" w:cs="Tahoma"/>
                <w:i/>
                <w:sz w:val="24"/>
                <w:szCs w:val="24"/>
              </w:rPr>
            </w:pPr>
            <w:r w:rsidRPr="0065654E">
              <w:rPr>
                <w:rFonts w:ascii="Calibri" w:hAnsi="Calibri" w:cs="Tahoma"/>
                <w:i/>
                <w:sz w:val="24"/>
                <w:szCs w:val="24"/>
              </w:rPr>
              <w:t>Comments:</w:t>
            </w:r>
          </w:p>
          <w:p w:rsidR="00193CAB" w:rsidRDefault="00193CAB" w:rsidP="001D17C1">
            <w:pPr>
              <w:pStyle w:val="NormalWeb"/>
              <w:rPr>
                <w:rFonts w:ascii="Calibri" w:hAnsi="Calibri" w:cs="Tahoma"/>
                <w:i/>
                <w:sz w:val="24"/>
                <w:szCs w:val="24"/>
              </w:rPr>
            </w:pPr>
          </w:p>
          <w:p w:rsidR="00193CAB" w:rsidRDefault="00193CAB" w:rsidP="001D17C1">
            <w:pPr>
              <w:pStyle w:val="NormalWeb"/>
              <w:rPr>
                <w:rFonts w:ascii="Calibri" w:hAnsi="Calibri" w:cs="Tahoma"/>
                <w:i/>
                <w:sz w:val="24"/>
                <w:szCs w:val="24"/>
              </w:rPr>
            </w:pPr>
          </w:p>
          <w:p w:rsidR="00193CAB" w:rsidRDefault="00193CAB" w:rsidP="001D17C1">
            <w:pPr>
              <w:pStyle w:val="NormalWeb"/>
              <w:rPr>
                <w:rFonts w:ascii="Calibri" w:hAnsi="Calibri" w:cs="Tahoma"/>
                <w:i/>
                <w:sz w:val="24"/>
                <w:szCs w:val="24"/>
              </w:rPr>
            </w:pPr>
          </w:p>
          <w:p w:rsidR="00193CAB" w:rsidRDefault="00193CAB" w:rsidP="001D17C1">
            <w:pPr>
              <w:pStyle w:val="NormalWeb"/>
              <w:rPr>
                <w:rFonts w:ascii="Calibri" w:hAnsi="Calibri" w:cs="Tahoma"/>
                <w:i/>
                <w:sz w:val="24"/>
                <w:szCs w:val="24"/>
              </w:rPr>
            </w:pPr>
          </w:p>
          <w:p w:rsidR="00193CAB" w:rsidRDefault="00193CAB" w:rsidP="001D17C1">
            <w:pPr>
              <w:pStyle w:val="NormalWeb"/>
              <w:rPr>
                <w:rFonts w:ascii="Calibri" w:hAnsi="Calibri" w:cs="Tahoma"/>
                <w:i/>
                <w:sz w:val="24"/>
                <w:szCs w:val="24"/>
              </w:rPr>
            </w:pPr>
          </w:p>
          <w:p w:rsidR="00193CAB" w:rsidRDefault="00193CAB" w:rsidP="001D17C1">
            <w:pPr>
              <w:pStyle w:val="NormalWeb"/>
              <w:rPr>
                <w:rFonts w:ascii="Calibri" w:hAnsi="Calibri" w:cs="Tahoma"/>
                <w:i/>
                <w:sz w:val="24"/>
                <w:szCs w:val="24"/>
              </w:rPr>
            </w:pPr>
          </w:p>
          <w:p w:rsidR="00193CAB" w:rsidRDefault="00193CAB" w:rsidP="001D17C1">
            <w:pPr>
              <w:pStyle w:val="NormalWeb"/>
              <w:rPr>
                <w:rFonts w:ascii="Calibri" w:hAnsi="Calibri" w:cs="Tahoma"/>
                <w:i/>
                <w:sz w:val="24"/>
                <w:szCs w:val="24"/>
              </w:rPr>
            </w:pPr>
          </w:p>
          <w:p w:rsidR="00193CAB" w:rsidRDefault="00193CAB" w:rsidP="001D17C1">
            <w:pPr>
              <w:pStyle w:val="NormalWeb"/>
              <w:rPr>
                <w:rFonts w:ascii="Calibri" w:hAnsi="Calibri" w:cs="Tahoma"/>
                <w:i/>
                <w:sz w:val="24"/>
                <w:szCs w:val="24"/>
              </w:rPr>
            </w:pPr>
          </w:p>
          <w:p w:rsidR="00193CAB" w:rsidRDefault="00193CAB" w:rsidP="001D17C1">
            <w:pPr>
              <w:pStyle w:val="NormalWeb"/>
              <w:rPr>
                <w:rFonts w:ascii="Calibri" w:hAnsi="Calibri" w:cs="Tahoma"/>
                <w:i/>
                <w:sz w:val="24"/>
                <w:szCs w:val="24"/>
              </w:rPr>
            </w:pPr>
          </w:p>
          <w:p w:rsidR="00193CAB" w:rsidRDefault="00193CAB" w:rsidP="001D17C1">
            <w:pPr>
              <w:pStyle w:val="NormalWeb"/>
              <w:rPr>
                <w:rFonts w:ascii="Calibri" w:hAnsi="Calibri" w:cs="Tahoma"/>
                <w:i/>
                <w:sz w:val="24"/>
                <w:szCs w:val="24"/>
              </w:rPr>
            </w:pPr>
          </w:p>
          <w:p w:rsidR="00193CAB" w:rsidRPr="0065654E" w:rsidRDefault="00193CAB" w:rsidP="001D17C1">
            <w:pPr>
              <w:pStyle w:val="NormalWeb"/>
              <w:rPr>
                <w:rFonts w:ascii="Calibri" w:hAnsi="Calibri" w:cs="Tahoma"/>
                <w:i/>
                <w:sz w:val="24"/>
                <w:szCs w:val="24"/>
              </w:rPr>
            </w:pPr>
          </w:p>
        </w:tc>
      </w:tr>
      <w:tr w:rsidR="00193CAB" w:rsidRPr="0065654E" w:rsidTr="001D17C1">
        <w:trPr>
          <w:trHeight w:val="492"/>
        </w:trPr>
        <w:tc>
          <w:tcPr>
            <w:tcW w:w="6768" w:type="dxa"/>
            <w:gridSpan w:val="2"/>
            <w:tcBorders>
              <w:top w:val="single" w:sz="4" w:space="0" w:color="auto"/>
            </w:tcBorders>
            <w:vAlign w:val="center"/>
          </w:tcPr>
          <w:p w:rsidR="00193CAB" w:rsidRPr="0065654E" w:rsidRDefault="00193CAB" w:rsidP="001D17C1">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193CAB" w:rsidRPr="0065654E" w:rsidRDefault="00193CAB" w:rsidP="001D17C1">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193CAB" w:rsidRPr="0065654E" w:rsidTr="001D17C1">
        <w:tc>
          <w:tcPr>
            <w:tcW w:w="8755" w:type="dxa"/>
            <w:gridSpan w:val="3"/>
            <w:vAlign w:val="center"/>
          </w:tcPr>
          <w:p w:rsidR="00193CAB" w:rsidRDefault="00193CAB" w:rsidP="001D17C1">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193CAB" w:rsidRPr="0065654E" w:rsidRDefault="00193CAB" w:rsidP="001D17C1">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193CAB" w:rsidRDefault="00193CAB" w:rsidP="00193CAB">
      <w:pPr>
        <w:pStyle w:val="Default"/>
        <w:jc w:val="both"/>
        <w:rPr>
          <w:b/>
          <w:sz w:val="28"/>
          <w:szCs w:val="22"/>
          <w:u w:val="single"/>
        </w:rPr>
      </w:pPr>
    </w:p>
    <w:p w:rsidR="00193CAB" w:rsidRDefault="00193CAB" w:rsidP="00571901">
      <w:pPr>
        <w:jc w:val="center"/>
        <w:rPr>
          <w:b/>
          <w:sz w:val="28"/>
          <w:u w:val="single"/>
        </w:rPr>
      </w:pPr>
    </w:p>
    <w:p w:rsidR="00193CAB" w:rsidRDefault="00193CAB" w:rsidP="00571901">
      <w:pPr>
        <w:jc w:val="center"/>
        <w:rPr>
          <w:b/>
          <w:sz w:val="28"/>
          <w:u w:val="single"/>
        </w:rPr>
      </w:pPr>
    </w:p>
    <w:p w:rsidR="00193CAB" w:rsidRDefault="00193CAB" w:rsidP="00571901">
      <w:pPr>
        <w:jc w:val="center"/>
        <w:rPr>
          <w:b/>
          <w:sz w:val="28"/>
          <w:u w:val="single"/>
        </w:rPr>
      </w:pPr>
    </w:p>
    <w:p w:rsidR="00193CAB" w:rsidRDefault="00193CAB" w:rsidP="00571901">
      <w:pPr>
        <w:jc w:val="center"/>
        <w:rPr>
          <w:b/>
          <w:sz w:val="28"/>
          <w:u w:val="single"/>
        </w:rPr>
      </w:pPr>
    </w:p>
    <w:p w:rsidR="0002423F" w:rsidRDefault="0002423F" w:rsidP="00571901">
      <w:pPr>
        <w:jc w:val="center"/>
        <w:rPr>
          <w:b/>
          <w:sz w:val="28"/>
          <w:u w:val="single"/>
        </w:rPr>
      </w:pPr>
      <w:r w:rsidRPr="0002423F">
        <w:rPr>
          <w:b/>
          <w:sz w:val="28"/>
          <w:u w:val="single"/>
        </w:rPr>
        <w:lastRenderedPageBreak/>
        <w:t xml:space="preserve">Normans Portfolio 2: William of Poitiers </w:t>
      </w:r>
      <w:r w:rsidRPr="0002423F">
        <w:rPr>
          <w:b/>
          <w:i/>
          <w:sz w:val="28"/>
          <w:u w:val="single"/>
        </w:rPr>
        <w:t xml:space="preserve">Gesta Willelmi ducis Normannorum </w:t>
      </w:r>
      <w:proofErr w:type="gramStart"/>
      <w:r w:rsidRPr="0002423F">
        <w:rPr>
          <w:b/>
          <w:i/>
          <w:sz w:val="28"/>
          <w:u w:val="single"/>
        </w:rPr>
        <w:t>et</w:t>
      </w:r>
      <w:proofErr w:type="gramEnd"/>
      <w:r w:rsidRPr="0002423F">
        <w:rPr>
          <w:b/>
          <w:i/>
          <w:sz w:val="28"/>
          <w:u w:val="single"/>
        </w:rPr>
        <w:t xml:space="preserve"> regis Anglorum</w:t>
      </w:r>
    </w:p>
    <w:p w:rsidR="0002423F" w:rsidRDefault="0002423F" w:rsidP="0002423F">
      <w:pPr>
        <w:jc w:val="center"/>
        <w:rPr>
          <w:b/>
          <w:sz w:val="28"/>
          <w:u w:val="single"/>
        </w:rPr>
      </w:pPr>
    </w:p>
    <w:p w:rsidR="0002423F" w:rsidRDefault="0002423F" w:rsidP="007A0E12">
      <w:pPr>
        <w:jc w:val="both"/>
        <w:rPr>
          <w:sz w:val="24"/>
        </w:rPr>
      </w:pPr>
      <w:r>
        <w:rPr>
          <w:sz w:val="24"/>
        </w:rPr>
        <w:t xml:space="preserve">  By the mid Eleventh Century, the Normans had come to conquer significant portions of France and Italy, being granted land and titles or just taking them for themselves. The invasion of England is no exception, and can be considered to be one of their greatest achievements. This portfolio will explore the writings of William of Poitiers who wrote the </w:t>
      </w:r>
      <w:r>
        <w:rPr>
          <w:i/>
          <w:sz w:val="24"/>
        </w:rPr>
        <w:t>Gesta Willelmi ducis Normannorum et regis Anglorum</w:t>
      </w:r>
      <w:r>
        <w:rPr>
          <w:sz w:val="24"/>
        </w:rPr>
        <w:t xml:space="preserve">, The Deeds of William Duke of Normandy and King of England. This portfolio will scrutinise why William of Poitiers wrote this history of William the Conqueror to attempt to understand his motivations. </w:t>
      </w:r>
    </w:p>
    <w:p w:rsidR="003F08F8" w:rsidRDefault="003F08F8" w:rsidP="007A0E12">
      <w:pPr>
        <w:jc w:val="both"/>
        <w:rPr>
          <w:sz w:val="24"/>
        </w:rPr>
      </w:pPr>
      <w:r>
        <w:rPr>
          <w:sz w:val="24"/>
        </w:rPr>
        <w:t xml:space="preserve">  Firstly, one must start with looking at the author of the work, William of Poitiers. It is widely known that William of Poitiers was the personal chaplain of Duke William of Normandy before and after the time of the Battle of Hastings. Poitiers was also born in Normandy to a Norman, therefore, it can be easily understood that Poitiers would have many opinions that gravitated to</w:t>
      </w:r>
      <w:r w:rsidR="001126D9">
        <w:rPr>
          <w:sz w:val="24"/>
        </w:rPr>
        <w:t>wards</w:t>
      </w:r>
      <w:r>
        <w:rPr>
          <w:sz w:val="24"/>
        </w:rPr>
        <w:t xml:space="preserve"> the Normans being the greatest among men in the Middle Ages.</w:t>
      </w:r>
      <w:r w:rsidR="001126D9">
        <w:rPr>
          <w:rStyle w:val="FootnoteReference"/>
          <w:sz w:val="24"/>
        </w:rPr>
        <w:footnoteReference w:id="1"/>
      </w:r>
      <w:r w:rsidR="001126D9">
        <w:rPr>
          <w:sz w:val="24"/>
        </w:rPr>
        <w:t xml:space="preserve"> Marc Morris states</w:t>
      </w:r>
      <w:r w:rsidR="00A94FC5">
        <w:rPr>
          <w:sz w:val="24"/>
        </w:rPr>
        <w:t xml:space="preserve"> in his book, The Norman Conquest, </w:t>
      </w:r>
      <w:r w:rsidR="001126D9">
        <w:rPr>
          <w:sz w:val="24"/>
        </w:rPr>
        <w:t>that Poitiers’ ‘</w:t>
      </w:r>
      <w:proofErr w:type="spellStart"/>
      <w:r w:rsidR="001126D9">
        <w:rPr>
          <w:i/>
          <w:sz w:val="24"/>
        </w:rPr>
        <w:t>Gesta</w:t>
      </w:r>
      <w:proofErr w:type="spellEnd"/>
      <w:r w:rsidR="001126D9">
        <w:rPr>
          <w:i/>
          <w:sz w:val="24"/>
        </w:rPr>
        <w:t xml:space="preserve"> </w:t>
      </w:r>
      <w:proofErr w:type="spellStart"/>
      <w:r w:rsidR="001126D9">
        <w:rPr>
          <w:i/>
          <w:sz w:val="24"/>
        </w:rPr>
        <w:t>Guillelmi</w:t>
      </w:r>
      <w:proofErr w:type="spellEnd"/>
      <w:r w:rsidR="001126D9">
        <w:rPr>
          <w:i/>
          <w:sz w:val="24"/>
        </w:rPr>
        <w:t xml:space="preserve"> </w:t>
      </w:r>
      <w:r w:rsidR="001126D9">
        <w:rPr>
          <w:sz w:val="24"/>
        </w:rPr>
        <w:t>is without doubt the most important source for the Conqueror’s</w:t>
      </w:r>
      <w:r w:rsidR="00A94FC5">
        <w:rPr>
          <w:sz w:val="24"/>
        </w:rPr>
        <w:t xml:space="preserve"> career</w:t>
      </w:r>
      <w:r w:rsidR="001126D9">
        <w:rPr>
          <w:sz w:val="24"/>
        </w:rPr>
        <w:t>.’</w:t>
      </w:r>
      <w:r w:rsidR="001126D9">
        <w:rPr>
          <w:rStyle w:val="FootnoteReference"/>
          <w:sz w:val="24"/>
        </w:rPr>
        <w:footnoteReference w:id="2"/>
      </w:r>
      <w:r w:rsidR="009434BC">
        <w:rPr>
          <w:sz w:val="24"/>
        </w:rPr>
        <w:t xml:space="preserve"> Morris is correct in his stating that the </w:t>
      </w:r>
      <w:r w:rsidR="006C2B8A">
        <w:rPr>
          <w:sz w:val="24"/>
        </w:rPr>
        <w:t xml:space="preserve">work Poitiers created is the most important source historians have chronicling Duke William’s career, but there also is a heavy </w:t>
      </w:r>
      <w:r w:rsidR="00BE2C19">
        <w:rPr>
          <w:sz w:val="24"/>
        </w:rPr>
        <w:t>possibility</w:t>
      </w:r>
      <w:r w:rsidR="006C2B8A">
        <w:rPr>
          <w:sz w:val="24"/>
        </w:rPr>
        <w:t xml:space="preserve"> that it is full of personal opinions rather than fact, like many sources from the </w:t>
      </w:r>
      <w:proofErr w:type="gramStart"/>
      <w:r w:rsidR="006C2B8A">
        <w:rPr>
          <w:sz w:val="24"/>
        </w:rPr>
        <w:t>Middle</w:t>
      </w:r>
      <w:proofErr w:type="gramEnd"/>
      <w:r w:rsidR="006C2B8A">
        <w:rPr>
          <w:sz w:val="24"/>
        </w:rPr>
        <w:t xml:space="preserve"> Ages that write about the Normans</w:t>
      </w:r>
      <w:r w:rsidR="00BE2C19">
        <w:rPr>
          <w:sz w:val="24"/>
        </w:rPr>
        <w:t>,</w:t>
      </w:r>
      <w:r w:rsidR="006C2B8A">
        <w:rPr>
          <w:sz w:val="24"/>
        </w:rPr>
        <w:t xml:space="preserve"> including Geoffrey Malaterra and Orderic Vitalis. </w:t>
      </w:r>
    </w:p>
    <w:p w:rsidR="006C2B8A" w:rsidRDefault="006C2B8A" w:rsidP="007A0E12">
      <w:pPr>
        <w:jc w:val="both"/>
        <w:rPr>
          <w:sz w:val="24"/>
        </w:rPr>
      </w:pPr>
      <w:r>
        <w:rPr>
          <w:sz w:val="24"/>
        </w:rPr>
        <w:t xml:space="preserve">  Secondly, the source given must also be analysed for obvious reasons. The source provided is an extract from the </w:t>
      </w:r>
      <w:proofErr w:type="spellStart"/>
      <w:r>
        <w:rPr>
          <w:i/>
          <w:sz w:val="24"/>
        </w:rPr>
        <w:t>Gesta</w:t>
      </w:r>
      <w:proofErr w:type="spellEnd"/>
      <w:r>
        <w:rPr>
          <w:i/>
          <w:sz w:val="24"/>
        </w:rPr>
        <w:t xml:space="preserve"> </w:t>
      </w:r>
      <w:proofErr w:type="spellStart"/>
      <w:r>
        <w:rPr>
          <w:i/>
          <w:sz w:val="24"/>
        </w:rPr>
        <w:t>Willelmi</w:t>
      </w:r>
      <w:proofErr w:type="spellEnd"/>
      <w:r>
        <w:rPr>
          <w:sz w:val="24"/>
        </w:rPr>
        <w:t xml:space="preserve"> chronicling the arrival of Harold Godwinson in Normandy, his subsequent capture, and his friendship that developed with Duke William. </w:t>
      </w:r>
      <w:r w:rsidR="00BA1647">
        <w:rPr>
          <w:sz w:val="24"/>
        </w:rPr>
        <w:t>The source is steeped in aggrandisement for Duke William, portraying him as a benevolent and kind ruler, both towards Harold Godwinson, and his own people</w:t>
      </w:r>
      <w:r w:rsidR="00F24F7E">
        <w:rPr>
          <w:sz w:val="24"/>
        </w:rPr>
        <w:t>:</w:t>
      </w:r>
    </w:p>
    <w:p w:rsidR="00BA1647" w:rsidRPr="006C2B8A" w:rsidRDefault="00F24F7E" w:rsidP="007A0E12">
      <w:pPr>
        <w:ind w:left="850" w:right="850"/>
        <w:jc w:val="both"/>
        <w:rPr>
          <w:sz w:val="24"/>
        </w:rPr>
      </w:pPr>
      <w:r>
        <w:rPr>
          <w:sz w:val="24"/>
          <w:szCs w:val="24"/>
        </w:rPr>
        <w:t>‘</w:t>
      </w:r>
      <w:r w:rsidRPr="00F918C8">
        <w:rPr>
          <w:i/>
          <w:sz w:val="24"/>
          <w:szCs w:val="24"/>
        </w:rPr>
        <w:t>Duke William, informed of the fate of the man who had been sent to him, hastily dispatched an embassy and snatched him from prison by prayers and threats</w:t>
      </w:r>
      <w:r w:rsidRPr="00F918C8">
        <w:rPr>
          <w:i/>
          <w:sz w:val="24"/>
          <w:szCs w:val="24"/>
        </w:rPr>
        <w:t xml:space="preserve">… </w:t>
      </w:r>
      <w:r w:rsidRPr="00F918C8">
        <w:rPr>
          <w:i/>
          <w:sz w:val="24"/>
          <w:szCs w:val="24"/>
        </w:rPr>
        <w:t>As a suitable reward, William gave him vast and rich lands, and added large sums of money as well.</w:t>
      </w:r>
      <w:r>
        <w:rPr>
          <w:sz w:val="24"/>
          <w:szCs w:val="24"/>
        </w:rPr>
        <w:t>’</w:t>
      </w:r>
      <w:r>
        <w:rPr>
          <w:rStyle w:val="FootnoteReference"/>
          <w:sz w:val="24"/>
          <w:szCs w:val="24"/>
        </w:rPr>
        <w:footnoteReference w:id="3"/>
      </w:r>
    </w:p>
    <w:p w:rsidR="00E33943" w:rsidRDefault="00E33943" w:rsidP="007A0E12">
      <w:pPr>
        <w:jc w:val="both"/>
        <w:rPr>
          <w:sz w:val="24"/>
        </w:rPr>
      </w:pPr>
    </w:p>
    <w:p w:rsidR="00E33943" w:rsidRDefault="00E33943" w:rsidP="007A0E12">
      <w:pPr>
        <w:jc w:val="both"/>
        <w:rPr>
          <w:sz w:val="24"/>
        </w:rPr>
      </w:pPr>
    </w:p>
    <w:p w:rsidR="00E33943" w:rsidRDefault="00E33943" w:rsidP="007A0E12">
      <w:pPr>
        <w:jc w:val="both"/>
        <w:rPr>
          <w:sz w:val="24"/>
        </w:rPr>
      </w:pPr>
    </w:p>
    <w:p w:rsidR="001126D9" w:rsidRDefault="00E33943" w:rsidP="007A0E12">
      <w:pPr>
        <w:jc w:val="both"/>
        <w:rPr>
          <w:sz w:val="24"/>
        </w:rPr>
      </w:pPr>
      <w:r>
        <w:rPr>
          <w:sz w:val="24"/>
        </w:rPr>
        <w:lastRenderedPageBreak/>
        <w:t xml:space="preserve">  This source clearly highlights that Duke William was not a deceitful man, as some historians have come to reference him as, and he is by no means a poor ruler either, having the ability to give large sums of money and land to his vassals. Poitiers clearly wanted to portray Duke William in a very positive light so as to make his readers believe that Duke William was a genuinely good man, lowering the reliability of the text due to his one sided argument. This continues throughout the extract provided, perhaps giving a reader pause to contemplate whether Duke William was as good a man as Poitiers writes.</w:t>
      </w:r>
    </w:p>
    <w:p w:rsidR="00E33943" w:rsidRDefault="00E33943" w:rsidP="007A0E12">
      <w:pPr>
        <w:jc w:val="both"/>
        <w:rPr>
          <w:sz w:val="24"/>
        </w:rPr>
      </w:pPr>
      <w:r>
        <w:rPr>
          <w:sz w:val="24"/>
        </w:rPr>
        <w:t xml:space="preserve">  Thirdly, further analysis of the source reveals some telling details about Duke William’s legitimacy to take the throne of England. </w:t>
      </w:r>
      <w:r w:rsidR="002F1BC4">
        <w:rPr>
          <w:sz w:val="24"/>
        </w:rPr>
        <w:t>Being a medieval ruler, it would have been natural for Duke William to want to have a legitimate cause to take England, furthermore reinforced by him being a Norman</w:t>
      </w:r>
      <w:r w:rsidR="00BE2C19">
        <w:rPr>
          <w:sz w:val="24"/>
        </w:rPr>
        <w:t>,</w:t>
      </w:r>
      <w:r w:rsidR="002F1BC4">
        <w:rPr>
          <w:sz w:val="24"/>
        </w:rPr>
        <w:t xml:space="preserve"> who almost always seek legitimacy for taking land</w:t>
      </w:r>
      <w:r w:rsidR="00BE2C19">
        <w:rPr>
          <w:sz w:val="24"/>
        </w:rPr>
        <w:t xml:space="preserve"> from others due to their past heritage</w:t>
      </w:r>
      <w:r w:rsidR="002F1BC4">
        <w:rPr>
          <w:sz w:val="24"/>
        </w:rPr>
        <w:t xml:space="preserve">. Poitiers writes </w:t>
      </w:r>
      <w:r w:rsidR="00712A95">
        <w:rPr>
          <w:sz w:val="24"/>
        </w:rPr>
        <w:t>that:</w:t>
      </w:r>
    </w:p>
    <w:p w:rsidR="00712A95" w:rsidRDefault="00712A95" w:rsidP="007A0E12">
      <w:pPr>
        <w:ind w:left="850" w:right="850"/>
        <w:jc w:val="both"/>
        <w:rPr>
          <w:sz w:val="24"/>
          <w:szCs w:val="24"/>
        </w:rPr>
      </w:pPr>
      <w:r>
        <w:rPr>
          <w:sz w:val="24"/>
          <w:szCs w:val="24"/>
        </w:rPr>
        <w:t>‘</w:t>
      </w:r>
      <w:r w:rsidRPr="00F918C8">
        <w:rPr>
          <w:i/>
          <w:sz w:val="24"/>
          <w:szCs w:val="24"/>
        </w:rPr>
        <w:t>Edward, king of the English, who had already appointed William as his heir, and who held him in the same affection as a brother or son, gave more serious evidence of his intentions than before.</w:t>
      </w:r>
      <w:r>
        <w:rPr>
          <w:sz w:val="24"/>
          <w:szCs w:val="24"/>
        </w:rPr>
        <w:t>’</w:t>
      </w:r>
      <w:r>
        <w:rPr>
          <w:rStyle w:val="FootnoteReference"/>
          <w:sz w:val="24"/>
          <w:szCs w:val="24"/>
        </w:rPr>
        <w:footnoteReference w:id="4"/>
      </w:r>
    </w:p>
    <w:p w:rsidR="00FA0430" w:rsidRDefault="00FA0430" w:rsidP="007A0E12">
      <w:pPr>
        <w:jc w:val="both"/>
        <w:rPr>
          <w:sz w:val="24"/>
          <w:szCs w:val="24"/>
        </w:rPr>
      </w:pPr>
      <w:r>
        <w:rPr>
          <w:sz w:val="24"/>
          <w:szCs w:val="24"/>
        </w:rPr>
        <w:t xml:space="preserve">  The source clearly states that Edward had declared Duke William to be his heir before Harold Godwinson was sent to Normandy, legitimising William’s claim to the English throne and making the acts committed by Harold after the death of Edward be classed as treason against his rightful king.</w:t>
      </w:r>
      <w:r w:rsidR="00BE2C19">
        <w:rPr>
          <w:sz w:val="24"/>
          <w:szCs w:val="24"/>
        </w:rPr>
        <w:t xml:space="preserve"> Edward also considered Duke William to be a brother or son, another point that adds legitimacy as only sons or brother could inherit the throne</w:t>
      </w:r>
      <w:r w:rsidR="00031E43">
        <w:rPr>
          <w:sz w:val="24"/>
          <w:szCs w:val="24"/>
        </w:rPr>
        <w:t xml:space="preserve"> in a primogeniture monarchy</w:t>
      </w:r>
      <w:r w:rsidR="00BE2C19">
        <w:rPr>
          <w:sz w:val="24"/>
          <w:szCs w:val="24"/>
        </w:rPr>
        <w:t>.</w:t>
      </w:r>
      <w:r>
        <w:rPr>
          <w:sz w:val="24"/>
          <w:szCs w:val="24"/>
        </w:rPr>
        <w:t xml:space="preserve"> Sources around this period are contentious at best concerning Edward’s intentions</w:t>
      </w:r>
      <w:r w:rsidR="00EB2938">
        <w:rPr>
          <w:sz w:val="24"/>
          <w:szCs w:val="24"/>
        </w:rPr>
        <w:t xml:space="preserve"> for his successor, as they are either written by Normans, such as William of Poitiers, or Anglo-Norman sympat</w:t>
      </w:r>
      <w:r w:rsidR="00966DD1">
        <w:rPr>
          <w:sz w:val="24"/>
          <w:szCs w:val="24"/>
        </w:rPr>
        <w:t xml:space="preserve">hisers, such as Orderic Vitalis, rendering any mention of Edward’s successor highly unreliable. </w:t>
      </w:r>
    </w:p>
    <w:p w:rsidR="00AA44B5" w:rsidRDefault="00571901" w:rsidP="007A0E12">
      <w:pPr>
        <w:jc w:val="both"/>
        <w:rPr>
          <w:sz w:val="24"/>
          <w:szCs w:val="24"/>
        </w:rPr>
      </w:pPr>
      <w:r>
        <w:rPr>
          <w:sz w:val="24"/>
          <w:szCs w:val="24"/>
        </w:rPr>
        <w:t xml:space="preserve">  Fourthly, another point to mention concerning legitimacy within the text is the fact that Poitiers states that Harold promised to give Duke William land in England. The source clearly states that Harold promised to ‘</w:t>
      </w:r>
      <w:r w:rsidRPr="00F918C8">
        <w:rPr>
          <w:i/>
          <w:sz w:val="24"/>
          <w:szCs w:val="24"/>
        </w:rPr>
        <w:t>hand over the castle of Dover, fortified under his direction and his own expense, to a garrison of the duke's knights</w:t>
      </w:r>
      <w:r>
        <w:rPr>
          <w:sz w:val="24"/>
          <w:szCs w:val="24"/>
        </w:rPr>
        <w:t>’ and that he would also ‘</w:t>
      </w:r>
      <w:r w:rsidRPr="00F918C8">
        <w:rPr>
          <w:i/>
          <w:sz w:val="24"/>
          <w:szCs w:val="24"/>
        </w:rPr>
        <w:t>deliver, at the same time, in various places in the kingdom, other castles to be fortified in the duke's orders; and that he would also provide abundantly for the provisioning of the garrisons.</w:t>
      </w:r>
      <w:r>
        <w:rPr>
          <w:sz w:val="24"/>
          <w:szCs w:val="24"/>
        </w:rPr>
        <w:t>’</w:t>
      </w:r>
      <w:r>
        <w:rPr>
          <w:rStyle w:val="FootnoteReference"/>
          <w:sz w:val="24"/>
          <w:szCs w:val="24"/>
        </w:rPr>
        <w:footnoteReference w:id="5"/>
      </w:r>
      <w:r w:rsidR="009C17D3">
        <w:rPr>
          <w:sz w:val="24"/>
          <w:szCs w:val="24"/>
        </w:rPr>
        <w:t xml:space="preserve"> This </w:t>
      </w:r>
      <w:r w:rsidR="007A0E12">
        <w:rPr>
          <w:sz w:val="24"/>
          <w:szCs w:val="24"/>
        </w:rPr>
        <w:t>promise</w:t>
      </w:r>
      <w:r w:rsidR="009C17D3">
        <w:rPr>
          <w:sz w:val="24"/>
          <w:szCs w:val="24"/>
        </w:rPr>
        <w:t xml:space="preserve"> to Duke William reinforces his claim on English land, as castles and fortified holdings were not given away lightly, especially to foreigners who did not even share the same language. This is likely another of Poitiers’ inventions, using direct speech to put words into Harold’s mouth which he is unlikely to have said, even to someone who rescued him, as Harold had his own designs on the throne of England, as history teaches us.</w:t>
      </w:r>
    </w:p>
    <w:p w:rsidR="004B02B0" w:rsidRDefault="004B02B0" w:rsidP="007A0E12">
      <w:pPr>
        <w:jc w:val="both"/>
        <w:rPr>
          <w:sz w:val="24"/>
          <w:szCs w:val="24"/>
        </w:rPr>
      </w:pPr>
    </w:p>
    <w:p w:rsidR="004B02B0" w:rsidRDefault="004B02B0" w:rsidP="007A0E12">
      <w:pPr>
        <w:jc w:val="both"/>
        <w:rPr>
          <w:sz w:val="24"/>
          <w:szCs w:val="24"/>
        </w:rPr>
      </w:pPr>
    </w:p>
    <w:p w:rsidR="004B02B0" w:rsidRDefault="004B02B0" w:rsidP="007A0E12">
      <w:pPr>
        <w:jc w:val="both"/>
        <w:rPr>
          <w:sz w:val="24"/>
          <w:szCs w:val="24"/>
        </w:rPr>
      </w:pPr>
    </w:p>
    <w:p w:rsidR="001126D9" w:rsidRDefault="00AA44B5" w:rsidP="007A0E12">
      <w:pPr>
        <w:jc w:val="both"/>
        <w:rPr>
          <w:sz w:val="24"/>
        </w:rPr>
      </w:pPr>
      <w:r>
        <w:rPr>
          <w:sz w:val="24"/>
          <w:szCs w:val="24"/>
        </w:rPr>
        <w:t xml:space="preserve">  Therefore, to conclude, The </w:t>
      </w:r>
      <w:proofErr w:type="spellStart"/>
      <w:r>
        <w:rPr>
          <w:i/>
          <w:sz w:val="24"/>
          <w:szCs w:val="24"/>
        </w:rPr>
        <w:t>Gesta</w:t>
      </w:r>
      <w:proofErr w:type="spellEnd"/>
      <w:r>
        <w:rPr>
          <w:i/>
          <w:sz w:val="24"/>
          <w:szCs w:val="24"/>
        </w:rPr>
        <w:t xml:space="preserve"> </w:t>
      </w:r>
      <w:proofErr w:type="spellStart"/>
      <w:r>
        <w:rPr>
          <w:i/>
          <w:sz w:val="24"/>
          <w:szCs w:val="24"/>
        </w:rPr>
        <w:t>Willelmi</w:t>
      </w:r>
      <w:proofErr w:type="spellEnd"/>
      <w:r>
        <w:rPr>
          <w:sz w:val="24"/>
          <w:szCs w:val="24"/>
        </w:rPr>
        <w:t xml:space="preserve"> is not a source to use if one is looking </w:t>
      </w:r>
      <w:r w:rsidR="002208A7">
        <w:rPr>
          <w:sz w:val="24"/>
          <w:szCs w:val="24"/>
        </w:rPr>
        <w:t>for</w:t>
      </w:r>
      <w:r>
        <w:rPr>
          <w:sz w:val="24"/>
          <w:szCs w:val="24"/>
        </w:rPr>
        <w:t xml:space="preserve"> a balanced and entirely truthful account of the events leading up to the Battle of Hastings in 1066. </w:t>
      </w:r>
      <w:r w:rsidR="002208A7">
        <w:rPr>
          <w:sz w:val="24"/>
          <w:szCs w:val="24"/>
        </w:rPr>
        <w:t>Poitiers clearly sympathises with the Normans and their conquest of England, whether legitimate or not, and can be considered quite unreliable to tell the full truth of events. On the other hand, Poitiers’ work gives historians a rare insight into the mind of a true Norman who was close to Duke William and supported him in his endeavour until his death.</w:t>
      </w:r>
    </w:p>
    <w:p w:rsidR="001126D9" w:rsidRDefault="001126D9" w:rsidP="0002423F">
      <w:pPr>
        <w:rPr>
          <w:sz w:val="24"/>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E33943" w:rsidRDefault="00E33943" w:rsidP="0002423F">
      <w:pPr>
        <w:rPr>
          <w:b/>
          <w:sz w:val="28"/>
          <w:u w:val="single"/>
        </w:rPr>
      </w:pPr>
    </w:p>
    <w:p w:rsidR="004B02B0" w:rsidRDefault="004B02B0" w:rsidP="0002423F">
      <w:pPr>
        <w:rPr>
          <w:b/>
          <w:sz w:val="28"/>
          <w:u w:val="single"/>
        </w:rPr>
      </w:pPr>
    </w:p>
    <w:p w:rsidR="004B02B0" w:rsidRDefault="004B02B0" w:rsidP="0002423F">
      <w:pPr>
        <w:rPr>
          <w:b/>
          <w:sz w:val="28"/>
          <w:u w:val="single"/>
        </w:rPr>
      </w:pPr>
    </w:p>
    <w:p w:rsidR="001126D9" w:rsidRPr="00E33943" w:rsidRDefault="001126D9" w:rsidP="0002423F">
      <w:pPr>
        <w:rPr>
          <w:b/>
          <w:sz w:val="28"/>
          <w:u w:val="single"/>
        </w:rPr>
      </w:pPr>
      <w:r w:rsidRPr="00E33943">
        <w:rPr>
          <w:b/>
          <w:sz w:val="28"/>
          <w:u w:val="single"/>
        </w:rPr>
        <w:lastRenderedPageBreak/>
        <w:t>Bibliography</w:t>
      </w:r>
    </w:p>
    <w:p w:rsidR="001126D9" w:rsidRDefault="001126D9" w:rsidP="0002423F">
      <w:pPr>
        <w:rPr>
          <w:rFonts w:cs="Open Sans"/>
          <w:sz w:val="24"/>
          <w:szCs w:val="20"/>
          <w:shd w:val="clear" w:color="auto" w:fill="FFFFFF"/>
        </w:rPr>
      </w:pPr>
      <w:r w:rsidRPr="001126D9">
        <w:rPr>
          <w:rFonts w:cs="Open Sans"/>
          <w:sz w:val="24"/>
          <w:szCs w:val="20"/>
          <w:shd w:val="clear" w:color="auto" w:fill="FFFFFF"/>
        </w:rPr>
        <w:t>Morris, Marc, </w:t>
      </w:r>
      <w:proofErr w:type="gramStart"/>
      <w:r w:rsidRPr="001126D9">
        <w:rPr>
          <w:rFonts w:cs="Open Sans"/>
          <w:i/>
          <w:iCs/>
          <w:sz w:val="24"/>
          <w:szCs w:val="20"/>
          <w:shd w:val="clear" w:color="auto" w:fill="FFFFFF"/>
        </w:rPr>
        <w:t>The</w:t>
      </w:r>
      <w:proofErr w:type="gramEnd"/>
      <w:r w:rsidRPr="001126D9">
        <w:rPr>
          <w:rFonts w:cs="Open Sans"/>
          <w:i/>
          <w:iCs/>
          <w:sz w:val="24"/>
          <w:szCs w:val="20"/>
          <w:shd w:val="clear" w:color="auto" w:fill="FFFFFF"/>
        </w:rPr>
        <w:t xml:space="preserve"> Norman Conquest</w:t>
      </w:r>
      <w:r w:rsidR="00F24F7E">
        <w:rPr>
          <w:rFonts w:cs="Open Sans"/>
          <w:sz w:val="24"/>
          <w:szCs w:val="20"/>
          <w:shd w:val="clear" w:color="auto" w:fill="FFFFFF"/>
        </w:rPr>
        <w:t> (London: Windmill, 2013)</w:t>
      </w:r>
    </w:p>
    <w:p w:rsidR="00F24F7E" w:rsidRPr="00F24F7E" w:rsidRDefault="00F24F7E" w:rsidP="00F24F7E">
      <w:pPr>
        <w:rPr>
          <w:sz w:val="24"/>
        </w:rPr>
      </w:pPr>
      <w:r w:rsidRPr="00F24F7E">
        <w:rPr>
          <w:sz w:val="24"/>
        </w:rPr>
        <w:t xml:space="preserve">Poitiers, William of, Ralph Henry Carless Davis, and Marjorie </w:t>
      </w:r>
      <w:proofErr w:type="spellStart"/>
      <w:r w:rsidRPr="00F24F7E">
        <w:rPr>
          <w:sz w:val="24"/>
        </w:rPr>
        <w:t>Chibnall</w:t>
      </w:r>
      <w:proofErr w:type="spellEnd"/>
      <w:r w:rsidRPr="00F24F7E">
        <w:rPr>
          <w:sz w:val="24"/>
        </w:rPr>
        <w:t>, </w:t>
      </w:r>
      <w:proofErr w:type="gramStart"/>
      <w:r w:rsidRPr="00F24F7E">
        <w:rPr>
          <w:i/>
          <w:sz w:val="24"/>
        </w:rPr>
        <w:t>The</w:t>
      </w:r>
      <w:proofErr w:type="gramEnd"/>
      <w:r w:rsidRPr="00F24F7E">
        <w:rPr>
          <w:i/>
          <w:sz w:val="24"/>
        </w:rPr>
        <w:t xml:space="preserve"> </w:t>
      </w:r>
      <w:proofErr w:type="spellStart"/>
      <w:r w:rsidRPr="00F24F7E">
        <w:rPr>
          <w:i/>
          <w:sz w:val="24"/>
        </w:rPr>
        <w:t>Gesta</w:t>
      </w:r>
      <w:proofErr w:type="spellEnd"/>
      <w:r w:rsidRPr="00F24F7E">
        <w:rPr>
          <w:i/>
          <w:sz w:val="24"/>
        </w:rPr>
        <w:t xml:space="preserve"> </w:t>
      </w:r>
      <w:proofErr w:type="spellStart"/>
      <w:r w:rsidRPr="00F24F7E">
        <w:rPr>
          <w:i/>
          <w:sz w:val="24"/>
        </w:rPr>
        <w:t>Guillelmi</w:t>
      </w:r>
      <w:proofErr w:type="spellEnd"/>
      <w:r w:rsidRPr="00F24F7E">
        <w:rPr>
          <w:i/>
          <w:sz w:val="24"/>
        </w:rPr>
        <w:t xml:space="preserve"> Of William Of Poitiers</w:t>
      </w:r>
      <w:r w:rsidRPr="00F24F7E">
        <w:rPr>
          <w:sz w:val="24"/>
        </w:rPr>
        <w:t> (Oxford: Clarendon Press, 1998)</w:t>
      </w:r>
    </w:p>
    <w:sectPr w:rsidR="00F24F7E" w:rsidRPr="00F24F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E09BF" w:rsidRDefault="004E09BF" w:rsidP="001126D9">
      <w:pPr>
        <w:spacing w:after="0" w:line="240" w:lineRule="auto"/>
      </w:pPr>
      <w:r>
        <w:separator/>
      </w:r>
    </w:p>
  </w:endnote>
  <w:endnote w:type="continuationSeparator" w:id="0">
    <w:p w:rsidR="004E09BF" w:rsidRDefault="004E09BF" w:rsidP="00112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E09BF" w:rsidRDefault="004E09BF" w:rsidP="001126D9">
      <w:pPr>
        <w:spacing w:after="0" w:line="240" w:lineRule="auto"/>
      </w:pPr>
      <w:r>
        <w:separator/>
      </w:r>
    </w:p>
  </w:footnote>
  <w:footnote w:type="continuationSeparator" w:id="0">
    <w:p w:rsidR="004E09BF" w:rsidRDefault="004E09BF" w:rsidP="001126D9">
      <w:pPr>
        <w:spacing w:after="0" w:line="240" w:lineRule="auto"/>
      </w:pPr>
      <w:r>
        <w:continuationSeparator/>
      </w:r>
    </w:p>
  </w:footnote>
  <w:footnote w:id="1">
    <w:p w:rsidR="001126D9" w:rsidRDefault="001126D9">
      <w:pPr>
        <w:pStyle w:val="FootnoteText"/>
      </w:pPr>
      <w:r>
        <w:rPr>
          <w:rStyle w:val="FootnoteReference"/>
        </w:rPr>
        <w:footnoteRef/>
      </w:r>
      <w:r>
        <w:t xml:space="preserve"> </w:t>
      </w:r>
      <w:r w:rsidRPr="001126D9">
        <w:t>Marc Morris, </w:t>
      </w:r>
      <w:proofErr w:type="gramStart"/>
      <w:r w:rsidRPr="001126D9">
        <w:rPr>
          <w:i/>
        </w:rPr>
        <w:t>The</w:t>
      </w:r>
      <w:proofErr w:type="gramEnd"/>
      <w:r w:rsidRPr="001126D9">
        <w:rPr>
          <w:i/>
        </w:rPr>
        <w:t xml:space="preserve"> Norman Conquest</w:t>
      </w:r>
      <w:r w:rsidRPr="001126D9">
        <w:t> (London: Windmill, 2013), p. 54.</w:t>
      </w:r>
    </w:p>
  </w:footnote>
  <w:footnote w:id="2">
    <w:p w:rsidR="001126D9" w:rsidRPr="001126D9" w:rsidRDefault="001126D9">
      <w:pPr>
        <w:pStyle w:val="FootnoteText"/>
      </w:pPr>
      <w:r>
        <w:rPr>
          <w:rStyle w:val="FootnoteReference"/>
        </w:rPr>
        <w:footnoteRef/>
      </w:r>
      <w:r>
        <w:t xml:space="preserve"> </w:t>
      </w:r>
      <w:r>
        <w:rPr>
          <w:i/>
        </w:rPr>
        <w:t xml:space="preserve">Ibid, </w:t>
      </w:r>
      <w:r>
        <w:t>p. 53-54</w:t>
      </w:r>
    </w:p>
  </w:footnote>
  <w:footnote w:id="3">
    <w:p w:rsidR="00F24F7E" w:rsidRDefault="00F24F7E" w:rsidP="00F24F7E">
      <w:r>
        <w:rPr>
          <w:rStyle w:val="FootnoteReference"/>
        </w:rPr>
        <w:footnoteRef/>
      </w:r>
      <w:r>
        <w:t xml:space="preserve"> </w:t>
      </w:r>
      <w:r w:rsidRPr="00F24F7E">
        <w:rPr>
          <w:sz w:val="20"/>
        </w:rPr>
        <w:t xml:space="preserve">William of Poitiers, Ralph Henry Carless Davis and Marjorie </w:t>
      </w:r>
      <w:proofErr w:type="spellStart"/>
      <w:r w:rsidRPr="00F24F7E">
        <w:rPr>
          <w:sz w:val="20"/>
        </w:rPr>
        <w:t>Chibnall</w:t>
      </w:r>
      <w:proofErr w:type="spellEnd"/>
      <w:r w:rsidRPr="00F24F7E">
        <w:rPr>
          <w:sz w:val="20"/>
        </w:rPr>
        <w:t>, </w:t>
      </w:r>
      <w:proofErr w:type="gramStart"/>
      <w:r w:rsidRPr="00F24F7E">
        <w:rPr>
          <w:i/>
          <w:sz w:val="20"/>
        </w:rPr>
        <w:t>The</w:t>
      </w:r>
      <w:proofErr w:type="gramEnd"/>
      <w:r w:rsidRPr="00F24F7E">
        <w:rPr>
          <w:i/>
          <w:sz w:val="20"/>
        </w:rPr>
        <w:t xml:space="preserve"> </w:t>
      </w:r>
      <w:proofErr w:type="spellStart"/>
      <w:r w:rsidRPr="00F24F7E">
        <w:rPr>
          <w:i/>
          <w:sz w:val="20"/>
        </w:rPr>
        <w:t>Gesta</w:t>
      </w:r>
      <w:proofErr w:type="spellEnd"/>
      <w:r w:rsidRPr="00F24F7E">
        <w:rPr>
          <w:i/>
          <w:sz w:val="20"/>
        </w:rPr>
        <w:t xml:space="preserve"> </w:t>
      </w:r>
      <w:proofErr w:type="spellStart"/>
      <w:r w:rsidRPr="00F24F7E">
        <w:rPr>
          <w:i/>
          <w:sz w:val="20"/>
        </w:rPr>
        <w:t>Guillelmi</w:t>
      </w:r>
      <w:proofErr w:type="spellEnd"/>
      <w:r w:rsidRPr="00F24F7E">
        <w:rPr>
          <w:i/>
          <w:sz w:val="20"/>
        </w:rPr>
        <w:t xml:space="preserve"> Of William Of Poitiers </w:t>
      </w:r>
      <w:r w:rsidRPr="00F24F7E">
        <w:rPr>
          <w:sz w:val="20"/>
        </w:rPr>
        <w:t>(Oxford: Clarendon Press, 1998).</w:t>
      </w:r>
    </w:p>
  </w:footnote>
  <w:footnote w:id="4">
    <w:p w:rsidR="00712A95" w:rsidRDefault="00712A95">
      <w:pPr>
        <w:pStyle w:val="FootnoteText"/>
      </w:pPr>
      <w:r>
        <w:rPr>
          <w:rStyle w:val="FootnoteReference"/>
        </w:rPr>
        <w:footnoteRef/>
      </w:r>
      <w:r>
        <w:t xml:space="preserve"> </w:t>
      </w:r>
      <w:r w:rsidRPr="00F24F7E">
        <w:t xml:space="preserve">William of Poitiers, Ralph Henry Carless Davis and Marjorie </w:t>
      </w:r>
      <w:proofErr w:type="spellStart"/>
      <w:r w:rsidRPr="00F24F7E">
        <w:t>Chibnall</w:t>
      </w:r>
      <w:proofErr w:type="spellEnd"/>
      <w:r w:rsidRPr="00F24F7E">
        <w:t>, </w:t>
      </w:r>
      <w:proofErr w:type="gramStart"/>
      <w:r w:rsidRPr="00F24F7E">
        <w:rPr>
          <w:i/>
        </w:rPr>
        <w:t>The</w:t>
      </w:r>
      <w:proofErr w:type="gramEnd"/>
      <w:r w:rsidRPr="00F24F7E">
        <w:rPr>
          <w:i/>
        </w:rPr>
        <w:t xml:space="preserve"> </w:t>
      </w:r>
      <w:proofErr w:type="spellStart"/>
      <w:r w:rsidRPr="00F24F7E">
        <w:rPr>
          <w:i/>
        </w:rPr>
        <w:t>Gesta</w:t>
      </w:r>
      <w:proofErr w:type="spellEnd"/>
      <w:r w:rsidRPr="00F24F7E">
        <w:rPr>
          <w:i/>
        </w:rPr>
        <w:t xml:space="preserve"> </w:t>
      </w:r>
      <w:proofErr w:type="spellStart"/>
      <w:r w:rsidRPr="00F24F7E">
        <w:rPr>
          <w:i/>
        </w:rPr>
        <w:t>Guillelmi</w:t>
      </w:r>
      <w:proofErr w:type="spellEnd"/>
      <w:r w:rsidRPr="00F24F7E">
        <w:rPr>
          <w:i/>
        </w:rPr>
        <w:t xml:space="preserve"> Of William Of Poitiers </w:t>
      </w:r>
      <w:r w:rsidRPr="00F24F7E">
        <w:t>(Oxford: Clarendon Press, 1998).</w:t>
      </w:r>
    </w:p>
  </w:footnote>
  <w:footnote w:id="5">
    <w:p w:rsidR="00571901" w:rsidRPr="00571901" w:rsidRDefault="00571901">
      <w:pPr>
        <w:pStyle w:val="FootnoteText"/>
      </w:pPr>
      <w:r>
        <w:rPr>
          <w:rStyle w:val="FootnoteReference"/>
        </w:rPr>
        <w:footnoteRef/>
      </w:r>
      <w:r>
        <w:t xml:space="preserve"> </w:t>
      </w:r>
      <w:r>
        <w:rPr>
          <w:i/>
        </w:rPr>
        <w:t>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4F10"/>
    <w:rsid w:val="0002423F"/>
    <w:rsid w:val="00031E43"/>
    <w:rsid w:val="001126D9"/>
    <w:rsid w:val="00193CAB"/>
    <w:rsid w:val="001B5408"/>
    <w:rsid w:val="002208A7"/>
    <w:rsid w:val="002F1BC4"/>
    <w:rsid w:val="003774F9"/>
    <w:rsid w:val="003F08F8"/>
    <w:rsid w:val="004B02B0"/>
    <w:rsid w:val="004E09BF"/>
    <w:rsid w:val="00571901"/>
    <w:rsid w:val="006C2B8A"/>
    <w:rsid w:val="00712A95"/>
    <w:rsid w:val="007A0E12"/>
    <w:rsid w:val="008572AE"/>
    <w:rsid w:val="009434BC"/>
    <w:rsid w:val="00966DD1"/>
    <w:rsid w:val="009C17D3"/>
    <w:rsid w:val="009D7C98"/>
    <w:rsid w:val="00A94FC5"/>
    <w:rsid w:val="00AA44B5"/>
    <w:rsid w:val="00B24F10"/>
    <w:rsid w:val="00BA1647"/>
    <w:rsid w:val="00BE2C19"/>
    <w:rsid w:val="00E33943"/>
    <w:rsid w:val="00EB2938"/>
    <w:rsid w:val="00F24F7E"/>
    <w:rsid w:val="00F918C8"/>
    <w:rsid w:val="00FA0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5AAEDAD-A73B-44C6-AC38-313420D6C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93CA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193CA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126D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26D9"/>
    <w:rPr>
      <w:sz w:val="20"/>
      <w:szCs w:val="20"/>
    </w:rPr>
  </w:style>
  <w:style w:type="character" w:styleId="FootnoteReference">
    <w:name w:val="footnote reference"/>
    <w:basedOn w:val="DefaultParagraphFont"/>
    <w:uiPriority w:val="99"/>
    <w:semiHidden/>
    <w:unhideWhenUsed/>
    <w:rsid w:val="001126D9"/>
    <w:rPr>
      <w:vertAlign w:val="superscript"/>
    </w:rPr>
  </w:style>
  <w:style w:type="character" w:customStyle="1" w:styleId="Heading3Char">
    <w:name w:val="Heading 3 Char"/>
    <w:basedOn w:val="DefaultParagraphFont"/>
    <w:link w:val="Heading3"/>
    <w:uiPriority w:val="9"/>
    <w:semiHidden/>
    <w:rsid w:val="00193CAB"/>
    <w:rPr>
      <w:rFonts w:asciiTheme="majorHAnsi" w:eastAsiaTheme="majorEastAsia" w:hAnsiTheme="majorHAnsi" w:cstheme="majorBidi"/>
      <w:color w:val="1F4D78" w:themeColor="accent1" w:themeShade="7F"/>
      <w:sz w:val="24"/>
      <w:szCs w:val="24"/>
    </w:rPr>
  </w:style>
  <w:style w:type="paragraph" w:customStyle="1" w:styleId="Default">
    <w:name w:val="Default"/>
    <w:rsid w:val="00193CAB"/>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rsid w:val="00193CAB"/>
    <w:pPr>
      <w:spacing w:before="100" w:beforeAutospacing="1" w:after="100" w:afterAutospacing="1" w:line="240" w:lineRule="auto"/>
    </w:pPr>
    <w:rPr>
      <w:rFonts w:ascii="Georgia" w:eastAsia="SimSun" w:hAnsi="Georgia" w:cs="Times New Roman"/>
      <w:color w:val="000000"/>
      <w:sz w:val="21"/>
      <w:szCs w:val="21"/>
      <w:lang w:eastAsia="zh-CN"/>
    </w:rPr>
  </w:style>
  <w:style w:type="character" w:customStyle="1" w:styleId="Heading1Char">
    <w:name w:val="Heading 1 Char"/>
    <w:basedOn w:val="DefaultParagraphFont"/>
    <w:link w:val="Heading1"/>
    <w:uiPriority w:val="9"/>
    <w:rsid w:val="00193CAB"/>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8174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201564-20F7-4556-8CF8-E7DA978D5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5</Pages>
  <Words>960</Words>
  <Characters>5478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c:creator>
  <cp:keywords/>
  <dc:description/>
  <cp:lastModifiedBy>AB</cp:lastModifiedBy>
  <cp:revision>28</cp:revision>
  <dcterms:created xsi:type="dcterms:W3CDTF">2017-11-23T12:00:00Z</dcterms:created>
  <dcterms:modified xsi:type="dcterms:W3CDTF">2017-11-24T14:23:00Z</dcterms:modified>
</cp:coreProperties>
</file>