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279" w:rsidRPr="009D0122" w:rsidRDefault="009D0122">
      <w:pPr>
        <w:rPr>
          <w:rFonts w:ascii="Times New Roman" w:hAnsi="Times New Roman" w:cs="Times New Roman"/>
          <w:b/>
          <w:sz w:val="24"/>
          <w:szCs w:val="24"/>
        </w:rPr>
      </w:pPr>
      <w:r w:rsidRPr="009D0122">
        <w:rPr>
          <w:rFonts w:ascii="Times New Roman" w:hAnsi="Times New Roman" w:cs="Times New Roman"/>
          <w:b/>
          <w:sz w:val="24"/>
          <w:szCs w:val="24"/>
        </w:rPr>
        <w:t>AHHI6007 book and document review (1500 words each)</w:t>
      </w:r>
    </w:p>
    <w:p w:rsidR="009D0122" w:rsidRPr="009A6B73" w:rsidRDefault="009D0122">
      <w:pPr>
        <w:rPr>
          <w:rFonts w:ascii="Times New Roman" w:hAnsi="Times New Roman" w:cs="Times New Roman"/>
          <w:b/>
          <w:sz w:val="24"/>
          <w:szCs w:val="24"/>
        </w:rPr>
      </w:pPr>
      <w:r w:rsidRPr="009A6B73">
        <w:rPr>
          <w:rFonts w:ascii="Times New Roman" w:hAnsi="Times New Roman" w:cs="Times New Roman"/>
          <w:b/>
          <w:sz w:val="24"/>
          <w:szCs w:val="24"/>
        </w:rPr>
        <w:t>Book Review (Paul Fussell’s The Great War and Modern Memory)</w:t>
      </w:r>
    </w:p>
    <w:p w:rsidR="001F2D92" w:rsidRDefault="001F2D92">
      <w:pPr>
        <w:rPr>
          <w:rFonts w:ascii="Times New Roman" w:hAnsi="Times New Roman" w:cs="Times New Roman"/>
          <w:b/>
          <w:sz w:val="24"/>
          <w:szCs w:val="24"/>
        </w:rPr>
      </w:pPr>
    </w:p>
    <w:p w:rsidR="001F2D92" w:rsidRDefault="001F2D92" w:rsidP="0013146F">
      <w:pPr>
        <w:spacing w:line="480" w:lineRule="auto"/>
        <w:rPr>
          <w:rFonts w:ascii="Times New Roman" w:hAnsi="Times New Roman" w:cs="Times New Roman"/>
          <w:sz w:val="24"/>
          <w:szCs w:val="24"/>
        </w:rPr>
      </w:pPr>
      <w:r>
        <w:rPr>
          <w:rFonts w:ascii="Times New Roman" w:hAnsi="Times New Roman" w:cs="Times New Roman"/>
          <w:sz w:val="24"/>
          <w:szCs w:val="24"/>
        </w:rPr>
        <w:t xml:space="preserve">Paul Fussell’s </w:t>
      </w:r>
      <w:r w:rsidR="0013146F">
        <w:rPr>
          <w:rFonts w:ascii="Times New Roman" w:hAnsi="Times New Roman" w:cs="Times New Roman"/>
          <w:i/>
          <w:sz w:val="24"/>
          <w:szCs w:val="24"/>
        </w:rPr>
        <w:t>The Great War and Modern Memory</w:t>
      </w:r>
      <w:r w:rsidR="00642F01">
        <w:rPr>
          <w:rFonts w:ascii="Times New Roman" w:hAnsi="Times New Roman" w:cs="Times New Roman"/>
          <w:i/>
          <w:sz w:val="24"/>
          <w:szCs w:val="24"/>
        </w:rPr>
        <w:t xml:space="preserve"> </w:t>
      </w:r>
      <w:r w:rsidR="00642F01">
        <w:rPr>
          <w:rFonts w:ascii="Times New Roman" w:hAnsi="Times New Roman" w:cs="Times New Roman"/>
          <w:sz w:val="24"/>
          <w:szCs w:val="24"/>
        </w:rPr>
        <w:t>is arguably one of the greatest books published about the ‘memory’ of the Great War.</w:t>
      </w:r>
      <w:r w:rsidR="00B42FFB">
        <w:rPr>
          <w:rStyle w:val="FootnoteReference"/>
          <w:rFonts w:ascii="Times New Roman" w:hAnsi="Times New Roman" w:cs="Times New Roman"/>
          <w:sz w:val="24"/>
          <w:szCs w:val="24"/>
        </w:rPr>
        <w:footnoteReference w:id="1"/>
      </w:r>
      <w:r w:rsidR="0013146F">
        <w:rPr>
          <w:rFonts w:ascii="Times New Roman" w:hAnsi="Times New Roman" w:cs="Times New Roman"/>
          <w:sz w:val="24"/>
          <w:szCs w:val="24"/>
        </w:rPr>
        <w:t xml:space="preserve"> Fussell was a Lieutenant in the American Army</w:t>
      </w:r>
      <w:r w:rsidR="004D0012">
        <w:rPr>
          <w:rFonts w:ascii="Times New Roman" w:hAnsi="Times New Roman" w:cs="Times New Roman"/>
          <w:sz w:val="24"/>
          <w:szCs w:val="24"/>
        </w:rPr>
        <w:t xml:space="preserve"> during World War Two</w:t>
      </w:r>
      <w:r w:rsidR="0013146F">
        <w:rPr>
          <w:rFonts w:ascii="Times New Roman" w:hAnsi="Times New Roman" w:cs="Times New Roman"/>
          <w:sz w:val="24"/>
          <w:szCs w:val="24"/>
        </w:rPr>
        <w:t xml:space="preserve">. </w:t>
      </w:r>
      <w:r w:rsidR="00D93DFA">
        <w:rPr>
          <w:rFonts w:ascii="Times New Roman" w:hAnsi="Times New Roman" w:cs="Times New Roman"/>
          <w:sz w:val="24"/>
          <w:szCs w:val="24"/>
        </w:rPr>
        <w:t xml:space="preserve">His </w:t>
      </w:r>
      <w:r w:rsidR="005D5A9E">
        <w:rPr>
          <w:rFonts w:ascii="Times New Roman" w:hAnsi="Times New Roman" w:cs="Times New Roman"/>
          <w:sz w:val="24"/>
          <w:szCs w:val="24"/>
        </w:rPr>
        <w:t xml:space="preserve">combat </w:t>
      </w:r>
      <w:r w:rsidR="00D93DFA">
        <w:rPr>
          <w:rFonts w:ascii="Times New Roman" w:hAnsi="Times New Roman" w:cs="Times New Roman"/>
          <w:sz w:val="24"/>
          <w:szCs w:val="24"/>
        </w:rPr>
        <w:t xml:space="preserve">experience </w:t>
      </w:r>
      <w:r w:rsidR="005C5CBB">
        <w:rPr>
          <w:rFonts w:ascii="Times New Roman" w:hAnsi="Times New Roman" w:cs="Times New Roman"/>
          <w:sz w:val="24"/>
          <w:szCs w:val="24"/>
        </w:rPr>
        <w:t xml:space="preserve">in Europe </w:t>
      </w:r>
      <w:r w:rsidR="00D93DFA">
        <w:rPr>
          <w:rFonts w:ascii="Times New Roman" w:hAnsi="Times New Roman" w:cs="Times New Roman"/>
          <w:sz w:val="24"/>
          <w:szCs w:val="24"/>
        </w:rPr>
        <w:t xml:space="preserve">gave him </w:t>
      </w:r>
      <w:r w:rsidR="008E2476">
        <w:rPr>
          <w:rFonts w:ascii="Times New Roman" w:hAnsi="Times New Roman" w:cs="Times New Roman"/>
          <w:sz w:val="24"/>
          <w:szCs w:val="24"/>
        </w:rPr>
        <w:t>insight in</w:t>
      </w:r>
      <w:r w:rsidR="0013146F">
        <w:rPr>
          <w:rFonts w:ascii="Times New Roman" w:hAnsi="Times New Roman" w:cs="Times New Roman"/>
          <w:sz w:val="24"/>
          <w:szCs w:val="24"/>
        </w:rPr>
        <w:t xml:space="preserve">to the </w:t>
      </w:r>
      <w:r w:rsidR="005C5CBB">
        <w:rPr>
          <w:rFonts w:ascii="Times New Roman" w:hAnsi="Times New Roman" w:cs="Times New Roman"/>
          <w:sz w:val="24"/>
          <w:szCs w:val="24"/>
        </w:rPr>
        <w:t xml:space="preserve">combat experience of the </w:t>
      </w:r>
      <w:r w:rsidR="0013146F">
        <w:rPr>
          <w:rFonts w:ascii="Times New Roman" w:hAnsi="Times New Roman" w:cs="Times New Roman"/>
          <w:sz w:val="24"/>
          <w:szCs w:val="24"/>
        </w:rPr>
        <w:t>First World War</w:t>
      </w:r>
      <w:r w:rsidR="005C5CBB">
        <w:rPr>
          <w:rFonts w:ascii="Times New Roman" w:hAnsi="Times New Roman" w:cs="Times New Roman"/>
          <w:sz w:val="24"/>
          <w:szCs w:val="24"/>
        </w:rPr>
        <w:t xml:space="preserve"> over the same or similar </w:t>
      </w:r>
      <w:r w:rsidR="009341A6">
        <w:rPr>
          <w:rFonts w:ascii="Times New Roman" w:hAnsi="Times New Roman" w:cs="Times New Roman"/>
          <w:sz w:val="24"/>
          <w:szCs w:val="24"/>
        </w:rPr>
        <w:t>terrain.</w:t>
      </w:r>
      <w:r w:rsidR="0013146F">
        <w:rPr>
          <w:rFonts w:ascii="Times New Roman" w:hAnsi="Times New Roman" w:cs="Times New Roman"/>
          <w:sz w:val="24"/>
          <w:szCs w:val="24"/>
        </w:rPr>
        <w:t xml:space="preserve"> </w:t>
      </w:r>
      <w:r w:rsidR="00284EB1">
        <w:rPr>
          <w:rFonts w:ascii="Times New Roman" w:hAnsi="Times New Roman" w:cs="Times New Roman"/>
          <w:sz w:val="24"/>
          <w:szCs w:val="24"/>
        </w:rPr>
        <w:t xml:space="preserve">His American outlook is </w:t>
      </w:r>
      <w:r w:rsidR="009341A6">
        <w:rPr>
          <w:rFonts w:ascii="Times New Roman" w:hAnsi="Times New Roman" w:cs="Times New Roman"/>
          <w:sz w:val="24"/>
          <w:szCs w:val="24"/>
        </w:rPr>
        <w:t xml:space="preserve">beneficial </w:t>
      </w:r>
      <w:r w:rsidR="00284EB1">
        <w:rPr>
          <w:rFonts w:ascii="Times New Roman" w:hAnsi="Times New Roman" w:cs="Times New Roman"/>
          <w:sz w:val="24"/>
          <w:szCs w:val="24"/>
        </w:rPr>
        <w:t xml:space="preserve">because it examines pieces ignored by continental </w:t>
      </w:r>
      <w:r w:rsidR="009341A6">
        <w:rPr>
          <w:rFonts w:ascii="Times New Roman" w:hAnsi="Times New Roman" w:cs="Times New Roman"/>
          <w:sz w:val="24"/>
          <w:szCs w:val="24"/>
        </w:rPr>
        <w:t>European historians. However, his viewpoint</w:t>
      </w:r>
      <w:r w:rsidR="00284EB1">
        <w:rPr>
          <w:rFonts w:ascii="Times New Roman" w:hAnsi="Times New Roman" w:cs="Times New Roman"/>
          <w:sz w:val="24"/>
          <w:szCs w:val="24"/>
        </w:rPr>
        <w:t xml:space="preserve"> is </w:t>
      </w:r>
      <w:r w:rsidR="009341A6">
        <w:rPr>
          <w:rFonts w:ascii="Times New Roman" w:hAnsi="Times New Roman" w:cs="Times New Roman"/>
          <w:sz w:val="24"/>
          <w:szCs w:val="24"/>
        </w:rPr>
        <w:t xml:space="preserve">restricted </w:t>
      </w:r>
      <w:r w:rsidR="00284EB1">
        <w:rPr>
          <w:rFonts w:ascii="Times New Roman" w:hAnsi="Times New Roman" w:cs="Times New Roman"/>
          <w:sz w:val="24"/>
          <w:szCs w:val="24"/>
        </w:rPr>
        <w:t>because his American o</w:t>
      </w:r>
      <w:r w:rsidR="009341A6">
        <w:rPr>
          <w:rFonts w:ascii="Times New Roman" w:hAnsi="Times New Roman" w:cs="Times New Roman"/>
          <w:sz w:val="24"/>
          <w:szCs w:val="24"/>
        </w:rPr>
        <w:t>pinion</w:t>
      </w:r>
      <w:r w:rsidR="00284EB1">
        <w:rPr>
          <w:rFonts w:ascii="Times New Roman" w:hAnsi="Times New Roman" w:cs="Times New Roman"/>
          <w:sz w:val="24"/>
          <w:szCs w:val="24"/>
        </w:rPr>
        <w:t xml:space="preserve"> can dominate his train of thought</w:t>
      </w:r>
      <w:r w:rsidR="00741F90">
        <w:rPr>
          <w:rFonts w:ascii="Times New Roman" w:hAnsi="Times New Roman" w:cs="Times New Roman"/>
          <w:sz w:val="24"/>
          <w:szCs w:val="24"/>
        </w:rPr>
        <w:t xml:space="preserve"> and outlook.</w:t>
      </w:r>
      <w:r w:rsidR="00284EB1">
        <w:rPr>
          <w:rFonts w:ascii="Times New Roman" w:hAnsi="Times New Roman" w:cs="Times New Roman"/>
          <w:sz w:val="24"/>
          <w:szCs w:val="24"/>
        </w:rPr>
        <w:t xml:space="preserve"> </w:t>
      </w:r>
      <w:r w:rsidR="0013146F" w:rsidRPr="0013146F">
        <w:rPr>
          <w:rFonts w:ascii="Times New Roman" w:hAnsi="Times New Roman" w:cs="Times New Roman"/>
          <w:i/>
          <w:sz w:val="24"/>
          <w:szCs w:val="24"/>
        </w:rPr>
        <w:t xml:space="preserve">The Great War and Modern Memory </w:t>
      </w:r>
      <w:r w:rsidR="0013146F">
        <w:rPr>
          <w:rFonts w:ascii="Times New Roman" w:hAnsi="Times New Roman" w:cs="Times New Roman"/>
          <w:sz w:val="24"/>
          <w:szCs w:val="24"/>
        </w:rPr>
        <w:t>is a seminal work on the Great War and its impact on mo</w:t>
      </w:r>
      <w:r w:rsidR="00A40E1C">
        <w:rPr>
          <w:rFonts w:ascii="Times New Roman" w:hAnsi="Times New Roman" w:cs="Times New Roman"/>
          <w:sz w:val="24"/>
          <w:szCs w:val="24"/>
        </w:rPr>
        <w:t>dern gen</w:t>
      </w:r>
      <w:r w:rsidR="000C0183">
        <w:rPr>
          <w:rFonts w:ascii="Times New Roman" w:hAnsi="Times New Roman" w:cs="Times New Roman"/>
          <w:sz w:val="24"/>
          <w:szCs w:val="24"/>
        </w:rPr>
        <w:t>erations. The work is a hybrid</w:t>
      </w:r>
      <w:r w:rsidR="00A40E1C">
        <w:rPr>
          <w:rFonts w:ascii="Times New Roman" w:hAnsi="Times New Roman" w:cs="Times New Roman"/>
          <w:sz w:val="24"/>
          <w:szCs w:val="24"/>
        </w:rPr>
        <w:t xml:space="preserve"> which </w:t>
      </w:r>
      <w:r w:rsidR="000C0183">
        <w:rPr>
          <w:rFonts w:ascii="Times New Roman" w:hAnsi="Times New Roman" w:cs="Times New Roman"/>
          <w:sz w:val="24"/>
          <w:szCs w:val="24"/>
        </w:rPr>
        <w:t>combines an</w:t>
      </w:r>
      <w:r w:rsidR="00A40E1C">
        <w:rPr>
          <w:rFonts w:ascii="Times New Roman" w:hAnsi="Times New Roman" w:cs="Times New Roman"/>
          <w:sz w:val="24"/>
          <w:szCs w:val="24"/>
        </w:rPr>
        <w:t xml:space="preserve"> </w:t>
      </w:r>
      <w:r w:rsidR="0013146F">
        <w:rPr>
          <w:rFonts w:ascii="Times New Roman" w:hAnsi="Times New Roman" w:cs="Times New Roman"/>
          <w:sz w:val="24"/>
          <w:szCs w:val="24"/>
        </w:rPr>
        <w:t xml:space="preserve">academic book written for academics </w:t>
      </w:r>
      <w:r w:rsidR="00A40E1C">
        <w:rPr>
          <w:rFonts w:ascii="Times New Roman" w:hAnsi="Times New Roman" w:cs="Times New Roman"/>
          <w:sz w:val="24"/>
          <w:szCs w:val="24"/>
        </w:rPr>
        <w:t>but with</w:t>
      </w:r>
      <w:r w:rsidR="0013146F">
        <w:rPr>
          <w:rFonts w:ascii="Times New Roman" w:hAnsi="Times New Roman" w:cs="Times New Roman"/>
          <w:sz w:val="24"/>
          <w:szCs w:val="24"/>
        </w:rPr>
        <w:t xml:space="preserve"> traits that make it readable for popular readers. </w:t>
      </w:r>
      <w:r w:rsidR="006B43C1">
        <w:rPr>
          <w:rFonts w:ascii="Times New Roman" w:hAnsi="Times New Roman" w:cs="Times New Roman"/>
          <w:sz w:val="24"/>
          <w:szCs w:val="24"/>
        </w:rPr>
        <w:t xml:space="preserve">The book was first published in 1975 and re-issued in 2006 and 2013. It was published in an era of re-examination of the past events and revisionism was </w:t>
      </w:r>
      <w:r w:rsidR="00FF6E13">
        <w:rPr>
          <w:rFonts w:ascii="Times New Roman" w:hAnsi="Times New Roman" w:cs="Times New Roman"/>
          <w:sz w:val="24"/>
          <w:szCs w:val="24"/>
        </w:rPr>
        <w:t>beginning to challenge</w:t>
      </w:r>
      <w:r w:rsidR="006B43C1">
        <w:rPr>
          <w:rFonts w:ascii="Times New Roman" w:hAnsi="Times New Roman" w:cs="Times New Roman"/>
          <w:sz w:val="24"/>
          <w:szCs w:val="24"/>
        </w:rPr>
        <w:t xml:space="preserve"> previous ideas, myths and discrepancies. </w:t>
      </w:r>
      <w:r w:rsidR="00A36DD6">
        <w:rPr>
          <w:rFonts w:ascii="Times New Roman" w:hAnsi="Times New Roman" w:cs="Times New Roman"/>
          <w:sz w:val="24"/>
          <w:szCs w:val="24"/>
        </w:rPr>
        <w:t xml:space="preserve">Fussell describes his book </w:t>
      </w:r>
      <w:r w:rsidR="002E7AA5">
        <w:rPr>
          <w:rFonts w:ascii="Times New Roman" w:hAnsi="Times New Roman" w:cs="Times New Roman"/>
          <w:sz w:val="24"/>
          <w:szCs w:val="24"/>
        </w:rPr>
        <w:t>as “the work of an essayist no</w:t>
      </w:r>
      <w:r w:rsidR="00461841">
        <w:rPr>
          <w:rFonts w:ascii="Times New Roman" w:hAnsi="Times New Roman" w:cs="Times New Roman"/>
          <w:sz w:val="24"/>
          <w:szCs w:val="24"/>
        </w:rPr>
        <w:t>t at the time that of a scholar</w:t>
      </w:r>
      <w:r w:rsidR="002E7AA5">
        <w:rPr>
          <w:rFonts w:ascii="Times New Roman" w:hAnsi="Times New Roman" w:cs="Times New Roman"/>
          <w:sz w:val="24"/>
          <w:szCs w:val="24"/>
        </w:rPr>
        <w:t>”</w:t>
      </w:r>
      <w:r w:rsidR="00461841">
        <w:rPr>
          <w:rFonts w:ascii="Times New Roman" w:hAnsi="Times New Roman" w:cs="Times New Roman"/>
          <w:sz w:val="24"/>
          <w:szCs w:val="24"/>
        </w:rPr>
        <w:t>.</w:t>
      </w:r>
      <w:r w:rsidR="002E7AA5">
        <w:rPr>
          <w:rStyle w:val="FootnoteReference"/>
          <w:rFonts w:ascii="Times New Roman" w:hAnsi="Times New Roman" w:cs="Times New Roman"/>
          <w:sz w:val="24"/>
          <w:szCs w:val="24"/>
        </w:rPr>
        <w:footnoteReference w:id="2"/>
      </w:r>
      <w:r w:rsidR="002E7AA5">
        <w:rPr>
          <w:rFonts w:ascii="Times New Roman" w:hAnsi="Times New Roman" w:cs="Times New Roman"/>
          <w:sz w:val="24"/>
          <w:szCs w:val="24"/>
        </w:rPr>
        <w:t xml:space="preserve"> </w:t>
      </w:r>
      <w:r w:rsidR="006B43C1">
        <w:rPr>
          <w:rFonts w:ascii="Times New Roman" w:hAnsi="Times New Roman" w:cs="Times New Roman"/>
          <w:sz w:val="24"/>
          <w:szCs w:val="24"/>
        </w:rPr>
        <w:t xml:space="preserve"> </w:t>
      </w:r>
    </w:p>
    <w:p w:rsidR="004D0012" w:rsidRDefault="005B3D63" w:rsidP="0013146F">
      <w:pPr>
        <w:spacing w:line="480" w:lineRule="auto"/>
        <w:rPr>
          <w:rFonts w:ascii="Times New Roman" w:hAnsi="Times New Roman" w:cs="Times New Roman"/>
          <w:sz w:val="24"/>
          <w:szCs w:val="24"/>
        </w:rPr>
      </w:pPr>
      <w:r>
        <w:rPr>
          <w:rFonts w:ascii="Times New Roman" w:hAnsi="Times New Roman" w:cs="Times New Roman"/>
          <w:sz w:val="24"/>
          <w:szCs w:val="24"/>
        </w:rPr>
        <w:t xml:space="preserve">Fussell </w:t>
      </w:r>
      <w:r w:rsidR="002E7AA5">
        <w:rPr>
          <w:rFonts w:ascii="Times New Roman" w:hAnsi="Times New Roman" w:cs="Times New Roman"/>
          <w:sz w:val="24"/>
          <w:szCs w:val="24"/>
        </w:rPr>
        <w:t>refer</w:t>
      </w:r>
      <w:r>
        <w:rPr>
          <w:rFonts w:ascii="Times New Roman" w:hAnsi="Times New Roman" w:cs="Times New Roman"/>
          <w:sz w:val="24"/>
          <w:szCs w:val="24"/>
        </w:rPr>
        <w:t>s</w:t>
      </w:r>
      <w:r w:rsidR="002E7AA5">
        <w:rPr>
          <w:rFonts w:ascii="Times New Roman" w:hAnsi="Times New Roman" w:cs="Times New Roman"/>
          <w:sz w:val="24"/>
          <w:szCs w:val="24"/>
        </w:rPr>
        <w:t xml:space="preserve"> to the poets of the </w:t>
      </w:r>
      <w:r w:rsidR="000C0183">
        <w:rPr>
          <w:rFonts w:ascii="Times New Roman" w:hAnsi="Times New Roman" w:cs="Times New Roman"/>
          <w:sz w:val="24"/>
          <w:szCs w:val="24"/>
        </w:rPr>
        <w:t>Great</w:t>
      </w:r>
      <w:r w:rsidR="002E7AA5">
        <w:rPr>
          <w:rFonts w:ascii="Times New Roman" w:hAnsi="Times New Roman" w:cs="Times New Roman"/>
          <w:sz w:val="24"/>
          <w:szCs w:val="24"/>
        </w:rPr>
        <w:t xml:space="preserve"> War, for example, Wilfred Owen, Siegfried Sassoon and Edmund Blunden. These have become the stereotypical sources of experiences of the </w:t>
      </w:r>
      <w:r w:rsidR="000C0183">
        <w:rPr>
          <w:rFonts w:ascii="Times New Roman" w:hAnsi="Times New Roman" w:cs="Times New Roman"/>
          <w:sz w:val="24"/>
          <w:szCs w:val="24"/>
        </w:rPr>
        <w:t>Great</w:t>
      </w:r>
      <w:r w:rsidR="002E7AA5">
        <w:rPr>
          <w:rFonts w:ascii="Times New Roman" w:hAnsi="Times New Roman" w:cs="Times New Roman"/>
          <w:sz w:val="24"/>
          <w:szCs w:val="24"/>
        </w:rPr>
        <w:t xml:space="preserve"> War. Fussell justifies their use by “it is to these books that one turns to </w:t>
      </w:r>
      <w:r w:rsidR="007E10FF">
        <w:rPr>
          <w:rFonts w:ascii="Times New Roman" w:hAnsi="Times New Roman" w:cs="Times New Roman"/>
          <w:sz w:val="24"/>
          <w:szCs w:val="24"/>
        </w:rPr>
        <w:t>w</w:t>
      </w:r>
      <w:r w:rsidR="002E7AA5" w:rsidRPr="007E10FF">
        <w:rPr>
          <w:rFonts w:ascii="Times New Roman" w:hAnsi="Times New Roman" w:cs="Times New Roman"/>
          <w:noProof/>
          <w:sz w:val="24"/>
          <w:szCs w:val="24"/>
        </w:rPr>
        <w:t>hen</w:t>
      </w:r>
      <w:r w:rsidR="00C4461E">
        <w:rPr>
          <w:rFonts w:ascii="Times New Roman" w:hAnsi="Times New Roman" w:cs="Times New Roman"/>
          <w:sz w:val="24"/>
          <w:szCs w:val="24"/>
        </w:rPr>
        <w:t xml:space="preserve"> faced with these questions”</w:t>
      </w:r>
      <w:r w:rsidR="00461841">
        <w:rPr>
          <w:rFonts w:ascii="Times New Roman" w:hAnsi="Times New Roman" w:cs="Times New Roman"/>
          <w:sz w:val="24"/>
          <w:szCs w:val="24"/>
        </w:rPr>
        <w:t>.</w:t>
      </w:r>
      <w:r w:rsidR="002E7AA5">
        <w:rPr>
          <w:rStyle w:val="FootnoteReference"/>
          <w:rFonts w:ascii="Times New Roman" w:hAnsi="Times New Roman" w:cs="Times New Roman"/>
          <w:sz w:val="24"/>
          <w:szCs w:val="24"/>
        </w:rPr>
        <w:footnoteReference w:id="3"/>
      </w:r>
      <w:r w:rsidR="002E7AA5">
        <w:rPr>
          <w:rFonts w:ascii="Times New Roman" w:hAnsi="Times New Roman" w:cs="Times New Roman"/>
          <w:sz w:val="24"/>
          <w:szCs w:val="24"/>
        </w:rPr>
        <w:t xml:space="preserve"> </w:t>
      </w:r>
      <w:r w:rsidR="00AC22E2">
        <w:rPr>
          <w:rFonts w:ascii="Times New Roman" w:hAnsi="Times New Roman" w:cs="Times New Roman"/>
          <w:sz w:val="24"/>
          <w:szCs w:val="24"/>
        </w:rPr>
        <w:t xml:space="preserve">Placing a reliance upon the stereotypical sources of the </w:t>
      </w:r>
      <w:r w:rsidR="000C0183">
        <w:rPr>
          <w:rFonts w:ascii="Times New Roman" w:hAnsi="Times New Roman" w:cs="Times New Roman"/>
          <w:sz w:val="24"/>
          <w:szCs w:val="24"/>
        </w:rPr>
        <w:t>Great</w:t>
      </w:r>
      <w:r w:rsidR="00AC22E2">
        <w:rPr>
          <w:rFonts w:ascii="Times New Roman" w:hAnsi="Times New Roman" w:cs="Times New Roman"/>
          <w:sz w:val="24"/>
          <w:szCs w:val="24"/>
        </w:rPr>
        <w:t xml:space="preserve"> War does severely </w:t>
      </w:r>
      <w:r w:rsidR="000C0183">
        <w:rPr>
          <w:rFonts w:ascii="Times New Roman" w:hAnsi="Times New Roman" w:cs="Times New Roman"/>
          <w:sz w:val="24"/>
          <w:szCs w:val="24"/>
        </w:rPr>
        <w:t>restricts</w:t>
      </w:r>
      <w:r w:rsidR="00AC22E2">
        <w:rPr>
          <w:rFonts w:ascii="Times New Roman" w:hAnsi="Times New Roman" w:cs="Times New Roman"/>
          <w:sz w:val="24"/>
          <w:szCs w:val="24"/>
        </w:rPr>
        <w:t xml:space="preserve"> matters because they are great sources that most people would have heard of but</w:t>
      </w:r>
      <w:r w:rsidR="000C0183">
        <w:rPr>
          <w:rFonts w:ascii="Times New Roman" w:hAnsi="Times New Roman" w:cs="Times New Roman"/>
          <w:sz w:val="24"/>
          <w:szCs w:val="24"/>
        </w:rPr>
        <w:t>,</w:t>
      </w:r>
      <w:r w:rsidR="00AC22E2">
        <w:rPr>
          <w:rFonts w:ascii="Times New Roman" w:hAnsi="Times New Roman" w:cs="Times New Roman"/>
          <w:sz w:val="24"/>
          <w:szCs w:val="24"/>
        </w:rPr>
        <w:t xml:space="preserve"> there is an issue of not focussing heavily enough on critiquing scholarship or introducing new sources previously overlooked.</w:t>
      </w:r>
      <w:r w:rsidR="002E7AA5">
        <w:rPr>
          <w:rFonts w:ascii="Times New Roman" w:hAnsi="Times New Roman" w:cs="Times New Roman"/>
          <w:sz w:val="24"/>
          <w:szCs w:val="24"/>
        </w:rPr>
        <w:t xml:space="preserve"> Fussell admits that </w:t>
      </w:r>
      <w:r w:rsidR="00AC22E2">
        <w:rPr>
          <w:rFonts w:ascii="Times New Roman" w:hAnsi="Times New Roman" w:cs="Times New Roman"/>
          <w:sz w:val="24"/>
          <w:szCs w:val="24"/>
        </w:rPr>
        <w:t xml:space="preserve">he </w:t>
      </w:r>
      <w:r w:rsidR="002E7AA5">
        <w:rPr>
          <w:rFonts w:ascii="Times New Roman" w:hAnsi="Times New Roman" w:cs="Times New Roman"/>
          <w:sz w:val="24"/>
          <w:szCs w:val="24"/>
        </w:rPr>
        <w:t xml:space="preserve">“sometimes obsessed with my </w:t>
      </w:r>
      <w:r w:rsidR="002E7AA5">
        <w:rPr>
          <w:rFonts w:ascii="Times New Roman" w:hAnsi="Times New Roman" w:cs="Times New Roman"/>
          <w:sz w:val="24"/>
          <w:szCs w:val="24"/>
        </w:rPr>
        <w:lastRenderedPageBreak/>
        <w:t xml:space="preserve">experience in </w:t>
      </w:r>
      <w:r w:rsidR="00C4461E">
        <w:rPr>
          <w:rFonts w:ascii="Times New Roman" w:hAnsi="Times New Roman" w:cs="Times New Roman"/>
          <w:sz w:val="24"/>
          <w:szCs w:val="24"/>
        </w:rPr>
        <w:t>Europe in the Second World War”</w:t>
      </w:r>
      <w:r w:rsidR="00461841">
        <w:rPr>
          <w:rFonts w:ascii="Times New Roman" w:hAnsi="Times New Roman" w:cs="Times New Roman"/>
          <w:sz w:val="24"/>
          <w:szCs w:val="24"/>
        </w:rPr>
        <w:t>.</w:t>
      </w:r>
      <w:r w:rsidR="002E7AA5">
        <w:rPr>
          <w:rStyle w:val="FootnoteReference"/>
          <w:rFonts w:ascii="Times New Roman" w:hAnsi="Times New Roman" w:cs="Times New Roman"/>
          <w:sz w:val="24"/>
          <w:szCs w:val="24"/>
        </w:rPr>
        <w:footnoteReference w:id="4"/>
      </w:r>
      <w:r w:rsidR="002E7AA5">
        <w:rPr>
          <w:rFonts w:ascii="Times New Roman" w:hAnsi="Times New Roman" w:cs="Times New Roman"/>
          <w:sz w:val="24"/>
          <w:szCs w:val="24"/>
        </w:rPr>
        <w:t xml:space="preserve"> This is a major issue with Fussell’s book because it can be difficu</w:t>
      </w:r>
      <w:r w:rsidR="000C0183">
        <w:rPr>
          <w:rFonts w:ascii="Times New Roman" w:hAnsi="Times New Roman" w:cs="Times New Roman"/>
          <w:sz w:val="24"/>
          <w:szCs w:val="24"/>
        </w:rPr>
        <w:t xml:space="preserve">lt to distinguish between </w:t>
      </w:r>
      <w:r w:rsidR="002E7AA5">
        <w:rPr>
          <w:rFonts w:ascii="Times New Roman" w:hAnsi="Times New Roman" w:cs="Times New Roman"/>
          <w:sz w:val="24"/>
          <w:szCs w:val="24"/>
        </w:rPr>
        <w:t>First World War and Second World War experiences unless it is extremely obvious</w:t>
      </w:r>
      <w:r w:rsidR="00AC22E2">
        <w:rPr>
          <w:rFonts w:ascii="Times New Roman" w:hAnsi="Times New Roman" w:cs="Times New Roman"/>
          <w:sz w:val="24"/>
          <w:szCs w:val="24"/>
        </w:rPr>
        <w:t>. Fussell explains why he decided to research Britain and the Great War instead of America and the Great War because “I would have faced a much slimm</w:t>
      </w:r>
      <w:r w:rsidR="00C4461E">
        <w:rPr>
          <w:rFonts w:ascii="Times New Roman" w:hAnsi="Times New Roman" w:cs="Times New Roman"/>
          <w:sz w:val="24"/>
          <w:szCs w:val="24"/>
        </w:rPr>
        <w:t>er body of materials”</w:t>
      </w:r>
      <w:r w:rsidR="00461841">
        <w:rPr>
          <w:rFonts w:ascii="Times New Roman" w:hAnsi="Times New Roman" w:cs="Times New Roman"/>
          <w:sz w:val="24"/>
          <w:szCs w:val="24"/>
        </w:rPr>
        <w:t>.</w:t>
      </w:r>
      <w:r w:rsidR="00AC22E2">
        <w:rPr>
          <w:rStyle w:val="FootnoteReference"/>
          <w:rFonts w:ascii="Times New Roman" w:hAnsi="Times New Roman" w:cs="Times New Roman"/>
          <w:sz w:val="24"/>
          <w:szCs w:val="24"/>
        </w:rPr>
        <w:footnoteReference w:id="5"/>
      </w:r>
      <w:r w:rsidR="00AC22E2">
        <w:rPr>
          <w:rFonts w:ascii="Times New Roman" w:hAnsi="Times New Roman" w:cs="Times New Roman"/>
          <w:sz w:val="24"/>
          <w:szCs w:val="24"/>
        </w:rPr>
        <w:t xml:space="preserve"> </w:t>
      </w:r>
      <w:r w:rsidR="002E7AA5">
        <w:rPr>
          <w:rFonts w:ascii="Times New Roman" w:hAnsi="Times New Roman" w:cs="Times New Roman"/>
          <w:sz w:val="24"/>
          <w:szCs w:val="24"/>
        </w:rPr>
        <w:t xml:space="preserve">  </w:t>
      </w:r>
    </w:p>
    <w:p w:rsidR="00AC22E2" w:rsidRDefault="00AC22E2" w:rsidP="0013146F">
      <w:pPr>
        <w:spacing w:line="480" w:lineRule="auto"/>
        <w:rPr>
          <w:rFonts w:ascii="Times New Roman" w:hAnsi="Times New Roman" w:cs="Times New Roman"/>
          <w:sz w:val="24"/>
          <w:szCs w:val="24"/>
        </w:rPr>
      </w:pPr>
      <w:r>
        <w:rPr>
          <w:rFonts w:ascii="Times New Roman" w:hAnsi="Times New Roman" w:cs="Times New Roman"/>
          <w:sz w:val="24"/>
          <w:szCs w:val="24"/>
        </w:rPr>
        <w:t>Fussell does have great admiration for the scholarship of Malcolm Brown, Martin Gilbert and John Keegan.</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w:t>
      </w:r>
      <w:r w:rsidR="007C026D">
        <w:rPr>
          <w:rFonts w:ascii="Times New Roman" w:hAnsi="Times New Roman" w:cs="Times New Roman"/>
          <w:sz w:val="24"/>
          <w:szCs w:val="24"/>
        </w:rPr>
        <w:t>He</w:t>
      </w:r>
      <w:r>
        <w:rPr>
          <w:rFonts w:ascii="Times New Roman" w:hAnsi="Times New Roman" w:cs="Times New Roman"/>
          <w:sz w:val="24"/>
          <w:szCs w:val="24"/>
        </w:rPr>
        <w:t xml:space="preserve"> admires Gilbert’s ability to “</w:t>
      </w:r>
      <w:r w:rsidR="007A0B3E">
        <w:rPr>
          <w:rFonts w:ascii="Times New Roman" w:hAnsi="Times New Roman" w:cs="Times New Roman"/>
          <w:sz w:val="24"/>
          <w:szCs w:val="24"/>
        </w:rPr>
        <w:t>conclude by reminding readers of the butcher’s bill</w:t>
      </w:r>
      <w:r>
        <w:rPr>
          <w:rFonts w:ascii="Times New Roman" w:hAnsi="Times New Roman" w:cs="Times New Roman"/>
          <w:sz w:val="24"/>
          <w:szCs w:val="24"/>
        </w:rPr>
        <w:t>”</w:t>
      </w:r>
      <w:r w:rsidR="00461841">
        <w:rPr>
          <w:rFonts w:ascii="Times New Roman" w:hAnsi="Times New Roman" w:cs="Times New Roman"/>
          <w:sz w:val="24"/>
          <w:szCs w:val="24"/>
        </w:rPr>
        <w:t>.</w:t>
      </w:r>
      <w:r w:rsidR="007A0B3E">
        <w:rPr>
          <w:rStyle w:val="FootnoteReference"/>
          <w:rFonts w:ascii="Times New Roman" w:hAnsi="Times New Roman" w:cs="Times New Roman"/>
          <w:sz w:val="24"/>
          <w:szCs w:val="24"/>
        </w:rPr>
        <w:footnoteReference w:id="7"/>
      </w:r>
      <w:r w:rsidR="007A0B3E">
        <w:rPr>
          <w:rFonts w:ascii="Times New Roman" w:hAnsi="Times New Roman" w:cs="Times New Roman"/>
          <w:sz w:val="24"/>
          <w:szCs w:val="24"/>
        </w:rPr>
        <w:t xml:space="preserve"> Fussell </w:t>
      </w:r>
      <w:r w:rsidR="000C0183">
        <w:rPr>
          <w:rFonts w:ascii="Times New Roman" w:hAnsi="Times New Roman" w:cs="Times New Roman"/>
          <w:sz w:val="24"/>
          <w:szCs w:val="24"/>
        </w:rPr>
        <w:t>is also</w:t>
      </w:r>
      <w:r w:rsidR="007A0B3E">
        <w:rPr>
          <w:rFonts w:ascii="Times New Roman" w:hAnsi="Times New Roman" w:cs="Times New Roman"/>
          <w:sz w:val="24"/>
          <w:szCs w:val="24"/>
        </w:rPr>
        <w:t xml:space="preserve"> fascinated by John Keegan’s </w:t>
      </w:r>
      <w:r w:rsidR="007A0B3E" w:rsidRPr="0097225B">
        <w:rPr>
          <w:rFonts w:ascii="Times New Roman" w:hAnsi="Times New Roman" w:cs="Times New Roman"/>
          <w:i/>
          <w:sz w:val="24"/>
          <w:szCs w:val="24"/>
        </w:rPr>
        <w:t>History of the First World War</w:t>
      </w:r>
      <w:r w:rsidR="007A0B3E">
        <w:rPr>
          <w:rFonts w:ascii="Times New Roman" w:hAnsi="Times New Roman" w:cs="Times New Roman"/>
          <w:sz w:val="24"/>
          <w:szCs w:val="24"/>
        </w:rPr>
        <w:t xml:space="preserve"> and its “word and concept </w:t>
      </w:r>
      <w:r w:rsidR="007A0B3E" w:rsidRPr="007A0B3E">
        <w:rPr>
          <w:rFonts w:ascii="Times New Roman" w:hAnsi="Times New Roman" w:cs="Times New Roman"/>
          <w:i/>
          <w:sz w:val="24"/>
          <w:szCs w:val="24"/>
        </w:rPr>
        <w:t>pointless</w:t>
      </w:r>
      <w:r w:rsidR="007C026D">
        <w:rPr>
          <w:rFonts w:ascii="Times New Roman" w:hAnsi="Times New Roman" w:cs="Times New Roman"/>
          <w:sz w:val="24"/>
          <w:szCs w:val="24"/>
        </w:rPr>
        <w:t>”</w:t>
      </w:r>
      <w:r w:rsidR="00461841">
        <w:rPr>
          <w:rFonts w:ascii="Times New Roman" w:hAnsi="Times New Roman" w:cs="Times New Roman"/>
          <w:sz w:val="24"/>
          <w:szCs w:val="24"/>
        </w:rPr>
        <w:t>.</w:t>
      </w:r>
      <w:r w:rsidR="007A0B3E">
        <w:rPr>
          <w:rStyle w:val="FootnoteReference"/>
          <w:rFonts w:ascii="Times New Roman" w:hAnsi="Times New Roman" w:cs="Times New Roman"/>
          <w:sz w:val="24"/>
          <w:szCs w:val="24"/>
        </w:rPr>
        <w:footnoteReference w:id="8"/>
      </w:r>
      <w:r w:rsidR="007C026D">
        <w:rPr>
          <w:rFonts w:ascii="Times New Roman" w:hAnsi="Times New Roman" w:cs="Times New Roman"/>
          <w:sz w:val="24"/>
          <w:szCs w:val="24"/>
        </w:rPr>
        <w:t xml:space="preserve"> Fussell’s</w:t>
      </w:r>
      <w:r w:rsidR="007A0B3E">
        <w:rPr>
          <w:rFonts w:ascii="Times New Roman" w:hAnsi="Times New Roman" w:cs="Times New Roman"/>
          <w:sz w:val="24"/>
          <w:szCs w:val="24"/>
        </w:rPr>
        <w:t xml:space="preserve"> familiar</w:t>
      </w:r>
      <w:r w:rsidR="007C026D">
        <w:rPr>
          <w:rFonts w:ascii="Times New Roman" w:hAnsi="Times New Roman" w:cs="Times New Roman"/>
          <w:sz w:val="24"/>
          <w:szCs w:val="24"/>
        </w:rPr>
        <w:t>ity</w:t>
      </w:r>
      <w:r w:rsidR="007A0B3E">
        <w:rPr>
          <w:rFonts w:ascii="Times New Roman" w:hAnsi="Times New Roman" w:cs="Times New Roman"/>
          <w:sz w:val="24"/>
          <w:szCs w:val="24"/>
        </w:rPr>
        <w:t xml:space="preserve"> with the concept of being</w:t>
      </w:r>
      <w:r w:rsidR="007C026D">
        <w:rPr>
          <w:rFonts w:ascii="Times New Roman" w:hAnsi="Times New Roman" w:cs="Times New Roman"/>
          <w:sz w:val="24"/>
          <w:szCs w:val="24"/>
        </w:rPr>
        <w:t xml:space="preserve"> unable to please everyone</w:t>
      </w:r>
      <w:r w:rsidR="007A0B3E">
        <w:rPr>
          <w:rFonts w:ascii="Times New Roman" w:hAnsi="Times New Roman" w:cs="Times New Roman"/>
          <w:sz w:val="24"/>
          <w:szCs w:val="24"/>
        </w:rPr>
        <w:t xml:space="preserve"> is highlight</w:t>
      </w:r>
      <w:r w:rsidR="007C026D">
        <w:rPr>
          <w:rFonts w:ascii="Times New Roman" w:hAnsi="Times New Roman" w:cs="Times New Roman"/>
          <w:sz w:val="24"/>
          <w:szCs w:val="24"/>
        </w:rPr>
        <w:t>ed</w:t>
      </w:r>
      <w:r w:rsidR="007A0B3E">
        <w:rPr>
          <w:rFonts w:ascii="Times New Roman" w:hAnsi="Times New Roman" w:cs="Times New Roman"/>
          <w:sz w:val="24"/>
          <w:szCs w:val="24"/>
        </w:rPr>
        <w:t xml:space="preserve"> by “some readers seemed to feel that no American has a right to probe into what</w:t>
      </w:r>
      <w:r w:rsidR="007C026D">
        <w:rPr>
          <w:rFonts w:ascii="Times New Roman" w:hAnsi="Times New Roman" w:cs="Times New Roman"/>
          <w:sz w:val="24"/>
          <w:szCs w:val="24"/>
        </w:rPr>
        <w:t xml:space="preserve"> they regard as their business”</w:t>
      </w:r>
      <w:r w:rsidR="00461841">
        <w:rPr>
          <w:rFonts w:ascii="Times New Roman" w:hAnsi="Times New Roman" w:cs="Times New Roman"/>
          <w:sz w:val="24"/>
          <w:szCs w:val="24"/>
        </w:rPr>
        <w:t>.</w:t>
      </w:r>
      <w:r w:rsidR="007A0B3E">
        <w:rPr>
          <w:rStyle w:val="FootnoteReference"/>
          <w:rFonts w:ascii="Times New Roman" w:hAnsi="Times New Roman" w:cs="Times New Roman"/>
          <w:sz w:val="24"/>
          <w:szCs w:val="24"/>
        </w:rPr>
        <w:footnoteReference w:id="9"/>
      </w:r>
      <w:r w:rsidR="007A0B3E">
        <w:rPr>
          <w:rFonts w:ascii="Times New Roman" w:hAnsi="Times New Roman" w:cs="Times New Roman"/>
          <w:sz w:val="24"/>
          <w:szCs w:val="24"/>
        </w:rPr>
        <w:t xml:space="preserve"> Furthermore, he cites Kingsley Amis’ declaration of “if someone is not annoyed by what you wr</w:t>
      </w:r>
      <w:r w:rsidR="007C026D">
        <w:rPr>
          <w:rFonts w:ascii="Times New Roman" w:hAnsi="Times New Roman" w:cs="Times New Roman"/>
          <w:sz w:val="24"/>
          <w:szCs w:val="24"/>
        </w:rPr>
        <w:t>ite you have not done your job”</w:t>
      </w:r>
      <w:r w:rsidR="00461841">
        <w:rPr>
          <w:rFonts w:ascii="Times New Roman" w:hAnsi="Times New Roman" w:cs="Times New Roman"/>
          <w:sz w:val="24"/>
          <w:szCs w:val="24"/>
        </w:rPr>
        <w:t>.</w:t>
      </w:r>
      <w:r w:rsidR="007A0B3E">
        <w:rPr>
          <w:rStyle w:val="FootnoteReference"/>
          <w:rFonts w:ascii="Times New Roman" w:hAnsi="Times New Roman" w:cs="Times New Roman"/>
          <w:sz w:val="24"/>
          <w:szCs w:val="24"/>
        </w:rPr>
        <w:footnoteReference w:id="10"/>
      </w:r>
      <w:r w:rsidR="007A0B3E">
        <w:rPr>
          <w:rFonts w:ascii="Times New Roman" w:hAnsi="Times New Roman" w:cs="Times New Roman"/>
          <w:sz w:val="24"/>
          <w:szCs w:val="24"/>
        </w:rPr>
        <w:t xml:space="preserve"> Fussell is sympathetic to surrounding events when his book was published namely the </w:t>
      </w:r>
      <w:r w:rsidR="007C026D">
        <w:rPr>
          <w:rFonts w:ascii="Times New Roman" w:hAnsi="Times New Roman" w:cs="Times New Roman"/>
          <w:sz w:val="24"/>
          <w:szCs w:val="24"/>
        </w:rPr>
        <w:t>end of the Vietnam War and the F</w:t>
      </w:r>
      <w:r w:rsidR="007A0B3E">
        <w:rPr>
          <w:rFonts w:ascii="Times New Roman" w:hAnsi="Times New Roman" w:cs="Times New Roman"/>
          <w:sz w:val="24"/>
          <w:szCs w:val="24"/>
        </w:rPr>
        <w:t>all of Saigon</w:t>
      </w:r>
      <w:r w:rsidR="003704E9">
        <w:rPr>
          <w:rFonts w:ascii="Times New Roman" w:hAnsi="Times New Roman" w:cs="Times New Roman"/>
          <w:sz w:val="24"/>
          <w:szCs w:val="24"/>
        </w:rPr>
        <w:t xml:space="preserve">. </w:t>
      </w:r>
      <w:r w:rsidR="007C026D">
        <w:rPr>
          <w:rFonts w:ascii="Times New Roman" w:hAnsi="Times New Roman" w:cs="Times New Roman"/>
          <w:sz w:val="24"/>
          <w:szCs w:val="24"/>
        </w:rPr>
        <w:t>H</w:t>
      </w:r>
      <w:r w:rsidR="003704E9">
        <w:rPr>
          <w:rFonts w:ascii="Times New Roman" w:hAnsi="Times New Roman" w:cs="Times New Roman"/>
          <w:sz w:val="24"/>
          <w:szCs w:val="24"/>
        </w:rPr>
        <w:t xml:space="preserve">e states </w:t>
      </w:r>
      <w:r w:rsidR="007C026D">
        <w:rPr>
          <w:rFonts w:ascii="Times New Roman" w:hAnsi="Times New Roman" w:cs="Times New Roman"/>
          <w:sz w:val="24"/>
          <w:szCs w:val="24"/>
        </w:rPr>
        <w:t xml:space="preserve">that </w:t>
      </w:r>
      <w:r w:rsidR="003704E9">
        <w:rPr>
          <w:rFonts w:ascii="Times New Roman" w:hAnsi="Times New Roman" w:cs="Times New Roman"/>
          <w:sz w:val="24"/>
          <w:szCs w:val="24"/>
        </w:rPr>
        <w:t>“my American readers had also experienced in Vietnam their own terrible and apparen</w:t>
      </w:r>
      <w:r w:rsidR="007C026D">
        <w:rPr>
          <w:rFonts w:ascii="Times New Roman" w:hAnsi="Times New Roman" w:cs="Times New Roman"/>
          <w:sz w:val="24"/>
          <w:szCs w:val="24"/>
        </w:rPr>
        <w:t>tly pointless war of attrition”</w:t>
      </w:r>
      <w:r w:rsidR="00461841">
        <w:rPr>
          <w:rFonts w:ascii="Times New Roman" w:hAnsi="Times New Roman" w:cs="Times New Roman"/>
          <w:sz w:val="24"/>
          <w:szCs w:val="24"/>
        </w:rPr>
        <w:t>.</w:t>
      </w:r>
      <w:r w:rsidR="003704E9">
        <w:rPr>
          <w:rStyle w:val="FootnoteReference"/>
          <w:rFonts w:ascii="Times New Roman" w:hAnsi="Times New Roman" w:cs="Times New Roman"/>
          <w:sz w:val="24"/>
          <w:szCs w:val="24"/>
        </w:rPr>
        <w:footnoteReference w:id="11"/>
      </w:r>
    </w:p>
    <w:p w:rsidR="004D0012" w:rsidRDefault="004D0012" w:rsidP="0013146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book is academically sound and is still relevant for current studies of the Great War and its aftermath. However, there is a distinct lack of the use of primary sources being referenced, for </w:t>
      </w:r>
      <w:r w:rsidR="007C026D">
        <w:rPr>
          <w:rFonts w:ascii="Times New Roman" w:hAnsi="Times New Roman" w:cs="Times New Roman"/>
          <w:sz w:val="24"/>
          <w:szCs w:val="24"/>
        </w:rPr>
        <w:t>example, Regimental War Diaries, official h</w:t>
      </w:r>
      <w:r>
        <w:rPr>
          <w:rFonts w:ascii="Times New Roman" w:hAnsi="Times New Roman" w:cs="Times New Roman"/>
          <w:sz w:val="24"/>
          <w:szCs w:val="24"/>
        </w:rPr>
        <w:t xml:space="preserve">istories, Hansard and archival research. </w:t>
      </w:r>
      <w:r w:rsidR="007C026D">
        <w:rPr>
          <w:rFonts w:ascii="Times New Roman" w:hAnsi="Times New Roman" w:cs="Times New Roman"/>
          <w:sz w:val="24"/>
          <w:szCs w:val="24"/>
        </w:rPr>
        <w:t>Fussell</w:t>
      </w:r>
      <w:r>
        <w:rPr>
          <w:rFonts w:ascii="Times New Roman" w:hAnsi="Times New Roman" w:cs="Times New Roman"/>
          <w:sz w:val="24"/>
          <w:szCs w:val="24"/>
        </w:rPr>
        <w:t xml:space="preserve"> does reference autobiographical and personal memoirs specifically Siegfried Sassoon’s </w:t>
      </w:r>
      <w:r>
        <w:rPr>
          <w:rFonts w:ascii="Times New Roman" w:hAnsi="Times New Roman" w:cs="Times New Roman"/>
          <w:i/>
          <w:sz w:val="24"/>
          <w:szCs w:val="24"/>
        </w:rPr>
        <w:t xml:space="preserve">Memoirs of an Infantry Officer </w:t>
      </w:r>
      <w:r>
        <w:rPr>
          <w:rFonts w:ascii="Times New Roman" w:hAnsi="Times New Roman" w:cs="Times New Roman"/>
          <w:sz w:val="24"/>
          <w:szCs w:val="24"/>
        </w:rPr>
        <w:t xml:space="preserve">and Robert Graves’ </w:t>
      </w:r>
      <w:r>
        <w:rPr>
          <w:rFonts w:ascii="Times New Roman" w:hAnsi="Times New Roman" w:cs="Times New Roman"/>
          <w:i/>
          <w:sz w:val="24"/>
          <w:szCs w:val="24"/>
        </w:rPr>
        <w:t>Goodbye to All That</w:t>
      </w:r>
      <w:r w:rsidR="00A71CC3">
        <w:rPr>
          <w:rFonts w:ascii="Times New Roman" w:hAnsi="Times New Roman" w:cs="Times New Roman"/>
          <w:sz w:val="24"/>
          <w:szCs w:val="24"/>
        </w:rPr>
        <w:t>,</w:t>
      </w:r>
      <w:r>
        <w:rPr>
          <w:rFonts w:ascii="Times New Roman" w:hAnsi="Times New Roman" w:cs="Times New Roman"/>
          <w:sz w:val="24"/>
          <w:szCs w:val="24"/>
        </w:rPr>
        <w:t xml:space="preserve"> </w:t>
      </w:r>
      <w:r w:rsidR="00A71CC3">
        <w:rPr>
          <w:rFonts w:ascii="Times New Roman" w:hAnsi="Times New Roman" w:cs="Times New Roman"/>
          <w:sz w:val="24"/>
          <w:szCs w:val="24"/>
        </w:rPr>
        <w:t>a</w:t>
      </w:r>
      <w:r>
        <w:rPr>
          <w:rFonts w:ascii="Times New Roman" w:hAnsi="Times New Roman" w:cs="Times New Roman"/>
          <w:sz w:val="24"/>
          <w:szCs w:val="24"/>
        </w:rPr>
        <w:t xml:space="preserve">longside </w:t>
      </w:r>
      <w:r>
        <w:rPr>
          <w:rFonts w:ascii="Times New Roman" w:hAnsi="Times New Roman" w:cs="Times New Roman"/>
          <w:sz w:val="24"/>
          <w:szCs w:val="24"/>
        </w:rPr>
        <w:lastRenderedPageBreak/>
        <w:t>reputed sc</w:t>
      </w:r>
      <w:r w:rsidR="00A71CC3">
        <w:rPr>
          <w:rFonts w:ascii="Times New Roman" w:hAnsi="Times New Roman" w:cs="Times New Roman"/>
          <w:sz w:val="24"/>
          <w:szCs w:val="24"/>
        </w:rPr>
        <w:t>holars namely A. J. P. Taylor</w:t>
      </w:r>
      <w:r>
        <w:rPr>
          <w:rFonts w:ascii="Times New Roman" w:hAnsi="Times New Roman" w:cs="Times New Roman"/>
          <w:sz w:val="24"/>
          <w:szCs w:val="24"/>
        </w:rPr>
        <w:t xml:space="preserve"> and Martin Middlebrook </w:t>
      </w:r>
      <w:r w:rsidR="00A71CC3">
        <w:rPr>
          <w:rFonts w:ascii="Times New Roman" w:hAnsi="Times New Roman" w:cs="Times New Roman"/>
          <w:sz w:val="24"/>
          <w:szCs w:val="24"/>
        </w:rPr>
        <w:t xml:space="preserve">and others. Fussell also uses contemporary historians including Basil-Liddell-Hart’s </w:t>
      </w:r>
      <w:r w:rsidR="00A71CC3" w:rsidRPr="00A71CC3">
        <w:rPr>
          <w:rFonts w:ascii="Times New Roman" w:hAnsi="Times New Roman" w:cs="Times New Roman"/>
          <w:i/>
          <w:sz w:val="24"/>
          <w:szCs w:val="24"/>
        </w:rPr>
        <w:t>History of the First World War</w:t>
      </w:r>
      <w:r w:rsidR="00A71CC3">
        <w:rPr>
          <w:rFonts w:ascii="Times New Roman" w:hAnsi="Times New Roman" w:cs="Times New Roman"/>
          <w:sz w:val="24"/>
          <w:szCs w:val="24"/>
        </w:rPr>
        <w:t>.</w:t>
      </w:r>
      <w:r>
        <w:rPr>
          <w:rFonts w:ascii="Times New Roman" w:hAnsi="Times New Roman" w:cs="Times New Roman"/>
          <w:sz w:val="24"/>
          <w:szCs w:val="24"/>
        </w:rPr>
        <w:t xml:space="preserve"> </w:t>
      </w:r>
      <w:r w:rsidR="00741F90">
        <w:rPr>
          <w:rFonts w:ascii="Times New Roman" w:hAnsi="Times New Roman" w:cs="Times New Roman"/>
          <w:sz w:val="24"/>
          <w:szCs w:val="24"/>
        </w:rPr>
        <w:t xml:space="preserve">In his </w:t>
      </w:r>
      <w:r w:rsidR="00741F90" w:rsidRPr="004C4C19">
        <w:rPr>
          <w:rFonts w:ascii="Times New Roman" w:hAnsi="Times New Roman" w:cs="Times New Roman"/>
          <w:noProof/>
          <w:sz w:val="24"/>
          <w:szCs w:val="24"/>
        </w:rPr>
        <w:t>afterword</w:t>
      </w:r>
      <w:r w:rsidR="004C4C19">
        <w:rPr>
          <w:rFonts w:ascii="Times New Roman" w:hAnsi="Times New Roman" w:cs="Times New Roman"/>
          <w:noProof/>
          <w:sz w:val="24"/>
          <w:szCs w:val="24"/>
        </w:rPr>
        <w:t>,</w:t>
      </w:r>
      <w:r w:rsidR="00741F90">
        <w:rPr>
          <w:rFonts w:ascii="Times New Roman" w:hAnsi="Times New Roman" w:cs="Times New Roman"/>
          <w:sz w:val="24"/>
          <w:szCs w:val="24"/>
        </w:rPr>
        <w:t xml:space="preserve"> Fussell states “authors of eminently re-readable memoirs and pseudo-memoirs about their unforgettable military experiences of outrage, fear, pain </w:t>
      </w:r>
      <w:r w:rsidR="00461841">
        <w:rPr>
          <w:rFonts w:ascii="Times New Roman" w:hAnsi="Times New Roman" w:cs="Times New Roman"/>
          <w:sz w:val="24"/>
          <w:szCs w:val="24"/>
        </w:rPr>
        <w:t>and comedy on the Western Front</w:t>
      </w:r>
      <w:r w:rsidR="00741F90">
        <w:rPr>
          <w:rFonts w:ascii="Times New Roman" w:hAnsi="Times New Roman" w:cs="Times New Roman"/>
          <w:sz w:val="24"/>
          <w:szCs w:val="24"/>
        </w:rPr>
        <w:t>”</w:t>
      </w:r>
      <w:r w:rsidR="00461841">
        <w:rPr>
          <w:rFonts w:ascii="Times New Roman" w:hAnsi="Times New Roman" w:cs="Times New Roman"/>
          <w:sz w:val="24"/>
          <w:szCs w:val="24"/>
        </w:rPr>
        <w:t>.</w:t>
      </w:r>
      <w:r w:rsidR="00741F90">
        <w:rPr>
          <w:rStyle w:val="FootnoteReference"/>
          <w:rFonts w:ascii="Times New Roman" w:hAnsi="Times New Roman" w:cs="Times New Roman"/>
          <w:sz w:val="24"/>
          <w:szCs w:val="24"/>
        </w:rPr>
        <w:footnoteReference w:id="12"/>
      </w:r>
    </w:p>
    <w:p w:rsidR="00741F90" w:rsidRDefault="00C910CC" w:rsidP="0013146F">
      <w:pPr>
        <w:spacing w:line="480" w:lineRule="auto"/>
        <w:rPr>
          <w:rFonts w:ascii="Times New Roman" w:hAnsi="Times New Roman" w:cs="Times New Roman"/>
          <w:sz w:val="24"/>
          <w:szCs w:val="24"/>
        </w:rPr>
      </w:pPr>
      <w:r>
        <w:rPr>
          <w:rFonts w:ascii="Times New Roman" w:hAnsi="Times New Roman" w:cs="Times New Roman"/>
          <w:sz w:val="24"/>
          <w:szCs w:val="24"/>
        </w:rPr>
        <w:t>Richard A. Betts is an admirer of Fussell’s work. He begins by stating that “h</w:t>
      </w:r>
      <w:r w:rsidRPr="00C910CC">
        <w:rPr>
          <w:rFonts w:ascii="Times New Roman" w:hAnsi="Times New Roman" w:cs="Times New Roman"/>
          <w:sz w:val="24"/>
          <w:szCs w:val="24"/>
        </w:rPr>
        <w:t>is study firmly establishes the Great War, primarily a</w:t>
      </w:r>
      <w:r w:rsidR="009D5A9A">
        <w:rPr>
          <w:rFonts w:ascii="Times New Roman" w:hAnsi="Times New Roman" w:cs="Times New Roman"/>
          <w:sz w:val="24"/>
          <w:szCs w:val="24"/>
        </w:rPr>
        <w:t>s manifested in the ‘troglodyte’</w:t>
      </w:r>
      <w:r w:rsidRPr="00C910CC">
        <w:rPr>
          <w:rFonts w:ascii="Times New Roman" w:hAnsi="Times New Roman" w:cs="Times New Roman"/>
          <w:sz w:val="24"/>
          <w:szCs w:val="24"/>
        </w:rPr>
        <w:t xml:space="preserve"> trench warfare of France and Belgium, as a literary and cultural</w:t>
      </w:r>
      <w:r w:rsidR="00461841">
        <w:rPr>
          <w:rFonts w:ascii="Times New Roman" w:hAnsi="Times New Roman" w:cs="Times New Roman"/>
          <w:sz w:val="24"/>
          <w:szCs w:val="24"/>
        </w:rPr>
        <w:t xml:space="preserve"> locus of profound significance</w:t>
      </w:r>
      <w:r>
        <w:rPr>
          <w:rFonts w:ascii="Times New Roman" w:hAnsi="Times New Roman" w:cs="Times New Roman"/>
          <w:sz w:val="24"/>
          <w:szCs w:val="24"/>
        </w:rPr>
        <w:t>”</w:t>
      </w:r>
      <w:r w:rsidR="00461841">
        <w:rPr>
          <w:rFonts w:ascii="Times New Roman" w:hAnsi="Times New Roman" w:cs="Times New Roman"/>
          <w:sz w:val="24"/>
          <w:szCs w:val="24"/>
        </w:rPr>
        <w:t>.</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Betts goes on to divide the book into three themes “</w:t>
      </w:r>
      <w:r w:rsidR="005943CF">
        <w:rPr>
          <w:rFonts w:ascii="Times New Roman" w:hAnsi="Times New Roman" w:cs="Times New Roman"/>
          <w:sz w:val="24"/>
          <w:szCs w:val="24"/>
        </w:rPr>
        <w:t xml:space="preserve">1. </w:t>
      </w:r>
      <w:r w:rsidRPr="00C910CC">
        <w:rPr>
          <w:rFonts w:ascii="Times New Roman" w:hAnsi="Times New Roman" w:cs="Times New Roman"/>
          <w:sz w:val="24"/>
          <w:szCs w:val="24"/>
        </w:rPr>
        <w:t>the actual exp</w:t>
      </w:r>
      <w:r w:rsidR="005943CF">
        <w:rPr>
          <w:rFonts w:ascii="Times New Roman" w:hAnsi="Times New Roman" w:cs="Times New Roman"/>
          <w:sz w:val="24"/>
          <w:szCs w:val="24"/>
        </w:rPr>
        <w:t>erience of the Great War</w:t>
      </w:r>
      <w:r>
        <w:rPr>
          <w:rFonts w:ascii="Times New Roman" w:hAnsi="Times New Roman" w:cs="Times New Roman"/>
          <w:sz w:val="24"/>
          <w:szCs w:val="24"/>
        </w:rPr>
        <w:t xml:space="preserve"> </w:t>
      </w:r>
      <w:r w:rsidR="005943CF">
        <w:rPr>
          <w:rFonts w:ascii="Times New Roman" w:hAnsi="Times New Roman" w:cs="Times New Roman"/>
          <w:sz w:val="24"/>
          <w:szCs w:val="24"/>
        </w:rPr>
        <w:t>2.</w:t>
      </w:r>
      <w:r w:rsidR="005943CF" w:rsidRPr="005943CF">
        <w:rPr>
          <w:rFonts w:ascii="Times New Roman" w:hAnsi="Times New Roman" w:cs="Times New Roman"/>
          <w:sz w:val="24"/>
          <w:szCs w:val="24"/>
        </w:rPr>
        <w:t xml:space="preserve"> the rhetoric, imagery, and my</w:t>
      </w:r>
      <w:r w:rsidR="005943CF">
        <w:rPr>
          <w:rFonts w:ascii="Times New Roman" w:hAnsi="Times New Roman" w:cs="Times New Roman"/>
          <w:sz w:val="24"/>
          <w:szCs w:val="24"/>
        </w:rPr>
        <w:t>ths. 3.</w:t>
      </w:r>
      <w:r w:rsidR="005943CF" w:rsidRPr="005943CF">
        <w:rPr>
          <w:rFonts w:ascii="Times New Roman" w:hAnsi="Times New Roman" w:cs="Times New Roman"/>
          <w:sz w:val="24"/>
          <w:szCs w:val="24"/>
        </w:rPr>
        <w:t xml:space="preserve"> imaginative modes of perception pre</w:t>
      </w:r>
      <w:r w:rsidR="005943CF">
        <w:rPr>
          <w:rFonts w:ascii="Times New Roman" w:hAnsi="Times New Roman" w:cs="Times New Roman"/>
          <w:sz w:val="24"/>
          <w:szCs w:val="24"/>
        </w:rPr>
        <w:t xml:space="preserve">-existing the war and the modes </w:t>
      </w:r>
      <w:r w:rsidR="005943CF" w:rsidRPr="007E10FF">
        <w:rPr>
          <w:rFonts w:ascii="Times New Roman" w:hAnsi="Times New Roman" w:cs="Times New Roman"/>
          <w:noProof/>
          <w:sz w:val="24"/>
          <w:szCs w:val="24"/>
        </w:rPr>
        <w:t>post</w:t>
      </w:r>
      <w:r w:rsidR="007E10FF">
        <w:rPr>
          <w:rFonts w:ascii="Times New Roman" w:hAnsi="Times New Roman" w:cs="Times New Roman"/>
          <w:noProof/>
          <w:sz w:val="24"/>
          <w:szCs w:val="24"/>
        </w:rPr>
        <w:t>-</w:t>
      </w:r>
      <w:r w:rsidR="005943CF" w:rsidRPr="007E10FF">
        <w:rPr>
          <w:rFonts w:ascii="Times New Roman" w:hAnsi="Times New Roman" w:cs="Times New Roman"/>
          <w:noProof/>
          <w:sz w:val="24"/>
          <w:szCs w:val="24"/>
        </w:rPr>
        <w:t>war</w:t>
      </w:r>
      <w:r w:rsidR="007C026D">
        <w:rPr>
          <w:rFonts w:ascii="Times New Roman" w:hAnsi="Times New Roman" w:cs="Times New Roman"/>
          <w:sz w:val="24"/>
          <w:szCs w:val="24"/>
        </w:rPr>
        <w:t>”</w:t>
      </w:r>
      <w:r w:rsidR="00461841">
        <w:rPr>
          <w:rFonts w:ascii="Times New Roman" w:hAnsi="Times New Roman" w:cs="Times New Roman"/>
          <w:sz w:val="24"/>
          <w:szCs w:val="24"/>
        </w:rPr>
        <w:t>.</w:t>
      </w:r>
      <w:r w:rsidR="005943CF">
        <w:rPr>
          <w:rStyle w:val="FootnoteReference"/>
          <w:rFonts w:ascii="Times New Roman" w:hAnsi="Times New Roman" w:cs="Times New Roman"/>
          <w:sz w:val="24"/>
          <w:szCs w:val="24"/>
        </w:rPr>
        <w:footnoteReference w:id="14"/>
      </w:r>
      <w:r w:rsidR="005943CF">
        <w:rPr>
          <w:rFonts w:ascii="Times New Roman" w:hAnsi="Times New Roman" w:cs="Times New Roman"/>
          <w:sz w:val="24"/>
          <w:szCs w:val="24"/>
        </w:rPr>
        <w:t xml:space="preserve"> Betts </w:t>
      </w:r>
      <w:r w:rsidR="001D02FA">
        <w:rPr>
          <w:rFonts w:ascii="Times New Roman" w:hAnsi="Times New Roman" w:cs="Times New Roman"/>
          <w:sz w:val="24"/>
          <w:szCs w:val="24"/>
        </w:rPr>
        <w:t>affirms</w:t>
      </w:r>
      <w:r w:rsidR="005943CF">
        <w:rPr>
          <w:rFonts w:ascii="Times New Roman" w:hAnsi="Times New Roman" w:cs="Times New Roman"/>
          <w:sz w:val="24"/>
          <w:szCs w:val="24"/>
        </w:rPr>
        <w:t xml:space="preserve"> “</w:t>
      </w:r>
      <w:r w:rsidR="005943CF" w:rsidRPr="005943CF">
        <w:rPr>
          <w:rFonts w:ascii="Times New Roman" w:hAnsi="Times New Roman" w:cs="Times New Roman"/>
          <w:sz w:val="24"/>
          <w:szCs w:val="24"/>
        </w:rPr>
        <w:t>that trench warfare, gave rise to the "gross dichotomi</w:t>
      </w:r>
      <w:r w:rsidR="009D5A9A">
        <w:rPr>
          <w:rFonts w:ascii="Times New Roman" w:hAnsi="Times New Roman" w:cs="Times New Roman"/>
          <w:sz w:val="24"/>
          <w:szCs w:val="24"/>
        </w:rPr>
        <w:t>zing" and polarization between ‘we’ and ‘they’</w:t>
      </w:r>
      <w:r w:rsidR="005943CF" w:rsidRPr="005943CF">
        <w:rPr>
          <w:rFonts w:ascii="Times New Roman" w:hAnsi="Times New Roman" w:cs="Times New Roman"/>
          <w:sz w:val="24"/>
          <w:szCs w:val="24"/>
        </w:rPr>
        <w:t xml:space="preserve"> that </w:t>
      </w:r>
      <w:r w:rsidR="00461841">
        <w:rPr>
          <w:rFonts w:ascii="Times New Roman" w:hAnsi="Times New Roman" w:cs="Times New Roman"/>
          <w:sz w:val="24"/>
          <w:szCs w:val="24"/>
        </w:rPr>
        <w:t>so permeates our modern society</w:t>
      </w:r>
      <w:r w:rsidR="005943CF">
        <w:rPr>
          <w:rFonts w:ascii="Times New Roman" w:hAnsi="Times New Roman" w:cs="Times New Roman"/>
          <w:sz w:val="24"/>
          <w:szCs w:val="24"/>
        </w:rPr>
        <w:t>”</w:t>
      </w:r>
      <w:r w:rsidR="00461841">
        <w:rPr>
          <w:rFonts w:ascii="Times New Roman" w:hAnsi="Times New Roman" w:cs="Times New Roman"/>
          <w:sz w:val="24"/>
          <w:szCs w:val="24"/>
        </w:rPr>
        <w:t>.</w:t>
      </w:r>
      <w:r w:rsidR="005943CF">
        <w:rPr>
          <w:rStyle w:val="FootnoteReference"/>
          <w:rFonts w:ascii="Times New Roman" w:hAnsi="Times New Roman" w:cs="Times New Roman"/>
          <w:sz w:val="24"/>
          <w:szCs w:val="24"/>
        </w:rPr>
        <w:footnoteReference w:id="15"/>
      </w:r>
      <w:r w:rsidR="000C0183">
        <w:rPr>
          <w:rFonts w:ascii="Times New Roman" w:hAnsi="Times New Roman" w:cs="Times New Roman"/>
          <w:sz w:val="24"/>
          <w:szCs w:val="24"/>
        </w:rPr>
        <w:t xml:space="preserve"> Betts states that “</w:t>
      </w:r>
      <w:r w:rsidR="000C0183" w:rsidRPr="000C0183">
        <w:rPr>
          <w:rFonts w:ascii="Times New Roman" w:hAnsi="Times New Roman" w:cs="Times New Roman"/>
          <w:i/>
          <w:sz w:val="24"/>
          <w:szCs w:val="24"/>
        </w:rPr>
        <w:t>T</w:t>
      </w:r>
      <w:r w:rsidR="005943CF" w:rsidRPr="000C0183">
        <w:rPr>
          <w:rFonts w:ascii="Times New Roman" w:hAnsi="Times New Roman" w:cs="Times New Roman"/>
          <w:i/>
          <w:sz w:val="24"/>
          <w:szCs w:val="24"/>
        </w:rPr>
        <w:t>he Great War and Modern Memory</w:t>
      </w:r>
      <w:r w:rsidR="005943CF" w:rsidRPr="005943CF">
        <w:rPr>
          <w:rFonts w:ascii="Times New Roman" w:hAnsi="Times New Roman" w:cs="Times New Roman"/>
          <w:sz w:val="24"/>
          <w:szCs w:val="24"/>
        </w:rPr>
        <w:t xml:space="preserve"> tells us a great deal about the war, about our culture, about ourselves, and especially about the sources</w:t>
      </w:r>
      <w:r w:rsidR="007C026D">
        <w:rPr>
          <w:rFonts w:ascii="Times New Roman" w:hAnsi="Times New Roman" w:cs="Times New Roman"/>
          <w:sz w:val="24"/>
          <w:szCs w:val="24"/>
        </w:rPr>
        <w:t>”</w:t>
      </w:r>
      <w:r w:rsidR="00461841">
        <w:rPr>
          <w:rFonts w:ascii="Times New Roman" w:hAnsi="Times New Roman" w:cs="Times New Roman"/>
          <w:sz w:val="24"/>
          <w:szCs w:val="24"/>
        </w:rPr>
        <w:t>.</w:t>
      </w:r>
      <w:r w:rsidR="005943CF">
        <w:rPr>
          <w:rStyle w:val="FootnoteReference"/>
          <w:rFonts w:ascii="Times New Roman" w:hAnsi="Times New Roman" w:cs="Times New Roman"/>
          <w:sz w:val="24"/>
          <w:szCs w:val="24"/>
        </w:rPr>
        <w:footnoteReference w:id="16"/>
      </w:r>
      <w:r w:rsidR="005943CF">
        <w:rPr>
          <w:rFonts w:ascii="Times New Roman" w:hAnsi="Times New Roman" w:cs="Times New Roman"/>
          <w:sz w:val="24"/>
          <w:szCs w:val="24"/>
        </w:rPr>
        <w:t xml:space="preserve"> Betts suggests that because of Fussell “</w:t>
      </w:r>
      <w:r w:rsidR="005943CF" w:rsidRPr="005943CF">
        <w:rPr>
          <w:rFonts w:ascii="Times New Roman" w:hAnsi="Times New Roman" w:cs="Times New Roman"/>
          <w:sz w:val="24"/>
          <w:szCs w:val="24"/>
        </w:rPr>
        <w:t>who first attempted to imaginatively comprehend the indescribable and will enable us to read much of the subseque</w:t>
      </w:r>
      <w:r w:rsidR="00461841">
        <w:rPr>
          <w:rFonts w:ascii="Times New Roman" w:hAnsi="Times New Roman" w:cs="Times New Roman"/>
          <w:sz w:val="24"/>
          <w:szCs w:val="24"/>
        </w:rPr>
        <w:t>nt literature in a new light</w:t>
      </w:r>
      <w:r w:rsidR="005943CF">
        <w:rPr>
          <w:rFonts w:ascii="Times New Roman" w:hAnsi="Times New Roman" w:cs="Times New Roman"/>
          <w:sz w:val="24"/>
          <w:szCs w:val="24"/>
        </w:rPr>
        <w:t>”</w:t>
      </w:r>
      <w:r w:rsidR="00461841">
        <w:rPr>
          <w:rFonts w:ascii="Times New Roman" w:hAnsi="Times New Roman" w:cs="Times New Roman"/>
          <w:sz w:val="24"/>
          <w:szCs w:val="24"/>
        </w:rPr>
        <w:t>.</w:t>
      </w:r>
      <w:r w:rsidR="005943CF">
        <w:rPr>
          <w:rStyle w:val="FootnoteReference"/>
          <w:rFonts w:ascii="Times New Roman" w:hAnsi="Times New Roman" w:cs="Times New Roman"/>
          <w:sz w:val="24"/>
          <w:szCs w:val="24"/>
        </w:rPr>
        <w:footnoteReference w:id="17"/>
      </w:r>
      <w:r w:rsidR="005943CF">
        <w:rPr>
          <w:rFonts w:ascii="Times New Roman" w:hAnsi="Times New Roman" w:cs="Times New Roman"/>
          <w:sz w:val="24"/>
          <w:szCs w:val="24"/>
        </w:rPr>
        <w:t xml:space="preserve"> </w:t>
      </w:r>
      <w:r w:rsidR="005943CF" w:rsidRPr="007E10FF">
        <w:rPr>
          <w:rFonts w:ascii="Times New Roman" w:hAnsi="Times New Roman" w:cs="Times New Roman"/>
          <w:noProof/>
          <w:sz w:val="24"/>
          <w:szCs w:val="24"/>
        </w:rPr>
        <w:t>This</w:t>
      </w:r>
      <w:r w:rsidR="007E10FF">
        <w:rPr>
          <w:rFonts w:ascii="Times New Roman" w:hAnsi="Times New Roman" w:cs="Times New Roman"/>
          <w:noProof/>
          <w:sz w:val="24"/>
          <w:szCs w:val="24"/>
        </w:rPr>
        <w:t>, therefore,</w:t>
      </w:r>
      <w:r w:rsidR="005943CF">
        <w:rPr>
          <w:rFonts w:ascii="Times New Roman" w:hAnsi="Times New Roman" w:cs="Times New Roman"/>
          <w:sz w:val="24"/>
          <w:szCs w:val="24"/>
        </w:rPr>
        <w:t xml:space="preserve"> suggests that Fussell is so revisionist that he has totally reframed how society depicts and examines the Great War.  </w:t>
      </w:r>
    </w:p>
    <w:p w:rsidR="00CA660C" w:rsidRDefault="00CA660C" w:rsidP="0013146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Douglas Kerr however, states that “</w:t>
      </w:r>
      <w:r w:rsidR="00AA26CB">
        <w:rPr>
          <w:rFonts w:ascii="Times New Roman" w:hAnsi="Times New Roman" w:cs="Times New Roman"/>
          <w:sz w:val="24"/>
          <w:szCs w:val="24"/>
        </w:rPr>
        <w:t>h</w:t>
      </w:r>
      <w:r w:rsidRPr="00CA660C">
        <w:rPr>
          <w:rFonts w:ascii="Times New Roman" w:hAnsi="Times New Roman" w:cs="Times New Roman"/>
          <w:sz w:val="24"/>
          <w:szCs w:val="24"/>
        </w:rPr>
        <w:t>e examines war memoirs, prose fiction, history, rumour, propaganda, journalism, memoirs from the archives</w:t>
      </w:r>
      <w:r w:rsidR="007C026D">
        <w:rPr>
          <w:rFonts w:ascii="Times New Roman" w:hAnsi="Times New Roman" w:cs="Times New Roman"/>
          <w:sz w:val="24"/>
          <w:szCs w:val="24"/>
        </w:rPr>
        <w:t>”</w:t>
      </w:r>
      <w:r w:rsidR="00461841">
        <w:rPr>
          <w:rFonts w:ascii="Times New Roman" w:hAnsi="Times New Roman" w:cs="Times New Roman"/>
          <w:sz w:val="24"/>
          <w:szCs w:val="24"/>
        </w:rPr>
        <w:t>.</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This “resulted in</w:t>
      </w:r>
      <w:r w:rsidRPr="00CA660C">
        <w:rPr>
          <w:rFonts w:ascii="Times New Roman" w:hAnsi="Times New Roman" w:cs="Times New Roman"/>
          <w:sz w:val="24"/>
          <w:szCs w:val="24"/>
        </w:rPr>
        <w:t xml:space="preserve"> the </w:t>
      </w:r>
      <w:r>
        <w:rPr>
          <w:rFonts w:ascii="Times New Roman" w:hAnsi="Times New Roman" w:cs="Times New Roman"/>
          <w:sz w:val="24"/>
          <w:szCs w:val="24"/>
        </w:rPr>
        <w:t xml:space="preserve">most </w:t>
      </w:r>
      <w:r w:rsidRPr="00CA660C">
        <w:rPr>
          <w:rFonts w:ascii="Times New Roman" w:hAnsi="Times New Roman" w:cs="Times New Roman"/>
          <w:sz w:val="24"/>
          <w:szCs w:val="24"/>
        </w:rPr>
        <w:t>comprehensive accou</w:t>
      </w:r>
      <w:r w:rsidR="00AA26CB">
        <w:rPr>
          <w:rFonts w:ascii="Times New Roman" w:hAnsi="Times New Roman" w:cs="Times New Roman"/>
          <w:sz w:val="24"/>
          <w:szCs w:val="24"/>
        </w:rPr>
        <w:t>nt of Great W</w:t>
      </w:r>
      <w:r w:rsidR="00FA1F6D">
        <w:rPr>
          <w:rFonts w:ascii="Times New Roman" w:hAnsi="Times New Roman" w:cs="Times New Roman"/>
          <w:sz w:val="24"/>
          <w:szCs w:val="24"/>
        </w:rPr>
        <w:t>ar writings</w:t>
      </w:r>
      <w:r w:rsidR="007C026D">
        <w:rPr>
          <w:rFonts w:ascii="Times New Roman" w:hAnsi="Times New Roman" w:cs="Times New Roman"/>
          <w:sz w:val="24"/>
          <w:szCs w:val="24"/>
        </w:rPr>
        <w:t>”</w:t>
      </w:r>
      <w:r w:rsidR="00FA1F6D">
        <w:rPr>
          <w:rFonts w:ascii="Times New Roman" w:hAnsi="Times New Roman" w:cs="Times New Roman"/>
          <w:sz w:val="24"/>
          <w:szCs w:val="24"/>
        </w:rPr>
        <w:t>.</w:t>
      </w:r>
      <w:r>
        <w:rPr>
          <w:rStyle w:val="FootnoteReference"/>
          <w:rFonts w:ascii="Times New Roman" w:hAnsi="Times New Roman" w:cs="Times New Roman"/>
          <w:sz w:val="24"/>
          <w:szCs w:val="24"/>
        </w:rPr>
        <w:footnoteReference w:id="19"/>
      </w:r>
      <w:r w:rsidR="00B8587C">
        <w:rPr>
          <w:rFonts w:ascii="Times New Roman" w:hAnsi="Times New Roman" w:cs="Times New Roman"/>
          <w:sz w:val="24"/>
          <w:szCs w:val="24"/>
        </w:rPr>
        <w:t xml:space="preserve"> Kerr is very complimentary of the structure of the book as thematic as opposed to chronological. However, whether this is a necessity because of the nature of Fussell’s material or personal choice it is unclear. But Kerr states that “the sheer </w:t>
      </w:r>
      <w:r w:rsidR="007C026D">
        <w:rPr>
          <w:rFonts w:ascii="Times New Roman" w:hAnsi="Times New Roman" w:cs="Times New Roman"/>
          <w:sz w:val="24"/>
          <w:szCs w:val="24"/>
        </w:rPr>
        <w:t>bulk of evidence dictates this”</w:t>
      </w:r>
      <w:r w:rsidR="000A0DF8">
        <w:rPr>
          <w:rFonts w:ascii="Times New Roman" w:hAnsi="Times New Roman" w:cs="Times New Roman"/>
          <w:sz w:val="24"/>
          <w:szCs w:val="24"/>
        </w:rPr>
        <w:t>.</w:t>
      </w:r>
      <w:r w:rsidR="00B8587C">
        <w:rPr>
          <w:rStyle w:val="FootnoteReference"/>
          <w:rFonts w:ascii="Times New Roman" w:hAnsi="Times New Roman" w:cs="Times New Roman"/>
          <w:sz w:val="24"/>
          <w:szCs w:val="24"/>
        </w:rPr>
        <w:footnoteReference w:id="20"/>
      </w:r>
      <w:r w:rsidR="00B8587C">
        <w:rPr>
          <w:rFonts w:ascii="Times New Roman" w:hAnsi="Times New Roman" w:cs="Times New Roman"/>
          <w:sz w:val="24"/>
          <w:szCs w:val="24"/>
        </w:rPr>
        <w:t xml:space="preserve"> Kerr believes that “</w:t>
      </w:r>
      <w:r w:rsidR="00B8587C" w:rsidRPr="00B8587C">
        <w:rPr>
          <w:rFonts w:ascii="Times New Roman" w:hAnsi="Times New Roman" w:cs="Times New Roman"/>
          <w:sz w:val="24"/>
          <w:szCs w:val="24"/>
        </w:rPr>
        <w:t xml:space="preserve">Professor Fussell is at his best writing </w:t>
      </w:r>
      <w:r w:rsidR="007C026D">
        <w:rPr>
          <w:rFonts w:ascii="Times New Roman" w:hAnsi="Times New Roman" w:cs="Times New Roman"/>
          <w:sz w:val="24"/>
          <w:szCs w:val="24"/>
        </w:rPr>
        <w:t>about the classic memoirists”</w:t>
      </w:r>
      <w:r w:rsidR="000A0DF8">
        <w:rPr>
          <w:rFonts w:ascii="Times New Roman" w:hAnsi="Times New Roman" w:cs="Times New Roman"/>
          <w:sz w:val="24"/>
          <w:szCs w:val="24"/>
        </w:rPr>
        <w:t>.</w:t>
      </w:r>
      <w:r w:rsidR="00B8587C">
        <w:rPr>
          <w:rStyle w:val="FootnoteReference"/>
          <w:rFonts w:ascii="Times New Roman" w:hAnsi="Times New Roman" w:cs="Times New Roman"/>
          <w:sz w:val="24"/>
          <w:szCs w:val="24"/>
        </w:rPr>
        <w:footnoteReference w:id="21"/>
      </w:r>
      <w:r w:rsidR="00B8587C">
        <w:rPr>
          <w:rFonts w:ascii="Times New Roman" w:hAnsi="Times New Roman" w:cs="Times New Roman"/>
          <w:sz w:val="24"/>
          <w:szCs w:val="24"/>
        </w:rPr>
        <w:t xml:space="preserve"> Fussell </w:t>
      </w:r>
      <w:r w:rsidR="00B565BF">
        <w:rPr>
          <w:rFonts w:ascii="Times New Roman" w:hAnsi="Times New Roman" w:cs="Times New Roman"/>
          <w:sz w:val="24"/>
          <w:szCs w:val="24"/>
        </w:rPr>
        <w:t xml:space="preserve">in Kerr’s opinion </w:t>
      </w:r>
      <w:r w:rsidR="00B8587C">
        <w:rPr>
          <w:rFonts w:ascii="Times New Roman" w:hAnsi="Times New Roman" w:cs="Times New Roman"/>
          <w:sz w:val="24"/>
          <w:szCs w:val="24"/>
        </w:rPr>
        <w:t xml:space="preserve">takes the memoirs and pseudo-memoirs </w:t>
      </w:r>
      <w:r w:rsidR="00EC359C">
        <w:rPr>
          <w:rFonts w:ascii="Times New Roman" w:hAnsi="Times New Roman" w:cs="Times New Roman"/>
          <w:sz w:val="24"/>
          <w:szCs w:val="24"/>
        </w:rPr>
        <w:t xml:space="preserve">to create a new basis </w:t>
      </w:r>
      <w:r w:rsidR="00B8587C">
        <w:rPr>
          <w:rFonts w:ascii="Times New Roman" w:hAnsi="Times New Roman" w:cs="Times New Roman"/>
          <w:sz w:val="24"/>
          <w:szCs w:val="24"/>
        </w:rPr>
        <w:t>f</w:t>
      </w:r>
      <w:r w:rsidR="00EC359C">
        <w:rPr>
          <w:rFonts w:ascii="Times New Roman" w:hAnsi="Times New Roman" w:cs="Times New Roman"/>
          <w:sz w:val="24"/>
          <w:szCs w:val="24"/>
        </w:rPr>
        <w:t>or an</w:t>
      </w:r>
      <w:r w:rsidR="00B8587C">
        <w:rPr>
          <w:rFonts w:ascii="Times New Roman" w:hAnsi="Times New Roman" w:cs="Times New Roman"/>
          <w:sz w:val="24"/>
          <w:szCs w:val="24"/>
        </w:rPr>
        <w:t xml:space="preserve"> </w:t>
      </w:r>
      <w:r w:rsidR="00B8587C" w:rsidRPr="00EC359C">
        <w:rPr>
          <w:rFonts w:ascii="Times New Roman" w:hAnsi="Times New Roman" w:cs="Times New Roman"/>
          <w:noProof/>
          <w:sz w:val="24"/>
          <w:szCs w:val="24"/>
        </w:rPr>
        <w:t>argument</w:t>
      </w:r>
      <w:r w:rsidR="00B8587C">
        <w:rPr>
          <w:rFonts w:ascii="Times New Roman" w:hAnsi="Times New Roman" w:cs="Times New Roman"/>
          <w:sz w:val="24"/>
          <w:szCs w:val="24"/>
        </w:rPr>
        <w:t xml:space="preserve"> of the Great </w:t>
      </w:r>
      <w:r w:rsidR="007E10FF">
        <w:rPr>
          <w:rFonts w:ascii="Times New Roman" w:hAnsi="Times New Roman" w:cs="Times New Roman"/>
          <w:noProof/>
          <w:sz w:val="24"/>
          <w:szCs w:val="24"/>
        </w:rPr>
        <w:t>W</w:t>
      </w:r>
      <w:r w:rsidR="00B8587C" w:rsidRPr="007E10FF">
        <w:rPr>
          <w:rFonts w:ascii="Times New Roman" w:hAnsi="Times New Roman" w:cs="Times New Roman"/>
          <w:noProof/>
          <w:sz w:val="24"/>
          <w:szCs w:val="24"/>
        </w:rPr>
        <w:t>ar</w:t>
      </w:r>
      <w:r w:rsidR="00B8587C">
        <w:rPr>
          <w:rFonts w:ascii="Times New Roman" w:hAnsi="Times New Roman" w:cs="Times New Roman"/>
          <w:sz w:val="24"/>
          <w:szCs w:val="24"/>
        </w:rPr>
        <w:t xml:space="preserve"> and its aftermath. Kerr concludes with the remark of “</w:t>
      </w:r>
      <w:r w:rsidR="00B8587C" w:rsidRPr="00B8587C">
        <w:rPr>
          <w:rFonts w:ascii="Times New Roman" w:hAnsi="Times New Roman" w:cs="Times New Roman"/>
          <w:i/>
          <w:sz w:val="24"/>
          <w:szCs w:val="24"/>
        </w:rPr>
        <w:t>The Great War and Modern Memory</w:t>
      </w:r>
      <w:r w:rsidR="00B8587C" w:rsidRPr="00B8587C">
        <w:rPr>
          <w:rFonts w:ascii="Times New Roman" w:hAnsi="Times New Roman" w:cs="Times New Roman"/>
          <w:sz w:val="24"/>
          <w:szCs w:val="24"/>
        </w:rPr>
        <w:t xml:space="preserve"> is impressive in its </w:t>
      </w:r>
      <w:r w:rsidR="00B8587C" w:rsidRPr="007E10FF">
        <w:rPr>
          <w:rFonts w:ascii="Times New Roman" w:hAnsi="Times New Roman" w:cs="Times New Roman"/>
          <w:noProof/>
          <w:sz w:val="24"/>
          <w:szCs w:val="24"/>
        </w:rPr>
        <w:t>scope</w:t>
      </w:r>
      <w:r w:rsidR="00B8587C" w:rsidRPr="00B8587C">
        <w:rPr>
          <w:rFonts w:ascii="Times New Roman" w:hAnsi="Times New Roman" w:cs="Times New Roman"/>
          <w:sz w:val="24"/>
          <w:szCs w:val="24"/>
        </w:rPr>
        <w:t xml:space="preserve"> and bold in design. Everyone will find something to </w:t>
      </w:r>
      <w:r w:rsidR="00B8587C" w:rsidRPr="004B7407">
        <w:rPr>
          <w:rFonts w:ascii="Times New Roman" w:hAnsi="Times New Roman" w:cs="Times New Roman"/>
          <w:noProof/>
          <w:sz w:val="24"/>
          <w:szCs w:val="24"/>
        </w:rPr>
        <w:t>quarrel with</w:t>
      </w:r>
      <w:r w:rsidR="004B7407" w:rsidRPr="004B7407">
        <w:rPr>
          <w:rFonts w:ascii="Times New Roman" w:hAnsi="Times New Roman" w:cs="Times New Roman"/>
          <w:noProof/>
          <w:sz w:val="24"/>
          <w:szCs w:val="24"/>
        </w:rPr>
        <w:t xml:space="preserve"> </w:t>
      </w:r>
      <w:r w:rsidR="00B8587C" w:rsidRPr="004B7407">
        <w:rPr>
          <w:rFonts w:ascii="Times New Roman" w:hAnsi="Times New Roman" w:cs="Times New Roman"/>
          <w:noProof/>
          <w:sz w:val="24"/>
          <w:szCs w:val="24"/>
        </w:rPr>
        <w:t>in</w:t>
      </w:r>
      <w:r w:rsidR="000A0DF8">
        <w:rPr>
          <w:rFonts w:ascii="Times New Roman" w:hAnsi="Times New Roman" w:cs="Times New Roman"/>
          <w:sz w:val="24"/>
          <w:szCs w:val="24"/>
        </w:rPr>
        <w:t xml:space="preserve"> it</w:t>
      </w:r>
      <w:r w:rsidR="00B8587C">
        <w:rPr>
          <w:rFonts w:ascii="Times New Roman" w:hAnsi="Times New Roman" w:cs="Times New Roman"/>
          <w:sz w:val="24"/>
          <w:szCs w:val="24"/>
        </w:rPr>
        <w:t>”</w:t>
      </w:r>
      <w:r w:rsidR="000A0DF8">
        <w:rPr>
          <w:rFonts w:ascii="Times New Roman" w:hAnsi="Times New Roman" w:cs="Times New Roman"/>
          <w:sz w:val="24"/>
          <w:szCs w:val="24"/>
        </w:rPr>
        <w:t>.</w:t>
      </w:r>
      <w:r w:rsidR="00B8587C">
        <w:rPr>
          <w:rStyle w:val="FootnoteReference"/>
          <w:rFonts w:ascii="Times New Roman" w:hAnsi="Times New Roman" w:cs="Times New Roman"/>
          <w:sz w:val="24"/>
          <w:szCs w:val="24"/>
        </w:rPr>
        <w:footnoteReference w:id="22"/>
      </w:r>
      <w:r w:rsidR="00B8587C">
        <w:rPr>
          <w:rFonts w:ascii="Times New Roman" w:hAnsi="Times New Roman" w:cs="Times New Roman"/>
          <w:sz w:val="24"/>
          <w:szCs w:val="24"/>
        </w:rPr>
        <w:t xml:space="preserve"> </w:t>
      </w:r>
      <w:r w:rsidR="00B8587C" w:rsidRPr="007E10FF">
        <w:rPr>
          <w:rFonts w:ascii="Times New Roman" w:hAnsi="Times New Roman" w:cs="Times New Roman"/>
          <w:noProof/>
          <w:sz w:val="24"/>
          <w:szCs w:val="24"/>
        </w:rPr>
        <w:t>Kerr</w:t>
      </w:r>
      <w:r w:rsidR="007E10FF">
        <w:rPr>
          <w:rFonts w:ascii="Times New Roman" w:hAnsi="Times New Roman" w:cs="Times New Roman"/>
          <w:noProof/>
          <w:sz w:val="24"/>
          <w:szCs w:val="24"/>
        </w:rPr>
        <w:t>, therefore,</w:t>
      </w:r>
      <w:r w:rsidR="00B8587C">
        <w:rPr>
          <w:rFonts w:ascii="Times New Roman" w:hAnsi="Times New Roman" w:cs="Times New Roman"/>
          <w:sz w:val="24"/>
          <w:szCs w:val="24"/>
        </w:rPr>
        <w:t xml:space="preserve"> suggests that Fussell’s book is controversial and is likely to cause very complicated scholarly </w:t>
      </w:r>
      <w:r w:rsidR="00B8587C" w:rsidRPr="007E10FF">
        <w:rPr>
          <w:rFonts w:ascii="Times New Roman" w:hAnsi="Times New Roman" w:cs="Times New Roman"/>
          <w:noProof/>
          <w:sz w:val="24"/>
          <w:szCs w:val="24"/>
        </w:rPr>
        <w:t>debate</w:t>
      </w:r>
      <w:r w:rsidR="007E10FF">
        <w:rPr>
          <w:rFonts w:ascii="Times New Roman" w:hAnsi="Times New Roman" w:cs="Times New Roman"/>
          <w:noProof/>
          <w:sz w:val="24"/>
          <w:szCs w:val="24"/>
        </w:rPr>
        <w:t>,</w:t>
      </w:r>
      <w:r w:rsidR="00B8587C">
        <w:rPr>
          <w:rFonts w:ascii="Times New Roman" w:hAnsi="Times New Roman" w:cs="Times New Roman"/>
          <w:sz w:val="24"/>
          <w:szCs w:val="24"/>
        </w:rPr>
        <w:t xml:space="preserve"> however, it is worthy of high praises.  </w:t>
      </w:r>
    </w:p>
    <w:p w:rsidR="00C910CC" w:rsidRDefault="00C910CC" w:rsidP="0013146F">
      <w:pPr>
        <w:spacing w:line="480" w:lineRule="auto"/>
        <w:rPr>
          <w:rFonts w:ascii="Times New Roman" w:hAnsi="Times New Roman" w:cs="Times New Roman"/>
          <w:sz w:val="24"/>
          <w:szCs w:val="24"/>
        </w:rPr>
      </w:pPr>
      <w:r w:rsidRPr="00C910CC">
        <w:rPr>
          <w:rFonts w:ascii="Times New Roman" w:hAnsi="Times New Roman" w:cs="Times New Roman"/>
          <w:sz w:val="24"/>
          <w:szCs w:val="24"/>
        </w:rPr>
        <w:t>Sidney Poger</w:t>
      </w:r>
      <w:r w:rsidR="005943CF">
        <w:rPr>
          <w:rFonts w:ascii="Times New Roman" w:hAnsi="Times New Roman" w:cs="Times New Roman"/>
          <w:sz w:val="24"/>
          <w:szCs w:val="24"/>
        </w:rPr>
        <w:t xml:space="preserve"> states that Fussell</w:t>
      </w:r>
      <w:r w:rsidR="00596279">
        <w:rPr>
          <w:rFonts w:ascii="Times New Roman" w:hAnsi="Times New Roman" w:cs="Times New Roman"/>
          <w:sz w:val="24"/>
          <w:szCs w:val="24"/>
        </w:rPr>
        <w:t>’s</w:t>
      </w:r>
      <w:r w:rsidR="005943CF">
        <w:rPr>
          <w:rFonts w:ascii="Times New Roman" w:hAnsi="Times New Roman" w:cs="Times New Roman"/>
          <w:sz w:val="24"/>
          <w:szCs w:val="24"/>
        </w:rPr>
        <w:t xml:space="preserve"> </w:t>
      </w:r>
      <w:r w:rsidR="00596279">
        <w:rPr>
          <w:rFonts w:ascii="Times New Roman" w:hAnsi="Times New Roman" w:cs="Times New Roman"/>
          <w:sz w:val="24"/>
          <w:szCs w:val="24"/>
        </w:rPr>
        <w:t>“</w:t>
      </w:r>
      <w:r w:rsidR="005943CF" w:rsidRPr="005943CF">
        <w:rPr>
          <w:rFonts w:ascii="Times New Roman" w:hAnsi="Times New Roman" w:cs="Times New Roman"/>
          <w:sz w:val="24"/>
          <w:szCs w:val="24"/>
        </w:rPr>
        <w:t xml:space="preserve">thesis centres on the </w:t>
      </w:r>
      <w:r w:rsidR="000A0DF8">
        <w:rPr>
          <w:rFonts w:ascii="Times New Roman" w:hAnsi="Times New Roman" w:cs="Times New Roman"/>
          <w:sz w:val="24"/>
          <w:szCs w:val="24"/>
        </w:rPr>
        <w:t>treatment of memoirs as fiction</w:t>
      </w:r>
      <w:r w:rsidR="00596279">
        <w:rPr>
          <w:rFonts w:ascii="Times New Roman" w:hAnsi="Times New Roman" w:cs="Times New Roman"/>
          <w:sz w:val="24"/>
          <w:szCs w:val="24"/>
        </w:rPr>
        <w:t>”</w:t>
      </w:r>
      <w:r w:rsidR="000A0DF8">
        <w:rPr>
          <w:rFonts w:ascii="Times New Roman" w:hAnsi="Times New Roman" w:cs="Times New Roman"/>
          <w:sz w:val="24"/>
          <w:szCs w:val="24"/>
        </w:rPr>
        <w:t>.</w:t>
      </w:r>
      <w:r w:rsidR="00596279">
        <w:rPr>
          <w:rStyle w:val="FootnoteReference"/>
          <w:rFonts w:ascii="Times New Roman" w:hAnsi="Times New Roman" w:cs="Times New Roman"/>
          <w:sz w:val="24"/>
          <w:szCs w:val="24"/>
        </w:rPr>
        <w:footnoteReference w:id="23"/>
      </w:r>
      <w:r w:rsidR="00596279">
        <w:rPr>
          <w:rFonts w:ascii="Times New Roman" w:hAnsi="Times New Roman" w:cs="Times New Roman"/>
          <w:sz w:val="24"/>
          <w:szCs w:val="24"/>
        </w:rPr>
        <w:t xml:space="preserve"> However, </w:t>
      </w:r>
      <w:r w:rsidR="00596279" w:rsidRPr="007E10FF">
        <w:rPr>
          <w:rFonts w:ascii="Times New Roman" w:hAnsi="Times New Roman" w:cs="Times New Roman"/>
          <w:noProof/>
          <w:sz w:val="24"/>
          <w:szCs w:val="24"/>
        </w:rPr>
        <w:t>Poger</w:t>
      </w:r>
      <w:r w:rsidR="00596279">
        <w:rPr>
          <w:rFonts w:ascii="Times New Roman" w:hAnsi="Times New Roman" w:cs="Times New Roman"/>
          <w:sz w:val="24"/>
          <w:szCs w:val="24"/>
        </w:rPr>
        <w:t xml:space="preserve"> recognises that “</w:t>
      </w:r>
      <w:r w:rsidR="00AA26CB">
        <w:rPr>
          <w:rFonts w:ascii="Times New Roman" w:hAnsi="Times New Roman" w:cs="Times New Roman"/>
          <w:sz w:val="24"/>
          <w:szCs w:val="24"/>
        </w:rPr>
        <w:t>n</w:t>
      </w:r>
      <w:r w:rsidR="00596279" w:rsidRPr="00596279">
        <w:rPr>
          <w:rFonts w:ascii="Times New Roman" w:hAnsi="Times New Roman" w:cs="Times New Roman"/>
          <w:sz w:val="24"/>
          <w:szCs w:val="24"/>
        </w:rPr>
        <w:t>evert</w:t>
      </w:r>
      <w:r w:rsidR="00596279">
        <w:rPr>
          <w:rFonts w:ascii="Times New Roman" w:hAnsi="Times New Roman" w:cs="Times New Roman"/>
          <w:sz w:val="24"/>
          <w:szCs w:val="24"/>
        </w:rPr>
        <w:t>heless, the memoir is an impor</w:t>
      </w:r>
      <w:r w:rsidR="000A0DF8">
        <w:rPr>
          <w:rFonts w:ascii="Times New Roman" w:hAnsi="Times New Roman" w:cs="Times New Roman"/>
          <w:sz w:val="24"/>
          <w:szCs w:val="24"/>
        </w:rPr>
        <w:t>tant document for the historian</w:t>
      </w:r>
      <w:r w:rsidR="00596279">
        <w:rPr>
          <w:rFonts w:ascii="Times New Roman" w:hAnsi="Times New Roman" w:cs="Times New Roman"/>
          <w:sz w:val="24"/>
          <w:szCs w:val="24"/>
        </w:rPr>
        <w:t>”</w:t>
      </w:r>
      <w:r w:rsidR="000A0DF8">
        <w:rPr>
          <w:rFonts w:ascii="Times New Roman" w:hAnsi="Times New Roman" w:cs="Times New Roman"/>
          <w:sz w:val="24"/>
          <w:szCs w:val="24"/>
        </w:rPr>
        <w:t>.</w:t>
      </w:r>
      <w:r w:rsidR="00596279">
        <w:rPr>
          <w:rStyle w:val="FootnoteReference"/>
          <w:rFonts w:ascii="Times New Roman" w:hAnsi="Times New Roman" w:cs="Times New Roman"/>
          <w:sz w:val="24"/>
          <w:szCs w:val="24"/>
        </w:rPr>
        <w:footnoteReference w:id="24"/>
      </w:r>
      <w:r w:rsidR="00596279">
        <w:rPr>
          <w:rFonts w:ascii="Times New Roman" w:hAnsi="Times New Roman" w:cs="Times New Roman"/>
          <w:sz w:val="24"/>
          <w:szCs w:val="24"/>
        </w:rPr>
        <w:t xml:space="preserve"> </w:t>
      </w:r>
      <w:r w:rsidR="00596279" w:rsidRPr="007E10FF">
        <w:rPr>
          <w:rFonts w:ascii="Times New Roman" w:hAnsi="Times New Roman" w:cs="Times New Roman"/>
          <w:noProof/>
          <w:sz w:val="24"/>
          <w:szCs w:val="24"/>
        </w:rPr>
        <w:t>Poger</w:t>
      </w:r>
      <w:r w:rsidR="00596279">
        <w:rPr>
          <w:rFonts w:ascii="Times New Roman" w:hAnsi="Times New Roman" w:cs="Times New Roman"/>
          <w:sz w:val="24"/>
          <w:szCs w:val="24"/>
        </w:rPr>
        <w:t xml:space="preserve"> explains </w:t>
      </w:r>
      <w:r w:rsidR="00AA26CB">
        <w:rPr>
          <w:rFonts w:ascii="Times New Roman" w:hAnsi="Times New Roman" w:cs="Times New Roman"/>
          <w:sz w:val="24"/>
          <w:szCs w:val="24"/>
        </w:rPr>
        <w:t>why Fussell has not referenced official h</w:t>
      </w:r>
      <w:r w:rsidR="00596279">
        <w:rPr>
          <w:rFonts w:ascii="Times New Roman" w:hAnsi="Times New Roman" w:cs="Times New Roman"/>
          <w:sz w:val="24"/>
          <w:szCs w:val="24"/>
        </w:rPr>
        <w:t>istories or documents because “</w:t>
      </w:r>
      <w:r w:rsidR="00AA26CB">
        <w:rPr>
          <w:rFonts w:ascii="Times New Roman" w:hAnsi="Times New Roman" w:cs="Times New Roman"/>
          <w:sz w:val="24"/>
          <w:szCs w:val="24"/>
        </w:rPr>
        <w:t>i</w:t>
      </w:r>
      <w:r w:rsidR="00596279" w:rsidRPr="00596279">
        <w:rPr>
          <w:rFonts w:ascii="Times New Roman" w:hAnsi="Times New Roman" w:cs="Times New Roman"/>
          <w:sz w:val="24"/>
          <w:szCs w:val="24"/>
        </w:rPr>
        <w:t>n addition to fictionalizing their memoirs, the participants of war tend to ignore press releases and government bulletins. They see these documents as instruments of propaganda</w:t>
      </w:r>
      <w:r w:rsidR="007C026D">
        <w:rPr>
          <w:rFonts w:ascii="Times New Roman" w:hAnsi="Times New Roman" w:cs="Times New Roman"/>
          <w:sz w:val="24"/>
          <w:szCs w:val="24"/>
        </w:rPr>
        <w:t>”</w:t>
      </w:r>
      <w:r w:rsidR="000A0DF8">
        <w:rPr>
          <w:rFonts w:ascii="Times New Roman" w:hAnsi="Times New Roman" w:cs="Times New Roman"/>
          <w:sz w:val="24"/>
          <w:szCs w:val="24"/>
        </w:rPr>
        <w:t>.</w:t>
      </w:r>
      <w:r w:rsidR="00596279">
        <w:rPr>
          <w:rStyle w:val="FootnoteReference"/>
          <w:rFonts w:ascii="Times New Roman" w:hAnsi="Times New Roman" w:cs="Times New Roman"/>
          <w:sz w:val="24"/>
          <w:szCs w:val="24"/>
        </w:rPr>
        <w:footnoteReference w:id="25"/>
      </w:r>
      <w:r w:rsidR="00596279">
        <w:rPr>
          <w:rFonts w:ascii="Times New Roman" w:hAnsi="Times New Roman" w:cs="Times New Roman"/>
          <w:sz w:val="24"/>
          <w:szCs w:val="24"/>
        </w:rPr>
        <w:t xml:space="preserve"> Therefore, in </w:t>
      </w:r>
      <w:r w:rsidR="00596279" w:rsidRPr="00EC359C">
        <w:rPr>
          <w:rFonts w:ascii="Times New Roman" w:hAnsi="Times New Roman" w:cs="Times New Roman"/>
          <w:noProof/>
          <w:sz w:val="24"/>
          <w:szCs w:val="24"/>
        </w:rPr>
        <w:t>Poger’s</w:t>
      </w:r>
      <w:r w:rsidR="00596279">
        <w:rPr>
          <w:rFonts w:ascii="Times New Roman" w:hAnsi="Times New Roman" w:cs="Times New Roman"/>
          <w:sz w:val="24"/>
          <w:szCs w:val="24"/>
        </w:rPr>
        <w:t xml:space="preserve"> </w:t>
      </w:r>
      <w:r w:rsidR="00596279" w:rsidRPr="00EC359C">
        <w:rPr>
          <w:rFonts w:ascii="Times New Roman" w:hAnsi="Times New Roman" w:cs="Times New Roman"/>
          <w:noProof/>
          <w:sz w:val="24"/>
          <w:szCs w:val="24"/>
        </w:rPr>
        <w:t>opinion</w:t>
      </w:r>
      <w:r w:rsidR="00EC359C">
        <w:rPr>
          <w:rFonts w:ascii="Times New Roman" w:hAnsi="Times New Roman" w:cs="Times New Roman"/>
          <w:noProof/>
          <w:sz w:val="24"/>
          <w:szCs w:val="24"/>
        </w:rPr>
        <w:t>,</w:t>
      </w:r>
      <w:r w:rsidR="00596279">
        <w:rPr>
          <w:rFonts w:ascii="Times New Roman" w:hAnsi="Times New Roman" w:cs="Times New Roman"/>
          <w:sz w:val="24"/>
          <w:szCs w:val="24"/>
        </w:rPr>
        <w:t xml:space="preserve"> Fussell is trying to focus more on oral and personal testimony as opposed to official memoranda. Additionally, psychologically society </w:t>
      </w:r>
      <w:r w:rsidR="00596279">
        <w:rPr>
          <w:rFonts w:ascii="Times New Roman" w:hAnsi="Times New Roman" w:cs="Times New Roman"/>
          <w:sz w:val="24"/>
          <w:szCs w:val="24"/>
        </w:rPr>
        <w:lastRenderedPageBreak/>
        <w:t>tends to remember myths and half-truths as opposed to reality so it can become bearable and less psychologically harmful later in life.</w:t>
      </w:r>
      <w:r w:rsidR="00596279">
        <w:rPr>
          <w:rStyle w:val="FootnoteReference"/>
          <w:rFonts w:ascii="Times New Roman" w:hAnsi="Times New Roman" w:cs="Times New Roman"/>
          <w:sz w:val="24"/>
          <w:szCs w:val="24"/>
        </w:rPr>
        <w:footnoteReference w:id="26"/>
      </w:r>
      <w:r w:rsidR="00596279">
        <w:rPr>
          <w:rFonts w:ascii="Times New Roman" w:hAnsi="Times New Roman" w:cs="Times New Roman"/>
          <w:sz w:val="24"/>
          <w:szCs w:val="24"/>
        </w:rPr>
        <w:t xml:space="preserve">  </w:t>
      </w:r>
    </w:p>
    <w:p w:rsidR="00CA660C" w:rsidRDefault="00CA660C" w:rsidP="0013146F">
      <w:pPr>
        <w:spacing w:line="480" w:lineRule="auto"/>
        <w:rPr>
          <w:rFonts w:ascii="Times New Roman" w:hAnsi="Times New Roman" w:cs="Times New Roman"/>
          <w:sz w:val="24"/>
          <w:szCs w:val="24"/>
        </w:rPr>
      </w:pPr>
      <w:r>
        <w:rPr>
          <w:rFonts w:ascii="Times New Roman" w:hAnsi="Times New Roman" w:cs="Times New Roman"/>
          <w:sz w:val="24"/>
          <w:szCs w:val="24"/>
        </w:rPr>
        <w:t>Jon Silkin</w:t>
      </w:r>
      <w:r w:rsidR="001C58F4">
        <w:rPr>
          <w:rFonts w:ascii="Times New Roman" w:hAnsi="Times New Roman" w:cs="Times New Roman"/>
          <w:sz w:val="24"/>
          <w:szCs w:val="24"/>
        </w:rPr>
        <w:t xml:space="preserve"> </w:t>
      </w:r>
      <w:r w:rsidR="00BC5D41">
        <w:rPr>
          <w:rFonts w:ascii="Times New Roman" w:hAnsi="Times New Roman" w:cs="Times New Roman"/>
          <w:sz w:val="24"/>
          <w:szCs w:val="24"/>
        </w:rPr>
        <w:t>describes Fussell’s work as</w:t>
      </w:r>
      <w:r w:rsidR="00C27213">
        <w:rPr>
          <w:rFonts w:ascii="Times New Roman" w:hAnsi="Times New Roman" w:cs="Times New Roman"/>
          <w:sz w:val="24"/>
          <w:szCs w:val="24"/>
        </w:rPr>
        <w:t xml:space="preserve"> “</w:t>
      </w:r>
      <w:r w:rsidR="00C27213" w:rsidRPr="00C27213">
        <w:rPr>
          <w:rFonts w:ascii="Times New Roman" w:hAnsi="Times New Roman" w:cs="Times New Roman"/>
          <w:sz w:val="24"/>
          <w:szCs w:val="24"/>
        </w:rPr>
        <w:t>instinct with pity for youth slain</w:t>
      </w:r>
      <w:r w:rsidR="00BC5D41">
        <w:rPr>
          <w:rFonts w:ascii="Times New Roman" w:hAnsi="Times New Roman" w:cs="Times New Roman"/>
          <w:sz w:val="24"/>
          <w:szCs w:val="24"/>
        </w:rPr>
        <w:t>,</w:t>
      </w:r>
      <w:r w:rsidR="00C27213" w:rsidRPr="00C27213">
        <w:rPr>
          <w:rFonts w:ascii="Times New Roman" w:hAnsi="Times New Roman" w:cs="Times New Roman"/>
          <w:sz w:val="24"/>
          <w:szCs w:val="24"/>
        </w:rPr>
        <w:t xml:space="preserve"> the pity is not literary even if, in some senses, the</w:t>
      </w:r>
      <w:r w:rsidR="000A0DF8">
        <w:rPr>
          <w:rFonts w:ascii="Times New Roman" w:hAnsi="Times New Roman" w:cs="Times New Roman"/>
          <w:sz w:val="24"/>
          <w:szCs w:val="24"/>
        </w:rPr>
        <w:t xml:space="preserve"> ideas concerning it are</w:t>
      </w:r>
      <w:r w:rsidR="00C27213">
        <w:rPr>
          <w:rFonts w:ascii="Times New Roman" w:hAnsi="Times New Roman" w:cs="Times New Roman"/>
          <w:sz w:val="24"/>
          <w:szCs w:val="24"/>
        </w:rPr>
        <w:t>”</w:t>
      </w:r>
      <w:r w:rsidR="000A0DF8">
        <w:rPr>
          <w:rFonts w:ascii="Times New Roman" w:hAnsi="Times New Roman" w:cs="Times New Roman"/>
          <w:sz w:val="24"/>
          <w:szCs w:val="24"/>
        </w:rPr>
        <w:t>.</w:t>
      </w:r>
      <w:r w:rsidR="003452DC">
        <w:rPr>
          <w:rStyle w:val="FootnoteReference"/>
          <w:rFonts w:ascii="Times New Roman" w:hAnsi="Times New Roman" w:cs="Times New Roman"/>
          <w:sz w:val="24"/>
          <w:szCs w:val="24"/>
        </w:rPr>
        <w:footnoteReference w:id="27"/>
      </w:r>
      <w:r w:rsidR="003452DC">
        <w:rPr>
          <w:rFonts w:ascii="Times New Roman" w:hAnsi="Times New Roman" w:cs="Times New Roman"/>
          <w:sz w:val="24"/>
          <w:szCs w:val="24"/>
        </w:rPr>
        <w:t xml:space="preserve"> This is a logical argument because most of the soldiers on both sides were under 40 years old and therefore, the casualty figures are mostly of young men equating to a substantial element of a generation killed or maimed because of the war. Silkin further argues that “</w:t>
      </w:r>
      <w:r w:rsidR="00AA26CB">
        <w:rPr>
          <w:rFonts w:ascii="Times New Roman" w:hAnsi="Times New Roman" w:cs="Times New Roman"/>
          <w:sz w:val="24"/>
          <w:szCs w:val="24"/>
        </w:rPr>
        <w:t>t</w:t>
      </w:r>
      <w:r w:rsidR="003452DC" w:rsidRPr="003452DC">
        <w:rPr>
          <w:rFonts w:ascii="Times New Roman" w:hAnsi="Times New Roman" w:cs="Times New Roman"/>
          <w:sz w:val="24"/>
          <w:szCs w:val="24"/>
        </w:rPr>
        <w:t>he book is not only about war, the transmission and governing nature of its</w:t>
      </w:r>
      <w:r w:rsidR="000A0DF8">
        <w:rPr>
          <w:rFonts w:ascii="Times New Roman" w:hAnsi="Times New Roman" w:cs="Times New Roman"/>
          <w:sz w:val="24"/>
          <w:szCs w:val="24"/>
        </w:rPr>
        <w:t xml:space="preserve"> surviving memories</w:t>
      </w:r>
      <w:r w:rsidR="003452DC">
        <w:rPr>
          <w:rFonts w:ascii="Times New Roman" w:hAnsi="Times New Roman" w:cs="Times New Roman"/>
          <w:sz w:val="24"/>
          <w:szCs w:val="24"/>
        </w:rPr>
        <w:t>”</w:t>
      </w:r>
      <w:r w:rsidR="000A0DF8">
        <w:rPr>
          <w:rFonts w:ascii="Times New Roman" w:hAnsi="Times New Roman" w:cs="Times New Roman"/>
          <w:sz w:val="24"/>
          <w:szCs w:val="24"/>
        </w:rPr>
        <w:t>.</w:t>
      </w:r>
      <w:r w:rsidR="003452DC">
        <w:rPr>
          <w:rStyle w:val="FootnoteReference"/>
          <w:rFonts w:ascii="Times New Roman" w:hAnsi="Times New Roman" w:cs="Times New Roman"/>
          <w:sz w:val="24"/>
          <w:szCs w:val="24"/>
        </w:rPr>
        <w:footnoteReference w:id="28"/>
      </w:r>
      <w:r w:rsidR="003452DC">
        <w:rPr>
          <w:rFonts w:ascii="Times New Roman" w:hAnsi="Times New Roman" w:cs="Times New Roman"/>
          <w:sz w:val="24"/>
          <w:szCs w:val="24"/>
        </w:rPr>
        <w:t xml:space="preserve"> The area of memory and conflict is a very controversial area of study and is influenced heavily by “in </w:t>
      </w:r>
      <w:r w:rsidR="003452DC" w:rsidRPr="003452DC">
        <w:rPr>
          <w:rFonts w:ascii="Times New Roman" w:hAnsi="Times New Roman" w:cs="Times New Roman"/>
          <w:sz w:val="24"/>
          <w:szCs w:val="24"/>
        </w:rPr>
        <w:t xml:space="preserve">such agonized </w:t>
      </w:r>
      <w:r w:rsidR="003452DC">
        <w:rPr>
          <w:rFonts w:ascii="Times New Roman" w:hAnsi="Times New Roman" w:cs="Times New Roman"/>
          <w:sz w:val="24"/>
          <w:szCs w:val="24"/>
        </w:rPr>
        <w:t xml:space="preserve">recall, the </w:t>
      </w:r>
      <w:r w:rsidR="003452DC" w:rsidRPr="003452DC">
        <w:rPr>
          <w:rFonts w:ascii="Times New Roman" w:hAnsi="Times New Roman" w:cs="Times New Roman"/>
          <w:sz w:val="24"/>
          <w:szCs w:val="24"/>
        </w:rPr>
        <w:t>thesis claims, myth and literature have contributed to that</w:t>
      </w:r>
      <w:r w:rsidR="000A0DF8">
        <w:rPr>
          <w:rFonts w:ascii="Times New Roman" w:hAnsi="Times New Roman" w:cs="Times New Roman"/>
          <w:sz w:val="24"/>
          <w:szCs w:val="24"/>
        </w:rPr>
        <w:t xml:space="preserve"> Great War paradigm</w:t>
      </w:r>
      <w:r w:rsidR="003452DC">
        <w:rPr>
          <w:rFonts w:ascii="Times New Roman" w:hAnsi="Times New Roman" w:cs="Times New Roman"/>
          <w:sz w:val="24"/>
          <w:szCs w:val="24"/>
        </w:rPr>
        <w:t>”</w:t>
      </w:r>
      <w:r w:rsidR="000A0DF8">
        <w:rPr>
          <w:rFonts w:ascii="Times New Roman" w:hAnsi="Times New Roman" w:cs="Times New Roman"/>
          <w:sz w:val="24"/>
          <w:szCs w:val="24"/>
        </w:rPr>
        <w:t>.</w:t>
      </w:r>
      <w:r w:rsidR="003452DC">
        <w:rPr>
          <w:rStyle w:val="FootnoteReference"/>
          <w:rFonts w:ascii="Times New Roman" w:hAnsi="Times New Roman" w:cs="Times New Roman"/>
          <w:sz w:val="24"/>
          <w:szCs w:val="24"/>
        </w:rPr>
        <w:footnoteReference w:id="29"/>
      </w:r>
      <w:r w:rsidR="003452DC">
        <w:rPr>
          <w:rFonts w:ascii="Times New Roman" w:hAnsi="Times New Roman" w:cs="Times New Roman"/>
          <w:sz w:val="24"/>
          <w:szCs w:val="24"/>
        </w:rPr>
        <w:t xml:space="preserve"> This argument is well reasoned and </w:t>
      </w:r>
      <w:r w:rsidR="003452DC" w:rsidRPr="00EC359C">
        <w:rPr>
          <w:rFonts w:ascii="Times New Roman" w:hAnsi="Times New Roman" w:cs="Times New Roman"/>
          <w:noProof/>
          <w:sz w:val="24"/>
          <w:szCs w:val="24"/>
        </w:rPr>
        <w:t>logical</w:t>
      </w:r>
      <w:r w:rsidR="00EC359C">
        <w:rPr>
          <w:rFonts w:ascii="Times New Roman" w:hAnsi="Times New Roman" w:cs="Times New Roman"/>
          <w:noProof/>
          <w:sz w:val="24"/>
          <w:szCs w:val="24"/>
        </w:rPr>
        <w:t>,</w:t>
      </w:r>
      <w:r w:rsidR="003452DC">
        <w:rPr>
          <w:rFonts w:ascii="Times New Roman" w:hAnsi="Times New Roman" w:cs="Times New Roman"/>
          <w:sz w:val="24"/>
          <w:szCs w:val="24"/>
        </w:rPr>
        <w:t xml:space="preserve"> however, it is very simplistic </w:t>
      </w:r>
      <w:r w:rsidR="003452DC" w:rsidRPr="00EC359C">
        <w:rPr>
          <w:rFonts w:ascii="Times New Roman" w:hAnsi="Times New Roman" w:cs="Times New Roman"/>
          <w:noProof/>
          <w:sz w:val="24"/>
          <w:szCs w:val="24"/>
        </w:rPr>
        <w:t>because</w:t>
      </w:r>
      <w:r w:rsidR="003452DC">
        <w:rPr>
          <w:rFonts w:ascii="Times New Roman" w:hAnsi="Times New Roman" w:cs="Times New Roman"/>
          <w:sz w:val="24"/>
          <w:szCs w:val="24"/>
        </w:rPr>
        <w:t xml:space="preserve"> myth and literature have influenced many aspects of history and society’s memory of events.</w:t>
      </w:r>
      <w:r w:rsidR="005B3D63">
        <w:rPr>
          <w:rFonts w:ascii="Times New Roman" w:hAnsi="Times New Roman" w:cs="Times New Roman"/>
          <w:sz w:val="24"/>
          <w:szCs w:val="24"/>
        </w:rPr>
        <w:t xml:space="preserve"> Silkin believes “</w:t>
      </w:r>
      <w:r w:rsidR="005B3D63" w:rsidRPr="005B3D63">
        <w:rPr>
          <w:rFonts w:ascii="Times New Roman" w:hAnsi="Times New Roman" w:cs="Times New Roman"/>
          <w:sz w:val="24"/>
          <w:szCs w:val="24"/>
        </w:rPr>
        <w:t xml:space="preserve">Fussell is encouraging the reader to evaluate </w:t>
      </w:r>
      <w:r w:rsidR="005B3D63" w:rsidRPr="004B7407">
        <w:rPr>
          <w:rFonts w:ascii="Times New Roman" w:hAnsi="Times New Roman" w:cs="Times New Roman"/>
          <w:noProof/>
          <w:sz w:val="24"/>
          <w:szCs w:val="24"/>
        </w:rPr>
        <w:t>human</w:t>
      </w:r>
      <w:r w:rsidR="005B3D63" w:rsidRPr="005B3D63">
        <w:rPr>
          <w:rFonts w:ascii="Times New Roman" w:hAnsi="Times New Roman" w:cs="Times New Roman"/>
          <w:sz w:val="24"/>
          <w:szCs w:val="24"/>
        </w:rPr>
        <w:t xml:space="preserve"> experience of a different kind of 'state policy'</w:t>
      </w:r>
      <w:r w:rsidR="005B3D63">
        <w:rPr>
          <w:rFonts w:ascii="Times New Roman" w:hAnsi="Times New Roman" w:cs="Times New Roman"/>
          <w:sz w:val="24"/>
          <w:szCs w:val="24"/>
        </w:rPr>
        <w:t>”</w:t>
      </w:r>
      <w:r w:rsidR="000A0DF8">
        <w:rPr>
          <w:rFonts w:ascii="Times New Roman" w:hAnsi="Times New Roman" w:cs="Times New Roman"/>
          <w:sz w:val="24"/>
          <w:szCs w:val="24"/>
        </w:rPr>
        <w:t>.</w:t>
      </w:r>
      <w:r w:rsidR="005B3D63">
        <w:rPr>
          <w:rStyle w:val="FootnoteReference"/>
          <w:rFonts w:ascii="Times New Roman" w:hAnsi="Times New Roman" w:cs="Times New Roman"/>
          <w:sz w:val="24"/>
          <w:szCs w:val="24"/>
        </w:rPr>
        <w:footnoteReference w:id="30"/>
      </w:r>
      <w:r w:rsidR="003452DC">
        <w:rPr>
          <w:rFonts w:ascii="Times New Roman" w:hAnsi="Times New Roman" w:cs="Times New Roman"/>
          <w:sz w:val="24"/>
          <w:szCs w:val="24"/>
        </w:rPr>
        <w:t xml:space="preserve"> </w:t>
      </w:r>
      <w:r w:rsidR="005B3D63">
        <w:rPr>
          <w:rFonts w:ascii="Times New Roman" w:hAnsi="Times New Roman" w:cs="Times New Roman"/>
          <w:sz w:val="24"/>
          <w:szCs w:val="24"/>
        </w:rPr>
        <w:t xml:space="preserve">This is well concluded because Fussell wanted to involve human experience as opposed to state propaganda or politically orientated experiences.  </w:t>
      </w:r>
      <w:r w:rsidR="003452DC">
        <w:rPr>
          <w:rFonts w:ascii="Times New Roman" w:hAnsi="Times New Roman" w:cs="Times New Roman"/>
          <w:sz w:val="24"/>
          <w:szCs w:val="24"/>
        </w:rPr>
        <w:t xml:space="preserve">    </w:t>
      </w:r>
    </w:p>
    <w:p w:rsidR="00C910CC" w:rsidRDefault="00C910CC" w:rsidP="0013146F">
      <w:pPr>
        <w:spacing w:line="480" w:lineRule="auto"/>
        <w:rPr>
          <w:rFonts w:ascii="Times New Roman" w:hAnsi="Times New Roman" w:cs="Times New Roman"/>
          <w:sz w:val="24"/>
          <w:szCs w:val="24"/>
        </w:rPr>
      </w:pPr>
      <w:r>
        <w:rPr>
          <w:rFonts w:ascii="Times New Roman" w:hAnsi="Times New Roman" w:cs="Times New Roman"/>
          <w:sz w:val="24"/>
          <w:szCs w:val="24"/>
        </w:rPr>
        <w:t>Leonard V. Smith</w:t>
      </w:r>
      <w:r w:rsidR="007370D3">
        <w:rPr>
          <w:rFonts w:ascii="Times New Roman" w:hAnsi="Times New Roman" w:cs="Times New Roman"/>
          <w:sz w:val="24"/>
          <w:szCs w:val="24"/>
        </w:rPr>
        <w:t xml:space="preserve"> is highly critical of Fussell’s referencing of archival evidence where he states “m</w:t>
      </w:r>
      <w:r w:rsidR="007370D3" w:rsidRPr="007370D3">
        <w:rPr>
          <w:rFonts w:ascii="Times New Roman" w:hAnsi="Times New Roman" w:cs="Times New Roman"/>
          <w:sz w:val="24"/>
          <w:szCs w:val="24"/>
        </w:rPr>
        <w:t>aterials from this collection account for only a small portion of its citations. Most often, the</w:t>
      </w:r>
      <w:r w:rsidR="007370D3">
        <w:rPr>
          <w:rFonts w:ascii="Times New Roman" w:hAnsi="Times New Roman" w:cs="Times New Roman"/>
          <w:sz w:val="24"/>
          <w:szCs w:val="24"/>
        </w:rPr>
        <w:t xml:space="preserve"> footnote reference refers sim</w:t>
      </w:r>
      <w:r w:rsidR="007370D3" w:rsidRPr="007370D3">
        <w:rPr>
          <w:rFonts w:ascii="Times New Roman" w:hAnsi="Times New Roman" w:cs="Times New Roman"/>
          <w:sz w:val="24"/>
          <w:szCs w:val="24"/>
        </w:rPr>
        <w:t>ply to IWM (Imperial War Museum)</w:t>
      </w:r>
      <w:r w:rsidR="007C026D">
        <w:rPr>
          <w:rFonts w:ascii="Times New Roman" w:hAnsi="Times New Roman" w:cs="Times New Roman"/>
          <w:sz w:val="24"/>
          <w:szCs w:val="24"/>
        </w:rPr>
        <w:t>”</w:t>
      </w:r>
      <w:r w:rsidR="000A0DF8">
        <w:rPr>
          <w:rFonts w:ascii="Times New Roman" w:hAnsi="Times New Roman" w:cs="Times New Roman"/>
          <w:sz w:val="24"/>
          <w:szCs w:val="24"/>
        </w:rPr>
        <w:t>.</w:t>
      </w:r>
      <w:r w:rsidR="007370D3">
        <w:rPr>
          <w:rStyle w:val="FootnoteReference"/>
          <w:rFonts w:ascii="Times New Roman" w:hAnsi="Times New Roman" w:cs="Times New Roman"/>
          <w:sz w:val="24"/>
          <w:szCs w:val="24"/>
        </w:rPr>
        <w:footnoteReference w:id="31"/>
      </w:r>
      <w:r w:rsidR="00C16139">
        <w:rPr>
          <w:rFonts w:ascii="Times New Roman" w:hAnsi="Times New Roman" w:cs="Times New Roman"/>
          <w:sz w:val="24"/>
          <w:szCs w:val="24"/>
        </w:rPr>
        <w:t xml:space="preserve"> </w:t>
      </w:r>
      <w:r w:rsidR="0060535E">
        <w:rPr>
          <w:rFonts w:ascii="Times New Roman" w:hAnsi="Times New Roman" w:cs="Times New Roman"/>
          <w:sz w:val="24"/>
          <w:szCs w:val="24"/>
        </w:rPr>
        <w:t xml:space="preserve">Therefore, Smith has the view of the book needed more archival referencing to illustrate Fussell’s points </w:t>
      </w:r>
      <w:r w:rsidR="0060535E">
        <w:rPr>
          <w:rFonts w:ascii="Times New Roman" w:hAnsi="Times New Roman" w:cs="Times New Roman"/>
          <w:sz w:val="24"/>
          <w:szCs w:val="24"/>
        </w:rPr>
        <w:lastRenderedPageBreak/>
        <w:t xml:space="preserve">better. However, Smith recognises that </w:t>
      </w:r>
      <w:r w:rsidR="00BC5D41">
        <w:rPr>
          <w:rFonts w:ascii="Times New Roman" w:hAnsi="Times New Roman" w:cs="Times New Roman"/>
          <w:sz w:val="24"/>
          <w:szCs w:val="24"/>
        </w:rPr>
        <w:t xml:space="preserve">the readers </w:t>
      </w:r>
      <w:r w:rsidR="0060535E">
        <w:rPr>
          <w:rFonts w:ascii="Times New Roman" w:hAnsi="Times New Roman" w:cs="Times New Roman"/>
          <w:sz w:val="24"/>
          <w:szCs w:val="24"/>
        </w:rPr>
        <w:t>“</w:t>
      </w:r>
      <w:r w:rsidR="0060535E" w:rsidRPr="0060535E">
        <w:rPr>
          <w:rFonts w:ascii="Times New Roman" w:hAnsi="Times New Roman" w:cs="Times New Roman"/>
          <w:sz w:val="24"/>
          <w:szCs w:val="24"/>
        </w:rPr>
        <w:t xml:space="preserve">have found </w:t>
      </w:r>
      <w:r w:rsidR="0060535E" w:rsidRPr="0060535E">
        <w:rPr>
          <w:rFonts w:ascii="Times New Roman" w:hAnsi="Times New Roman" w:cs="Times New Roman"/>
          <w:i/>
          <w:sz w:val="24"/>
          <w:szCs w:val="24"/>
        </w:rPr>
        <w:t>The Great War and Modern Memory</w:t>
      </w:r>
      <w:r w:rsidR="0060535E" w:rsidRPr="0060535E">
        <w:rPr>
          <w:rFonts w:ascii="Times New Roman" w:hAnsi="Times New Roman" w:cs="Times New Roman"/>
          <w:sz w:val="24"/>
          <w:szCs w:val="24"/>
        </w:rPr>
        <w:t>, if not an instant clas</w:t>
      </w:r>
      <w:r w:rsidR="000A0DF8">
        <w:rPr>
          <w:rFonts w:ascii="Times New Roman" w:hAnsi="Times New Roman" w:cs="Times New Roman"/>
          <w:sz w:val="24"/>
          <w:szCs w:val="24"/>
        </w:rPr>
        <w:t>sic, at least an important book</w:t>
      </w:r>
      <w:r w:rsidR="0060535E">
        <w:rPr>
          <w:rFonts w:ascii="Times New Roman" w:hAnsi="Times New Roman" w:cs="Times New Roman"/>
          <w:sz w:val="24"/>
          <w:szCs w:val="24"/>
        </w:rPr>
        <w:t>”</w:t>
      </w:r>
      <w:r w:rsidR="000A0DF8">
        <w:rPr>
          <w:rFonts w:ascii="Times New Roman" w:hAnsi="Times New Roman" w:cs="Times New Roman"/>
          <w:sz w:val="24"/>
          <w:szCs w:val="24"/>
        </w:rPr>
        <w:t>.</w:t>
      </w:r>
      <w:r w:rsidR="0060535E">
        <w:rPr>
          <w:rStyle w:val="FootnoteReference"/>
          <w:rFonts w:ascii="Times New Roman" w:hAnsi="Times New Roman" w:cs="Times New Roman"/>
          <w:sz w:val="24"/>
          <w:szCs w:val="24"/>
        </w:rPr>
        <w:footnoteReference w:id="32"/>
      </w:r>
      <w:r w:rsidR="0060535E">
        <w:rPr>
          <w:rFonts w:ascii="Times New Roman" w:hAnsi="Times New Roman" w:cs="Times New Roman"/>
          <w:sz w:val="24"/>
          <w:szCs w:val="24"/>
        </w:rPr>
        <w:t xml:space="preserve"> Therefore, Smith recognises no matter how much criticism is levelled at the book it comes out as an essential read for critics and supporters alike. Smith praises </w:t>
      </w:r>
      <w:r w:rsidR="0060535E" w:rsidRPr="00EC359C">
        <w:rPr>
          <w:rFonts w:ascii="Times New Roman" w:hAnsi="Times New Roman" w:cs="Times New Roman"/>
          <w:noProof/>
          <w:sz w:val="24"/>
          <w:szCs w:val="24"/>
        </w:rPr>
        <w:t>the book</w:t>
      </w:r>
      <w:r w:rsidR="00EC359C">
        <w:rPr>
          <w:rFonts w:ascii="Times New Roman" w:hAnsi="Times New Roman" w:cs="Times New Roman"/>
          <w:noProof/>
          <w:sz w:val="24"/>
          <w:szCs w:val="24"/>
        </w:rPr>
        <w:t>'</w:t>
      </w:r>
      <w:r w:rsidR="0060535E" w:rsidRPr="00EC359C">
        <w:rPr>
          <w:rFonts w:ascii="Times New Roman" w:hAnsi="Times New Roman" w:cs="Times New Roman"/>
          <w:noProof/>
          <w:sz w:val="24"/>
          <w:szCs w:val="24"/>
        </w:rPr>
        <w:t>s originality</w:t>
      </w:r>
      <w:r w:rsidR="0060535E">
        <w:rPr>
          <w:rFonts w:ascii="Times New Roman" w:hAnsi="Times New Roman" w:cs="Times New Roman"/>
          <w:sz w:val="24"/>
          <w:szCs w:val="24"/>
        </w:rPr>
        <w:t xml:space="preserve"> because it “</w:t>
      </w:r>
      <w:r w:rsidR="0060535E" w:rsidRPr="0060535E">
        <w:rPr>
          <w:rFonts w:ascii="Times New Roman" w:hAnsi="Times New Roman" w:cs="Times New Roman"/>
          <w:sz w:val="24"/>
          <w:szCs w:val="24"/>
        </w:rPr>
        <w:t>introduced an entirel</w:t>
      </w:r>
      <w:r w:rsidR="0060535E">
        <w:rPr>
          <w:rFonts w:ascii="Times New Roman" w:hAnsi="Times New Roman" w:cs="Times New Roman"/>
          <w:sz w:val="24"/>
          <w:szCs w:val="24"/>
        </w:rPr>
        <w:t>y new and creative way of writ</w:t>
      </w:r>
      <w:r w:rsidR="0060535E" w:rsidRPr="0060535E">
        <w:rPr>
          <w:rFonts w:ascii="Times New Roman" w:hAnsi="Times New Roman" w:cs="Times New Roman"/>
          <w:sz w:val="24"/>
          <w:szCs w:val="24"/>
        </w:rPr>
        <w:t xml:space="preserve">ing about war </w:t>
      </w:r>
      <w:r w:rsidR="000A0DF8">
        <w:rPr>
          <w:rFonts w:ascii="Times New Roman" w:hAnsi="Times New Roman" w:cs="Times New Roman"/>
          <w:sz w:val="24"/>
          <w:szCs w:val="24"/>
        </w:rPr>
        <w:t>and the literature it generates</w:t>
      </w:r>
      <w:r w:rsidR="0060535E">
        <w:rPr>
          <w:rFonts w:ascii="Times New Roman" w:hAnsi="Times New Roman" w:cs="Times New Roman"/>
          <w:sz w:val="24"/>
          <w:szCs w:val="24"/>
        </w:rPr>
        <w:t>”</w:t>
      </w:r>
      <w:r w:rsidR="000A0DF8">
        <w:rPr>
          <w:rFonts w:ascii="Times New Roman" w:hAnsi="Times New Roman" w:cs="Times New Roman"/>
          <w:sz w:val="24"/>
          <w:szCs w:val="24"/>
        </w:rPr>
        <w:t>.</w:t>
      </w:r>
      <w:r w:rsidR="0060535E">
        <w:rPr>
          <w:rStyle w:val="FootnoteReference"/>
          <w:rFonts w:ascii="Times New Roman" w:hAnsi="Times New Roman" w:cs="Times New Roman"/>
          <w:sz w:val="24"/>
          <w:szCs w:val="24"/>
        </w:rPr>
        <w:footnoteReference w:id="33"/>
      </w:r>
      <w:r w:rsidR="009D5A9A">
        <w:rPr>
          <w:rFonts w:ascii="Times New Roman" w:hAnsi="Times New Roman" w:cs="Times New Roman"/>
          <w:sz w:val="24"/>
          <w:szCs w:val="24"/>
        </w:rPr>
        <w:t xml:space="preserve"> Therefore, because of Fussell</w:t>
      </w:r>
      <w:r w:rsidR="00BD7A74">
        <w:rPr>
          <w:rFonts w:ascii="Times New Roman" w:hAnsi="Times New Roman" w:cs="Times New Roman"/>
          <w:sz w:val="24"/>
          <w:szCs w:val="24"/>
        </w:rPr>
        <w:t>,</w:t>
      </w:r>
      <w:r w:rsidR="009D5A9A">
        <w:rPr>
          <w:rFonts w:ascii="Times New Roman" w:hAnsi="Times New Roman" w:cs="Times New Roman"/>
          <w:sz w:val="24"/>
          <w:szCs w:val="24"/>
        </w:rPr>
        <w:t xml:space="preserve"> </w:t>
      </w:r>
      <w:r w:rsidR="0060535E">
        <w:rPr>
          <w:rFonts w:ascii="Times New Roman" w:hAnsi="Times New Roman" w:cs="Times New Roman"/>
          <w:sz w:val="24"/>
          <w:szCs w:val="24"/>
        </w:rPr>
        <w:t xml:space="preserve">in Smith’s </w:t>
      </w:r>
      <w:r w:rsidR="009D5A9A">
        <w:rPr>
          <w:rFonts w:ascii="Times New Roman" w:hAnsi="Times New Roman" w:cs="Times New Roman"/>
          <w:noProof/>
          <w:sz w:val="24"/>
          <w:szCs w:val="24"/>
        </w:rPr>
        <w:t>opinion</w:t>
      </w:r>
      <w:r w:rsidR="00EC359C">
        <w:rPr>
          <w:rFonts w:ascii="Times New Roman" w:hAnsi="Times New Roman" w:cs="Times New Roman"/>
          <w:noProof/>
          <w:sz w:val="24"/>
          <w:szCs w:val="24"/>
        </w:rPr>
        <w:t>,</w:t>
      </w:r>
      <w:r w:rsidR="0060535E">
        <w:rPr>
          <w:rFonts w:ascii="Times New Roman" w:hAnsi="Times New Roman" w:cs="Times New Roman"/>
          <w:sz w:val="24"/>
          <w:szCs w:val="24"/>
        </w:rPr>
        <w:t xml:space="preserve"> new avenues of investigation i</w:t>
      </w:r>
      <w:r w:rsidR="00BD7A74">
        <w:rPr>
          <w:rFonts w:ascii="Times New Roman" w:hAnsi="Times New Roman" w:cs="Times New Roman"/>
          <w:sz w:val="24"/>
          <w:szCs w:val="24"/>
        </w:rPr>
        <w:t>nto history exist</w:t>
      </w:r>
      <w:r w:rsidR="0060535E">
        <w:rPr>
          <w:rFonts w:ascii="Times New Roman" w:hAnsi="Times New Roman" w:cs="Times New Roman"/>
          <w:sz w:val="24"/>
          <w:szCs w:val="24"/>
        </w:rPr>
        <w:t xml:space="preserve">. </w:t>
      </w:r>
      <w:r w:rsidR="00F02CFE">
        <w:rPr>
          <w:rFonts w:ascii="Times New Roman" w:hAnsi="Times New Roman" w:cs="Times New Roman"/>
          <w:sz w:val="24"/>
          <w:szCs w:val="24"/>
        </w:rPr>
        <w:t>Smith admires the idea that Fussell treats soldiers on both sides as victims rather than perpetrators of violence.</w:t>
      </w:r>
      <w:r w:rsidR="00F02CFE">
        <w:rPr>
          <w:rStyle w:val="FootnoteReference"/>
          <w:rFonts w:ascii="Times New Roman" w:hAnsi="Times New Roman" w:cs="Times New Roman"/>
          <w:sz w:val="24"/>
          <w:szCs w:val="24"/>
        </w:rPr>
        <w:footnoteReference w:id="34"/>
      </w:r>
      <w:r w:rsidR="00F02CFE">
        <w:rPr>
          <w:rFonts w:ascii="Times New Roman" w:hAnsi="Times New Roman" w:cs="Times New Roman"/>
          <w:sz w:val="24"/>
          <w:szCs w:val="24"/>
        </w:rPr>
        <w:t xml:space="preserve"> Whether this portrayal is because of Fussell’s own combat experience, societal opinions surrounding </w:t>
      </w:r>
      <w:r w:rsidR="00F02CFE">
        <w:rPr>
          <w:rFonts w:ascii="Times New Roman" w:hAnsi="Times New Roman" w:cs="Times New Roman"/>
          <w:i/>
          <w:sz w:val="24"/>
          <w:szCs w:val="24"/>
        </w:rPr>
        <w:t xml:space="preserve">The Great War and Modern Memory </w:t>
      </w:r>
      <w:r w:rsidR="00F02CFE">
        <w:rPr>
          <w:rFonts w:ascii="Times New Roman" w:hAnsi="Times New Roman" w:cs="Times New Roman"/>
          <w:sz w:val="24"/>
          <w:szCs w:val="24"/>
        </w:rPr>
        <w:t>p</w:t>
      </w:r>
      <w:r w:rsidR="00F02CFE" w:rsidRPr="00F02CFE">
        <w:rPr>
          <w:rFonts w:ascii="Times New Roman" w:hAnsi="Times New Roman" w:cs="Times New Roman"/>
          <w:sz w:val="24"/>
          <w:szCs w:val="24"/>
        </w:rPr>
        <w:t>ublication</w:t>
      </w:r>
      <w:r w:rsidR="00F02CFE">
        <w:rPr>
          <w:rFonts w:ascii="Times New Roman" w:hAnsi="Times New Roman" w:cs="Times New Roman"/>
          <w:sz w:val="24"/>
          <w:szCs w:val="24"/>
        </w:rPr>
        <w:t xml:space="preserve"> date. Or whether Fussell wanted to demonstrate to the pacifists and radical anti-war protestors that it is not the ordinary </w:t>
      </w:r>
      <w:r w:rsidR="00F02CFE" w:rsidRPr="00EC359C">
        <w:rPr>
          <w:rFonts w:ascii="Times New Roman" w:hAnsi="Times New Roman" w:cs="Times New Roman"/>
          <w:noProof/>
          <w:sz w:val="24"/>
          <w:szCs w:val="24"/>
        </w:rPr>
        <w:t>soldier</w:t>
      </w:r>
      <w:r w:rsidR="00EC359C">
        <w:rPr>
          <w:rFonts w:ascii="Times New Roman" w:hAnsi="Times New Roman" w:cs="Times New Roman"/>
          <w:noProof/>
          <w:sz w:val="24"/>
          <w:szCs w:val="24"/>
        </w:rPr>
        <w:t>'</w:t>
      </w:r>
      <w:r w:rsidR="00F02CFE" w:rsidRPr="00EC359C">
        <w:rPr>
          <w:rFonts w:ascii="Times New Roman" w:hAnsi="Times New Roman" w:cs="Times New Roman"/>
          <w:noProof/>
          <w:sz w:val="24"/>
          <w:szCs w:val="24"/>
        </w:rPr>
        <w:t>s</w:t>
      </w:r>
      <w:r w:rsidR="00F02CFE">
        <w:rPr>
          <w:rFonts w:ascii="Times New Roman" w:hAnsi="Times New Roman" w:cs="Times New Roman"/>
          <w:sz w:val="24"/>
          <w:szCs w:val="24"/>
        </w:rPr>
        <w:t xml:space="preserve"> fault that there at war but the fault of other parties</w:t>
      </w:r>
      <w:r w:rsidR="009D5A9A">
        <w:rPr>
          <w:rFonts w:ascii="Times New Roman" w:hAnsi="Times New Roman" w:cs="Times New Roman"/>
          <w:sz w:val="24"/>
          <w:szCs w:val="24"/>
        </w:rPr>
        <w:t>,</w:t>
      </w:r>
      <w:r w:rsidR="00F02CFE">
        <w:rPr>
          <w:rFonts w:ascii="Times New Roman" w:hAnsi="Times New Roman" w:cs="Times New Roman"/>
          <w:sz w:val="24"/>
          <w:szCs w:val="24"/>
        </w:rPr>
        <w:t xml:space="preserve"> it is unclear.</w:t>
      </w:r>
      <w:r w:rsidR="00F02CFE">
        <w:rPr>
          <w:rStyle w:val="FootnoteReference"/>
          <w:rFonts w:ascii="Times New Roman" w:hAnsi="Times New Roman" w:cs="Times New Roman"/>
          <w:sz w:val="24"/>
          <w:szCs w:val="24"/>
        </w:rPr>
        <w:footnoteReference w:id="35"/>
      </w:r>
      <w:r w:rsidR="00F02CFE">
        <w:rPr>
          <w:rFonts w:ascii="Times New Roman" w:hAnsi="Times New Roman" w:cs="Times New Roman"/>
          <w:sz w:val="24"/>
          <w:szCs w:val="24"/>
        </w:rPr>
        <w:t xml:space="preserve">  </w:t>
      </w:r>
      <w:r w:rsidR="00F02CFE" w:rsidRPr="00F02CFE">
        <w:rPr>
          <w:rFonts w:ascii="Times New Roman" w:hAnsi="Times New Roman" w:cs="Times New Roman"/>
          <w:sz w:val="24"/>
          <w:szCs w:val="24"/>
        </w:rPr>
        <w:t xml:space="preserve"> </w:t>
      </w:r>
    </w:p>
    <w:p w:rsidR="00642F01" w:rsidRDefault="00C910CC" w:rsidP="0013146F">
      <w:pPr>
        <w:spacing w:line="480" w:lineRule="auto"/>
        <w:rPr>
          <w:rFonts w:ascii="Times New Roman" w:hAnsi="Times New Roman" w:cs="Times New Roman"/>
          <w:sz w:val="24"/>
          <w:szCs w:val="24"/>
        </w:rPr>
      </w:pPr>
      <w:r>
        <w:rPr>
          <w:rFonts w:ascii="Times New Roman" w:hAnsi="Times New Roman" w:cs="Times New Roman"/>
          <w:sz w:val="24"/>
          <w:szCs w:val="24"/>
        </w:rPr>
        <w:t>Daniel B. Valentine</w:t>
      </w:r>
      <w:r w:rsidR="00596279">
        <w:rPr>
          <w:rFonts w:ascii="Times New Roman" w:hAnsi="Times New Roman" w:cs="Times New Roman"/>
          <w:sz w:val="24"/>
          <w:szCs w:val="24"/>
        </w:rPr>
        <w:t xml:space="preserve"> argues that Fussell has focussed on </w:t>
      </w:r>
      <w:r w:rsidR="00596279" w:rsidRPr="00596279">
        <w:rPr>
          <w:rFonts w:ascii="Times New Roman" w:hAnsi="Times New Roman" w:cs="Times New Roman"/>
          <w:sz w:val="24"/>
          <w:szCs w:val="24"/>
        </w:rPr>
        <w:t>“creating not a simplistic model of the war's form, but an assessment of its substance. In writing abou</w:t>
      </w:r>
      <w:r w:rsidR="000A0DF8">
        <w:rPr>
          <w:rFonts w:ascii="Times New Roman" w:hAnsi="Times New Roman" w:cs="Times New Roman"/>
          <w:sz w:val="24"/>
          <w:szCs w:val="24"/>
        </w:rPr>
        <w:t>t literature, he has created it</w:t>
      </w:r>
      <w:r w:rsidR="00596279">
        <w:rPr>
          <w:rFonts w:ascii="Times New Roman" w:hAnsi="Times New Roman" w:cs="Times New Roman"/>
          <w:sz w:val="24"/>
          <w:szCs w:val="24"/>
        </w:rPr>
        <w:t>”</w:t>
      </w:r>
      <w:r w:rsidR="000A0DF8">
        <w:rPr>
          <w:rFonts w:ascii="Times New Roman" w:hAnsi="Times New Roman" w:cs="Times New Roman"/>
          <w:sz w:val="24"/>
          <w:szCs w:val="24"/>
        </w:rPr>
        <w:t>.</w:t>
      </w:r>
      <w:r w:rsidR="00596279">
        <w:rPr>
          <w:rStyle w:val="FootnoteReference"/>
          <w:rFonts w:ascii="Times New Roman" w:hAnsi="Times New Roman" w:cs="Times New Roman"/>
          <w:sz w:val="24"/>
          <w:szCs w:val="24"/>
        </w:rPr>
        <w:footnoteReference w:id="36"/>
      </w:r>
      <w:r w:rsidR="00596279">
        <w:rPr>
          <w:rFonts w:ascii="Times New Roman" w:hAnsi="Times New Roman" w:cs="Times New Roman"/>
          <w:sz w:val="24"/>
          <w:szCs w:val="24"/>
        </w:rPr>
        <w:t xml:space="preserve"> Valentine supports Fussell </w:t>
      </w:r>
      <w:r w:rsidR="007370D3">
        <w:rPr>
          <w:rFonts w:ascii="Times New Roman" w:hAnsi="Times New Roman" w:cs="Times New Roman"/>
          <w:sz w:val="24"/>
          <w:szCs w:val="24"/>
        </w:rPr>
        <w:t xml:space="preserve">moving away from </w:t>
      </w:r>
      <w:r w:rsidR="00596279">
        <w:rPr>
          <w:rFonts w:ascii="Times New Roman" w:hAnsi="Times New Roman" w:cs="Times New Roman"/>
          <w:sz w:val="24"/>
          <w:szCs w:val="24"/>
        </w:rPr>
        <w:t>“</w:t>
      </w:r>
      <w:r w:rsidR="007370D3">
        <w:rPr>
          <w:rFonts w:ascii="Times New Roman" w:hAnsi="Times New Roman" w:cs="Times New Roman"/>
          <w:sz w:val="24"/>
          <w:szCs w:val="24"/>
        </w:rPr>
        <w:t>officially com</w:t>
      </w:r>
      <w:r w:rsidR="00596279" w:rsidRPr="00596279">
        <w:rPr>
          <w:rFonts w:ascii="Times New Roman" w:hAnsi="Times New Roman" w:cs="Times New Roman"/>
          <w:sz w:val="24"/>
          <w:szCs w:val="24"/>
        </w:rPr>
        <w:t>missio</w:t>
      </w:r>
      <w:r w:rsidR="009D5A9A">
        <w:rPr>
          <w:rFonts w:ascii="Times New Roman" w:hAnsi="Times New Roman" w:cs="Times New Roman"/>
          <w:sz w:val="24"/>
          <w:szCs w:val="24"/>
        </w:rPr>
        <w:t xml:space="preserve">ned ‘rainbow’ </w:t>
      </w:r>
      <w:r w:rsidR="007370D3">
        <w:rPr>
          <w:rFonts w:ascii="Times New Roman" w:hAnsi="Times New Roman" w:cs="Times New Roman"/>
          <w:sz w:val="24"/>
          <w:szCs w:val="24"/>
        </w:rPr>
        <w:t xml:space="preserve">histories and the </w:t>
      </w:r>
      <w:r w:rsidR="00596279" w:rsidRPr="00596279">
        <w:rPr>
          <w:rFonts w:ascii="Times New Roman" w:hAnsi="Times New Roman" w:cs="Times New Roman"/>
          <w:sz w:val="24"/>
          <w:szCs w:val="24"/>
        </w:rPr>
        <w:t>wor</w:t>
      </w:r>
      <w:r w:rsidR="007370D3">
        <w:rPr>
          <w:rFonts w:ascii="Times New Roman" w:hAnsi="Times New Roman" w:cs="Times New Roman"/>
          <w:sz w:val="24"/>
          <w:szCs w:val="24"/>
        </w:rPr>
        <w:t xml:space="preserve">ks of </w:t>
      </w:r>
      <w:r w:rsidR="00596279" w:rsidRPr="00596279">
        <w:rPr>
          <w:rFonts w:ascii="Times New Roman" w:hAnsi="Times New Roman" w:cs="Times New Roman"/>
          <w:sz w:val="24"/>
          <w:szCs w:val="24"/>
        </w:rPr>
        <w:t>Winston Churchill and Liddell Hart did little to divert our attention from the tyranny of authority and the role of personalit</w:t>
      </w:r>
      <w:r w:rsidR="007370D3">
        <w:rPr>
          <w:rFonts w:ascii="Times New Roman" w:hAnsi="Times New Roman" w:cs="Times New Roman"/>
          <w:sz w:val="24"/>
          <w:szCs w:val="24"/>
        </w:rPr>
        <w:t>y</w:t>
      </w:r>
      <w:r w:rsidR="00596279">
        <w:rPr>
          <w:rFonts w:ascii="Times New Roman" w:hAnsi="Times New Roman" w:cs="Times New Roman"/>
          <w:sz w:val="24"/>
          <w:szCs w:val="24"/>
        </w:rPr>
        <w:t>”</w:t>
      </w:r>
      <w:r w:rsidR="000A0DF8">
        <w:rPr>
          <w:rFonts w:ascii="Times New Roman" w:hAnsi="Times New Roman" w:cs="Times New Roman"/>
          <w:sz w:val="24"/>
          <w:szCs w:val="24"/>
        </w:rPr>
        <w:t>.</w:t>
      </w:r>
      <w:r w:rsidR="007370D3">
        <w:rPr>
          <w:rStyle w:val="FootnoteReference"/>
          <w:rFonts w:ascii="Times New Roman" w:hAnsi="Times New Roman" w:cs="Times New Roman"/>
          <w:sz w:val="24"/>
          <w:szCs w:val="24"/>
        </w:rPr>
        <w:footnoteReference w:id="37"/>
      </w:r>
      <w:r w:rsidR="00596279">
        <w:rPr>
          <w:rFonts w:ascii="Times New Roman" w:hAnsi="Times New Roman" w:cs="Times New Roman"/>
          <w:sz w:val="24"/>
          <w:szCs w:val="24"/>
        </w:rPr>
        <w:t xml:space="preserve"> </w:t>
      </w:r>
      <w:r w:rsidR="007370D3">
        <w:rPr>
          <w:rFonts w:ascii="Times New Roman" w:hAnsi="Times New Roman" w:cs="Times New Roman"/>
          <w:sz w:val="24"/>
          <w:szCs w:val="24"/>
        </w:rPr>
        <w:t>However, Valentine states that “t</w:t>
      </w:r>
      <w:r w:rsidR="007370D3" w:rsidRPr="007370D3">
        <w:rPr>
          <w:rFonts w:ascii="Times New Roman" w:hAnsi="Times New Roman" w:cs="Times New Roman"/>
          <w:sz w:val="24"/>
          <w:szCs w:val="24"/>
        </w:rPr>
        <w:t>hese criticisms, however, are minor. Fussell remains a master in our guild craftmanship invites with exquisite temptation and sound reason sea</w:t>
      </w:r>
      <w:r w:rsidR="007C026D">
        <w:rPr>
          <w:rFonts w:ascii="Times New Roman" w:hAnsi="Times New Roman" w:cs="Times New Roman"/>
          <w:sz w:val="24"/>
          <w:szCs w:val="24"/>
        </w:rPr>
        <w:t>rch for our history”</w:t>
      </w:r>
      <w:r w:rsidR="000A0DF8">
        <w:rPr>
          <w:rFonts w:ascii="Times New Roman" w:hAnsi="Times New Roman" w:cs="Times New Roman"/>
          <w:sz w:val="24"/>
          <w:szCs w:val="24"/>
        </w:rPr>
        <w:t>.</w:t>
      </w:r>
      <w:r w:rsidR="007370D3">
        <w:rPr>
          <w:rStyle w:val="FootnoteReference"/>
          <w:rFonts w:ascii="Times New Roman" w:hAnsi="Times New Roman" w:cs="Times New Roman"/>
          <w:sz w:val="24"/>
          <w:szCs w:val="24"/>
        </w:rPr>
        <w:footnoteReference w:id="38"/>
      </w:r>
      <w:r w:rsidR="007370D3">
        <w:rPr>
          <w:rFonts w:ascii="Times New Roman" w:hAnsi="Times New Roman" w:cs="Times New Roman"/>
          <w:sz w:val="24"/>
          <w:szCs w:val="24"/>
        </w:rPr>
        <w:t xml:space="preserve"> </w:t>
      </w:r>
      <w:r w:rsidR="007370D3" w:rsidRPr="00EC359C">
        <w:rPr>
          <w:rFonts w:ascii="Times New Roman" w:hAnsi="Times New Roman" w:cs="Times New Roman"/>
          <w:noProof/>
          <w:sz w:val="24"/>
          <w:szCs w:val="24"/>
        </w:rPr>
        <w:t>Additionally</w:t>
      </w:r>
      <w:r w:rsidR="00EC359C">
        <w:rPr>
          <w:rFonts w:ascii="Times New Roman" w:hAnsi="Times New Roman" w:cs="Times New Roman"/>
          <w:noProof/>
          <w:sz w:val="24"/>
          <w:szCs w:val="24"/>
        </w:rPr>
        <w:t>,</w:t>
      </w:r>
      <w:r w:rsidR="007370D3">
        <w:rPr>
          <w:rFonts w:ascii="Times New Roman" w:hAnsi="Times New Roman" w:cs="Times New Roman"/>
          <w:sz w:val="24"/>
          <w:szCs w:val="24"/>
        </w:rPr>
        <w:t xml:space="preserve"> Valentine states that Fussell’s “</w:t>
      </w:r>
      <w:r w:rsidR="007370D3" w:rsidRPr="007370D3">
        <w:rPr>
          <w:rFonts w:ascii="Times New Roman" w:hAnsi="Times New Roman" w:cs="Times New Roman"/>
          <w:sz w:val="24"/>
          <w:szCs w:val="24"/>
        </w:rPr>
        <w:t xml:space="preserve">book is not about the First World War but about what that war </w:t>
      </w:r>
      <w:r w:rsidR="000A0DF8">
        <w:rPr>
          <w:rFonts w:ascii="Times New Roman" w:hAnsi="Times New Roman" w:cs="Times New Roman"/>
          <w:sz w:val="24"/>
          <w:szCs w:val="24"/>
        </w:rPr>
        <w:lastRenderedPageBreak/>
        <w:t>did</w:t>
      </w:r>
      <w:r w:rsidR="007370D3">
        <w:rPr>
          <w:rFonts w:ascii="Times New Roman" w:hAnsi="Times New Roman" w:cs="Times New Roman"/>
          <w:sz w:val="24"/>
          <w:szCs w:val="24"/>
        </w:rPr>
        <w:t>”</w:t>
      </w:r>
      <w:r w:rsidR="000A0DF8">
        <w:rPr>
          <w:rFonts w:ascii="Times New Roman" w:hAnsi="Times New Roman" w:cs="Times New Roman"/>
          <w:sz w:val="24"/>
          <w:szCs w:val="24"/>
        </w:rPr>
        <w:t>.</w:t>
      </w:r>
      <w:r w:rsidR="007370D3">
        <w:rPr>
          <w:rStyle w:val="FootnoteReference"/>
          <w:rFonts w:ascii="Times New Roman" w:hAnsi="Times New Roman" w:cs="Times New Roman"/>
          <w:sz w:val="24"/>
          <w:szCs w:val="24"/>
        </w:rPr>
        <w:footnoteReference w:id="39"/>
      </w:r>
      <w:r w:rsidR="007370D3">
        <w:rPr>
          <w:rFonts w:ascii="Times New Roman" w:hAnsi="Times New Roman" w:cs="Times New Roman"/>
          <w:sz w:val="24"/>
          <w:szCs w:val="24"/>
        </w:rPr>
        <w:t xml:space="preserve"> Therefore, anyone expecting a historical account of the war should avoid it, </w:t>
      </w:r>
      <w:r w:rsidR="007370D3" w:rsidRPr="00EC359C">
        <w:rPr>
          <w:rFonts w:ascii="Times New Roman" w:hAnsi="Times New Roman" w:cs="Times New Roman"/>
          <w:noProof/>
          <w:sz w:val="24"/>
          <w:szCs w:val="24"/>
        </w:rPr>
        <w:t>however</w:t>
      </w:r>
      <w:r w:rsidR="00EC359C">
        <w:rPr>
          <w:rFonts w:ascii="Times New Roman" w:hAnsi="Times New Roman" w:cs="Times New Roman"/>
          <w:noProof/>
          <w:sz w:val="24"/>
          <w:szCs w:val="24"/>
        </w:rPr>
        <w:t>,</w:t>
      </w:r>
      <w:r w:rsidR="007370D3">
        <w:rPr>
          <w:rFonts w:ascii="Times New Roman" w:hAnsi="Times New Roman" w:cs="Times New Roman"/>
          <w:sz w:val="24"/>
          <w:szCs w:val="24"/>
        </w:rPr>
        <w:t xml:space="preserve"> if you are interested in the consequences and its impact on society then Fussell is the starting point. </w:t>
      </w: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64773D" w:rsidRDefault="0064773D" w:rsidP="0013146F">
      <w:pPr>
        <w:spacing w:line="480" w:lineRule="auto"/>
        <w:rPr>
          <w:rFonts w:ascii="Times New Roman" w:hAnsi="Times New Roman" w:cs="Times New Roman"/>
          <w:b/>
          <w:sz w:val="24"/>
          <w:szCs w:val="24"/>
        </w:rPr>
      </w:pPr>
    </w:p>
    <w:p w:rsidR="00741F90" w:rsidRDefault="00741F90" w:rsidP="0013146F">
      <w:pPr>
        <w:spacing w:line="480" w:lineRule="auto"/>
        <w:rPr>
          <w:rFonts w:ascii="Times New Roman" w:hAnsi="Times New Roman" w:cs="Times New Roman"/>
          <w:sz w:val="24"/>
          <w:szCs w:val="24"/>
        </w:rPr>
      </w:pPr>
      <w:r>
        <w:rPr>
          <w:rFonts w:ascii="Times New Roman" w:hAnsi="Times New Roman" w:cs="Times New Roman"/>
          <w:b/>
          <w:sz w:val="24"/>
          <w:szCs w:val="24"/>
        </w:rPr>
        <w:lastRenderedPageBreak/>
        <w:t>Bibliography</w:t>
      </w:r>
    </w:p>
    <w:p w:rsidR="006247DC" w:rsidRDefault="006247DC" w:rsidP="0013146F">
      <w:pPr>
        <w:spacing w:line="480" w:lineRule="auto"/>
        <w:rPr>
          <w:rFonts w:ascii="Times New Roman" w:hAnsi="Times New Roman" w:cs="Times New Roman"/>
          <w:sz w:val="24"/>
          <w:szCs w:val="24"/>
        </w:rPr>
      </w:pPr>
      <w:r>
        <w:rPr>
          <w:rFonts w:ascii="Times New Roman" w:hAnsi="Times New Roman" w:cs="Times New Roman"/>
          <w:sz w:val="24"/>
          <w:szCs w:val="24"/>
        </w:rPr>
        <w:t>Primary</w:t>
      </w:r>
    </w:p>
    <w:p w:rsidR="00741F90" w:rsidRPr="00741F90" w:rsidRDefault="00741F90" w:rsidP="0013146F">
      <w:pPr>
        <w:spacing w:line="480" w:lineRule="auto"/>
        <w:rPr>
          <w:rFonts w:ascii="Times New Roman" w:hAnsi="Times New Roman" w:cs="Times New Roman"/>
          <w:sz w:val="24"/>
          <w:szCs w:val="24"/>
        </w:rPr>
      </w:pPr>
      <w:r>
        <w:rPr>
          <w:rFonts w:ascii="Times New Roman" w:hAnsi="Times New Roman" w:cs="Times New Roman"/>
          <w:sz w:val="24"/>
          <w:szCs w:val="24"/>
        </w:rPr>
        <w:t xml:space="preserve">Fussell, P. </w:t>
      </w:r>
      <w:r>
        <w:rPr>
          <w:rFonts w:ascii="Times New Roman" w:hAnsi="Times New Roman" w:cs="Times New Roman"/>
          <w:i/>
          <w:sz w:val="24"/>
          <w:szCs w:val="24"/>
        </w:rPr>
        <w:t xml:space="preserve">The Great War and Modern Memory </w:t>
      </w:r>
      <w:r>
        <w:rPr>
          <w:rFonts w:ascii="Times New Roman" w:hAnsi="Times New Roman" w:cs="Times New Roman"/>
          <w:sz w:val="24"/>
          <w:szCs w:val="24"/>
        </w:rPr>
        <w:t xml:space="preserve">(New York: Oxford University Press, 2013). </w:t>
      </w:r>
    </w:p>
    <w:p w:rsidR="003704E9" w:rsidRDefault="003704E9">
      <w:pPr>
        <w:rPr>
          <w:rFonts w:ascii="Times New Roman" w:hAnsi="Times New Roman" w:cs="Times New Roman"/>
          <w:sz w:val="24"/>
          <w:szCs w:val="24"/>
        </w:rPr>
      </w:pPr>
    </w:p>
    <w:p w:rsidR="006247DC" w:rsidRDefault="006247DC" w:rsidP="00576B9D">
      <w:pPr>
        <w:spacing w:line="480" w:lineRule="auto"/>
        <w:rPr>
          <w:rFonts w:ascii="Times New Roman" w:hAnsi="Times New Roman" w:cs="Times New Roman"/>
          <w:sz w:val="24"/>
          <w:szCs w:val="24"/>
        </w:rPr>
      </w:pPr>
      <w:r>
        <w:rPr>
          <w:rFonts w:ascii="Times New Roman" w:hAnsi="Times New Roman" w:cs="Times New Roman"/>
          <w:sz w:val="24"/>
          <w:szCs w:val="24"/>
        </w:rPr>
        <w:t>Secondary</w:t>
      </w:r>
    </w:p>
    <w:p w:rsidR="00576B9D" w:rsidRDefault="00576B9D" w:rsidP="00576B9D">
      <w:pPr>
        <w:spacing w:line="480" w:lineRule="auto"/>
        <w:rPr>
          <w:rFonts w:ascii="Times New Roman" w:hAnsi="Times New Roman" w:cs="Times New Roman"/>
          <w:sz w:val="24"/>
          <w:szCs w:val="24"/>
        </w:rPr>
      </w:pPr>
      <w:r w:rsidRPr="00576B9D">
        <w:rPr>
          <w:rFonts w:ascii="Times New Roman" w:hAnsi="Times New Roman" w:cs="Times New Roman"/>
          <w:sz w:val="24"/>
          <w:szCs w:val="24"/>
        </w:rPr>
        <w:t xml:space="preserve">Betts, R. A. </w:t>
      </w:r>
      <w:bookmarkStart w:id="25" w:name="_Hlk497822521"/>
      <w:r>
        <w:rPr>
          <w:rFonts w:ascii="Times New Roman" w:hAnsi="Times New Roman" w:cs="Times New Roman"/>
          <w:sz w:val="24"/>
          <w:szCs w:val="24"/>
        </w:rPr>
        <w:t xml:space="preserve">‘Review of </w:t>
      </w:r>
      <w:r w:rsidRPr="00576B9D">
        <w:rPr>
          <w:rFonts w:ascii="Times New Roman" w:hAnsi="Times New Roman" w:cs="Times New Roman"/>
          <w:sz w:val="24"/>
          <w:szCs w:val="24"/>
        </w:rPr>
        <w:t>The Great War and Modern Memory by Paul Fussell</w:t>
      </w:r>
      <w:r>
        <w:rPr>
          <w:rFonts w:ascii="Times New Roman" w:hAnsi="Times New Roman" w:cs="Times New Roman"/>
          <w:sz w:val="24"/>
          <w:szCs w:val="24"/>
        </w:rPr>
        <w:t xml:space="preserve">’, </w:t>
      </w:r>
      <w:r w:rsidRPr="00576B9D">
        <w:rPr>
          <w:rFonts w:ascii="Times New Roman" w:hAnsi="Times New Roman" w:cs="Times New Roman"/>
          <w:i/>
          <w:sz w:val="24"/>
          <w:szCs w:val="24"/>
        </w:rPr>
        <w:t>College Literature</w:t>
      </w:r>
      <w:r>
        <w:rPr>
          <w:rFonts w:ascii="Times New Roman" w:hAnsi="Times New Roman" w:cs="Times New Roman"/>
          <w:sz w:val="24"/>
          <w:szCs w:val="24"/>
        </w:rPr>
        <w:t>, Vol. 4, No. 2 (</w:t>
      </w:r>
      <w:r w:rsidRPr="00576B9D">
        <w:rPr>
          <w:rFonts w:ascii="Times New Roman" w:hAnsi="Times New Roman" w:cs="Times New Roman"/>
          <w:sz w:val="24"/>
          <w:szCs w:val="24"/>
        </w:rPr>
        <w:t>1977), pp. 177-178</w:t>
      </w:r>
      <w:r>
        <w:rPr>
          <w:rFonts w:ascii="Times New Roman" w:hAnsi="Times New Roman" w:cs="Times New Roman"/>
          <w:sz w:val="24"/>
          <w:szCs w:val="24"/>
        </w:rPr>
        <w:t xml:space="preserve"> available </w:t>
      </w:r>
      <w:r w:rsidRPr="009C715B">
        <w:rPr>
          <w:rFonts w:ascii="Times New Roman" w:hAnsi="Times New Roman" w:cs="Times New Roman"/>
          <w:noProof/>
          <w:sz w:val="24"/>
          <w:szCs w:val="24"/>
        </w:rPr>
        <w:t>at:</w:t>
      </w:r>
      <w:r>
        <w:rPr>
          <w:rFonts w:ascii="Times New Roman" w:hAnsi="Times New Roman" w:cs="Times New Roman"/>
          <w:sz w:val="24"/>
          <w:szCs w:val="24"/>
        </w:rPr>
        <w:t xml:space="preserve"> </w:t>
      </w:r>
      <w:r w:rsidRPr="00576B9D">
        <w:rPr>
          <w:rFonts w:ascii="Times New Roman" w:hAnsi="Times New Roman" w:cs="Times New Roman"/>
          <w:sz w:val="24"/>
          <w:szCs w:val="24"/>
        </w:rPr>
        <w:t xml:space="preserve">http://www.jstor.org/stable/25111172 </w:t>
      </w:r>
      <w:r>
        <w:rPr>
          <w:rFonts w:ascii="Times New Roman" w:hAnsi="Times New Roman" w:cs="Times New Roman"/>
          <w:sz w:val="24"/>
          <w:szCs w:val="24"/>
        </w:rPr>
        <w:t>(accessed: 07 November 2017)</w:t>
      </w:r>
      <w:r w:rsidR="00C910CC">
        <w:rPr>
          <w:rFonts w:ascii="Times New Roman" w:hAnsi="Times New Roman" w:cs="Times New Roman"/>
          <w:sz w:val="24"/>
          <w:szCs w:val="24"/>
        </w:rPr>
        <w:t>.</w:t>
      </w:r>
    </w:p>
    <w:bookmarkEnd w:id="25"/>
    <w:p w:rsidR="0097225B" w:rsidRDefault="0097225B" w:rsidP="00576B9D">
      <w:pPr>
        <w:spacing w:line="480" w:lineRule="auto"/>
        <w:rPr>
          <w:rFonts w:ascii="Times New Roman" w:hAnsi="Times New Roman" w:cs="Times New Roman"/>
          <w:sz w:val="24"/>
          <w:szCs w:val="24"/>
        </w:rPr>
      </w:pPr>
      <w:r>
        <w:rPr>
          <w:rFonts w:ascii="Times New Roman" w:hAnsi="Times New Roman" w:cs="Times New Roman"/>
          <w:sz w:val="24"/>
          <w:szCs w:val="24"/>
        </w:rPr>
        <w:t xml:space="preserve">Kerr, D. </w:t>
      </w:r>
      <w:bookmarkStart w:id="26" w:name="_Hlk497993961"/>
      <w:r>
        <w:rPr>
          <w:rFonts w:ascii="Times New Roman" w:hAnsi="Times New Roman" w:cs="Times New Roman"/>
          <w:sz w:val="24"/>
          <w:szCs w:val="24"/>
        </w:rPr>
        <w:t>‘</w:t>
      </w:r>
      <w:r w:rsidR="00CA660C">
        <w:rPr>
          <w:rFonts w:ascii="Times New Roman" w:hAnsi="Times New Roman" w:cs="Times New Roman"/>
          <w:sz w:val="24"/>
          <w:szCs w:val="24"/>
        </w:rPr>
        <w:t xml:space="preserve">Review of </w:t>
      </w:r>
      <w:r w:rsidR="00CA660C" w:rsidRPr="00CA660C">
        <w:rPr>
          <w:rFonts w:ascii="Times New Roman" w:hAnsi="Times New Roman" w:cs="Times New Roman"/>
          <w:sz w:val="24"/>
          <w:szCs w:val="24"/>
        </w:rPr>
        <w:t>The Great War a</w:t>
      </w:r>
      <w:r w:rsidR="00CA660C">
        <w:rPr>
          <w:rFonts w:ascii="Times New Roman" w:hAnsi="Times New Roman" w:cs="Times New Roman"/>
          <w:sz w:val="24"/>
          <w:szCs w:val="24"/>
        </w:rPr>
        <w:t>nd Modern Memory by Paul Fussell</w:t>
      </w:r>
      <w:r>
        <w:rPr>
          <w:rFonts w:ascii="Times New Roman" w:hAnsi="Times New Roman" w:cs="Times New Roman"/>
          <w:sz w:val="24"/>
          <w:szCs w:val="24"/>
        </w:rPr>
        <w:t>’</w:t>
      </w:r>
      <w:r w:rsidR="00CA660C">
        <w:rPr>
          <w:rFonts w:ascii="Times New Roman" w:hAnsi="Times New Roman" w:cs="Times New Roman"/>
          <w:sz w:val="24"/>
          <w:szCs w:val="24"/>
        </w:rPr>
        <w:t xml:space="preserve">, </w:t>
      </w:r>
      <w:r w:rsidR="00CA660C" w:rsidRPr="00CA660C">
        <w:rPr>
          <w:rFonts w:ascii="Times New Roman" w:hAnsi="Times New Roman" w:cs="Times New Roman"/>
          <w:i/>
          <w:sz w:val="24"/>
          <w:szCs w:val="24"/>
        </w:rPr>
        <w:t>The Modern Language Review</w:t>
      </w:r>
      <w:r w:rsidR="00CA660C">
        <w:rPr>
          <w:rFonts w:ascii="Times New Roman" w:hAnsi="Times New Roman" w:cs="Times New Roman"/>
          <w:sz w:val="24"/>
          <w:szCs w:val="24"/>
        </w:rPr>
        <w:t>, Vol. 72, No. 4 (</w:t>
      </w:r>
      <w:r w:rsidR="00CA660C" w:rsidRPr="00CA660C">
        <w:rPr>
          <w:rFonts w:ascii="Times New Roman" w:hAnsi="Times New Roman" w:cs="Times New Roman"/>
          <w:sz w:val="24"/>
          <w:szCs w:val="24"/>
        </w:rPr>
        <w:t>1977), pp. 928-930</w:t>
      </w:r>
      <w:r w:rsidR="00CA660C">
        <w:rPr>
          <w:rFonts w:ascii="Times New Roman" w:hAnsi="Times New Roman" w:cs="Times New Roman"/>
          <w:sz w:val="24"/>
          <w:szCs w:val="24"/>
        </w:rPr>
        <w:t xml:space="preserve"> available </w:t>
      </w:r>
      <w:r w:rsidR="00CA660C" w:rsidRPr="009C715B">
        <w:rPr>
          <w:rFonts w:ascii="Times New Roman" w:hAnsi="Times New Roman" w:cs="Times New Roman"/>
          <w:noProof/>
          <w:sz w:val="24"/>
          <w:szCs w:val="24"/>
        </w:rPr>
        <w:t>at:</w:t>
      </w:r>
      <w:r w:rsidR="00CA660C">
        <w:rPr>
          <w:rFonts w:ascii="Times New Roman" w:hAnsi="Times New Roman" w:cs="Times New Roman"/>
          <w:sz w:val="24"/>
          <w:szCs w:val="24"/>
        </w:rPr>
        <w:t xml:space="preserve"> </w:t>
      </w:r>
      <w:r w:rsidR="00CA660C" w:rsidRPr="00CA660C">
        <w:rPr>
          <w:rFonts w:ascii="Times New Roman" w:hAnsi="Times New Roman" w:cs="Times New Roman"/>
          <w:sz w:val="24"/>
          <w:szCs w:val="24"/>
        </w:rPr>
        <w:t>http://www.jstor.org/stable/3724712</w:t>
      </w:r>
      <w:bookmarkEnd w:id="26"/>
      <w:r w:rsidR="00CA660C">
        <w:rPr>
          <w:rFonts w:ascii="Times New Roman" w:hAnsi="Times New Roman" w:cs="Times New Roman"/>
          <w:sz w:val="24"/>
          <w:szCs w:val="24"/>
        </w:rPr>
        <w:t xml:space="preserve"> (accessed: 09 November 2017).</w:t>
      </w:r>
    </w:p>
    <w:p w:rsidR="00576B9D" w:rsidRDefault="00576B9D" w:rsidP="00576B9D">
      <w:pPr>
        <w:spacing w:line="480" w:lineRule="auto"/>
        <w:rPr>
          <w:rFonts w:ascii="Times New Roman" w:hAnsi="Times New Roman" w:cs="Times New Roman"/>
          <w:sz w:val="24"/>
          <w:szCs w:val="24"/>
        </w:rPr>
      </w:pPr>
      <w:r>
        <w:rPr>
          <w:rFonts w:ascii="Times New Roman" w:hAnsi="Times New Roman" w:cs="Times New Roman"/>
          <w:sz w:val="24"/>
          <w:szCs w:val="24"/>
        </w:rPr>
        <w:t xml:space="preserve">Poger, S. </w:t>
      </w:r>
      <w:bookmarkStart w:id="27" w:name="_Hlk497823322"/>
      <w:r>
        <w:rPr>
          <w:rFonts w:ascii="Times New Roman" w:hAnsi="Times New Roman" w:cs="Times New Roman"/>
          <w:sz w:val="24"/>
          <w:szCs w:val="24"/>
        </w:rPr>
        <w:t xml:space="preserve">‘Review of </w:t>
      </w:r>
      <w:r w:rsidRPr="00576B9D">
        <w:rPr>
          <w:rFonts w:ascii="Times New Roman" w:hAnsi="Times New Roman" w:cs="Times New Roman"/>
          <w:sz w:val="24"/>
          <w:szCs w:val="24"/>
        </w:rPr>
        <w:t>The Great War and Modern Memory by Paul Fussell</w:t>
      </w:r>
      <w:r>
        <w:rPr>
          <w:rFonts w:ascii="Times New Roman" w:hAnsi="Times New Roman" w:cs="Times New Roman"/>
          <w:sz w:val="24"/>
          <w:szCs w:val="24"/>
        </w:rPr>
        <w:t xml:space="preserve">’, </w:t>
      </w:r>
      <w:r w:rsidRPr="00576B9D">
        <w:rPr>
          <w:rFonts w:ascii="Times New Roman" w:hAnsi="Times New Roman" w:cs="Times New Roman"/>
          <w:i/>
          <w:sz w:val="24"/>
          <w:szCs w:val="24"/>
        </w:rPr>
        <w:t>The Oral History Review</w:t>
      </w:r>
      <w:r w:rsidRPr="00576B9D">
        <w:rPr>
          <w:rFonts w:ascii="Times New Roman" w:hAnsi="Times New Roman" w:cs="Times New Roman"/>
          <w:sz w:val="24"/>
          <w:szCs w:val="24"/>
        </w:rPr>
        <w:t>, Vol. 5 (1977), p. 68</w:t>
      </w:r>
      <w:r>
        <w:rPr>
          <w:rFonts w:ascii="Times New Roman" w:hAnsi="Times New Roman" w:cs="Times New Roman"/>
          <w:sz w:val="24"/>
          <w:szCs w:val="24"/>
        </w:rPr>
        <w:t xml:space="preserve"> available </w:t>
      </w:r>
      <w:r w:rsidR="00304668">
        <w:rPr>
          <w:rFonts w:ascii="Times New Roman" w:hAnsi="Times New Roman" w:cs="Times New Roman"/>
          <w:noProof/>
          <w:sz w:val="24"/>
          <w:szCs w:val="24"/>
        </w:rPr>
        <w:t>at</w:t>
      </w:r>
      <w:r>
        <w:rPr>
          <w:rFonts w:ascii="Times New Roman" w:hAnsi="Times New Roman" w:cs="Times New Roman"/>
          <w:sz w:val="24"/>
          <w:szCs w:val="24"/>
        </w:rPr>
        <w:t xml:space="preserve"> </w:t>
      </w:r>
      <w:r w:rsidRPr="00576B9D">
        <w:rPr>
          <w:rFonts w:ascii="Times New Roman" w:hAnsi="Times New Roman" w:cs="Times New Roman"/>
          <w:sz w:val="24"/>
          <w:szCs w:val="24"/>
        </w:rPr>
        <w:t xml:space="preserve">http://www.jstor.org/stable/3674893 </w:t>
      </w:r>
      <w:r>
        <w:rPr>
          <w:rFonts w:ascii="Times New Roman" w:hAnsi="Times New Roman" w:cs="Times New Roman"/>
          <w:sz w:val="24"/>
          <w:szCs w:val="24"/>
        </w:rPr>
        <w:t>(accessed: 07 November 2017)</w:t>
      </w:r>
      <w:r w:rsidR="00C910CC">
        <w:rPr>
          <w:rFonts w:ascii="Times New Roman" w:hAnsi="Times New Roman" w:cs="Times New Roman"/>
          <w:sz w:val="24"/>
          <w:szCs w:val="24"/>
        </w:rPr>
        <w:t>.</w:t>
      </w:r>
    </w:p>
    <w:bookmarkEnd w:id="27"/>
    <w:p w:rsidR="00CA660C" w:rsidRDefault="00CA660C" w:rsidP="00576B9D">
      <w:pPr>
        <w:spacing w:line="480" w:lineRule="auto"/>
        <w:rPr>
          <w:rFonts w:ascii="Times New Roman" w:hAnsi="Times New Roman" w:cs="Times New Roman"/>
          <w:sz w:val="24"/>
          <w:szCs w:val="24"/>
        </w:rPr>
      </w:pPr>
      <w:r>
        <w:rPr>
          <w:rFonts w:ascii="Times New Roman" w:hAnsi="Times New Roman" w:cs="Times New Roman"/>
          <w:sz w:val="24"/>
          <w:szCs w:val="24"/>
        </w:rPr>
        <w:t xml:space="preserve">Silkin, J. </w:t>
      </w:r>
      <w:bookmarkStart w:id="28" w:name="_Hlk497995484"/>
      <w:r>
        <w:rPr>
          <w:rFonts w:ascii="Times New Roman" w:hAnsi="Times New Roman" w:cs="Times New Roman"/>
          <w:sz w:val="24"/>
          <w:szCs w:val="24"/>
        </w:rPr>
        <w:t xml:space="preserve">‘Review of The Great War and Modern Memory by Paul </w:t>
      </w:r>
      <w:proofErr w:type="spellStart"/>
      <w:r>
        <w:rPr>
          <w:rFonts w:ascii="Times New Roman" w:hAnsi="Times New Roman" w:cs="Times New Roman"/>
          <w:sz w:val="24"/>
          <w:szCs w:val="24"/>
        </w:rPr>
        <w:t>Fussell</w:t>
      </w:r>
      <w:proofErr w:type="spellEnd"/>
      <w:r>
        <w:rPr>
          <w:rFonts w:ascii="Times New Roman" w:hAnsi="Times New Roman" w:cs="Times New Roman"/>
          <w:sz w:val="24"/>
          <w:szCs w:val="24"/>
        </w:rPr>
        <w:t>’</w:t>
      </w:r>
      <w:r w:rsidR="00F54A18">
        <w:rPr>
          <w:rFonts w:ascii="Times New Roman" w:hAnsi="Times New Roman" w:cs="Times New Roman"/>
          <w:sz w:val="24"/>
          <w:szCs w:val="24"/>
        </w:rPr>
        <w:t>,</w:t>
      </w:r>
      <w:r>
        <w:rPr>
          <w:rFonts w:ascii="Times New Roman" w:hAnsi="Times New Roman" w:cs="Times New Roman"/>
          <w:sz w:val="24"/>
          <w:szCs w:val="24"/>
        </w:rPr>
        <w:t xml:space="preserve"> </w:t>
      </w:r>
      <w:r w:rsidRPr="00CA660C">
        <w:rPr>
          <w:rFonts w:ascii="Times New Roman" w:hAnsi="Times New Roman" w:cs="Times New Roman"/>
          <w:i/>
          <w:sz w:val="24"/>
          <w:szCs w:val="24"/>
        </w:rPr>
        <w:t>The Review of English Studies</w:t>
      </w:r>
      <w:r w:rsidRPr="00CA660C">
        <w:rPr>
          <w:rFonts w:ascii="Times New Roman" w:hAnsi="Times New Roman" w:cs="Times New Roman"/>
          <w:sz w:val="24"/>
          <w:szCs w:val="24"/>
        </w:rPr>
        <w:t>, New</w:t>
      </w:r>
      <w:r>
        <w:rPr>
          <w:rFonts w:ascii="Times New Roman" w:hAnsi="Times New Roman" w:cs="Times New Roman"/>
          <w:sz w:val="24"/>
          <w:szCs w:val="24"/>
        </w:rPr>
        <w:t xml:space="preserve"> Series, Vol. 28, No. 110 (</w:t>
      </w:r>
      <w:r w:rsidRPr="00CA660C">
        <w:rPr>
          <w:rFonts w:ascii="Times New Roman" w:hAnsi="Times New Roman" w:cs="Times New Roman"/>
          <w:sz w:val="24"/>
          <w:szCs w:val="24"/>
        </w:rPr>
        <w:t>1977), pp. 244-246</w:t>
      </w:r>
      <w:r>
        <w:rPr>
          <w:rFonts w:ascii="Times New Roman" w:hAnsi="Times New Roman" w:cs="Times New Roman"/>
          <w:sz w:val="24"/>
          <w:szCs w:val="24"/>
        </w:rPr>
        <w:t xml:space="preserve"> available </w:t>
      </w:r>
      <w:r w:rsidR="00304668">
        <w:rPr>
          <w:rFonts w:ascii="Times New Roman" w:hAnsi="Times New Roman" w:cs="Times New Roman"/>
          <w:noProof/>
          <w:sz w:val="24"/>
          <w:szCs w:val="24"/>
        </w:rPr>
        <w:t xml:space="preserve">at </w:t>
      </w:r>
      <w:r w:rsidRPr="00CA660C">
        <w:rPr>
          <w:rFonts w:ascii="Times New Roman" w:hAnsi="Times New Roman" w:cs="Times New Roman"/>
          <w:sz w:val="24"/>
          <w:szCs w:val="24"/>
        </w:rPr>
        <w:t>http://www.jstor.org/stable/515235</w:t>
      </w:r>
      <w:r>
        <w:rPr>
          <w:rFonts w:ascii="Times New Roman" w:hAnsi="Times New Roman" w:cs="Times New Roman"/>
          <w:sz w:val="24"/>
          <w:szCs w:val="24"/>
        </w:rPr>
        <w:t xml:space="preserve"> (accessed: 09 November 2017).</w:t>
      </w:r>
    </w:p>
    <w:bookmarkEnd w:id="28"/>
    <w:p w:rsidR="006C3783" w:rsidRDefault="00576B9D" w:rsidP="00576B9D">
      <w:pPr>
        <w:spacing w:line="480" w:lineRule="auto"/>
        <w:rPr>
          <w:rFonts w:ascii="Times New Roman" w:hAnsi="Times New Roman" w:cs="Times New Roman"/>
          <w:color w:val="000000"/>
          <w:sz w:val="24"/>
          <w:szCs w:val="24"/>
        </w:rPr>
      </w:pPr>
      <w:r>
        <w:rPr>
          <w:rFonts w:ascii="Times New Roman" w:hAnsi="Times New Roman" w:cs="Times New Roman"/>
          <w:sz w:val="24"/>
          <w:szCs w:val="24"/>
        </w:rPr>
        <w:t xml:space="preserve">Smith, L. V. </w:t>
      </w:r>
      <w:bookmarkStart w:id="29" w:name="_Hlk497824580"/>
      <w:r>
        <w:rPr>
          <w:rFonts w:ascii="Times New Roman" w:hAnsi="Times New Roman" w:cs="Times New Roman"/>
          <w:sz w:val="24"/>
          <w:szCs w:val="24"/>
        </w:rPr>
        <w:t>‘</w:t>
      </w:r>
      <w:r w:rsidRPr="00576B9D">
        <w:rPr>
          <w:rFonts w:ascii="Times New Roman" w:hAnsi="Times New Roman" w:cs="Times New Roman"/>
          <w:sz w:val="24"/>
          <w:szCs w:val="24"/>
        </w:rPr>
        <w:t>Paul Fussell's The Great War and Modern Memory: Twenty-Five Years Later</w:t>
      </w:r>
      <w:r>
        <w:rPr>
          <w:rFonts w:ascii="Times New Roman" w:hAnsi="Times New Roman" w:cs="Times New Roman"/>
          <w:sz w:val="24"/>
          <w:szCs w:val="24"/>
        </w:rPr>
        <w:t xml:space="preserve">’, </w:t>
      </w:r>
      <w:r w:rsidRPr="00576B9D">
        <w:rPr>
          <w:rFonts w:ascii="Times New Roman" w:hAnsi="Times New Roman" w:cs="Times New Roman"/>
          <w:i/>
          <w:color w:val="000000"/>
          <w:sz w:val="24"/>
          <w:szCs w:val="24"/>
        </w:rPr>
        <w:t>History and Theory</w:t>
      </w:r>
      <w:r>
        <w:rPr>
          <w:rFonts w:ascii="Times New Roman" w:hAnsi="Times New Roman" w:cs="Times New Roman"/>
          <w:color w:val="000000"/>
          <w:sz w:val="24"/>
          <w:szCs w:val="24"/>
        </w:rPr>
        <w:t>, Vol. 40, No. 2 (</w:t>
      </w:r>
      <w:r w:rsidRPr="00576B9D">
        <w:rPr>
          <w:rFonts w:ascii="Times New Roman" w:hAnsi="Times New Roman" w:cs="Times New Roman"/>
          <w:color w:val="000000"/>
          <w:sz w:val="24"/>
          <w:szCs w:val="24"/>
        </w:rPr>
        <w:t>2001), pp. 241-260</w:t>
      </w:r>
      <w:r>
        <w:rPr>
          <w:rFonts w:ascii="Times New Roman" w:hAnsi="Times New Roman" w:cs="Times New Roman"/>
          <w:color w:val="000000"/>
          <w:sz w:val="24"/>
          <w:szCs w:val="24"/>
        </w:rPr>
        <w:t xml:space="preserve"> available </w:t>
      </w:r>
      <w:r w:rsidR="00304668">
        <w:rPr>
          <w:rFonts w:ascii="Times New Roman" w:hAnsi="Times New Roman" w:cs="Times New Roman"/>
          <w:noProof/>
          <w:color w:val="000000"/>
          <w:sz w:val="24"/>
          <w:szCs w:val="24"/>
        </w:rPr>
        <w:t xml:space="preserve">at </w:t>
      </w:r>
      <w:r w:rsidRPr="00576B9D">
        <w:rPr>
          <w:rFonts w:ascii="Times New Roman" w:hAnsi="Times New Roman" w:cs="Times New Roman"/>
          <w:color w:val="000000"/>
          <w:sz w:val="24"/>
          <w:szCs w:val="24"/>
        </w:rPr>
        <w:t xml:space="preserve">http://www.jstor.org/stable/2678033 </w:t>
      </w:r>
      <w:r>
        <w:rPr>
          <w:rFonts w:ascii="Times New Roman" w:hAnsi="Times New Roman" w:cs="Times New Roman"/>
          <w:color w:val="000000"/>
          <w:sz w:val="24"/>
          <w:szCs w:val="24"/>
        </w:rPr>
        <w:t>(accessed: 07 November 2017).</w:t>
      </w:r>
    </w:p>
    <w:bookmarkEnd w:id="29"/>
    <w:p w:rsidR="00642F01" w:rsidRDefault="00576B9D" w:rsidP="00642F01">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Valentine, D. B. </w:t>
      </w:r>
      <w:bookmarkStart w:id="30" w:name="_Hlk497823871"/>
      <w:r>
        <w:rPr>
          <w:rFonts w:ascii="Times New Roman" w:hAnsi="Times New Roman" w:cs="Times New Roman"/>
          <w:color w:val="000000"/>
          <w:sz w:val="24"/>
          <w:szCs w:val="24"/>
        </w:rPr>
        <w:t xml:space="preserve">‘Review of </w:t>
      </w:r>
      <w:r w:rsidRPr="00576B9D">
        <w:rPr>
          <w:rFonts w:ascii="Times New Roman" w:hAnsi="Times New Roman" w:cs="Times New Roman"/>
          <w:color w:val="000000"/>
          <w:sz w:val="24"/>
          <w:szCs w:val="24"/>
        </w:rPr>
        <w:t>The Great War and Modern Memory by Paul Fussell</w:t>
      </w:r>
      <w:r>
        <w:rPr>
          <w:rFonts w:ascii="Times New Roman" w:hAnsi="Times New Roman" w:cs="Times New Roman"/>
          <w:color w:val="000000"/>
          <w:sz w:val="24"/>
          <w:szCs w:val="24"/>
        </w:rPr>
        <w:t xml:space="preserve">’, </w:t>
      </w:r>
      <w:r w:rsidRPr="00576B9D">
        <w:rPr>
          <w:rFonts w:ascii="Times New Roman" w:hAnsi="Times New Roman" w:cs="Times New Roman"/>
          <w:i/>
          <w:color w:val="000000"/>
          <w:sz w:val="24"/>
          <w:szCs w:val="24"/>
        </w:rPr>
        <w:t>Pacific Historical Review</w:t>
      </w:r>
      <w:r w:rsidRPr="00576B9D">
        <w:rPr>
          <w:rFonts w:ascii="Times New Roman" w:hAnsi="Times New Roman" w:cs="Times New Roman"/>
          <w:color w:val="000000"/>
          <w:sz w:val="24"/>
          <w:szCs w:val="24"/>
        </w:rPr>
        <w:t>, Vol. 47, No. 1 (1978), pp. 155-156</w:t>
      </w:r>
      <w:r>
        <w:rPr>
          <w:rFonts w:ascii="Times New Roman" w:hAnsi="Times New Roman" w:cs="Times New Roman"/>
          <w:color w:val="000000"/>
          <w:sz w:val="24"/>
          <w:szCs w:val="24"/>
        </w:rPr>
        <w:t xml:space="preserve"> available </w:t>
      </w:r>
      <w:r w:rsidR="00304668">
        <w:rPr>
          <w:rFonts w:ascii="Times New Roman" w:hAnsi="Times New Roman" w:cs="Times New Roman"/>
          <w:noProof/>
          <w:color w:val="000000"/>
          <w:sz w:val="24"/>
          <w:szCs w:val="24"/>
        </w:rPr>
        <w:t>at</w:t>
      </w:r>
      <w:r w:rsidRPr="00576B9D">
        <w:t xml:space="preserve"> </w:t>
      </w:r>
      <w:r w:rsidRPr="00576B9D">
        <w:rPr>
          <w:rFonts w:ascii="Times New Roman" w:hAnsi="Times New Roman" w:cs="Times New Roman"/>
          <w:color w:val="000000"/>
          <w:sz w:val="24"/>
          <w:szCs w:val="24"/>
        </w:rPr>
        <w:t>http://www.jstor.org/stable/3637363</w:t>
      </w:r>
      <w:r>
        <w:rPr>
          <w:rFonts w:ascii="Times New Roman" w:hAnsi="Times New Roman" w:cs="Times New Roman"/>
          <w:color w:val="000000"/>
          <w:sz w:val="24"/>
          <w:szCs w:val="24"/>
        </w:rPr>
        <w:t xml:space="preserve"> (accessed: 07 November 2017)</w:t>
      </w:r>
      <w:r w:rsidR="00C910CC">
        <w:rPr>
          <w:rFonts w:ascii="Times New Roman" w:hAnsi="Times New Roman" w:cs="Times New Roman"/>
          <w:color w:val="000000"/>
          <w:sz w:val="24"/>
          <w:szCs w:val="24"/>
        </w:rPr>
        <w:t>.</w:t>
      </w:r>
      <w:bookmarkEnd w:id="30"/>
    </w:p>
    <w:p w:rsidR="009D0122" w:rsidRPr="00642F01" w:rsidRDefault="009D0122" w:rsidP="00642F01">
      <w:pPr>
        <w:spacing w:line="480" w:lineRule="auto"/>
        <w:rPr>
          <w:rFonts w:ascii="Times New Roman" w:hAnsi="Times New Roman" w:cs="Times New Roman"/>
          <w:color w:val="000000"/>
          <w:sz w:val="24"/>
          <w:szCs w:val="24"/>
        </w:rPr>
      </w:pPr>
      <w:r w:rsidRPr="009A6B73">
        <w:rPr>
          <w:rFonts w:ascii="Times New Roman" w:hAnsi="Times New Roman" w:cs="Times New Roman"/>
          <w:b/>
          <w:sz w:val="24"/>
          <w:szCs w:val="24"/>
        </w:rPr>
        <w:lastRenderedPageBreak/>
        <w:t>Document Review (H</w:t>
      </w:r>
      <w:r w:rsidR="00506D9D" w:rsidRPr="009A6B73">
        <w:rPr>
          <w:rFonts w:ascii="Times New Roman" w:hAnsi="Times New Roman" w:cs="Times New Roman"/>
          <w:b/>
          <w:sz w:val="24"/>
          <w:szCs w:val="24"/>
        </w:rPr>
        <w:t>ansard</w:t>
      </w:r>
      <w:r w:rsidRPr="009A6B73">
        <w:rPr>
          <w:rFonts w:ascii="Times New Roman" w:hAnsi="Times New Roman" w:cs="Times New Roman"/>
          <w:b/>
          <w:sz w:val="24"/>
          <w:szCs w:val="24"/>
        </w:rPr>
        <w:t xml:space="preserve"> Horatio Herbert Kitchener’s address to the House of Lords 25/08/1914 vol. 17 cc501-4)</w:t>
      </w:r>
    </w:p>
    <w:p w:rsidR="009D0122" w:rsidRDefault="009D0122">
      <w:pPr>
        <w:rPr>
          <w:rFonts w:ascii="Times New Roman" w:hAnsi="Times New Roman" w:cs="Times New Roman"/>
          <w:sz w:val="24"/>
          <w:szCs w:val="24"/>
        </w:rPr>
      </w:pPr>
    </w:p>
    <w:p w:rsidR="006C3783" w:rsidRDefault="006C3783" w:rsidP="001F2D92">
      <w:pPr>
        <w:spacing w:line="480" w:lineRule="auto"/>
        <w:rPr>
          <w:rFonts w:ascii="Times New Roman" w:hAnsi="Times New Roman" w:cs="Times New Roman"/>
          <w:sz w:val="24"/>
          <w:szCs w:val="24"/>
        </w:rPr>
        <w:sectPr w:rsidR="006C3783">
          <w:pgSz w:w="11906" w:h="16838"/>
          <w:pgMar w:top="1440" w:right="1440" w:bottom="1440" w:left="1440" w:header="708" w:footer="708" w:gutter="0"/>
          <w:cols w:space="708"/>
          <w:docGrid w:linePitch="360"/>
        </w:sectPr>
      </w:pPr>
    </w:p>
    <w:p w:rsidR="009C2F96" w:rsidRDefault="00E1526A" w:rsidP="001F2D92">
      <w:pPr>
        <w:spacing w:line="480" w:lineRule="auto"/>
        <w:rPr>
          <w:rFonts w:ascii="Times New Roman" w:hAnsi="Times New Roman" w:cs="Times New Roman"/>
          <w:sz w:val="24"/>
          <w:szCs w:val="24"/>
        </w:rPr>
      </w:pPr>
      <w:r>
        <w:rPr>
          <w:rFonts w:ascii="Times New Roman" w:hAnsi="Times New Roman" w:cs="Times New Roman"/>
          <w:sz w:val="24"/>
          <w:szCs w:val="24"/>
        </w:rPr>
        <w:t>Field Marshal the Earl Horatio Herbert Kitchener address</w:t>
      </w:r>
      <w:r w:rsidR="00DC2D6B">
        <w:rPr>
          <w:rFonts w:ascii="Times New Roman" w:hAnsi="Times New Roman" w:cs="Times New Roman"/>
          <w:sz w:val="24"/>
          <w:szCs w:val="24"/>
        </w:rPr>
        <w:t>ed</w:t>
      </w:r>
      <w:r w:rsidR="00060EE5">
        <w:rPr>
          <w:rFonts w:ascii="Times New Roman" w:hAnsi="Times New Roman" w:cs="Times New Roman"/>
          <w:sz w:val="24"/>
          <w:szCs w:val="24"/>
        </w:rPr>
        <w:t xml:space="preserve"> the House of Lords</w:t>
      </w:r>
      <w:r>
        <w:rPr>
          <w:rFonts w:ascii="Times New Roman" w:hAnsi="Times New Roman" w:cs="Times New Roman"/>
          <w:sz w:val="24"/>
          <w:szCs w:val="24"/>
        </w:rPr>
        <w:t xml:space="preserve"> on 25</w:t>
      </w:r>
      <w:r w:rsidRPr="00E1526A">
        <w:rPr>
          <w:rFonts w:ascii="Times New Roman" w:hAnsi="Times New Roman" w:cs="Times New Roman"/>
          <w:sz w:val="24"/>
          <w:szCs w:val="24"/>
          <w:vertAlign w:val="superscript"/>
        </w:rPr>
        <w:t>th</w:t>
      </w:r>
      <w:r w:rsidR="00060EE5">
        <w:rPr>
          <w:rFonts w:ascii="Times New Roman" w:hAnsi="Times New Roman" w:cs="Times New Roman"/>
          <w:sz w:val="24"/>
          <w:szCs w:val="24"/>
        </w:rPr>
        <w:t xml:space="preserve"> August 1914, two days after the Battle and the commencement of the retreat from Mons.</w:t>
      </w:r>
      <w:r w:rsidR="004B5CF7">
        <w:rPr>
          <w:rStyle w:val="FootnoteReference"/>
          <w:rFonts w:ascii="Times New Roman" w:hAnsi="Times New Roman" w:cs="Times New Roman"/>
          <w:sz w:val="24"/>
          <w:szCs w:val="24"/>
        </w:rPr>
        <w:footnoteReference w:id="40"/>
      </w:r>
      <w:r w:rsidR="00060EE5">
        <w:rPr>
          <w:rFonts w:ascii="Times New Roman" w:hAnsi="Times New Roman" w:cs="Times New Roman"/>
          <w:sz w:val="24"/>
          <w:szCs w:val="24"/>
        </w:rPr>
        <w:t xml:space="preserve"> </w:t>
      </w:r>
      <w:r w:rsidR="00977266">
        <w:rPr>
          <w:rFonts w:ascii="Times New Roman" w:hAnsi="Times New Roman" w:cs="Times New Roman"/>
          <w:sz w:val="24"/>
          <w:szCs w:val="24"/>
        </w:rPr>
        <w:t>T</w:t>
      </w:r>
      <w:r w:rsidR="00197319" w:rsidRPr="00197319">
        <w:rPr>
          <w:rFonts w:ascii="Times New Roman" w:hAnsi="Times New Roman" w:cs="Times New Roman"/>
          <w:sz w:val="24"/>
          <w:szCs w:val="24"/>
        </w:rPr>
        <w:t xml:space="preserve">he intended audience was the British aristocracy who were all literate and well connected. </w:t>
      </w:r>
      <w:r w:rsidR="00BC5137">
        <w:rPr>
          <w:rFonts w:ascii="Times New Roman" w:hAnsi="Times New Roman" w:cs="Times New Roman"/>
          <w:sz w:val="24"/>
          <w:szCs w:val="24"/>
        </w:rPr>
        <w:t>T</w:t>
      </w:r>
      <w:r w:rsidR="00901CD0">
        <w:rPr>
          <w:rFonts w:ascii="Times New Roman" w:hAnsi="Times New Roman" w:cs="Times New Roman"/>
          <w:sz w:val="24"/>
          <w:szCs w:val="24"/>
        </w:rPr>
        <w:t xml:space="preserve">he Prime </w:t>
      </w:r>
      <w:r w:rsidR="0050106A">
        <w:rPr>
          <w:rFonts w:ascii="Times New Roman" w:hAnsi="Times New Roman" w:cs="Times New Roman"/>
          <w:sz w:val="24"/>
          <w:szCs w:val="24"/>
        </w:rPr>
        <w:t>Minister</w:t>
      </w:r>
      <w:r w:rsidR="00901CD0">
        <w:rPr>
          <w:rFonts w:ascii="Times New Roman" w:hAnsi="Times New Roman" w:cs="Times New Roman"/>
          <w:sz w:val="24"/>
          <w:szCs w:val="24"/>
        </w:rPr>
        <w:t xml:space="preserve"> Herbert Henry Asquith appointed </w:t>
      </w:r>
      <w:r w:rsidR="00BC5137">
        <w:rPr>
          <w:rFonts w:ascii="Times New Roman" w:hAnsi="Times New Roman" w:cs="Times New Roman"/>
          <w:sz w:val="24"/>
          <w:szCs w:val="24"/>
        </w:rPr>
        <w:t xml:space="preserve">Kitchener as </w:t>
      </w:r>
      <w:r w:rsidR="00901CD0">
        <w:rPr>
          <w:rFonts w:ascii="Times New Roman" w:hAnsi="Times New Roman" w:cs="Times New Roman"/>
          <w:sz w:val="24"/>
          <w:szCs w:val="24"/>
        </w:rPr>
        <w:t xml:space="preserve">Secretary of State for War </w:t>
      </w:r>
      <w:r w:rsidR="00A43174">
        <w:rPr>
          <w:rFonts w:ascii="Times New Roman" w:hAnsi="Times New Roman" w:cs="Times New Roman"/>
          <w:sz w:val="24"/>
          <w:szCs w:val="24"/>
        </w:rPr>
        <w:t xml:space="preserve">on </w:t>
      </w:r>
      <w:r w:rsidR="00621EED">
        <w:rPr>
          <w:rFonts w:ascii="Times New Roman" w:hAnsi="Times New Roman" w:cs="Times New Roman"/>
          <w:sz w:val="24"/>
          <w:szCs w:val="24"/>
        </w:rPr>
        <w:t>5</w:t>
      </w:r>
      <w:r w:rsidR="00621EED" w:rsidRPr="00621EED">
        <w:rPr>
          <w:rFonts w:ascii="Times New Roman" w:hAnsi="Times New Roman" w:cs="Times New Roman"/>
          <w:sz w:val="24"/>
          <w:szCs w:val="24"/>
          <w:vertAlign w:val="superscript"/>
        </w:rPr>
        <w:t>th</w:t>
      </w:r>
      <w:r w:rsidR="00621EED">
        <w:rPr>
          <w:rFonts w:ascii="Times New Roman" w:hAnsi="Times New Roman" w:cs="Times New Roman"/>
          <w:sz w:val="24"/>
          <w:szCs w:val="24"/>
        </w:rPr>
        <w:t xml:space="preserve"> August 1914</w:t>
      </w:r>
      <w:r w:rsidR="00040182">
        <w:rPr>
          <w:rFonts w:ascii="Times New Roman" w:hAnsi="Times New Roman" w:cs="Times New Roman"/>
          <w:sz w:val="24"/>
          <w:szCs w:val="24"/>
        </w:rPr>
        <w:t xml:space="preserve"> </w:t>
      </w:r>
      <w:r w:rsidR="00BC5137">
        <w:rPr>
          <w:rFonts w:ascii="Times New Roman" w:hAnsi="Times New Roman" w:cs="Times New Roman"/>
          <w:sz w:val="24"/>
          <w:szCs w:val="24"/>
        </w:rPr>
        <w:t xml:space="preserve">because of his </w:t>
      </w:r>
      <w:r w:rsidR="00BC5137" w:rsidRPr="00BC5137">
        <w:rPr>
          <w:rFonts w:ascii="Times New Roman" w:hAnsi="Times New Roman" w:cs="Times New Roman"/>
          <w:sz w:val="24"/>
          <w:szCs w:val="24"/>
        </w:rPr>
        <w:t>experience of war</w:t>
      </w:r>
      <w:r w:rsidR="00BC5137">
        <w:rPr>
          <w:rFonts w:ascii="Times New Roman" w:hAnsi="Times New Roman" w:cs="Times New Roman"/>
          <w:sz w:val="24"/>
          <w:szCs w:val="24"/>
        </w:rPr>
        <w:t>fare in the Sudan and Boer War.</w:t>
      </w:r>
      <w:r w:rsidR="004B5CF7">
        <w:rPr>
          <w:rStyle w:val="FootnoteReference"/>
          <w:rFonts w:ascii="Times New Roman" w:hAnsi="Times New Roman" w:cs="Times New Roman"/>
          <w:sz w:val="24"/>
          <w:szCs w:val="24"/>
        </w:rPr>
        <w:footnoteReference w:id="41"/>
      </w:r>
      <w:r w:rsidR="00BC5137">
        <w:rPr>
          <w:rFonts w:ascii="Times New Roman" w:hAnsi="Times New Roman" w:cs="Times New Roman"/>
          <w:sz w:val="24"/>
          <w:szCs w:val="24"/>
        </w:rPr>
        <w:t xml:space="preserve"> H</w:t>
      </w:r>
      <w:r w:rsidR="00901CD0">
        <w:rPr>
          <w:rFonts w:ascii="Times New Roman" w:hAnsi="Times New Roman" w:cs="Times New Roman"/>
          <w:sz w:val="24"/>
          <w:szCs w:val="24"/>
        </w:rPr>
        <w:t xml:space="preserve">e remained </w:t>
      </w:r>
      <w:r w:rsidR="00BC5137">
        <w:rPr>
          <w:rFonts w:ascii="Times New Roman" w:hAnsi="Times New Roman" w:cs="Times New Roman"/>
          <w:sz w:val="24"/>
          <w:szCs w:val="24"/>
        </w:rPr>
        <w:t xml:space="preserve">in this position </w:t>
      </w:r>
      <w:r w:rsidR="00901CD0">
        <w:rPr>
          <w:rFonts w:ascii="Times New Roman" w:hAnsi="Times New Roman" w:cs="Times New Roman"/>
          <w:sz w:val="24"/>
          <w:szCs w:val="24"/>
        </w:rPr>
        <w:t xml:space="preserve">until he was killed while travelling to Russia on the Cruiser HMS </w:t>
      </w:r>
      <w:r w:rsidR="00901CD0" w:rsidRPr="00F20D6B">
        <w:rPr>
          <w:rFonts w:ascii="Times New Roman" w:hAnsi="Times New Roman" w:cs="Times New Roman"/>
          <w:i/>
          <w:sz w:val="24"/>
          <w:szCs w:val="24"/>
        </w:rPr>
        <w:t>Hampshire</w:t>
      </w:r>
      <w:r w:rsidR="00040182">
        <w:rPr>
          <w:rFonts w:ascii="Times New Roman" w:hAnsi="Times New Roman" w:cs="Times New Roman"/>
          <w:i/>
          <w:sz w:val="24"/>
          <w:szCs w:val="24"/>
        </w:rPr>
        <w:t xml:space="preserve"> </w:t>
      </w:r>
      <w:r w:rsidR="00621EED">
        <w:rPr>
          <w:rFonts w:ascii="Times New Roman" w:hAnsi="Times New Roman" w:cs="Times New Roman"/>
          <w:sz w:val="24"/>
          <w:szCs w:val="24"/>
        </w:rPr>
        <w:t>on 5</w:t>
      </w:r>
      <w:r w:rsidR="00621EED" w:rsidRPr="00621EED">
        <w:rPr>
          <w:rFonts w:ascii="Times New Roman" w:hAnsi="Times New Roman" w:cs="Times New Roman"/>
          <w:sz w:val="24"/>
          <w:szCs w:val="24"/>
          <w:vertAlign w:val="superscript"/>
        </w:rPr>
        <w:t>th</w:t>
      </w:r>
      <w:r w:rsidR="00621EED">
        <w:rPr>
          <w:rFonts w:ascii="Times New Roman" w:hAnsi="Times New Roman" w:cs="Times New Roman"/>
          <w:sz w:val="24"/>
          <w:szCs w:val="24"/>
        </w:rPr>
        <w:t xml:space="preserve"> June 1916</w:t>
      </w:r>
      <w:r w:rsidR="00901CD0">
        <w:rPr>
          <w:rFonts w:ascii="Times New Roman" w:hAnsi="Times New Roman" w:cs="Times New Roman"/>
          <w:sz w:val="24"/>
          <w:szCs w:val="24"/>
        </w:rPr>
        <w:t>.</w:t>
      </w:r>
      <w:r w:rsidR="004B5CF7">
        <w:rPr>
          <w:rStyle w:val="FootnoteReference"/>
          <w:rFonts w:ascii="Times New Roman" w:hAnsi="Times New Roman" w:cs="Times New Roman"/>
          <w:sz w:val="24"/>
          <w:szCs w:val="24"/>
        </w:rPr>
        <w:footnoteReference w:id="42"/>
      </w:r>
      <w:r w:rsidR="009C2F96">
        <w:rPr>
          <w:rFonts w:ascii="Times New Roman" w:hAnsi="Times New Roman" w:cs="Times New Roman"/>
          <w:sz w:val="24"/>
          <w:szCs w:val="24"/>
        </w:rPr>
        <w:t xml:space="preserve"> </w:t>
      </w:r>
      <w:r w:rsidR="00901CD0">
        <w:rPr>
          <w:rFonts w:ascii="Times New Roman" w:hAnsi="Times New Roman" w:cs="Times New Roman"/>
          <w:sz w:val="24"/>
          <w:szCs w:val="24"/>
        </w:rPr>
        <w:t xml:space="preserve">Kitchener’s </w:t>
      </w:r>
      <w:r w:rsidR="00BC5137">
        <w:rPr>
          <w:rFonts w:ascii="Times New Roman" w:hAnsi="Times New Roman" w:cs="Times New Roman"/>
          <w:sz w:val="24"/>
          <w:szCs w:val="24"/>
        </w:rPr>
        <w:t xml:space="preserve">speech attempted </w:t>
      </w:r>
      <w:r w:rsidR="00901CD0">
        <w:rPr>
          <w:rFonts w:ascii="Times New Roman" w:hAnsi="Times New Roman" w:cs="Times New Roman"/>
          <w:sz w:val="24"/>
          <w:szCs w:val="24"/>
        </w:rPr>
        <w:t>t</w:t>
      </w:r>
      <w:r w:rsidR="00BC5137">
        <w:rPr>
          <w:rFonts w:ascii="Times New Roman" w:hAnsi="Times New Roman" w:cs="Times New Roman"/>
          <w:sz w:val="24"/>
          <w:szCs w:val="24"/>
        </w:rPr>
        <w:t>o</w:t>
      </w:r>
      <w:r w:rsidR="00901CD0">
        <w:rPr>
          <w:rFonts w:ascii="Times New Roman" w:hAnsi="Times New Roman" w:cs="Times New Roman"/>
          <w:sz w:val="24"/>
          <w:szCs w:val="24"/>
        </w:rPr>
        <w:t xml:space="preserve"> convince the B</w:t>
      </w:r>
      <w:r w:rsidR="00CF1541">
        <w:rPr>
          <w:rFonts w:ascii="Times New Roman" w:hAnsi="Times New Roman" w:cs="Times New Roman"/>
          <w:sz w:val="24"/>
          <w:szCs w:val="24"/>
        </w:rPr>
        <w:t xml:space="preserve">ritish establishment </w:t>
      </w:r>
      <w:r w:rsidR="00901CD0">
        <w:rPr>
          <w:rFonts w:ascii="Times New Roman" w:hAnsi="Times New Roman" w:cs="Times New Roman"/>
          <w:sz w:val="24"/>
          <w:szCs w:val="24"/>
        </w:rPr>
        <w:t>that the Great War would not be ‘over by Christmas’ and that the ‘business as usual’ policy being adopted by Asquith would not stand the pressures of a ‘total and global war’.</w:t>
      </w:r>
      <w:r w:rsidR="005C33E9">
        <w:rPr>
          <w:rStyle w:val="FootnoteReference"/>
          <w:rFonts w:ascii="Times New Roman" w:hAnsi="Times New Roman" w:cs="Times New Roman"/>
          <w:sz w:val="24"/>
          <w:szCs w:val="24"/>
        </w:rPr>
        <w:footnoteReference w:id="43"/>
      </w:r>
    </w:p>
    <w:p w:rsidR="009D070E" w:rsidRDefault="009D070E" w:rsidP="001F2D92">
      <w:pPr>
        <w:spacing w:line="480" w:lineRule="auto"/>
        <w:rPr>
          <w:rFonts w:ascii="Times New Roman" w:hAnsi="Times New Roman" w:cs="Times New Roman"/>
          <w:sz w:val="24"/>
          <w:szCs w:val="24"/>
        </w:rPr>
      </w:pPr>
      <w:r w:rsidRPr="009D070E">
        <w:rPr>
          <w:rFonts w:ascii="Times New Roman" w:hAnsi="Times New Roman" w:cs="Times New Roman"/>
          <w:sz w:val="24"/>
          <w:szCs w:val="24"/>
        </w:rPr>
        <w:t>At the time, the House of Lords were unelected and were all Hereditary Peers.</w:t>
      </w:r>
      <w:r w:rsidR="00791CAB">
        <w:rPr>
          <w:rStyle w:val="FootnoteReference"/>
          <w:rFonts w:ascii="Times New Roman" w:hAnsi="Times New Roman" w:cs="Times New Roman"/>
          <w:sz w:val="24"/>
          <w:szCs w:val="24"/>
        </w:rPr>
        <w:footnoteReference w:id="44"/>
      </w:r>
      <w:r>
        <w:rPr>
          <w:rFonts w:ascii="Times New Roman" w:hAnsi="Times New Roman" w:cs="Times New Roman"/>
          <w:sz w:val="24"/>
          <w:szCs w:val="24"/>
        </w:rPr>
        <w:t xml:space="preserve"> As members of the </w:t>
      </w:r>
      <w:r w:rsidRPr="004C4C19">
        <w:rPr>
          <w:rFonts w:ascii="Times New Roman" w:hAnsi="Times New Roman" w:cs="Times New Roman"/>
          <w:noProof/>
          <w:sz w:val="24"/>
          <w:szCs w:val="24"/>
        </w:rPr>
        <w:t>Lords</w:t>
      </w:r>
      <w:r w:rsidR="004C4C19">
        <w:rPr>
          <w:rFonts w:ascii="Times New Roman" w:hAnsi="Times New Roman" w:cs="Times New Roman"/>
          <w:noProof/>
          <w:sz w:val="24"/>
          <w:szCs w:val="24"/>
        </w:rPr>
        <w:t>,</w:t>
      </w:r>
      <w:r>
        <w:rPr>
          <w:rFonts w:ascii="Times New Roman" w:hAnsi="Times New Roman" w:cs="Times New Roman"/>
          <w:sz w:val="24"/>
          <w:szCs w:val="24"/>
        </w:rPr>
        <w:t xml:space="preserve"> they would all be covered by Parliamentary Privilege.</w:t>
      </w:r>
      <w:r w:rsidR="00791CAB">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This meant that whatever was said in the Houses coul</w:t>
      </w:r>
      <w:r w:rsidR="00AB1B36">
        <w:rPr>
          <w:rFonts w:ascii="Times New Roman" w:hAnsi="Times New Roman" w:cs="Times New Roman"/>
          <w:sz w:val="24"/>
          <w:szCs w:val="24"/>
        </w:rPr>
        <w:t>d not be used in public affairs and</w:t>
      </w:r>
      <w:r>
        <w:rPr>
          <w:rFonts w:ascii="Times New Roman" w:hAnsi="Times New Roman" w:cs="Times New Roman"/>
          <w:sz w:val="24"/>
          <w:szCs w:val="24"/>
        </w:rPr>
        <w:t xml:space="preserve"> legal cases. This was the case until </w:t>
      </w:r>
      <w:r w:rsidRPr="009D070E">
        <w:rPr>
          <w:rFonts w:ascii="Times New Roman" w:hAnsi="Times New Roman" w:cs="Times New Roman"/>
          <w:i/>
          <w:sz w:val="24"/>
          <w:szCs w:val="24"/>
        </w:rPr>
        <w:t>Pepper v Hart</w:t>
      </w:r>
      <w:r>
        <w:rPr>
          <w:rFonts w:ascii="Times New Roman" w:hAnsi="Times New Roman" w:cs="Times New Roman"/>
          <w:sz w:val="24"/>
          <w:szCs w:val="24"/>
        </w:rPr>
        <w:t xml:space="preserve"> 1992. This case allowed judges to examine Hansard for legal proceedings but only in certain circumstances.</w:t>
      </w:r>
      <w:r w:rsidR="004D6E0F">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Additionally, the creation of the internet allowed Hansard to be read by the public freely without either consulting a large volume of </w:t>
      </w:r>
      <w:r>
        <w:rPr>
          <w:rFonts w:ascii="Times New Roman" w:hAnsi="Times New Roman" w:cs="Times New Roman"/>
          <w:sz w:val="24"/>
          <w:szCs w:val="24"/>
        </w:rPr>
        <w:lastRenderedPageBreak/>
        <w:t xml:space="preserve">books or having to attend relevant parliamentary sessions. Therefore, Kitchener’s speech was intended only to be heard by the Lords and not the general populous.  However, there are no figures given stating the number of peers in attendance for Kitchener’s speech. Therefore, we as historians are unable to determine how much of an impact was made by the speech and upon who. </w:t>
      </w:r>
      <w:r w:rsidR="00266D03">
        <w:rPr>
          <w:rFonts w:ascii="Times New Roman" w:hAnsi="Times New Roman" w:cs="Times New Roman"/>
          <w:sz w:val="24"/>
          <w:szCs w:val="24"/>
        </w:rPr>
        <w:t xml:space="preserve">Unless other Lords praise or criticise the speech directly in another debate. </w:t>
      </w:r>
      <w:r>
        <w:rPr>
          <w:rFonts w:ascii="Times New Roman" w:hAnsi="Times New Roman" w:cs="Times New Roman"/>
          <w:sz w:val="24"/>
          <w:szCs w:val="24"/>
        </w:rPr>
        <w:t xml:space="preserve"> </w:t>
      </w:r>
    </w:p>
    <w:p w:rsidR="009D0122" w:rsidRDefault="000D450E" w:rsidP="001F2D9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speech was made during the </w:t>
      </w:r>
      <w:r w:rsidR="00197319">
        <w:rPr>
          <w:rFonts w:ascii="Times New Roman" w:hAnsi="Times New Roman" w:cs="Times New Roman"/>
          <w:sz w:val="24"/>
          <w:szCs w:val="24"/>
        </w:rPr>
        <w:t xml:space="preserve">period of </w:t>
      </w:r>
      <w:r>
        <w:rPr>
          <w:rFonts w:ascii="Times New Roman" w:hAnsi="Times New Roman" w:cs="Times New Roman"/>
          <w:sz w:val="24"/>
          <w:szCs w:val="24"/>
        </w:rPr>
        <w:t xml:space="preserve">popular support for the commencement of hostilities with </w:t>
      </w:r>
      <w:r w:rsidR="008C1D71">
        <w:rPr>
          <w:rFonts w:ascii="Times New Roman" w:hAnsi="Times New Roman" w:cs="Times New Roman"/>
          <w:sz w:val="24"/>
          <w:szCs w:val="24"/>
        </w:rPr>
        <w:t>the Central Powers comprising</w:t>
      </w:r>
      <w:r>
        <w:rPr>
          <w:rFonts w:ascii="Times New Roman" w:hAnsi="Times New Roman" w:cs="Times New Roman"/>
          <w:sz w:val="24"/>
          <w:szCs w:val="24"/>
        </w:rPr>
        <w:t xml:space="preserve"> Germany, Austro-Hungary and what was the Ottoman Empire.</w:t>
      </w:r>
      <w:r w:rsidR="009E1B15">
        <w:rPr>
          <w:rStyle w:val="FootnoteReference"/>
          <w:rFonts w:ascii="Times New Roman" w:hAnsi="Times New Roman" w:cs="Times New Roman"/>
          <w:sz w:val="24"/>
          <w:szCs w:val="24"/>
        </w:rPr>
        <w:footnoteReference w:id="47"/>
      </w:r>
      <w:r>
        <w:rPr>
          <w:rFonts w:ascii="Times New Roman" w:hAnsi="Times New Roman" w:cs="Times New Roman"/>
          <w:sz w:val="24"/>
          <w:szCs w:val="24"/>
        </w:rPr>
        <w:t xml:space="preserve"> </w:t>
      </w:r>
      <w:r w:rsidR="00FB54E2">
        <w:rPr>
          <w:rFonts w:ascii="Times New Roman" w:hAnsi="Times New Roman" w:cs="Times New Roman"/>
          <w:sz w:val="24"/>
          <w:szCs w:val="24"/>
        </w:rPr>
        <w:t>The degree of popular support</w:t>
      </w:r>
      <w:r w:rsidR="00197319">
        <w:rPr>
          <w:rFonts w:ascii="Times New Roman" w:hAnsi="Times New Roman" w:cs="Times New Roman"/>
          <w:sz w:val="24"/>
          <w:szCs w:val="24"/>
        </w:rPr>
        <w:t xml:space="preserve"> meant that there was a pro-war attitude and that being a C</w:t>
      </w:r>
      <w:r w:rsidR="00197319" w:rsidRPr="00197319">
        <w:rPr>
          <w:rFonts w:ascii="Times New Roman" w:hAnsi="Times New Roman" w:cs="Times New Roman"/>
          <w:sz w:val="24"/>
          <w:szCs w:val="24"/>
        </w:rPr>
        <w:t xml:space="preserve">onscientious </w:t>
      </w:r>
      <w:r w:rsidR="00197319">
        <w:rPr>
          <w:rFonts w:ascii="Times New Roman" w:hAnsi="Times New Roman" w:cs="Times New Roman"/>
          <w:sz w:val="24"/>
          <w:szCs w:val="24"/>
        </w:rPr>
        <w:t>Objector was frowned upon and for a public official to become a Conscientious Objector was incomprehe</w:t>
      </w:r>
      <w:r w:rsidR="00AE762A">
        <w:rPr>
          <w:rFonts w:ascii="Times New Roman" w:hAnsi="Times New Roman" w:cs="Times New Roman"/>
          <w:sz w:val="24"/>
          <w:szCs w:val="24"/>
        </w:rPr>
        <w:t xml:space="preserve">nsible. </w:t>
      </w:r>
      <w:r w:rsidR="006C3E32">
        <w:rPr>
          <w:rFonts w:ascii="Times New Roman" w:hAnsi="Times New Roman" w:cs="Times New Roman"/>
          <w:sz w:val="24"/>
          <w:szCs w:val="24"/>
        </w:rPr>
        <w:t xml:space="preserve">Hence, Ramsey MacDonald’s resignation from the Labour Party’s leadership. </w:t>
      </w:r>
      <w:r w:rsidR="00AE762A">
        <w:rPr>
          <w:rFonts w:ascii="Times New Roman" w:hAnsi="Times New Roman" w:cs="Times New Roman"/>
          <w:sz w:val="24"/>
          <w:szCs w:val="24"/>
        </w:rPr>
        <w:t xml:space="preserve">However, </w:t>
      </w:r>
      <w:r w:rsidR="006C3E32">
        <w:rPr>
          <w:rFonts w:ascii="Times New Roman" w:hAnsi="Times New Roman" w:cs="Times New Roman"/>
          <w:sz w:val="24"/>
          <w:szCs w:val="24"/>
        </w:rPr>
        <w:t xml:space="preserve">after the war </w:t>
      </w:r>
      <w:r w:rsidR="006C3E32" w:rsidRPr="006C3783">
        <w:rPr>
          <w:rFonts w:ascii="Times New Roman" w:hAnsi="Times New Roman" w:cs="Times New Roman"/>
          <w:noProof/>
          <w:sz w:val="24"/>
          <w:szCs w:val="24"/>
        </w:rPr>
        <w:t>having</w:t>
      </w:r>
      <w:r w:rsidR="006C3E32">
        <w:rPr>
          <w:rFonts w:ascii="Times New Roman" w:hAnsi="Times New Roman" w:cs="Times New Roman"/>
          <w:sz w:val="24"/>
          <w:szCs w:val="24"/>
        </w:rPr>
        <w:t xml:space="preserve"> been</w:t>
      </w:r>
      <w:r w:rsidR="00AE762A">
        <w:rPr>
          <w:rFonts w:ascii="Times New Roman" w:hAnsi="Times New Roman" w:cs="Times New Roman"/>
          <w:sz w:val="24"/>
          <w:szCs w:val="24"/>
        </w:rPr>
        <w:t xml:space="preserve"> a Conscientious Objector</w:t>
      </w:r>
      <w:r w:rsidR="00C660A4">
        <w:rPr>
          <w:rFonts w:ascii="Times New Roman" w:hAnsi="Times New Roman" w:cs="Times New Roman"/>
          <w:sz w:val="24"/>
          <w:szCs w:val="24"/>
        </w:rPr>
        <w:t xml:space="preserve"> </w:t>
      </w:r>
      <w:r w:rsidR="006C3E32">
        <w:rPr>
          <w:rFonts w:ascii="Times New Roman" w:hAnsi="Times New Roman" w:cs="Times New Roman"/>
          <w:sz w:val="24"/>
          <w:szCs w:val="24"/>
        </w:rPr>
        <w:t xml:space="preserve">it </w:t>
      </w:r>
      <w:r w:rsidR="00C660A4">
        <w:rPr>
          <w:rFonts w:ascii="Times New Roman" w:hAnsi="Times New Roman" w:cs="Times New Roman"/>
          <w:sz w:val="24"/>
          <w:szCs w:val="24"/>
        </w:rPr>
        <w:t>did not prevent</w:t>
      </w:r>
      <w:r w:rsidR="00197319">
        <w:rPr>
          <w:rFonts w:ascii="Times New Roman" w:hAnsi="Times New Roman" w:cs="Times New Roman"/>
          <w:sz w:val="24"/>
          <w:szCs w:val="24"/>
        </w:rPr>
        <w:t xml:space="preserve"> Ramsay MacDonald from being </w:t>
      </w:r>
      <w:r w:rsidR="00124D18">
        <w:rPr>
          <w:rFonts w:ascii="Times New Roman" w:hAnsi="Times New Roman" w:cs="Times New Roman"/>
          <w:sz w:val="24"/>
          <w:szCs w:val="24"/>
        </w:rPr>
        <w:t>elected Prime Minister in 192</w:t>
      </w:r>
      <w:r w:rsidR="00E102A6">
        <w:rPr>
          <w:rFonts w:ascii="Times New Roman" w:hAnsi="Times New Roman" w:cs="Times New Roman"/>
          <w:sz w:val="24"/>
          <w:szCs w:val="24"/>
        </w:rPr>
        <w:t>4</w:t>
      </w:r>
      <w:r w:rsidR="00197319">
        <w:rPr>
          <w:rFonts w:ascii="Times New Roman" w:hAnsi="Times New Roman" w:cs="Times New Roman"/>
          <w:sz w:val="24"/>
          <w:szCs w:val="24"/>
        </w:rPr>
        <w:t>.</w:t>
      </w:r>
      <w:r w:rsidR="00AE7672">
        <w:rPr>
          <w:rStyle w:val="FootnoteReference"/>
          <w:rFonts w:ascii="Times New Roman" w:hAnsi="Times New Roman" w:cs="Times New Roman"/>
          <w:sz w:val="24"/>
          <w:szCs w:val="24"/>
        </w:rPr>
        <w:footnoteReference w:id="48"/>
      </w:r>
      <w:r w:rsidR="00197319">
        <w:rPr>
          <w:rFonts w:ascii="Times New Roman" w:hAnsi="Times New Roman" w:cs="Times New Roman"/>
          <w:sz w:val="24"/>
          <w:szCs w:val="24"/>
        </w:rPr>
        <w:t xml:space="preserve"> </w:t>
      </w:r>
      <w:r w:rsidR="006D3B75">
        <w:rPr>
          <w:rFonts w:ascii="Times New Roman" w:hAnsi="Times New Roman" w:cs="Times New Roman"/>
          <w:sz w:val="24"/>
          <w:szCs w:val="24"/>
        </w:rPr>
        <w:t>There are certain aspects of Conscientious Objection, for example, an objector who based his anti-war stance on religious or moral grounds were usually treated better than those who were politically against the war.</w:t>
      </w:r>
      <w:r w:rsidR="006D3B75">
        <w:rPr>
          <w:rStyle w:val="FootnoteReference"/>
          <w:rFonts w:ascii="Times New Roman" w:hAnsi="Times New Roman" w:cs="Times New Roman"/>
          <w:sz w:val="24"/>
          <w:szCs w:val="24"/>
        </w:rPr>
        <w:footnoteReference w:id="49"/>
      </w:r>
      <w:r w:rsidR="006D3B75">
        <w:rPr>
          <w:rFonts w:ascii="Times New Roman" w:hAnsi="Times New Roman" w:cs="Times New Roman"/>
          <w:sz w:val="24"/>
          <w:szCs w:val="24"/>
        </w:rPr>
        <w:t xml:space="preserve"> </w:t>
      </w:r>
      <w:r w:rsidR="006D3B75" w:rsidRPr="006C3783">
        <w:rPr>
          <w:rFonts w:ascii="Times New Roman" w:hAnsi="Times New Roman" w:cs="Times New Roman"/>
          <w:noProof/>
          <w:sz w:val="24"/>
          <w:szCs w:val="24"/>
        </w:rPr>
        <w:t>This</w:t>
      </w:r>
      <w:r w:rsidR="006C3783">
        <w:rPr>
          <w:rFonts w:ascii="Times New Roman" w:hAnsi="Times New Roman" w:cs="Times New Roman"/>
          <w:noProof/>
          <w:sz w:val="24"/>
          <w:szCs w:val="24"/>
        </w:rPr>
        <w:t>,</w:t>
      </w:r>
      <w:r w:rsidR="006D3B75">
        <w:rPr>
          <w:rFonts w:ascii="Times New Roman" w:hAnsi="Times New Roman" w:cs="Times New Roman"/>
          <w:sz w:val="24"/>
          <w:szCs w:val="24"/>
        </w:rPr>
        <w:t xml:space="preserve"> therefore, shows that there was a change of attitudes during the war towards conscientious objection during and after the war. </w:t>
      </w:r>
    </w:p>
    <w:p w:rsidR="007E3888" w:rsidRDefault="006F2DDA" w:rsidP="001F2D9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speech begins with the declaration that Earl Kitchener is speaking in front of the Lords for the very first time and that he has no </w:t>
      </w:r>
      <w:r w:rsidR="005F0AB7">
        <w:rPr>
          <w:rFonts w:ascii="Times New Roman" w:hAnsi="Times New Roman" w:cs="Times New Roman"/>
          <w:sz w:val="24"/>
          <w:szCs w:val="24"/>
        </w:rPr>
        <w:t>political motives where he states, “</w:t>
      </w:r>
      <w:r w:rsidR="005F0AB7" w:rsidRPr="005F0AB7">
        <w:rPr>
          <w:rFonts w:ascii="Times New Roman" w:hAnsi="Times New Roman" w:cs="Times New Roman"/>
          <w:sz w:val="24"/>
          <w:szCs w:val="24"/>
        </w:rPr>
        <w:t>as a soldier, I have no politics</w:t>
      </w:r>
      <w:r w:rsidR="005F0AB7">
        <w:rPr>
          <w:rFonts w:ascii="Times New Roman" w:hAnsi="Times New Roman" w:cs="Times New Roman"/>
          <w:sz w:val="24"/>
          <w:szCs w:val="24"/>
        </w:rPr>
        <w:t>”</w:t>
      </w:r>
      <w:r w:rsidR="00040182">
        <w:rPr>
          <w:rFonts w:ascii="Times New Roman" w:hAnsi="Times New Roman" w:cs="Times New Roman"/>
          <w:sz w:val="24"/>
          <w:szCs w:val="24"/>
        </w:rPr>
        <w:t>.</w:t>
      </w:r>
      <w:r w:rsidR="005F0AB7">
        <w:rPr>
          <w:rStyle w:val="FootnoteReference"/>
          <w:rFonts w:ascii="Times New Roman" w:hAnsi="Times New Roman" w:cs="Times New Roman"/>
          <w:sz w:val="24"/>
          <w:szCs w:val="24"/>
        </w:rPr>
        <w:footnoteReference w:id="50"/>
      </w:r>
      <w:r w:rsidR="005F0AB7">
        <w:rPr>
          <w:rFonts w:ascii="Times New Roman" w:hAnsi="Times New Roman" w:cs="Times New Roman"/>
          <w:sz w:val="24"/>
          <w:szCs w:val="24"/>
        </w:rPr>
        <w:t xml:space="preserve"> Kitchener goes on to satisfy the constitutionalists by stating “</w:t>
      </w:r>
      <w:r w:rsidR="005F0AB7" w:rsidRPr="005F0AB7">
        <w:rPr>
          <w:rFonts w:ascii="Times New Roman" w:hAnsi="Times New Roman" w:cs="Times New Roman"/>
          <w:sz w:val="24"/>
          <w:szCs w:val="24"/>
        </w:rPr>
        <w:t>my occupation of the post of Secretary of State for War is a temporary one</w:t>
      </w:r>
      <w:r w:rsidR="00C4461E">
        <w:rPr>
          <w:rFonts w:ascii="Times New Roman" w:hAnsi="Times New Roman" w:cs="Times New Roman"/>
          <w:sz w:val="24"/>
          <w:szCs w:val="24"/>
        </w:rPr>
        <w:t>”</w:t>
      </w:r>
      <w:r w:rsidR="00797F72">
        <w:rPr>
          <w:rFonts w:ascii="Times New Roman" w:hAnsi="Times New Roman" w:cs="Times New Roman"/>
          <w:sz w:val="24"/>
          <w:szCs w:val="24"/>
        </w:rPr>
        <w:t>.</w:t>
      </w:r>
      <w:r w:rsidR="005F0AB7">
        <w:rPr>
          <w:rStyle w:val="FootnoteReference"/>
          <w:rFonts w:ascii="Times New Roman" w:hAnsi="Times New Roman" w:cs="Times New Roman"/>
          <w:sz w:val="24"/>
          <w:szCs w:val="24"/>
        </w:rPr>
        <w:footnoteReference w:id="51"/>
      </w:r>
      <w:r w:rsidR="005F0AB7">
        <w:rPr>
          <w:rFonts w:ascii="Times New Roman" w:hAnsi="Times New Roman" w:cs="Times New Roman"/>
          <w:sz w:val="24"/>
          <w:szCs w:val="24"/>
        </w:rPr>
        <w:t xml:space="preserve"> Satisfying the constitutionalists was an astute political move because many of the British elite and ordinary </w:t>
      </w:r>
      <w:r w:rsidR="005F0AB7">
        <w:rPr>
          <w:rFonts w:ascii="Times New Roman" w:hAnsi="Times New Roman" w:cs="Times New Roman"/>
          <w:sz w:val="24"/>
          <w:szCs w:val="24"/>
        </w:rPr>
        <w:lastRenderedPageBreak/>
        <w:t xml:space="preserve">people were fearful of an Army Officer holding a high political oversight civilian office being the precursor to a military </w:t>
      </w:r>
      <w:r w:rsidR="005F0AB7" w:rsidRPr="005F0AB7">
        <w:rPr>
          <w:rFonts w:ascii="Times New Roman" w:hAnsi="Times New Roman" w:cs="Times New Roman"/>
          <w:sz w:val="24"/>
          <w:szCs w:val="24"/>
        </w:rPr>
        <w:t>coup d’état</w:t>
      </w:r>
      <w:r w:rsidR="004F5027">
        <w:rPr>
          <w:rFonts w:ascii="Times New Roman" w:hAnsi="Times New Roman" w:cs="Times New Roman"/>
          <w:sz w:val="24"/>
          <w:szCs w:val="24"/>
        </w:rPr>
        <w:t xml:space="preserve">. </w:t>
      </w:r>
      <w:r w:rsidR="00EF5139">
        <w:rPr>
          <w:rFonts w:ascii="Times New Roman" w:hAnsi="Times New Roman" w:cs="Times New Roman"/>
          <w:sz w:val="24"/>
          <w:szCs w:val="24"/>
        </w:rPr>
        <w:t>Kitchener counters the political notion that the War will be over by Christmas with “</w:t>
      </w:r>
      <w:r w:rsidR="00EF5139" w:rsidRPr="00EF5139">
        <w:rPr>
          <w:rFonts w:ascii="Times New Roman" w:hAnsi="Times New Roman" w:cs="Times New Roman"/>
          <w:sz w:val="24"/>
          <w:szCs w:val="24"/>
        </w:rPr>
        <w:t>no one can foretell with any certainty its duration</w:t>
      </w:r>
      <w:r w:rsidR="00C4461E">
        <w:rPr>
          <w:rFonts w:ascii="Times New Roman" w:hAnsi="Times New Roman" w:cs="Times New Roman"/>
          <w:sz w:val="24"/>
          <w:szCs w:val="24"/>
        </w:rPr>
        <w:t>”</w:t>
      </w:r>
      <w:r w:rsidR="00797F72">
        <w:rPr>
          <w:rFonts w:ascii="Times New Roman" w:hAnsi="Times New Roman" w:cs="Times New Roman"/>
          <w:sz w:val="24"/>
          <w:szCs w:val="24"/>
        </w:rPr>
        <w:t>.</w:t>
      </w:r>
      <w:r w:rsidR="00EF5139">
        <w:rPr>
          <w:rStyle w:val="FootnoteReference"/>
          <w:rFonts w:ascii="Times New Roman" w:hAnsi="Times New Roman" w:cs="Times New Roman"/>
          <w:sz w:val="24"/>
          <w:szCs w:val="24"/>
        </w:rPr>
        <w:footnoteReference w:id="52"/>
      </w:r>
      <w:r w:rsidR="00EF5139">
        <w:rPr>
          <w:rFonts w:ascii="Times New Roman" w:hAnsi="Times New Roman" w:cs="Times New Roman"/>
          <w:sz w:val="24"/>
          <w:szCs w:val="24"/>
        </w:rPr>
        <w:t xml:space="preserve"> Thereby, inferring that the war may be over by Christmas but absolutely no one can guarantee it. </w:t>
      </w:r>
    </w:p>
    <w:p w:rsidR="006F2DDA" w:rsidRDefault="004054CA" w:rsidP="002A70B0">
      <w:pPr>
        <w:spacing w:line="480" w:lineRule="auto"/>
        <w:rPr>
          <w:rFonts w:ascii="Times New Roman" w:hAnsi="Times New Roman" w:cs="Times New Roman"/>
          <w:sz w:val="24"/>
          <w:szCs w:val="24"/>
        </w:rPr>
      </w:pPr>
      <w:bookmarkStart w:id="34" w:name="_Hlk497742823"/>
      <w:r>
        <w:rPr>
          <w:rFonts w:ascii="Times New Roman" w:hAnsi="Times New Roman" w:cs="Times New Roman"/>
          <w:sz w:val="24"/>
          <w:szCs w:val="24"/>
        </w:rPr>
        <w:t>Kitchener alludes to the calling of Dominion soldiers including Australians, New Zealanders, Indians and South Africans to help fight the war in Europe.</w:t>
      </w:r>
      <w:r>
        <w:rPr>
          <w:rStyle w:val="FootnoteReference"/>
          <w:rFonts w:ascii="Times New Roman" w:hAnsi="Times New Roman" w:cs="Times New Roman"/>
          <w:sz w:val="24"/>
          <w:szCs w:val="24"/>
        </w:rPr>
        <w:footnoteReference w:id="53"/>
      </w:r>
      <w:r>
        <w:rPr>
          <w:rFonts w:ascii="Times New Roman" w:hAnsi="Times New Roman" w:cs="Times New Roman"/>
          <w:sz w:val="24"/>
          <w:szCs w:val="24"/>
        </w:rPr>
        <w:t xml:space="preserve"> However, it is worth noting that Kitchener focuses upon the war in Continental Europe</w:t>
      </w:r>
      <w:r w:rsidR="00BB00AA">
        <w:rPr>
          <w:rFonts w:ascii="Times New Roman" w:hAnsi="Times New Roman" w:cs="Times New Roman"/>
          <w:sz w:val="24"/>
          <w:szCs w:val="24"/>
        </w:rPr>
        <w:t>.</w:t>
      </w:r>
      <w:r>
        <w:rPr>
          <w:rFonts w:ascii="Times New Roman" w:hAnsi="Times New Roman" w:cs="Times New Roman"/>
          <w:sz w:val="24"/>
          <w:szCs w:val="24"/>
        </w:rPr>
        <w:t xml:space="preserve"> </w:t>
      </w:r>
      <w:r w:rsidR="00BB00AA">
        <w:rPr>
          <w:rFonts w:ascii="Times New Roman" w:hAnsi="Times New Roman" w:cs="Times New Roman"/>
          <w:sz w:val="24"/>
          <w:szCs w:val="24"/>
        </w:rPr>
        <w:t>Rather than mention the</w:t>
      </w:r>
      <w:r>
        <w:rPr>
          <w:rFonts w:ascii="Times New Roman" w:hAnsi="Times New Roman" w:cs="Times New Roman"/>
          <w:sz w:val="24"/>
          <w:szCs w:val="24"/>
        </w:rPr>
        <w:t xml:space="preserve"> war in South Africa against Paul von Lettow-Vorbeck or the war in Asia in the Bismarck Archipelago and elsewhere British</w:t>
      </w:r>
      <w:r w:rsidR="00BB00AA">
        <w:rPr>
          <w:rFonts w:ascii="Times New Roman" w:hAnsi="Times New Roman" w:cs="Times New Roman"/>
          <w:sz w:val="24"/>
          <w:szCs w:val="24"/>
        </w:rPr>
        <w:t>,</w:t>
      </w:r>
      <w:r>
        <w:rPr>
          <w:rFonts w:ascii="Times New Roman" w:hAnsi="Times New Roman" w:cs="Times New Roman"/>
          <w:sz w:val="24"/>
          <w:szCs w:val="24"/>
        </w:rPr>
        <w:t xml:space="preserve"> Dominion </w:t>
      </w:r>
      <w:r w:rsidR="00BB00AA">
        <w:rPr>
          <w:rFonts w:ascii="Times New Roman" w:hAnsi="Times New Roman" w:cs="Times New Roman"/>
          <w:sz w:val="24"/>
          <w:szCs w:val="24"/>
        </w:rPr>
        <w:t xml:space="preserve">and Allied / Entente </w:t>
      </w:r>
      <w:r>
        <w:rPr>
          <w:rFonts w:ascii="Times New Roman" w:hAnsi="Times New Roman" w:cs="Times New Roman"/>
          <w:sz w:val="24"/>
          <w:szCs w:val="24"/>
        </w:rPr>
        <w:t>forces were engage</w:t>
      </w:r>
      <w:r w:rsidR="00BB00AA">
        <w:rPr>
          <w:rFonts w:ascii="Times New Roman" w:hAnsi="Times New Roman" w:cs="Times New Roman"/>
          <w:sz w:val="24"/>
          <w:szCs w:val="24"/>
        </w:rPr>
        <w:t>d</w:t>
      </w:r>
      <w:r>
        <w:rPr>
          <w:rFonts w:ascii="Times New Roman" w:hAnsi="Times New Roman" w:cs="Times New Roman"/>
          <w:sz w:val="24"/>
          <w:szCs w:val="24"/>
        </w:rPr>
        <w:t xml:space="preserve"> in combat. </w:t>
      </w:r>
      <w:r w:rsidR="00BB00AA">
        <w:rPr>
          <w:rFonts w:ascii="Times New Roman" w:hAnsi="Times New Roman" w:cs="Times New Roman"/>
          <w:sz w:val="24"/>
          <w:szCs w:val="24"/>
        </w:rPr>
        <w:t xml:space="preserve">Kitchener </w:t>
      </w:r>
      <w:r w:rsidR="00BB00AA" w:rsidRPr="006C3783">
        <w:rPr>
          <w:rFonts w:ascii="Times New Roman" w:hAnsi="Times New Roman" w:cs="Times New Roman"/>
          <w:noProof/>
          <w:sz w:val="24"/>
          <w:szCs w:val="24"/>
        </w:rPr>
        <w:t>does</w:t>
      </w:r>
      <w:r w:rsidR="006C3783">
        <w:rPr>
          <w:rFonts w:ascii="Times New Roman" w:hAnsi="Times New Roman" w:cs="Times New Roman"/>
          <w:noProof/>
          <w:sz w:val="24"/>
          <w:szCs w:val="24"/>
        </w:rPr>
        <w:t>,</w:t>
      </w:r>
      <w:r w:rsidR="00BB00AA">
        <w:rPr>
          <w:rFonts w:ascii="Times New Roman" w:hAnsi="Times New Roman" w:cs="Times New Roman"/>
          <w:sz w:val="24"/>
          <w:szCs w:val="24"/>
        </w:rPr>
        <w:t xml:space="preserve"> however, give praise to the Dominions</w:t>
      </w:r>
      <w:r>
        <w:rPr>
          <w:rFonts w:ascii="Times New Roman" w:hAnsi="Times New Roman" w:cs="Times New Roman"/>
          <w:sz w:val="24"/>
          <w:szCs w:val="24"/>
        </w:rPr>
        <w:t xml:space="preserve"> </w:t>
      </w:r>
      <w:r w:rsidR="007E3888">
        <w:rPr>
          <w:rFonts w:ascii="Times New Roman" w:hAnsi="Times New Roman" w:cs="Times New Roman"/>
          <w:sz w:val="24"/>
          <w:szCs w:val="24"/>
        </w:rPr>
        <w:t>later</w:t>
      </w:r>
      <w:r w:rsidR="00BB00AA">
        <w:rPr>
          <w:rFonts w:ascii="Times New Roman" w:hAnsi="Times New Roman" w:cs="Times New Roman"/>
          <w:sz w:val="24"/>
          <w:szCs w:val="24"/>
        </w:rPr>
        <w:t xml:space="preserve"> in his speech where he states, “</w:t>
      </w:r>
      <w:r w:rsidR="00BB00AA" w:rsidRPr="00BB00AA">
        <w:rPr>
          <w:rFonts w:ascii="Times New Roman" w:hAnsi="Times New Roman" w:cs="Times New Roman"/>
          <w:sz w:val="24"/>
          <w:szCs w:val="24"/>
        </w:rPr>
        <w:t>The response which has already been made by the great Dominions abundantly proves that we did not look in vain to these sou</w:t>
      </w:r>
      <w:r w:rsidR="00266D03">
        <w:rPr>
          <w:rFonts w:ascii="Times New Roman" w:hAnsi="Times New Roman" w:cs="Times New Roman"/>
          <w:sz w:val="24"/>
          <w:szCs w:val="24"/>
        </w:rPr>
        <w:t>rces of military strength</w:t>
      </w:r>
      <w:bookmarkEnd w:id="34"/>
      <w:r w:rsidR="00BB00AA">
        <w:rPr>
          <w:rFonts w:ascii="Times New Roman" w:hAnsi="Times New Roman" w:cs="Times New Roman"/>
          <w:sz w:val="24"/>
          <w:szCs w:val="24"/>
        </w:rPr>
        <w:t>”</w:t>
      </w:r>
      <w:r w:rsidR="00797F72">
        <w:rPr>
          <w:rFonts w:ascii="Times New Roman" w:hAnsi="Times New Roman" w:cs="Times New Roman"/>
          <w:sz w:val="24"/>
          <w:szCs w:val="24"/>
        </w:rPr>
        <w:t>.</w:t>
      </w:r>
      <w:r w:rsidR="00BB00AA">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w:t>
      </w:r>
      <w:r w:rsidR="00BB00AA">
        <w:rPr>
          <w:rFonts w:ascii="Times New Roman" w:hAnsi="Times New Roman" w:cs="Times New Roman"/>
          <w:sz w:val="24"/>
          <w:szCs w:val="24"/>
        </w:rPr>
        <w:t>Therefore, Kitchener does recognise the valuable assistance provided by the Dominions for the conduct of the war.</w:t>
      </w:r>
      <w:r w:rsidR="006B2AE6">
        <w:rPr>
          <w:rStyle w:val="FootnoteReference"/>
          <w:rFonts w:ascii="Times New Roman" w:hAnsi="Times New Roman" w:cs="Times New Roman"/>
          <w:sz w:val="24"/>
          <w:szCs w:val="24"/>
        </w:rPr>
        <w:footnoteReference w:id="55"/>
      </w:r>
      <w:r w:rsidR="00BB00A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EF5139" w:rsidRDefault="00EF5139" w:rsidP="001F2D92">
      <w:pPr>
        <w:spacing w:line="480" w:lineRule="auto"/>
        <w:rPr>
          <w:rFonts w:ascii="Times New Roman" w:hAnsi="Times New Roman" w:cs="Times New Roman"/>
          <w:sz w:val="24"/>
          <w:szCs w:val="24"/>
        </w:rPr>
      </w:pPr>
      <w:r>
        <w:rPr>
          <w:rFonts w:ascii="Times New Roman" w:hAnsi="Times New Roman" w:cs="Times New Roman"/>
          <w:sz w:val="24"/>
          <w:szCs w:val="24"/>
        </w:rPr>
        <w:t>Kitchener goes on to speak of the Belgian plight at the hands of the Germans and that “</w:t>
      </w:r>
      <w:r w:rsidRPr="00EF5139">
        <w:rPr>
          <w:rFonts w:ascii="Times New Roman" w:hAnsi="Times New Roman" w:cs="Times New Roman"/>
          <w:sz w:val="24"/>
          <w:szCs w:val="24"/>
        </w:rPr>
        <w:t>Belgium knows of our sympathy with her in her sufferings</w:t>
      </w:r>
      <w:r>
        <w:rPr>
          <w:rFonts w:ascii="Times New Roman" w:hAnsi="Times New Roman" w:cs="Times New Roman"/>
          <w:sz w:val="24"/>
          <w:szCs w:val="24"/>
        </w:rPr>
        <w:t>”</w:t>
      </w:r>
      <w:r w:rsidR="00797F72">
        <w:rPr>
          <w:rFonts w:ascii="Times New Roman" w:hAnsi="Times New Roman" w:cs="Times New Roman"/>
          <w:sz w:val="24"/>
          <w:szCs w:val="24"/>
        </w:rPr>
        <w:t>.</w:t>
      </w:r>
      <w:r>
        <w:rPr>
          <w:rStyle w:val="FootnoteReference"/>
          <w:rFonts w:ascii="Times New Roman" w:hAnsi="Times New Roman" w:cs="Times New Roman"/>
          <w:sz w:val="24"/>
          <w:szCs w:val="24"/>
        </w:rPr>
        <w:footnoteReference w:id="56"/>
      </w:r>
      <w:r w:rsidR="002A70B0">
        <w:rPr>
          <w:rFonts w:ascii="Times New Roman" w:hAnsi="Times New Roman" w:cs="Times New Roman"/>
          <w:sz w:val="24"/>
          <w:szCs w:val="24"/>
        </w:rPr>
        <w:t xml:space="preserve"> This segment highlights </w:t>
      </w:r>
      <w:r w:rsidR="00E85E26">
        <w:rPr>
          <w:rFonts w:ascii="Times New Roman" w:hAnsi="Times New Roman" w:cs="Times New Roman"/>
          <w:sz w:val="24"/>
          <w:szCs w:val="24"/>
        </w:rPr>
        <w:t>Kitchener’</w:t>
      </w:r>
      <w:r w:rsidR="00D54742">
        <w:rPr>
          <w:rFonts w:ascii="Times New Roman" w:hAnsi="Times New Roman" w:cs="Times New Roman"/>
          <w:sz w:val="24"/>
          <w:szCs w:val="24"/>
        </w:rPr>
        <w:t xml:space="preserve">s reasoning for why Britain declared war </w:t>
      </w:r>
      <w:r w:rsidR="00D54742" w:rsidRPr="000079A9">
        <w:rPr>
          <w:rFonts w:ascii="Times New Roman" w:hAnsi="Times New Roman" w:cs="Times New Roman"/>
          <w:noProof/>
          <w:sz w:val="24"/>
          <w:szCs w:val="24"/>
        </w:rPr>
        <w:t>on</w:t>
      </w:r>
      <w:r w:rsidR="00D54742">
        <w:rPr>
          <w:rFonts w:ascii="Times New Roman" w:hAnsi="Times New Roman" w:cs="Times New Roman"/>
          <w:sz w:val="24"/>
          <w:szCs w:val="24"/>
        </w:rPr>
        <w:t xml:space="preserve"> Germany. </w:t>
      </w:r>
      <w:r w:rsidR="00BB00AA">
        <w:rPr>
          <w:rFonts w:ascii="Times New Roman" w:hAnsi="Times New Roman" w:cs="Times New Roman"/>
          <w:sz w:val="24"/>
          <w:szCs w:val="24"/>
        </w:rPr>
        <w:t xml:space="preserve">Kitchener also speaks of the French appreciation of British help against the Germans where he </w:t>
      </w:r>
      <w:r w:rsidR="002A70B0">
        <w:rPr>
          <w:rFonts w:ascii="Times New Roman" w:hAnsi="Times New Roman" w:cs="Times New Roman"/>
          <w:sz w:val="24"/>
          <w:szCs w:val="24"/>
        </w:rPr>
        <w:t>states</w:t>
      </w:r>
      <w:r w:rsidR="00BB00AA">
        <w:rPr>
          <w:rFonts w:ascii="Times New Roman" w:hAnsi="Times New Roman" w:cs="Times New Roman"/>
          <w:sz w:val="24"/>
          <w:szCs w:val="24"/>
        </w:rPr>
        <w:t xml:space="preserve"> “</w:t>
      </w:r>
      <w:r w:rsidR="002A70B0">
        <w:rPr>
          <w:rFonts w:ascii="Times New Roman" w:hAnsi="Times New Roman" w:cs="Times New Roman"/>
          <w:sz w:val="24"/>
          <w:szCs w:val="24"/>
        </w:rPr>
        <w:t>w</w:t>
      </w:r>
      <w:r w:rsidR="00BB00AA" w:rsidRPr="00BB00AA">
        <w:rPr>
          <w:rFonts w:ascii="Times New Roman" w:hAnsi="Times New Roman" w:cs="Times New Roman"/>
          <w:sz w:val="24"/>
          <w:szCs w:val="24"/>
        </w:rPr>
        <w:t>e know how deeply the French people appreciate the value of the prompt assistance we have been able to afford them at the very outset of the war</w:t>
      </w:r>
      <w:r w:rsidR="00BB00AA">
        <w:rPr>
          <w:rFonts w:ascii="Times New Roman" w:hAnsi="Times New Roman" w:cs="Times New Roman"/>
          <w:sz w:val="24"/>
          <w:szCs w:val="24"/>
        </w:rPr>
        <w:t>”</w:t>
      </w:r>
      <w:r w:rsidR="00797F72">
        <w:rPr>
          <w:rFonts w:ascii="Times New Roman" w:hAnsi="Times New Roman" w:cs="Times New Roman"/>
          <w:sz w:val="24"/>
          <w:szCs w:val="24"/>
        </w:rPr>
        <w:t>.</w:t>
      </w:r>
      <w:r w:rsidR="00BB00AA">
        <w:rPr>
          <w:rStyle w:val="FootnoteReference"/>
          <w:rFonts w:ascii="Times New Roman" w:hAnsi="Times New Roman" w:cs="Times New Roman"/>
          <w:sz w:val="24"/>
          <w:szCs w:val="24"/>
        </w:rPr>
        <w:footnoteReference w:id="57"/>
      </w:r>
      <w:r w:rsidR="00D54742">
        <w:rPr>
          <w:rFonts w:ascii="Times New Roman" w:hAnsi="Times New Roman" w:cs="Times New Roman"/>
          <w:sz w:val="24"/>
          <w:szCs w:val="24"/>
        </w:rPr>
        <w:t xml:space="preserve"> </w:t>
      </w:r>
      <w:r w:rsidR="00266D03">
        <w:rPr>
          <w:rFonts w:ascii="Times New Roman" w:hAnsi="Times New Roman" w:cs="Times New Roman"/>
          <w:sz w:val="24"/>
          <w:szCs w:val="24"/>
        </w:rPr>
        <w:t xml:space="preserve">Thereby, Kitchener recognised that the war </w:t>
      </w:r>
      <w:r w:rsidR="00266D03">
        <w:rPr>
          <w:rFonts w:ascii="Times New Roman" w:hAnsi="Times New Roman" w:cs="Times New Roman"/>
          <w:sz w:val="24"/>
          <w:szCs w:val="24"/>
        </w:rPr>
        <w:lastRenderedPageBreak/>
        <w:t xml:space="preserve">would be a conflict between alliances with each member having contradictory political agendas.  </w:t>
      </w:r>
      <w:r w:rsidR="00E85E26">
        <w:rPr>
          <w:rFonts w:ascii="Times New Roman" w:hAnsi="Times New Roman" w:cs="Times New Roman"/>
          <w:sz w:val="24"/>
          <w:szCs w:val="24"/>
        </w:rPr>
        <w:t xml:space="preserve">  </w:t>
      </w:r>
    </w:p>
    <w:p w:rsidR="007E3888" w:rsidRDefault="007E3888" w:rsidP="001F2D92">
      <w:pPr>
        <w:spacing w:line="480" w:lineRule="auto"/>
        <w:rPr>
          <w:rFonts w:ascii="Times New Roman" w:hAnsi="Times New Roman" w:cs="Times New Roman"/>
          <w:sz w:val="24"/>
          <w:szCs w:val="24"/>
        </w:rPr>
      </w:pPr>
      <w:r>
        <w:rPr>
          <w:rFonts w:ascii="Times New Roman" w:hAnsi="Times New Roman" w:cs="Times New Roman"/>
          <w:sz w:val="24"/>
          <w:szCs w:val="24"/>
        </w:rPr>
        <w:t>Kitchener has much praise for the civilian population by stating “the p</w:t>
      </w:r>
      <w:r w:rsidRPr="007E3888">
        <w:rPr>
          <w:rFonts w:ascii="Times New Roman" w:hAnsi="Times New Roman" w:cs="Times New Roman"/>
          <w:sz w:val="24"/>
          <w:szCs w:val="24"/>
        </w:rPr>
        <w:t>ress and the public have, in their respective spheres, lent invaluable aid to the Government in preserving the discreet silence</w:t>
      </w:r>
      <w:r>
        <w:rPr>
          <w:rFonts w:ascii="Times New Roman" w:hAnsi="Times New Roman" w:cs="Times New Roman"/>
          <w:sz w:val="24"/>
          <w:szCs w:val="24"/>
        </w:rPr>
        <w:t>”</w:t>
      </w:r>
      <w:r w:rsidR="00797F72">
        <w:rPr>
          <w:rFonts w:ascii="Times New Roman" w:hAnsi="Times New Roman" w:cs="Times New Roman"/>
          <w:sz w:val="24"/>
          <w:szCs w:val="24"/>
        </w:rPr>
        <w:t>.</w:t>
      </w:r>
      <w:r>
        <w:rPr>
          <w:rStyle w:val="FootnoteReference"/>
          <w:rFonts w:ascii="Times New Roman" w:hAnsi="Times New Roman" w:cs="Times New Roman"/>
          <w:sz w:val="24"/>
          <w:szCs w:val="24"/>
        </w:rPr>
        <w:footnoteReference w:id="58"/>
      </w:r>
      <w:r>
        <w:rPr>
          <w:rFonts w:ascii="Times New Roman" w:hAnsi="Times New Roman" w:cs="Times New Roman"/>
          <w:sz w:val="24"/>
          <w:szCs w:val="24"/>
        </w:rPr>
        <w:t xml:space="preserve"> Therefore, Kitchener has respect and admiration for the British public </w:t>
      </w:r>
      <w:r w:rsidR="00266D03">
        <w:rPr>
          <w:rFonts w:ascii="Times New Roman" w:hAnsi="Times New Roman" w:cs="Times New Roman"/>
          <w:sz w:val="24"/>
          <w:szCs w:val="24"/>
        </w:rPr>
        <w:t xml:space="preserve">and the press for </w:t>
      </w:r>
      <w:r>
        <w:rPr>
          <w:rFonts w:ascii="Times New Roman" w:hAnsi="Times New Roman" w:cs="Times New Roman"/>
          <w:sz w:val="24"/>
          <w:szCs w:val="24"/>
        </w:rPr>
        <w:t xml:space="preserve">their diligence </w:t>
      </w:r>
      <w:r w:rsidR="006D3B75">
        <w:rPr>
          <w:rFonts w:ascii="Times New Roman" w:hAnsi="Times New Roman" w:cs="Times New Roman"/>
          <w:sz w:val="24"/>
          <w:szCs w:val="24"/>
        </w:rPr>
        <w:t xml:space="preserve">and supports </w:t>
      </w:r>
      <w:r>
        <w:rPr>
          <w:rFonts w:ascii="Times New Roman" w:hAnsi="Times New Roman" w:cs="Times New Roman"/>
          <w:sz w:val="24"/>
          <w:szCs w:val="24"/>
        </w:rPr>
        <w:t xml:space="preserve">towards the British Military and their </w:t>
      </w:r>
      <w:r w:rsidR="00212D5D">
        <w:rPr>
          <w:rFonts w:ascii="Times New Roman" w:hAnsi="Times New Roman" w:cs="Times New Roman"/>
          <w:sz w:val="24"/>
          <w:szCs w:val="24"/>
        </w:rPr>
        <w:t>effo</w:t>
      </w:r>
      <w:r w:rsidR="006D3B75">
        <w:rPr>
          <w:rFonts w:ascii="Times New Roman" w:hAnsi="Times New Roman" w:cs="Times New Roman"/>
          <w:sz w:val="24"/>
          <w:szCs w:val="24"/>
        </w:rPr>
        <w:t xml:space="preserve">rts to support </w:t>
      </w:r>
      <w:r w:rsidR="00212D5D">
        <w:rPr>
          <w:rFonts w:ascii="Times New Roman" w:hAnsi="Times New Roman" w:cs="Times New Roman"/>
          <w:sz w:val="24"/>
          <w:szCs w:val="24"/>
        </w:rPr>
        <w:t>the war</w:t>
      </w:r>
      <w:r>
        <w:rPr>
          <w:rFonts w:ascii="Times New Roman" w:hAnsi="Times New Roman" w:cs="Times New Roman"/>
          <w:sz w:val="24"/>
          <w:szCs w:val="24"/>
        </w:rPr>
        <w:t>.</w:t>
      </w:r>
      <w:r w:rsidR="006D3B75">
        <w:rPr>
          <w:rFonts w:ascii="Times New Roman" w:hAnsi="Times New Roman" w:cs="Times New Roman"/>
          <w:sz w:val="24"/>
          <w:szCs w:val="24"/>
        </w:rPr>
        <w:t xml:space="preserve"> Additionally, the treatment of Conscientious Objectors very much depended on their reasoning for objecting as opposed to the “white feather ladies” whose influence declined </w:t>
      </w:r>
      <w:r w:rsidR="006D3B75" w:rsidRPr="00EC359C">
        <w:rPr>
          <w:rFonts w:ascii="Times New Roman" w:hAnsi="Times New Roman" w:cs="Times New Roman"/>
          <w:noProof/>
          <w:sz w:val="24"/>
          <w:szCs w:val="24"/>
        </w:rPr>
        <w:t>because</w:t>
      </w:r>
      <w:r w:rsidR="00EC359C">
        <w:rPr>
          <w:rFonts w:ascii="Times New Roman" w:hAnsi="Times New Roman" w:cs="Times New Roman"/>
          <w:noProof/>
          <w:sz w:val="24"/>
          <w:szCs w:val="24"/>
        </w:rPr>
        <w:t xml:space="preserve"> of</w:t>
      </w:r>
      <w:r w:rsidR="006D3B75">
        <w:rPr>
          <w:rFonts w:ascii="Times New Roman" w:hAnsi="Times New Roman" w:cs="Times New Roman"/>
          <w:sz w:val="24"/>
          <w:szCs w:val="24"/>
        </w:rPr>
        <w:t xml:space="preserve"> its own stereotypes.</w:t>
      </w:r>
      <w:r w:rsidR="006D3B75">
        <w:rPr>
          <w:rStyle w:val="FootnoteReference"/>
          <w:rFonts w:ascii="Times New Roman" w:hAnsi="Times New Roman" w:cs="Times New Roman"/>
          <w:sz w:val="24"/>
          <w:szCs w:val="24"/>
        </w:rPr>
        <w:footnoteReference w:id="59"/>
      </w:r>
      <w:r w:rsidR="006D3B75">
        <w:rPr>
          <w:rFonts w:ascii="Times New Roman" w:hAnsi="Times New Roman" w:cs="Times New Roman"/>
          <w:sz w:val="24"/>
          <w:szCs w:val="24"/>
        </w:rPr>
        <w:t xml:space="preserve"> </w:t>
      </w:r>
      <w:r>
        <w:rPr>
          <w:rFonts w:ascii="Times New Roman" w:hAnsi="Times New Roman" w:cs="Times New Roman"/>
          <w:sz w:val="24"/>
          <w:szCs w:val="24"/>
        </w:rPr>
        <w:t xml:space="preserve"> </w:t>
      </w:r>
      <w:r w:rsidR="00266D03">
        <w:rPr>
          <w:rFonts w:ascii="Times New Roman" w:hAnsi="Times New Roman" w:cs="Times New Roman"/>
          <w:sz w:val="24"/>
          <w:szCs w:val="24"/>
        </w:rPr>
        <w:t xml:space="preserve"> </w:t>
      </w:r>
    </w:p>
    <w:p w:rsidR="007E3888" w:rsidRDefault="007E3888" w:rsidP="001F2D92">
      <w:pPr>
        <w:spacing w:line="480" w:lineRule="auto"/>
        <w:rPr>
          <w:rFonts w:ascii="Times New Roman" w:hAnsi="Times New Roman" w:cs="Times New Roman"/>
          <w:sz w:val="24"/>
          <w:szCs w:val="24"/>
        </w:rPr>
      </w:pPr>
      <w:r>
        <w:rPr>
          <w:rFonts w:ascii="Times New Roman" w:hAnsi="Times New Roman" w:cs="Times New Roman"/>
          <w:sz w:val="24"/>
          <w:szCs w:val="24"/>
        </w:rPr>
        <w:t>Kitchener announces to the House of Lords that the British Expeditionary Force has been in action in France and Belgium around Mons. Kitchener clearly has admiration and respect for the professional but outnumbered Britis</w:t>
      </w:r>
      <w:r w:rsidR="002A70B0">
        <w:rPr>
          <w:rFonts w:ascii="Times New Roman" w:hAnsi="Times New Roman" w:cs="Times New Roman"/>
          <w:sz w:val="24"/>
          <w:szCs w:val="24"/>
        </w:rPr>
        <w:t xml:space="preserve">h Expeditionary Force as </w:t>
      </w:r>
      <w:r w:rsidR="002A70B0" w:rsidRPr="00EC359C">
        <w:rPr>
          <w:rFonts w:ascii="Times New Roman" w:hAnsi="Times New Roman" w:cs="Times New Roman"/>
          <w:noProof/>
          <w:sz w:val="24"/>
          <w:szCs w:val="24"/>
        </w:rPr>
        <w:t>stated</w:t>
      </w:r>
      <w:r w:rsidR="00EC359C">
        <w:rPr>
          <w:rFonts w:ascii="Times New Roman" w:hAnsi="Times New Roman" w:cs="Times New Roman"/>
          <w:noProof/>
          <w:sz w:val="24"/>
          <w:szCs w:val="24"/>
        </w:rPr>
        <w:t>:</w:t>
      </w:r>
      <w:r>
        <w:rPr>
          <w:rFonts w:ascii="Times New Roman" w:hAnsi="Times New Roman" w:cs="Times New Roman"/>
          <w:sz w:val="24"/>
          <w:szCs w:val="24"/>
        </w:rPr>
        <w:t xml:space="preserve"> “</w:t>
      </w:r>
      <w:r w:rsidRPr="007E3888">
        <w:rPr>
          <w:rFonts w:ascii="Times New Roman" w:hAnsi="Times New Roman" w:cs="Times New Roman"/>
          <w:sz w:val="24"/>
          <w:szCs w:val="24"/>
        </w:rPr>
        <w:t>they have maintained the traditions of British soldiers, and have be</w:t>
      </w:r>
      <w:r w:rsidR="00797F72">
        <w:rPr>
          <w:rFonts w:ascii="Times New Roman" w:hAnsi="Times New Roman" w:cs="Times New Roman"/>
          <w:sz w:val="24"/>
          <w:szCs w:val="24"/>
        </w:rPr>
        <w:t>haved with the utmost gallantry</w:t>
      </w:r>
      <w:r>
        <w:rPr>
          <w:rFonts w:ascii="Times New Roman" w:hAnsi="Times New Roman" w:cs="Times New Roman"/>
          <w:sz w:val="24"/>
          <w:szCs w:val="24"/>
        </w:rPr>
        <w:t>”</w:t>
      </w:r>
      <w:r w:rsidR="00797F72">
        <w:rPr>
          <w:rFonts w:ascii="Times New Roman" w:hAnsi="Times New Roman" w:cs="Times New Roman"/>
          <w:sz w:val="24"/>
          <w:szCs w:val="24"/>
        </w:rPr>
        <w:t>.</w:t>
      </w:r>
      <w:r>
        <w:rPr>
          <w:rStyle w:val="FootnoteReference"/>
          <w:rFonts w:ascii="Times New Roman" w:hAnsi="Times New Roman" w:cs="Times New Roman"/>
          <w:sz w:val="24"/>
          <w:szCs w:val="24"/>
        </w:rPr>
        <w:footnoteReference w:id="60"/>
      </w:r>
      <w:r>
        <w:rPr>
          <w:rFonts w:ascii="Times New Roman" w:hAnsi="Times New Roman" w:cs="Times New Roman"/>
          <w:sz w:val="24"/>
          <w:szCs w:val="24"/>
        </w:rPr>
        <w:t xml:space="preserve"> Kitchener goes further to request that “</w:t>
      </w:r>
      <w:r w:rsidR="002A70B0">
        <w:rPr>
          <w:rFonts w:ascii="Times New Roman" w:hAnsi="Times New Roman" w:cs="Times New Roman"/>
          <w:sz w:val="24"/>
          <w:szCs w:val="24"/>
        </w:rPr>
        <w:t>t</w:t>
      </w:r>
      <w:r w:rsidRPr="007E3888">
        <w:rPr>
          <w:rFonts w:ascii="Times New Roman" w:hAnsi="Times New Roman" w:cs="Times New Roman"/>
          <w:sz w:val="24"/>
          <w:szCs w:val="24"/>
        </w:rPr>
        <w:t>he nation will, I am sure, be fully prepared to meet whatever losses and sacrifices we may have to make in this war</w:t>
      </w:r>
      <w:r>
        <w:rPr>
          <w:rFonts w:ascii="Times New Roman" w:hAnsi="Times New Roman" w:cs="Times New Roman"/>
          <w:sz w:val="24"/>
          <w:szCs w:val="24"/>
        </w:rPr>
        <w:t>”</w:t>
      </w:r>
      <w:r w:rsidR="00797F72">
        <w:rPr>
          <w:rFonts w:ascii="Times New Roman" w:hAnsi="Times New Roman" w:cs="Times New Roman"/>
          <w:sz w:val="24"/>
          <w:szCs w:val="24"/>
        </w:rPr>
        <w:t>.</w:t>
      </w:r>
      <w:r w:rsidR="00212D5D">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w:t>
      </w:r>
      <w:r w:rsidR="00212D5D">
        <w:rPr>
          <w:rFonts w:ascii="Times New Roman" w:hAnsi="Times New Roman" w:cs="Times New Roman"/>
          <w:sz w:val="24"/>
          <w:szCs w:val="24"/>
        </w:rPr>
        <w:t>This infers that Britain and its Dominions will be ready for a long, hard and gruelling war. This also infers that most of the British public were supporting the war effort. Kitchener then concludes his speech with “</w:t>
      </w:r>
      <w:r w:rsidR="00212D5D" w:rsidRPr="00212D5D">
        <w:rPr>
          <w:rFonts w:ascii="Times New Roman" w:hAnsi="Times New Roman" w:cs="Times New Roman"/>
          <w:sz w:val="24"/>
          <w:szCs w:val="24"/>
        </w:rPr>
        <w:t>if the war should be protracted, and if its fortunes should be varied or adverse, exertions and sacrifices beyond any which have</w:t>
      </w:r>
      <w:r w:rsidR="00797F72">
        <w:rPr>
          <w:rFonts w:ascii="Times New Roman" w:hAnsi="Times New Roman" w:cs="Times New Roman"/>
          <w:sz w:val="24"/>
          <w:szCs w:val="24"/>
        </w:rPr>
        <w:t xml:space="preserve"> been demanded will be required</w:t>
      </w:r>
      <w:r w:rsidR="00212D5D">
        <w:rPr>
          <w:rFonts w:ascii="Times New Roman" w:hAnsi="Times New Roman" w:cs="Times New Roman"/>
          <w:sz w:val="24"/>
          <w:szCs w:val="24"/>
        </w:rPr>
        <w:t>”</w:t>
      </w:r>
      <w:r w:rsidR="00797F72">
        <w:rPr>
          <w:rFonts w:ascii="Times New Roman" w:hAnsi="Times New Roman" w:cs="Times New Roman"/>
          <w:sz w:val="24"/>
          <w:szCs w:val="24"/>
        </w:rPr>
        <w:t>.</w:t>
      </w:r>
      <w:r w:rsidR="00212D5D">
        <w:rPr>
          <w:rStyle w:val="FootnoteReference"/>
          <w:rFonts w:ascii="Times New Roman" w:hAnsi="Times New Roman" w:cs="Times New Roman"/>
          <w:sz w:val="24"/>
          <w:szCs w:val="24"/>
        </w:rPr>
        <w:footnoteReference w:id="62"/>
      </w:r>
      <w:r w:rsidR="00212D5D">
        <w:rPr>
          <w:rFonts w:ascii="Times New Roman" w:hAnsi="Times New Roman" w:cs="Times New Roman"/>
          <w:sz w:val="24"/>
          <w:szCs w:val="24"/>
        </w:rPr>
        <w:t xml:space="preserve"> Kitchener was inferring that at a time </w:t>
      </w:r>
      <w:r w:rsidR="002A70B0">
        <w:rPr>
          <w:rFonts w:ascii="Times New Roman" w:hAnsi="Times New Roman" w:cs="Times New Roman"/>
          <w:sz w:val="24"/>
          <w:szCs w:val="24"/>
        </w:rPr>
        <w:t xml:space="preserve">of </w:t>
      </w:r>
      <w:r w:rsidR="00212D5D">
        <w:rPr>
          <w:rFonts w:ascii="Times New Roman" w:hAnsi="Times New Roman" w:cs="Times New Roman"/>
          <w:sz w:val="24"/>
          <w:szCs w:val="24"/>
        </w:rPr>
        <w:t xml:space="preserve">total war </w:t>
      </w:r>
      <w:r w:rsidR="006C3E32">
        <w:rPr>
          <w:rFonts w:ascii="Times New Roman" w:hAnsi="Times New Roman" w:cs="Times New Roman"/>
          <w:sz w:val="24"/>
          <w:szCs w:val="24"/>
        </w:rPr>
        <w:t>all</w:t>
      </w:r>
      <w:r w:rsidR="00212D5D">
        <w:rPr>
          <w:rFonts w:ascii="Times New Roman" w:hAnsi="Times New Roman" w:cs="Times New Roman"/>
          <w:sz w:val="24"/>
          <w:szCs w:val="24"/>
        </w:rPr>
        <w:t xml:space="preserve"> military needs must take </w:t>
      </w:r>
      <w:r w:rsidR="00212D5D" w:rsidRPr="004C4C19">
        <w:rPr>
          <w:rFonts w:ascii="Times New Roman" w:hAnsi="Times New Roman" w:cs="Times New Roman"/>
          <w:noProof/>
          <w:sz w:val="24"/>
          <w:szCs w:val="24"/>
        </w:rPr>
        <w:t>preceden</w:t>
      </w:r>
      <w:r w:rsidR="004C4C19">
        <w:rPr>
          <w:rFonts w:ascii="Times New Roman" w:hAnsi="Times New Roman" w:cs="Times New Roman"/>
          <w:noProof/>
          <w:sz w:val="24"/>
          <w:szCs w:val="24"/>
        </w:rPr>
        <w:t>ce</w:t>
      </w:r>
      <w:r w:rsidR="00212D5D">
        <w:rPr>
          <w:rFonts w:ascii="Times New Roman" w:hAnsi="Times New Roman" w:cs="Times New Roman"/>
          <w:sz w:val="24"/>
          <w:szCs w:val="24"/>
        </w:rPr>
        <w:t xml:space="preserve"> over that of civilian requirements </w:t>
      </w:r>
      <w:r w:rsidR="00212D5D" w:rsidRPr="00EC359C">
        <w:rPr>
          <w:rFonts w:ascii="Times New Roman" w:hAnsi="Times New Roman" w:cs="Times New Roman"/>
          <w:noProof/>
          <w:sz w:val="24"/>
          <w:szCs w:val="24"/>
        </w:rPr>
        <w:t>unless</w:t>
      </w:r>
      <w:r w:rsidR="00212D5D">
        <w:rPr>
          <w:rFonts w:ascii="Times New Roman" w:hAnsi="Times New Roman" w:cs="Times New Roman"/>
          <w:sz w:val="24"/>
          <w:szCs w:val="24"/>
        </w:rPr>
        <w:t xml:space="preserve"> they are detrimental to the </w:t>
      </w:r>
      <w:r w:rsidR="001E37EC">
        <w:rPr>
          <w:rFonts w:ascii="Times New Roman" w:hAnsi="Times New Roman" w:cs="Times New Roman"/>
          <w:sz w:val="24"/>
          <w:szCs w:val="24"/>
        </w:rPr>
        <w:t xml:space="preserve">domestic </w:t>
      </w:r>
      <w:r w:rsidR="00212D5D">
        <w:rPr>
          <w:rFonts w:ascii="Times New Roman" w:hAnsi="Times New Roman" w:cs="Times New Roman"/>
          <w:sz w:val="24"/>
          <w:szCs w:val="24"/>
        </w:rPr>
        <w:t xml:space="preserve">war effort and morale </w:t>
      </w:r>
      <w:r w:rsidR="004B7407">
        <w:rPr>
          <w:rFonts w:ascii="Times New Roman" w:hAnsi="Times New Roman" w:cs="Times New Roman"/>
          <w:sz w:val="24"/>
          <w:szCs w:val="24"/>
        </w:rPr>
        <w:t xml:space="preserve">at </w:t>
      </w:r>
      <w:r w:rsidR="004B7407">
        <w:rPr>
          <w:rFonts w:ascii="Times New Roman" w:hAnsi="Times New Roman" w:cs="Times New Roman"/>
          <w:sz w:val="24"/>
          <w:szCs w:val="24"/>
        </w:rPr>
        <w:lastRenderedPageBreak/>
        <w:t>home. This conflict between m</w:t>
      </w:r>
      <w:r w:rsidR="00212D5D">
        <w:rPr>
          <w:rFonts w:ascii="Times New Roman" w:hAnsi="Times New Roman" w:cs="Times New Roman"/>
          <w:sz w:val="24"/>
          <w:szCs w:val="24"/>
        </w:rPr>
        <w:t>ilitary necessity and civilian requirements plagued the whole of the British war effort</w:t>
      </w:r>
      <w:r w:rsidR="00CD7B56">
        <w:rPr>
          <w:rFonts w:ascii="Times New Roman" w:hAnsi="Times New Roman" w:cs="Times New Roman"/>
          <w:sz w:val="24"/>
          <w:szCs w:val="24"/>
        </w:rPr>
        <w:t>.</w:t>
      </w:r>
      <w:r w:rsidR="00CD7B56">
        <w:rPr>
          <w:rStyle w:val="FootnoteReference"/>
          <w:rFonts w:ascii="Times New Roman" w:hAnsi="Times New Roman" w:cs="Times New Roman"/>
          <w:sz w:val="24"/>
          <w:szCs w:val="24"/>
        </w:rPr>
        <w:footnoteReference w:id="63"/>
      </w:r>
      <w:r w:rsidR="00CD7B56">
        <w:rPr>
          <w:rFonts w:ascii="Times New Roman" w:hAnsi="Times New Roman" w:cs="Times New Roman"/>
          <w:sz w:val="24"/>
          <w:szCs w:val="24"/>
        </w:rPr>
        <w:t xml:space="preserve"> This</w:t>
      </w:r>
      <w:r w:rsidR="00212D5D">
        <w:rPr>
          <w:rFonts w:ascii="Times New Roman" w:hAnsi="Times New Roman" w:cs="Times New Roman"/>
          <w:sz w:val="24"/>
          <w:szCs w:val="24"/>
        </w:rPr>
        <w:t xml:space="preserve"> </w:t>
      </w:r>
      <w:r w:rsidR="00CD7B56">
        <w:rPr>
          <w:rFonts w:ascii="Times New Roman" w:hAnsi="Times New Roman" w:cs="Times New Roman"/>
          <w:sz w:val="24"/>
          <w:szCs w:val="24"/>
        </w:rPr>
        <w:t>w</w:t>
      </w:r>
      <w:r w:rsidR="00212D5D">
        <w:rPr>
          <w:rFonts w:ascii="Times New Roman" w:hAnsi="Times New Roman" w:cs="Times New Roman"/>
          <w:sz w:val="24"/>
          <w:szCs w:val="24"/>
        </w:rPr>
        <w:t xml:space="preserve">as demonstrated by the strong opposition to the introduction of Conscription </w:t>
      </w:r>
      <w:r w:rsidR="00EB2AE0">
        <w:rPr>
          <w:rFonts w:ascii="Times New Roman" w:hAnsi="Times New Roman" w:cs="Times New Roman"/>
          <w:sz w:val="24"/>
          <w:szCs w:val="24"/>
        </w:rPr>
        <w:t>in January 1916 or the supposed denying of manpower for the Western Front during the German Kaiserschlacht Offensive also known as the Ludendorff Offensive in March 1918.</w:t>
      </w:r>
      <w:r w:rsidR="00AE7672">
        <w:rPr>
          <w:rStyle w:val="FootnoteReference"/>
          <w:rFonts w:ascii="Times New Roman" w:hAnsi="Times New Roman" w:cs="Times New Roman"/>
          <w:sz w:val="24"/>
          <w:szCs w:val="24"/>
        </w:rPr>
        <w:footnoteReference w:id="64"/>
      </w:r>
      <w:r w:rsidR="00EB2AE0">
        <w:rPr>
          <w:rFonts w:ascii="Times New Roman" w:hAnsi="Times New Roman" w:cs="Times New Roman"/>
          <w:sz w:val="24"/>
          <w:szCs w:val="24"/>
        </w:rPr>
        <w:t xml:space="preserve">  </w:t>
      </w:r>
    </w:p>
    <w:p w:rsidR="00081DBC" w:rsidRDefault="00D70FA8" w:rsidP="00901CD0">
      <w:pPr>
        <w:spacing w:line="480" w:lineRule="auto"/>
        <w:rPr>
          <w:rFonts w:ascii="Times New Roman" w:hAnsi="Times New Roman" w:cs="Times New Roman"/>
          <w:sz w:val="24"/>
          <w:szCs w:val="24"/>
        </w:rPr>
      </w:pPr>
      <w:r>
        <w:rPr>
          <w:rFonts w:ascii="Times New Roman" w:hAnsi="Times New Roman" w:cs="Times New Roman"/>
          <w:sz w:val="24"/>
          <w:szCs w:val="24"/>
        </w:rPr>
        <w:t xml:space="preserve">Lord Charnwood </w:t>
      </w:r>
      <w:r w:rsidR="00ED25EB">
        <w:rPr>
          <w:rFonts w:ascii="Times New Roman" w:hAnsi="Times New Roman" w:cs="Times New Roman"/>
          <w:sz w:val="24"/>
          <w:szCs w:val="24"/>
        </w:rPr>
        <w:t>in his speech to the House of Lords on 26</w:t>
      </w:r>
      <w:r w:rsidR="00ED25EB" w:rsidRPr="00ED25EB">
        <w:rPr>
          <w:rFonts w:ascii="Times New Roman" w:hAnsi="Times New Roman" w:cs="Times New Roman"/>
          <w:sz w:val="24"/>
          <w:szCs w:val="24"/>
          <w:vertAlign w:val="superscript"/>
        </w:rPr>
        <w:t>th</w:t>
      </w:r>
      <w:r w:rsidR="00ED25EB">
        <w:rPr>
          <w:rFonts w:ascii="Times New Roman" w:hAnsi="Times New Roman" w:cs="Times New Roman"/>
          <w:sz w:val="24"/>
          <w:szCs w:val="24"/>
        </w:rPr>
        <w:t xml:space="preserve"> November 1914 and questions to Kitchener starts his speech by stating “</w:t>
      </w:r>
      <w:r w:rsidR="00ED25EB" w:rsidRPr="00ED25EB">
        <w:rPr>
          <w:rFonts w:ascii="Times New Roman" w:hAnsi="Times New Roman" w:cs="Times New Roman"/>
          <w:sz w:val="24"/>
          <w:szCs w:val="24"/>
        </w:rPr>
        <w:t>he gave voice to the determination of this country that its military forces</w:t>
      </w:r>
      <w:r w:rsidR="00797F72">
        <w:rPr>
          <w:rFonts w:ascii="Times New Roman" w:hAnsi="Times New Roman" w:cs="Times New Roman"/>
          <w:sz w:val="24"/>
          <w:szCs w:val="24"/>
        </w:rPr>
        <w:t xml:space="preserve"> should grow as the war went on</w:t>
      </w:r>
      <w:r w:rsidR="00ED25EB">
        <w:rPr>
          <w:rFonts w:ascii="Times New Roman" w:hAnsi="Times New Roman" w:cs="Times New Roman"/>
          <w:sz w:val="24"/>
          <w:szCs w:val="24"/>
        </w:rPr>
        <w:t>”</w:t>
      </w:r>
      <w:r w:rsidR="00797F72">
        <w:rPr>
          <w:rFonts w:ascii="Times New Roman" w:hAnsi="Times New Roman" w:cs="Times New Roman"/>
          <w:sz w:val="24"/>
          <w:szCs w:val="24"/>
        </w:rPr>
        <w:t>.</w:t>
      </w:r>
      <w:r w:rsidR="00ED25EB">
        <w:rPr>
          <w:rStyle w:val="FootnoteReference"/>
          <w:rFonts w:ascii="Times New Roman" w:hAnsi="Times New Roman" w:cs="Times New Roman"/>
          <w:sz w:val="24"/>
          <w:szCs w:val="24"/>
        </w:rPr>
        <w:footnoteReference w:id="65"/>
      </w:r>
      <w:r w:rsidR="00ED25EB">
        <w:rPr>
          <w:rFonts w:ascii="Times New Roman" w:hAnsi="Times New Roman" w:cs="Times New Roman"/>
          <w:sz w:val="24"/>
          <w:szCs w:val="24"/>
        </w:rPr>
        <w:t xml:space="preserve"> This suggests that Kitchener’s speech had an impression on the House. However, Lord Charnwood later criticises Kitchener by stating “</w:t>
      </w:r>
      <w:r w:rsidR="00ED25EB" w:rsidRPr="00ED25EB">
        <w:rPr>
          <w:rFonts w:ascii="Times New Roman" w:hAnsi="Times New Roman" w:cs="Times New Roman"/>
          <w:sz w:val="24"/>
          <w:szCs w:val="24"/>
        </w:rPr>
        <w:t>it presents</w:t>
      </w:r>
      <w:r w:rsidR="004C4C19">
        <w:rPr>
          <w:rFonts w:ascii="Times New Roman" w:hAnsi="Times New Roman" w:cs="Times New Roman"/>
          <w:sz w:val="24"/>
          <w:szCs w:val="24"/>
        </w:rPr>
        <w:t xml:space="preserve"> a</w:t>
      </w:r>
      <w:r w:rsidR="00ED25EB" w:rsidRPr="00ED25EB">
        <w:rPr>
          <w:rFonts w:ascii="Times New Roman" w:hAnsi="Times New Roman" w:cs="Times New Roman"/>
          <w:sz w:val="24"/>
          <w:szCs w:val="24"/>
        </w:rPr>
        <w:t xml:space="preserve"> </w:t>
      </w:r>
      <w:r w:rsidR="00ED25EB" w:rsidRPr="004C4C19">
        <w:rPr>
          <w:rFonts w:ascii="Times New Roman" w:hAnsi="Times New Roman" w:cs="Times New Roman"/>
          <w:noProof/>
          <w:sz w:val="24"/>
          <w:szCs w:val="24"/>
        </w:rPr>
        <w:t>serious</w:t>
      </w:r>
      <w:r w:rsidR="00ED25EB" w:rsidRPr="00ED25EB">
        <w:rPr>
          <w:rFonts w:ascii="Times New Roman" w:hAnsi="Times New Roman" w:cs="Times New Roman"/>
          <w:sz w:val="24"/>
          <w:szCs w:val="24"/>
        </w:rPr>
        <w:t xml:space="preserve"> difficulty, more serious in some parts of the country than perhaps is easily realised i</w:t>
      </w:r>
      <w:r w:rsidR="00797F72">
        <w:rPr>
          <w:rFonts w:ascii="Times New Roman" w:hAnsi="Times New Roman" w:cs="Times New Roman"/>
          <w:sz w:val="24"/>
          <w:szCs w:val="24"/>
        </w:rPr>
        <w:t>n a large centre such as London</w:t>
      </w:r>
      <w:r w:rsidR="00ED25EB">
        <w:rPr>
          <w:rFonts w:ascii="Times New Roman" w:hAnsi="Times New Roman" w:cs="Times New Roman"/>
          <w:sz w:val="24"/>
          <w:szCs w:val="24"/>
        </w:rPr>
        <w:t>”</w:t>
      </w:r>
      <w:r w:rsidR="00797F72">
        <w:rPr>
          <w:rFonts w:ascii="Times New Roman" w:hAnsi="Times New Roman" w:cs="Times New Roman"/>
          <w:sz w:val="24"/>
          <w:szCs w:val="24"/>
        </w:rPr>
        <w:t>.</w:t>
      </w:r>
      <w:r w:rsidR="00CA6349">
        <w:rPr>
          <w:rStyle w:val="FootnoteReference"/>
          <w:rFonts w:ascii="Times New Roman" w:hAnsi="Times New Roman" w:cs="Times New Roman"/>
          <w:sz w:val="24"/>
          <w:szCs w:val="24"/>
        </w:rPr>
        <w:footnoteReference w:id="66"/>
      </w:r>
      <w:r w:rsidR="00CA6349">
        <w:rPr>
          <w:rFonts w:ascii="Times New Roman" w:hAnsi="Times New Roman" w:cs="Times New Roman"/>
          <w:sz w:val="24"/>
          <w:szCs w:val="24"/>
        </w:rPr>
        <w:t xml:space="preserve"> Lord Charnwood also criticises Kitchener’s policy of centralisation concerning the Territorial Army by stating “</w:t>
      </w:r>
      <w:r w:rsidR="00EF407B">
        <w:rPr>
          <w:rFonts w:ascii="Times New Roman" w:hAnsi="Times New Roman" w:cs="Times New Roman"/>
          <w:sz w:val="24"/>
          <w:szCs w:val="24"/>
        </w:rPr>
        <w:t>t</w:t>
      </w:r>
      <w:r w:rsidR="00CA6349" w:rsidRPr="00CA6349">
        <w:rPr>
          <w:rFonts w:ascii="Times New Roman" w:hAnsi="Times New Roman" w:cs="Times New Roman"/>
          <w:sz w:val="24"/>
          <w:szCs w:val="24"/>
        </w:rPr>
        <w:t>his, my Lords, is a task which no centralised authority could possibly perfo</w:t>
      </w:r>
      <w:r w:rsidR="00797F72">
        <w:rPr>
          <w:rFonts w:ascii="Times New Roman" w:hAnsi="Times New Roman" w:cs="Times New Roman"/>
          <w:sz w:val="24"/>
          <w:szCs w:val="24"/>
        </w:rPr>
        <w:t>rm completely or satisfactorily</w:t>
      </w:r>
      <w:r w:rsidR="00CA6349">
        <w:rPr>
          <w:rFonts w:ascii="Times New Roman" w:hAnsi="Times New Roman" w:cs="Times New Roman"/>
          <w:sz w:val="24"/>
          <w:szCs w:val="24"/>
        </w:rPr>
        <w:t>”</w:t>
      </w:r>
      <w:r w:rsidR="00797F72">
        <w:rPr>
          <w:rFonts w:ascii="Times New Roman" w:hAnsi="Times New Roman" w:cs="Times New Roman"/>
          <w:sz w:val="24"/>
          <w:szCs w:val="24"/>
        </w:rPr>
        <w:t>.</w:t>
      </w:r>
      <w:r w:rsidR="00CA6349">
        <w:rPr>
          <w:rStyle w:val="FootnoteReference"/>
          <w:rFonts w:ascii="Times New Roman" w:hAnsi="Times New Roman" w:cs="Times New Roman"/>
          <w:sz w:val="24"/>
          <w:szCs w:val="24"/>
        </w:rPr>
        <w:footnoteReference w:id="67"/>
      </w:r>
      <w:r w:rsidR="00CA6349">
        <w:rPr>
          <w:rFonts w:ascii="Times New Roman" w:hAnsi="Times New Roman" w:cs="Times New Roman"/>
          <w:sz w:val="24"/>
          <w:szCs w:val="24"/>
        </w:rPr>
        <w:t xml:space="preserve"> These criticisms were valid at the time and were obvious signs of concern in the corridors of power about how manpower was to be supplied to the Army for both the short and long term. Lord Charnwood appears to be in favou</w:t>
      </w:r>
      <w:r w:rsidR="00EF407B">
        <w:rPr>
          <w:rFonts w:ascii="Times New Roman" w:hAnsi="Times New Roman" w:cs="Times New Roman"/>
          <w:sz w:val="24"/>
          <w:szCs w:val="24"/>
        </w:rPr>
        <w:t>r of a compromise between the “business as u</w:t>
      </w:r>
      <w:r w:rsidR="00CA6349">
        <w:rPr>
          <w:rFonts w:ascii="Times New Roman" w:hAnsi="Times New Roman" w:cs="Times New Roman"/>
          <w:sz w:val="24"/>
          <w:szCs w:val="24"/>
        </w:rPr>
        <w:t xml:space="preserve">sual” policy of the establishment and the “total war” philosophy of Kitchener and others.  </w:t>
      </w:r>
    </w:p>
    <w:p w:rsidR="009F779C" w:rsidRDefault="00266D03" w:rsidP="00901CD0">
      <w:pPr>
        <w:spacing w:line="480" w:lineRule="auto"/>
        <w:rPr>
          <w:rFonts w:ascii="Times New Roman" w:hAnsi="Times New Roman" w:cs="Times New Roman"/>
          <w:sz w:val="24"/>
          <w:szCs w:val="24"/>
        </w:rPr>
      </w:pPr>
      <w:r>
        <w:rPr>
          <w:rFonts w:ascii="Times New Roman" w:hAnsi="Times New Roman" w:cs="Times New Roman"/>
          <w:sz w:val="24"/>
          <w:szCs w:val="24"/>
        </w:rPr>
        <w:t>The Marquess of Lansdowne</w:t>
      </w:r>
      <w:r w:rsidR="009F779C">
        <w:rPr>
          <w:rFonts w:ascii="Times New Roman" w:hAnsi="Times New Roman" w:cs="Times New Roman"/>
          <w:sz w:val="24"/>
          <w:szCs w:val="24"/>
        </w:rPr>
        <w:t xml:space="preserve"> in his speeches of 28</w:t>
      </w:r>
      <w:r w:rsidR="009F779C" w:rsidRPr="009F779C">
        <w:rPr>
          <w:rFonts w:ascii="Times New Roman" w:hAnsi="Times New Roman" w:cs="Times New Roman"/>
          <w:sz w:val="24"/>
          <w:szCs w:val="24"/>
          <w:vertAlign w:val="superscript"/>
        </w:rPr>
        <w:t>th</w:t>
      </w:r>
      <w:r w:rsidR="009F779C">
        <w:rPr>
          <w:rFonts w:ascii="Times New Roman" w:hAnsi="Times New Roman" w:cs="Times New Roman"/>
          <w:sz w:val="24"/>
          <w:szCs w:val="24"/>
        </w:rPr>
        <w:t xml:space="preserve"> August 1914 and 17</w:t>
      </w:r>
      <w:r w:rsidR="009F779C" w:rsidRPr="009F779C">
        <w:rPr>
          <w:rFonts w:ascii="Times New Roman" w:hAnsi="Times New Roman" w:cs="Times New Roman"/>
          <w:sz w:val="24"/>
          <w:szCs w:val="24"/>
          <w:vertAlign w:val="superscript"/>
        </w:rPr>
        <w:t>th</w:t>
      </w:r>
      <w:r w:rsidR="009F779C">
        <w:rPr>
          <w:rFonts w:ascii="Times New Roman" w:hAnsi="Times New Roman" w:cs="Times New Roman"/>
          <w:sz w:val="24"/>
          <w:szCs w:val="24"/>
        </w:rPr>
        <w:t xml:space="preserve"> September 1914</w:t>
      </w:r>
      <w:r>
        <w:rPr>
          <w:rFonts w:ascii="Times New Roman" w:hAnsi="Times New Roman" w:cs="Times New Roman"/>
          <w:sz w:val="24"/>
          <w:szCs w:val="24"/>
        </w:rPr>
        <w:t xml:space="preserve"> </w:t>
      </w:r>
      <w:r w:rsidR="009F779C">
        <w:rPr>
          <w:rFonts w:ascii="Times New Roman" w:hAnsi="Times New Roman" w:cs="Times New Roman"/>
          <w:sz w:val="24"/>
          <w:szCs w:val="24"/>
        </w:rPr>
        <w:t>praises the British Expeditionary Force. He states “</w:t>
      </w:r>
      <w:r w:rsidR="009F779C" w:rsidRPr="009F779C">
        <w:rPr>
          <w:rFonts w:ascii="Times New Roman" w:hAnsi="Times New Roman" w:cs="Times New Roman"/>
          <w:sz w:val="24"/>
          <w:szCs w:val="24"/>
        </w:rPr>
        <w:t xml:space="preserve">it is in our power to give our support to </w:t>
      </w:r>
      <w:r w:rsidR="009F779C" w:rsidRPr="009F779C">
        <w:rPr>
          <w:rFonts w:ascii="Times New Roman" w:hAnsi="Times New Roman" w:cs="Times New Roman"/>
          <w:sz w:val="24"/>
          <w:szCs w:val="24"/>
        </w:rPr>
        <w:lastRenderedPageBreak/>
        <w:t>His Majesty's Government</w:t>
      </w:r>
      <w:r w:rsidR="009F779C">
        <w:rPr>
          <w:rFonts w:ascii="Times New Roman" w:hAnsi="Times New Roman" w:cs="Times New Roman"/>
          <w:sz w:val="24"/>
          <w:szCs w:val="24"/>
        </w:rPr>
        <w:t>”</w:t>
      </w:r>
      <w:r w:rsidR="00797F72">
        <w:rPr>
          <w:rFonts w:ascii="Times New Roman" w:hAnsi="Times New Roman" w:cs="Times New Roman"/>
          <w:sz w:val="24"/>
          <w:szCs w:val="24"/>
        </w:rPr>
        <w:t>.</w:t>
      </w:r>
      <w:r w:rsidR="009F779C">
        <w:rPr>
          <w:rStyle w:val="FootnoteReference"/>
          <w:rFonts w:ascii="Times New Roman" w:hAnsi="Times New Roman" w:cs="Times New Roman"/>
          <w:sz w:val="24"/>
          <w:szCs w:val="24"/>
        </w:rPr>
        <w:footnoteReference w:id="68"/>
      </w:r>
      <w:r w:rsidR="009F779C">
        <w:rPr>
          <w:rFonts w:ascii="Times New Roman" w:hAnsi="Times New Roman" w:cs="Times New Roman"/>
          <w:sz w:val="24"/>
          <w:szCs w:val="24"/>
        </w:rPr>
        <w:t xml:space="preserve"> The Marquess</w:t>
      </w:r>
      <w:r w:rsidR="006E53A5">
        <w:rPr>
          <w:rFonts w:ascii="Times New Roman" w:hAnsi="Times New Roman" w:cs="Times New Roman"/>
          <w:sz w:val="24"/>
          <w:szCs w:val="24"/>
        </w:rPr>
        <w:t>’</w:t>
      </w:r>
      <w:r w:rsidR="009F779C">
        <w:rPr>
          <w:rFonts w:ascii="Times New Roman" w:hAnsi="Times New Roman" w:cs="Times New Roman"/>
          <w:sz w:val="24"/>
          <w:szCs w:val="24"/>
        </w:rPr>
        <w:t xml:space="preserve"> speech can be interpreted to mean that whatever the British Army needs that is reasonable and achievable should be done in the interests of our country and alliance. This included the proposal put forward by him and Lord Harris on 17</w:t>
      </w:r>
      <w:r w:rsidR="009F779C" w:rsidRPr="009F779C">
        <w:rPr>
          <w:rFonts w:ascii="Times New Roman" w:hAnsi="Times New Roman" w:cs="Times New Roman"/>
          <w:sz w:val="24"/>
          <w:szCs w:val="24"/>
          <w:vertAlign w:val="superscript"/>
        </w:rPr>
        <w:t>th</w:t>
      </w:r>
      <w:r w:rsidR="009F779C">
        <w:rPr>
          <w:rFonts w:ascii="Times New Roman" w:hAnsi="Times New Roman" w:cs="Times New Roman"/>
          <w:sz w:val="24"/>
          <w:szCs w:val="24"/>
        </w:rPr>
        <w:t xml:space="preserve"> September 1914 “</w:t>
      </w:r>
      <w:r w:rsidR="009F779C" w:rsidRPr="009F779C">
        <w:rPr>
          <w:rFonts w:ascii="Times New Roman" w:hAnsi="Times New Roman" w:cs="Times New Roman"/>
          <w:sz w:val="24"/>
          <w:szCs w:val="24"/>
        </w:rPr>
        <w:t>that we have all heard with the greatest satisfaction the announcement that the separation allowances to the wives of Regulars and Territorials a</w:t>
      </w:r>
      <w:r w:rsidR="00797F72">
        <w:rPr>
          <w:rFonts w:ascii="Times New Roman" w:hAnsi="Times New Roman" w:cs="Times New Roman"/>
          <w:sz w:val="24"/>
          <w:szCs w:val="24"/>
        </w:rPr>
        <w:t>re to be considerably increased</w:t>
      </w:r>
      <w:r w:rsidR="009F779C">
        <w:rPr>
          <w:rFonts w:ascii="Times New Roman" w:hAnsi="Times New Roman" w:cs="Times New Roman"/>
          <w:sz w:val="24"/>
          <w:szCs w:val="24"/>
        </w:rPr>
        <w:t>”</w:t>
      </w:r>
      <w:r w:rsidR="00797F72">
        <w:rPr>
          <w:rFonts w:ascii="Times New Roman" w:hAnsi="Times New Roman" w:cs="Times New Roman"/>
          <w:sz w:val="24"/>
          <w:szCs w:val="24"/>
        </w:rPr>
        <w:t>.</w:t>
      </w:r>
      <w:r w:rsidR="009F779C">
        <w:rPr>
          <w:rStyle w:val="FootnoteReference"/>
          <w:rFonts w:ascii="Times New Roman" w:hAnsi="Times New Roman" w:cs="Times New Roman"/>
          <w:sz w:val="24"/>
          <w:szCs w:val="24"/>
        </w:rPr>
        <w:footnoteReference w:id="69"/>
      </w:r>
      <w:r w:rsidR="009F779C">
        <w:rPr>
          <w:rFonts w:ascii="Times New Roman" w:hAnsi="Times New Roman" w:cs="Times New Roman"/>
          <w:sz w:val="24"/>
          <w:szCs w:val="24"/>
        </w:rPr>
        <w:t xml:space="preserve"> </w:t>
      </w:r>
    </w:p>
    <w:p w:rsidR="006C3783" w:rsidRPr="006C3783" w:rsidRDefault="006E53A5" w:rsidP="00901CD0">
      <w:pPr>
        <w:spacing w:line="480" w:lineRule="auto"/>
        <w:rPr>
          <w:rFonts w:ascii="Times New Roman" w:hAnsi="Times New Roman" w:cs="Times New Roman"/>
          <w:sz w:val="24"/>
          <w:szCs w:val="24"/>
        </w:rPr>
        <w:sectPr w:rsidR="006C3783" w:rsidRPr="006C3783" w:rsidSect="006C3783">
          <w:footnotePr>
            <w:numRestart w:val="eachSect"/>
          </w:footnotePr>
          <w:type w:val="continuous"/>
          <w:pgSz w:w="11906" w:h="16838"/>
          <w:pgMar w:top="1440" w:right="1440" w:bottom="1440" w:left="1440" w:header="708" w:footer="708" w:gutter="0"/>
          <w:cols w:space="708"/>
          <w:docGrid w:linePitch="360"/>
        </w:sectPr>
      </w:pPr>
      <w:r>
        <w:rPr>
          <w:rFonts w:ascii="Times New Roman" w:hAnsi="Times New Roman" w:cs="Times New Roman"/>
          <w:sz w:val="24"/>
          <w:szCs w:val="24"/>
        </w:rPr>
        <w:t>Therefore, in summary</w:t>
      </w:r>
      <w:r w:rsidR="009F779C">
        <w:rPr>
          <w:rFonts w:ascii="Times New Roman" w:hAnsi="Times New Roman" w:cs="Times New Roman"/>
          <w:sz w:val="24"/>
          <w:szCs w:val="24"/>
        </w:rPr>
        <w:t xml:space="preserve">, </w:t>
      </w:r>
      <w:r w:rsidR="00284EB1">
        <w:rPr>
          <w:rFonts w:ascii="Times New Roman" w:hAnsi="Times New Roman" w:cs="Times New Roman"/>
          <w:sz w:val="24"/>
          <w:szCs w:val="24"/>
        </w:rPr>
        <w:t>Kitchener’s speech to the House did provide the House of Lords the opportunity to critique the government where necessary and be behind the war effort from day one until the very end. Additionally, Kitchener’s speech was a warning call to the “business as usual” supporters that the war might start out as “normal” but if we are to bring the war to a successful conclusion then changes will be necessary and policies that are “un-British”, for example, Conscription and the Defence of the Realm Act.</w:t>
      </w:r>
      <w:r w:rsidR="004B5CF7">
        <w:rPr>
          <w:rStyle w:val="FootnoteReference"/>
          <w:rFonts w:ascii="Times New Roman" w:hAnsi="Times New Roman" w:cs="Times New Roman"/>
          <w:sz w:val="24"/>
          <w:szCs w:val="24"/>
        </w:rPr>
        <w:footnoteReference w:id="70"/>
      </w:r>
      <w:r w:rsidR="00284EB1">
        <w:rPr>
          <w:rFonts w:ascii="Times New Roman" w:hAnsi="Times New Roman" w:cs="Times New Roman"/>
          <w:sz w:val="24"/>
          <w:szCs w:val="24"/>
        </w:rPr>
        <w:t xml:space="preserve">   </w:t>
      </w:r>
      <w:r w:rsidR="009F779C">
        <w:rPr>
          <w:rFonts w:ascii="Times New Roman" w:hAnsi="Times New Roman" w:cs="Times New Roman"/>
          <w:sz w:val="24"/>
          <w:szCs w:val="24"/>
        </w:rPr>
        <w:t xml:space="preserve"> </w:t>
      </w:r>
    </w:p>
    <w:p w:rsidR="009F779C" w:rsidRDefault="009F779C" w:rsidP="00901CD0">
      <w:pPr>
        <w:spacing w:line="480" w:lineRule="auto"/>
        <w:rPr>
          <w:rFonts w:ascii="Times New Roman" w:hAnsi="Times New Roman" w:cs="Times New Roman"/>
          <w:b/>
          <w:sz w:val="24"/>
          <w:szCs w:val="24"/>
        </w:rPr>
      </w:pPr>
    </w:p>
    <w:p w:rsidR="00284EB1" w:rsidRDefault="00284EB1" w:rsidP="00901CD0">
      <w:pPr>
        <w:spacing w:line="480" w:lineRule="auto"/>
        <w:rPr>
          <w:rFonts w:ascii="Times New Roman" w:hAnsi="Times New Roman" w:cs="Times New Roman"/>
          <w:b/>
          <w:sz w:val="24"/>
          <w:szCs w:val="24"/>
        </w:rPr>
      </w:pPr>
    </w:p>
    <w:p w:rsidR="0064773D" w:rsidRDefault="0064773D" w:rsidP="00901CD0">
      <w:pPr>
        <w:spacing w:line="480" w:lineRule="auto"/>
        <w:rPr>
          <w:rFonts w:ascii="Times New Roman" w:hAnsi="Times New Roman" w:cs="Times New Roman"/>
          <w:b/>
          <w:sz w:val="24"/>
          <w:szCs w:val="24"/>
        </w:rPr>
      </w:pPr>
    </w:p>
    <w:p w:rsidR="00F54A18" w:rsidRDefault="00F54A18" w:rsidP="00901CD0">
      <w:pPr>
        <w:spacing w:line="480" w:lineRule="auto"/>
        <w:rPr>
          <w:rFonts w:ascii="Times New Roman" w:hAnsi="Times New Roman" w:cs="Times New Roman"/>
          <w:b/>
          <w:sz w:val="24"/>
          <w:szCs w:val="24"/>
        </w:rPr>
      </w:pPr>
    </w:p>
    <w:p w:rsidR="00F54A18" w:rsidRDefault="00F54A18" w:rsidP="00901CD0">
      <w:pPr>
        <w:spacing w:line="480" w:lineRule="auto"/>
        <w:rPr>
          <w:rFonts w:ascii="Times New Roman" w:hAnsi="Times New Roman" w:cs="Times New Roman"/>
          <w:b/>
          <w:sz w:val="24"/>
          <w:szCs w:val="24"/>
        </w:rPr>
      </w:pPr>
    </w:p>
    <w:p w:rsidR="00F54A18" w:rsidRDefault="00F54A18" w:rsidP="00901CD0">
      <w:pPr>
        <w:spacing w:line="480" w:lineRule="auto"/>
        <w:rPr>
          <w:rFonts w:ascii="Times New Roman" w:hAnsi="Times New Roman" w:cs="Times New Roman"/>
          <w:b/>
          <w:sz w:val="24"/>
          <w:szCs w:val="24"/>
        </w:rPr>
      </w:pPr>
    </w:p>
    <w:p w:rsidR="00F54A18" w:rsidRDefault="00F54A18" w:rsidP="00901CD0">
      <w:pPr>
        <w:spacing w:line="480" w:lineRule="auto"/>
        <w:rPr>
          <w:rFonts w:ascii="Times New Roman" w:hAnsi="Times New Roman" w:cs="Times New Roman"/>
          <w:b/>
          <w:sz w:val="24"/>
          <w:szCs w:val="24"/>
        </w:rPr>
      </w:pPr>
      <w:bookmarkStart w:id="37" w:name="_GoBack"/>
      <w:bookmarkEnd w:id="37"/>
    </w:p>
    <w:p w:rsidR="00081DBC" w:rsidRDefault="00081DBC" w:rsidP="00901CD0">
      <w:pPr>
        <w:spacing w:line="480" w:lineRule="auto"/>
        <w:rPr>
          <w:rFonts w:ascii="Times New Roman" w:hAnsi="Times New Roman" w:cs="Times New Roman"/>
          <w:b/>
          <w:sz w:val="24"/>
          <w:szCs w:val="24"/>
        </w:rPr>
      </w:pPr>
      <w:r w:rsidRPr="00081DBC">
        <w:rPr>
          <w:rFonts w:ascii="Times New Roman" w:hAnsi="Times New Roman" w:cs="Times New Roman"/>
          <w:b/>
          <w:sz w:val="24"/>
          <w:szCs w:val="24"/>
        </w:rPr>
        <w:lastRenderedPageBreak/>
        <w:t>Bibliography</w:t>
      </w:r>
    </w:p>
    <w:p w:rsidR="006247DC" w:rsidRDefault="006247DC" w:rsidP="00791CAB">
      <w:pPr>
        <w:spacing w:line="480" w:lineRule="auto"/>
        <w:rPr>
          <w:rFonts w:ascii="Times New Roman" w:hAnsi="Times New Roman" w:cs="Times New Roman"/>
          <w:sz w:val="24"/>
          <w:szCs w:val="24"/>
        </w:rPr>
      </w:pPr>
      <w:r>
        <w:rPr>
          <w:rFonts w:ascii="Times New Roman" w:hAnsi="Times New Roman" w:cs="Times New Roman"/>
          <w:sz w:val="24"/>
          <w:szCs w:val="24"/>
        </w:rPr>
        <w:t>Primary</w:t>
      </w:r>
    </w:p>
    <w:p w:rsidR="00791CAB" w:rsidRPr="00791CAB" w:rsidRDefault="00791CAB" w:rsidP="00791CAB">
      <w:pPr>
        <w:spacing w:line="480" w:lineRule="auto"/>
        <w:rPr>
          <w:rFonts w:ascii="Times New Roman" w:hAnsi="Times New Roman" w:cs="Times New Roman"/>
          <w:sz w:val="24"/>
          <w:szCs w:val="24"/>
        </w:rPr>
      </w:pPr>
      <w:r w:rsidRPr="00791CAB">
        <w:rPr>
          <w:rFonts w:ascii="Times New Roman" w:hAnsi="Times New Roman" w:cs="Times New Roman"/>
          <w:sz w:val="24"/>
          <w:szCs w:val="24"/>
        </w:rPr>
        <w:t>House of Lords</w:t>
      </w:r>
      <w:r w:rsidR="00A62898">
        <w:rPr>
          <w:rFonts w:ascii="Times New Roman" w:hAnsi="Times New Roman" w:cs="Times New Roman"/>
          <w:sz w:val="24"/>
          <w:szCs w:val="24"/>
        </w:rPr>
        <w:t>,</w:t>
      </w:r>
      <w:r w:rsidRPr="00791CAB">
        <w:rPr>
          <w:rFonts w:ascii="Times New Roman" w:hAnsi="Times New Roman" w:cs="Times New Roman"/>
          <w:sz w:val="24"/>
          <w:szCs w:val="24"/>
        </w:rPr>
        <w:t xml:space="preserve"> </w:t>
      </w:r>
      <w:r w:rsidRPr="00A62898">
        <w:rPr>
          <w:rFonts w:ascii="Times New Roman" w:hAnsi="Times New Roman" w:cs="Times New Roman"/>
          <w:i/>
          <w:sz w:val="24"/>
          <w:szCs w:val="24"/>
        </w:rPr>
        <w:t xml:space="preserve">House of Lords Debate </w:t>
      </w:r>
      <w:r w:rsidRPr="00791CAB">
        <w:rPr>
          <w:rFonts w:ascii="Times New Roman" w:hAnsi="Times New Roman" w:cs="Times New Roman"/>
          <w:sz w:val="24"/>
          <w:szCs w:val="24"/>
        </w:rPr>
        <w:t xml:space="preserve">(25 August 1914, vol. 17 </w:t>
      </w:r>
      <w:r w:rsidRPr="00DE5CC8">
        <w:rPr>
          <w:rFonts w:ascii="Times New Roman" w:hAnsi="Times New Roman" w:cs="Times New Roman"/>
          <w:noProof/>
          <w:sz w:val="24"/>
          <w:szCs w:val="24"/>
        </w:rPr>
        <w:t>col</w:t>
      </w:r>
      <w:r w:rsidRPr="00791CAB">
        <w:rPr>
          <w:rFonts w:ascii="Times New Roman" w:hAnsi="Times New Roman" w:cs="Times New Roman"/>
          <w:sz w:val="24"/>
          <w:szCs w:val="24"/>
        </w:rPr>
        <w:t>. 501-504) &lt;http://hansard.millbanksystems.com/lords/1914/aug/25/the-war&gt; (accessed 29 October 2017).</w:t>
      </w:r>
    </w:p>
    <w:p w:rsidR="00791CAB" w:rsidRPr="00791CAB" w:rsidRDefault="00791CAB" w:rsidP="00791CAB">
      <w:pPr>
        <w:spacing w:line="480" w:lineRule="auto"/>
        <w:rPr>
          <w:rFonts w:ascii="Times New Roman" w:hAnsi="Times New Roman" w:cs="Times New Roman"/>
          <w:sz w:val="24"/>
          <w:szCs w:val="24"/>
        </w:rPr>
      </w:pPr>
      <w:r w:rsidRPr="00791CAB">
        <w:rPr>
          <w:rFonts w:ascii="Times New Roman" w:hAnsi="Times New Roman" w:cs="Times New Roman"/>
          <w:sz w:val="24"/>
          <w:szCs w:val="24"/>
        </w:rPr>
        <w:t>House of Lords</w:t>
      </w:r>
      <w:r w:rsidR="00A62898">
        <w:rPr>
          <w:rFonts w:ascii="Times New Roman" w:hAnsi="Times New Roman" w:cs="Times New Roman"/>
          <w:sz w:val="24"/>
          <w:szCs w:val="24"/>
        </w:rPr>
        <w:t>,</w:t>
      </w:r>
      <w:r w:rsidRPr="00791CAB">
        <w:rPr>
          <w:rFonts w:ascii="Times New Roman" w:hAnsi="Times New Roman" w:cs="Times New Roman"/>
          <w:sz w:val="24"/>
          <w:szCs w:val="24"/>
        </w:rPr>
        <w:t xml:space="preserve"> </w:t>
      </w:r>
      <w:r w:rsidRPr="00A62898">
        <w:rPr>
          <w:rFonts w:ascii="Times New Roman" w:hAnsi="Times New Roman" w:cs="Times New Roman"/>
          <w:i/>
          <w:sz w:val="24"/>
          <w:szCs w:val="24"/>
        </w:rPr>
        <w:t>House of Lords Debate</w:t>
      </w:r>
      <w:r w:rsidRPr="00791CAB">
        <w:rPr>
          <w:rFonts w:ascii="Times New Roman" w:hAnsi="Times New Roman" w:cs="Times New Roman"/>
          <w:sz w:val="24"/>
          <w:szCs w:val="24"/>
        </w:rPr>
        <w:t xml:space="preserve"> (28 August 1914, vol. 17 </w:t>
      </w:r>
      <w:r w:rsidRPr="00DE5CC8">
        <w:rPr>
          <w:rFonts w:ascii="Times New Roman" w:hAnsi="Times New Roman" w:cs="Times New Roman"/>
          <w:noProof/>
          <w:sz w:val="24"/>
          <w:szCs w:val="24"/>
        </w:rPr>
        <w:t>col</w:t>
      </w:r>
      <w:r w:rsidRPr="00791CAB">
        <w:rPr>
          <w:rFonts w:ascii="Times New Roman" w:hAnsi="Times New Roman" w:cs="Times New Roman"/>
          <w:sz w:val="24"/>
          <w:szCs w:val="24"/>
        </w:rPr>
        <w:t>. 549-551) &lt;http://hansard.millbanksystems.com/lords/1914/aug/28/the-war&gt; (accessed 02 November 2017).</w:t>
      </w:r>
    </w:p>
    <w:p w:rsidR="00791CAB" w:rsidRPr="00791CAB" w:rsidRDefault="00791CAB" w:rsidP="00791CAB">
      <w:pPr>
        <w:spacing w:line="480" w:lineRule="auto"/>
        <w:rPr>
          <w:rFonts w:ascii="Times New Roman" w:hAnsi="Times New Roman" w:cs="Times New Roman"/>
          <w:sz w:val="24"/>
          <w:szCs w:val="24"/>
        </w:rPr>
      </w:pPr>
      <w:r w:rsidRPr="00791CAB">
        <w:rPr>
          <w:rFonts w:ascii="Times New Roman" w:hAnsi="Times New Roman" w:cs="Times New Roman"/>
          <w:sz w:val="24"/>
          <w:szCs w:val="24"/>
        </w:rPr>
        <w:t>House of Lords</w:t>
      </w:r>
      <w:r w:rsidR="00A62898">
        <w:rPr>
          <w:rFonts w:ascii="Times New Roman" w:hAnsi="Times New Roman" w:cs="Times New Roman"/>
          <w:sz w:val="24"/>
          <w:szCs w:val="24"/>
        </w:rPr>
        <w:t>,</w:t>
      </w:r>
      <w:r w:rsidRPr="00791CAB">
        <w:rPr>
          <w:rFonts w:ascii="Times New Roman" w:hAnsi="Times New Roman" w:cs="Times New Roman"/>
          <w:sz w:val="24"/>
          <w:szCs w:val="24"/>
        </w:rPr>
        <w:t xml:space="preserve"> </w:t>
      </w:r>
      <w:r w:rsidRPr="00A62898">
        <w:rPr>
          <w:rFonts w:ascii="Times New Roman" w:hAnsi="Times New Roman" w:cs="Times New Roman"/>
          <w:i/>
          <w:sz w:val="24"/>
          <w:szCs w:val="24"/>
        </w:rPr>
        <w:t>House of Lords Debate</w:t>
      </w:r>
      <w:r w:rsidRPr="00791CAB">
        <w:rPr>
          <w:rFonts w:ascii="Times New Roman" w:hAnsi="Times New Roman" w:cs="Times New Roman"/>
          <w:sz w:val="24"/>
          <w:szCs w:val="24"/>
        </w:rPr>
        <w:t xml:space="preserve"> (17 September 1917, vol. 17 </w:t>
      </w:r>
      <w:r w:rsidRPr="00DE5CC8">
        <w:rPr>
          <w:rFonts w:ascii="Times New Roman" w:hAnsi="Times New Roman" w:cs="Times New Roman"/>
          <w:noProof/>
          <w:sz w:val="24"/>
          <w:szCs w:val="24"/>
        </w:rPr>
        <w:t>col</w:t>
      </w:r>
      <w:r w:rsidRPr="00791CAB">
        <w:rPr>
          <w:rFonts w:ascii="Times New Roman" w:hAnsi="Times New Roman" w:cs="Times New Roman"/>
          <w:sz w:val="24"/>
          <w:szCs w:val="24"/>
        </w:rPr>
        <w:t>. 735-740) &lt;http://hansard.millbanksystems.com/lords/1914/sep/17/the-war#S5LV0017P0_19140917_HOL_2&gt; (accessed 02 November 2017).</w:t>
      </w:r>
    </w:p>
    <w:p w:rsidR="00791CAB" w:rsidRDefault="00791CAB" w:rsidP="00791CAB">
      <w:pPr>
        <w:spacing w:line="480" w:lineRule="auto"/>
        <w:rPr>
          <w:rFonts w:ascii="Times New Roman" w:hAnsi="Times New Roman" w:cs="Times New Roman"/>
          <w:sz w:val="24"/>
          <w:szCs w:val="24"/>
        </w:rPr>
      </w:pPr>
      <w:r w:rsidRPr="00791CAB">
        <w:rPr>
          <w:rFonts w:ascii="Times New Roman" w:hAnsi="Times New Roman" w:cs="Times New Roman"/>
          <w:sz w:val="24"/>
          <w:szCs w:val="24"/>
        </w:rPr>
        <w:t>House of Lords</w:t>
      </w:r>
      <w:r w:rsidR="00A62898">
        <w:rPr>
          <w:rFonts w:ascii="Times New Roman" w:hAnsi="Times New Roman" w:cs="Times New Roman"/>
          <w:sz w:val="24"/>
          <w:szCs w:val="24"/>
        </w:rPr>
        <w:t>,</w:t>
      </w:r>
      <w:r w:rsidRPr="00791CAB">
        <w:rPr>
          <w:rFonts w:ascii="Times New Roman" w:hAnsi="Times New Roman" w:cs="Times New Roman"/>
          <w:sz w:val="24"/>
          <w:szCs w:val="24"/>
        </w:rPr>
        <w:t xml:space="preserve"> </w:t>
      </w:r>
      <w:r w:rsidRPr="00A62898">
        <w:rPr>
          <w:rFonts w:ascii="Times New Roman" w:hAnsi="Times New Roman" w:cs="Times New Roman"/>
          <w:i/>
          <w:sz w:val="24"/>
          <w:szCs w:val="24"/>
        </w:rPr>
        <w:t>House of Lords Debate</w:t>
      </w:r>
      <w:r w:rsidRPr="00791CAB">
        <w:rPr>
          <w:rFonts w:ascii="Times New Roman" w:hAnsi="Times New Roman" w:cs="Times New Roman"/>
          <w:sz w:val="24"/>
          <w:szCs w:val="24"/>
        </w:rPr>
        <w:t xml:space="preserve"> (26 November 1914, vol. 18 </w:t>
      </w:r>
      <w:r w:rsidRPr="00DE5CC8">
        <w:rPr>
          <w:rFonts w:ascii="Times New Roman" w:hAnsi="Times New Roman" w:cs="Times New Roman"/>
          <w:noProof/>
          <w:sz w:val="24"/>
          <w:szCs w:val="24"/>
        </w:rPr>
        <w:t>col</w:t>
      </w:r>
      <w:r w:rsidRPr="00791CAB">
        <w:rPr>
          <w:rFonts w:ascii="Times New Roman" w:hAnsi="Times New Roman" w:cs="Times New Roman"/>
          <w:sz w:val="24"/>
          <w:szCs w:val="24"/>
        </w:rPr>
        <w:t>. 187-189) &lt;http://hansard.millbanksystems.com/lords/1914/nov/26/recruiting#S5LV0018P0_19141126_HOL_9&gt; (accessed 02 November 2017).</w:t>
      </w:r>
    </w:p>
    <w:p w:rsidR="006247DC" w:rsidRDefault="006247DC" w:rsidP="00791CAB">
      <w:pPr>
        <w:spacing w:line="480" w:lineRule="auto"/>
        <w:rPr>
          <w:rFonts w:ascii="Times New Roman" w:hAnsi="Times New Roman" w:cs="Times New Roman"/>
          <w:sz w:val="24"/>
          <w:szCs w:val="24"/>
        </w:rPr>
      </w:pPr>
    </w:p>
    <w:p w:rsidR="004B5CF7" w:rsidRDefault="006247DC" w:rsidP="00791CAB">
      <w:pPr>
        <w:spacing w:line="480" w:lineRule="auto"/>
        <w:rPr>
          <w:rFonts w:ascii="Times New Roman" w:hAnsi="Times New Roman" w:cs="Times New Roman"/>
          <w:sz w:val="24"/>
          <w:szCs w:val="24"/>
        </w:rPr>
      </w:pPr>
      <w:r>
        <w:rPr>
          <w:rFonts w:ascii="Times New Roman" w:hAnsi="Times New Roman" w:cs="Times New Roman"/>
          <w:sz w:val="24"/>
          <w:szCs w:val="24"/>
        </w:rPr>
        <w:t>Secondary</w:t>
      </w:r>
    </w:p>
    <w:p w:rsidR="00A62898" w:rsidRDefault="00A62898" w:rsidP="00901CD0">
      <w:pPr>
        <w:spacing w:line="480" w:lineRule="auto"/>
        <w:rPr>
          <w:rFonts w:ascii="Times New Roman" w:hAnsi="Times New Roman" w:cs="Times New Roman"/>
          <w:sz w:val="24"/>
          <w:szCs w:val="24"/>
        </w:rPr>
      </w:pPr>
      <w:r w:rsidRPr="00A62898">
        <w:rPr>
          <w:rFonts w:ascii="Times New Roman" w:hAnsi="Times New Roman" w:cs="Times New Roman"/>
          <w:sz w:val="24"/>
          <w:szCs w:val="24"/>
        </w:rPr>
        <w:t>E-</w:t>
      </w:r>
      <w:r w:rsidRPr="00DE5CC8">
        <w:rPr>
          <w:rFonts w:ascii="Times New Roman" w:hAnsi="Times New Roman" w:cs="Times New Roman"/>
          <w:noProof/>
          <w:sz w:val="24"/>
          <w:szCs w:val="24"/>
        </w:rPr>
        <w:t>lawresources</w:t>
      </w:r>
      <w:r w:rsidRPr="00A62898">
        <w:rPr>
          <w:rFonts w:ascii="Times New Roman" w:hAnsi="Times New Roman" w:cs="Times New Roman"/>
          <w:sz w:val="24"/>
          <w:szCs w:val="24"/>
        </w:rPr>
        <w:t>, ‘Pepper v Hart [1992] 3 WLR 1032 House of Lords’</w:t>
      </w:r>
      <w:r>
        <w:rPr>
          <w:rFonts w:ascii="Times New Roman" w:hAnsi="Times New Roman" w:cs="Times New Roman"/>
          <w:sz w:val="24"/>
          <w:szCs w:val="24"/>
        </w:rPr>
        <w:t>, [online].</w:t>
      </w:r>
      <w:r w:rsidRPr="00A62898">
        <w:rPr>
          <w:rFonts w:ascii="Times New Roman" w:hAnsi="Times New Roman" w:cs="Times New Roman"/>
          <w:sz w:val="24"/>
          <w:szCs w:val="24"/>
        </w:rPr>
        <w:t xml:space="preserve"> </w:t>
      </w:r>
      <w:r>
        <w:rPr>
          <w:rFonts w:ascii="Times New Roman" w:hAnsi="Times New Roman" w:cs="Times New Roman"/>
          <w:sz w:val="24"/>
          <w:szCs w:val="24"/>
        </w:rPr>
        <w:t>Available at</w:t>
      </w:r>
      <w:r w:rsidRPr="00A62898">
        <w:rPr>
          <w:rFonts w:ascii="Times New Roman" w:hAnsi="Times New Roman" w:cs="Times New Roman"/>
          <w:sz w:val="24"/>
          <w:szCs w:val="24"/>
        </w:rPr>
        <w:t xml:space="preserve"> </w:t>
      </w:r>
      <w:hyperlink r:id="rId7" w:history="1">
        <w:r w:rsidRPr="00A62898">
          <w:rPr>
            <w:rStyle w:val="Hyperlink"/>
            <w:rFonts w:ascii="Times New Roman" w:hAnsi="Times New Roman" w:cs="Times New Roman"/>
            <w:sz w:val="24"/>
            <w:szCs w:val="24"/>
          </w:rPr>
          <w:t>http://www.e-lawresources.co.uk/cases/Pepper-v-Hart.php</w:t>
        </w:r>
      </w:hyperlink>
      <w:r w:rsidRPr="00A62898">
        <w:rPr>
          <w:rFonts w:ascii="Times New Roman" w:hAnsi="Times New Roman" w:cs="Times New Roman"/>
          <w:sz w:val="24"/>
          <w:szCs w:val="24"/>
        </w:rPr>
        <w:t xml:space="preserve"> (accessed: 04 November 2017).</w:t>
      </w:r>
    </w:p>
    <w:p w:rsidR="00A5348A" w:rsidRDefault="00A5348A" w:rsidP="00901CD0">
      <w:pPr>
        <w:spacing w:line="480" w:lineRule="auto"/>
        <w:rPr>
          <w:rFonts w:ascii="Times New Roman" w:hAnsi="Times New Roman" w:cs="Times New Roman"/>
          <w:sz w:val="24"/>
          <w:szCs w:val="24"/>
        </w:rPr>
      </w:pPr>
      <w:r w:rsidRPr="00A5348A">
        <w:rPr>
          <w:rFonts w:ascii="Times New Roman" w:hAnsi="Times New Roman" w:cs="Times New Roman"/>
          <w:sz w:val="24"/>
          <w:szCs w:val="24"/>
        </w:rPr>
        <w:t>Hastings, M.</w:t>
      </w:r>
      <w:r>
        <w:rPr>
          <w:rFonts w:ascii="Times New Roman" w:hAnsi="Times New Roman" w:cs="Times New Roman"/>
          <w:sz w:val="24"/>
          <w:szCs w:val="24"/>
        </w:rPr>
        <w:t xml:space="preserve"> </w:t>
      </w:r>
      <w:r w:rsidRPr="00A5348A">
        <w:rPr>
          <w:rFonts w:ascii="Times New Roman" w:hAnsi="Times New Roman" w:cs="Times New Roman"/>
          <w:i/>
          <w:sz w:val="24"/>
          <w:szCs w:val="24"/>
        </w:rPr>
        <w:t xml:space="preserve">Catastrophe: Europe Goes to War 1914 </w:t>
      </w:r>
      <w:r w:rsidRPr="00A5348A">
        <w:rPr>
          <w:rFonts w:ascii="Times New Roman" w:hAnsi="Times New Roman" w:cs="Times New Roman"/>
          <w:sz w:val="24"/>
          <w:szCs w:val="24"/>
        </w:rPr>
        <w:t>(London: HarperCollins, 2013).</w:t>
      </w:r>
    </w:p>
    <w:p w:rsidR="00AE7672" w:rsidRDefault="00AE7672" w:rsidP="00901CD0">
      <w:pPr>
        <w:spacing w:line="480" w:lineRule="auto"/>
        <w:rPr>
          <w:rFonts w:ascii="Times New Roman" w:hAnsi="Times New Roman" w:cs="Times New Roman"/>
          <w:sz w:val="24"/>
          <w:szCs w:val="24"/>
        </w:rPr>
      </w:pPr>
      <w:r w:rsidRPr="00AE7672">
        <w:rPr>
          <w:rFonts w:ascii="Times New Roman" w:hAnsi="Times New Roman" w:cs="Times New Roman"/>
          <w:sz w:val="24"/>
          <w:szCs w:val="24"/>
        </w:rPr>
        <w:t xml:space="preserve">Keegan, J. </w:t>
      </w:r>
      <w:r w:rsidRPr="00AE7672">
        <w:rPr>
          <w:rFonts w:ascii="Times New Roman" w:hAnsi="Times New Roman" w:cs="Times New Roman"/>
          <w:i/>
          <w:sz w:val="24"/>
          <w:szCs w:val="24"/>
        </w:rPr>
        <w:t>The First World War</w:t>
      </w:r>
      <w:r w:rsidRPr="00AE7672">
        <w:rPr>
          <w:rFonts w:ascii="Times New Roman" w:hAnsi="Times New Roman" w:cs="Times New Roman"/>
          <w:sz w:val="24"/>
          <w:szCs w:val="24"/>
        </w:rPr>
        <w:t xml:space="preserve"> (London: Hutchinson, 1998).</w:t>
      </w:r>
    </w:p>
    <w:p w:rsidR="00A62898" w:rsidRPr="00A62898" w:rsidRDefault="00A62898" w:rsidP="00A62898">
      <w:pPr>
        <w:spacing w:line="480" w:lineRule="auto"/>
        <w:rPr>
          <w:rFonts w:ascii="Times New Roman" w:hAnsi="Times New Roman" w:cs="Times New Roman"/>
          <w:sz w:val="24"/>
          <w:szCs w:val="24"/>
        </w:rPr>
      </w:pPr>
      <w:r w:rsidRPr="00A62898">
        <w:rPr>
          <w:rFonts w:ascii="Times New Roman" w:hAnsi="Times New Roman" w:cs="Times New Roman"/>
          <w:sz w:val="24"/>
          <w:szCs w:val="24"/>
        </w:rPr>
        <w:t>Parliament</w:t>
      </w:r>
      <w:r>
        <w:rPr>
          <w:rFonts w:ascii="Times New Roman" w:hAnsi="Times New Roman" w:cs="Times New Roman"/>
          <w:sz w:val="24"/>
          <w:szCs w:val="24"/>
        </w:rPr>
        <w:t>,</w:t>
      </w:r>
      <w:r w:rsidRPr="00A62898">
        <w:rPr>
          <w:rFonts w:ascii="Times New Roman" w:hAnsi="Times New Roman" w:cs="Times New Roman"/>
          <w:sz w:val="24"/>
          <w:szCs w:val="24"/>
        </w:rPr>
        <w:t xml:space="preserve"> ‘Hereditary Peers’</w:t>
      </w:r>
      <w:r>
        <w:rPr>
          <w:rFonts w:ascii="Times New Roman" w:hAnsi="Times New Roman" w:cs="Times New Roman"/>
          <w:sz w:val="24"/>
          <w:szCs w:val="24"/>
        </w:rPr>
        <w:t>, [online]. A</w:t>
      </w:r>
      <w:r w:rsidRPr="00A62898">
        <w:rPr>
          <w:rFonts w:ascii="Times New Roman" w:hAnsi="Times New Roman" w:cs="Times New Roman"/>
          <w:sz w:val="24"/>
          <w:szCs w:val="24"/>
        </w:rPr>
        <w:t xml:space="preserve">vailable at </w:t>
      </w:r>
      <w:hyperlink r:id="rId8" w:history="1">
        <w:r w:rsidRPr="00A62898">
          <w:rPr>
            <w:rStyle w:val="Hyperlink"/>
            <w:rFonts w:ascii="Times New Roman" w:hAnsi="Times New Roman" w:cs="Times New Roman"/>
            <w:sz w:val="24"/>
            <w:szCs w:val="24"/>
          </w:rPr>
          <w:t>http://www.parliament.uk/site-information/glossary/hereditary-peers/</w:t>
        </w:r>
      </w:hyperlink>
      <w:r w:rsidRPr="00A62898">
        <w:rPr>
          <w:rFonts w:ascii="Times New Roman" w:hAnsi="Times New Roman" w:cs="Times New Roman"/>
          <w:sz w:val="24"/>
          <w:szCs w:val="24"/>
        </w:rPr>
        <w:t xml:space="preserve"> (accessed: 04 November 2017).</w:t>
      </w:r>
    </w:p>
    <w:p w:rsidR="00A62898" w:rsidRDefault="00A62898" w:rsidP="00901CD0">
      <w:pPr>
        <w:spacing w:line="480" w:lineRule="auto"/>
        <w:rPr>
          <w:rFonts w:ascii="Times New Roman" w:hAnsi="Times New Roman" w:cs="Times New Roman"/>
          <w:sz w:val="24"/>
          <w:szCs w:val="24"/>
        </w:rPr>
      </w:pPr>
      <w:r w:rsidRPr="00A62898">
        <w:rPr>
          <w:rFonts w:ascii="Times New Roman" w:hAnsi="Times New Roman" w:cs="Times New Roman"/>
          <w:sz w:val="24"/>
          <w:szCs w:val="24"/>
        </w:rPr>
        <w:lastRenderedPageBreak/>
        <w:t>Parliament</w:t>
      </w:r>
      <w:r>
        <w:rPr>
          <w:rFonts w:ascii="Times New Roman" w:hAnsi="Times New Roman" w:cs="Times New Roman"/>
          <w:sz w:val="24"/>
          <w:szCs w:val="24"/>
        </w:rPr>
        <w:t>,</w:t>
      </w:r>
      <w:r w:rsidRPr="00A62898">
        <w:rPr>
          <w:rFonts w:ascii="Times New Roman" w:hAnsi="Times New Roman" w:cs="Times New Roman"/>
          <w:sz w:val="24"/>
          <w:szCs w:val="24"/>
        </w:rPr>
        <w:t xml:space="preserve"> ‘Parliamentary privilege’</w:t>
      </w:r>
      <w:r>
        <w:rPr>
          <w:rFonts w:ascii="Times New Roman" w:hAnsi="Times New Roman" w:cs="Times New Roman"/>
          <w:sz w:val="24"/>
          <w:szCs w:val="24"/>
        </w:rPr>
        <w:t>,</w:t>
      </w:r>
      <w:r w:rsidRPr="00A62898">
        <w:rPr>
          <w:rFonts w:ascii="Times New Roman" w:hAnsi="Times New Roman" w:cs="Times New Roman"/>
          <w:sz w:val="24"/>
          <w:szCs w:val="24"/>
        </w:rPr>
        <w:t xml:space="preserve"> [onl</w:t>
      </w:r>
      <w:r>
        <w:rPr>
          <w:rFonts w:ascii="Times New Roman" w:hAnsi="Times New Roman" w:cs="Times New Roman"/>
          <w:sz w:val="24"/>
          <w:szCs w:val="24"/>
        </w:rPr>
        <w:t>ine]. A</w:t>
      </w:r>
      <w:r w:rsidRPr="00A62898">
        <w:rPr>
          <w:rFonts w:ascii="Times New Roman" w:hAnsi="Times New Roman" w:cs="Times New Roman"/>
          <w:sz w:val="24"/>
          <w:szCs w:val="24"/>
        </w:rPr>
        <w:t xml:space="preserve">vailable at </w:t>
      </w:r>
      <w:hyperlink r:id="rId9" w:history="1">
        <w:r w:rsidRPr="00A62898">
          <w:rPr>
            <w:rStyle w:val="Hyperlink"/>
            <w:rFonts w:ascii="Times New Roman" w:hAnsi="Times New Roman" w:cs="Times New Roman"/>
            <w:sz w:val="24"/>
            <w:szCs w:val="24"/>
          </w:rPr>
          <w:t>http://www.parliament.uk/site-information/glossary/parliamentary-privilege/</w:t>
        </w:r>
      </w:hyperlink>
      <w:r w:rsidRPr="00A62898">
        <w:rPr>
          <w:rFonts w:ascii="Times New Roman" w:hAnsi="Times New Roman" w:cs="Times New Roman"/>
          <w:sz w:val="24"/>
          <w:szCs w:val="24"/>
        </w:rPr>
        <w:t xml:space="preserve"> (accessed: 04 November 2017).</w:t>
      </w:r>
    </w:p>
    <w:p w:rsidR="004B5CF7" w:rsidRDefault="004B5CF7" w:rsidP="00901CD0">
      <w:pPr>
        <w:spacing w:line="480" w:lineRule="auto"/>
        <w:rPr>
          <w:rFonts w:ascii="Times New Roman" w:hAnsi="Times New Roman" w:cs="Times New Roman"/>
          <w:sz w:val="24"/>
          <w:szCs w:val="24"/>
        </w:rPr>
      </w:pPr>
      <w:r w:rsidRPr="004B5CF7">
        <w:rPr>
          <w:rFonts w:ascii="Times New Roman" w:hAnsi="Times New Roman" w:cs="Times New Roman"/>
          <w:sz w:val="24"/>
          <w:szCs w:val="24"/>
        </w:rPr>
        <w:t xml:space="preserve">Robb, G. </w:t>
      </w:r>
      <w:r w:rsidRPr="004B5CF7">
        <w:rPr>
          <w:rFonts w:ascii="Times New Roman" w:hAnsi="Times New Roman" w:cs="Times New Roman"/>
          <w:i/>
          <w:sz w:val="24"/>
          <w:szCs w:val="24"/>
        </w:rPr>
        <w:t>British Culture &amp; the First World War</w:t>
      </w:r>
      <w:r w:rsidRPr="004B5CF7">
        <w:rPr>
          <w:rFonts w:ascii="Times New Roman" w:hAnsi="Times New Roman" w:cs="Times New Roman"/>
          <w:sz w:val="24"/>
          <w:szCs w:val="24"/>
        </w:rPr>
        <w:t xml:space="preserve"> (London: Palgrave, 2015)</w:t>
      </w:r>
      <w:r>
        <w:rPr>
          <w:rFonts w:ascii="Times New Roman" w:hAnsi="Times New Roman" w:cs="Times New Roman"/>
          <w:sz w:val="24"/>
          <w:szCs w:val="24"/>
        </w:rPr>
        <w:t>.</w:t>
      </w:r>
    </w:p>
    <w:p w:rsidR="00AE7672" w:rsidRDefault="00AE7672" w:rsidP="00901CD0">
      <w:pPr>
        <w:spacing w:line="480" w:lineRule="auto"/>
        <w:rPr>
          <w:rFonts w:ascii="Times New Roman" w:hAnsi="Times New Roman" w:cs="Times New Roman"/>
          <w:sz w:val="24"/>
          <w:szCs w:val="24"/>
        </w:rPr>
      </w:pPr>
      <w:r w:rsidRPr="00AE7672">
        <w:rPr>
          <w:rFonts w:ascii="Times New Roman" w:hAnsi="Times New Roman" w:cs="Times New Roman"/>
          <w:sz w:val="24"/>
          <w:szCs w:val="24"/>
        </w:rPr>
        <w:t xml:space="preserve">Winter, J. M. </w:t>
      </w:r>
      <w:r w:rsidRPr="00AE7672">
        <w:rPr>
          <w:rFonts w:ascii="Times New Roman" w:hAnsi="Times New Roman" w:cs="Times New Roman"/>
          <w:i/>
          <w:sz w:val="24"/>
          <w:szCs w:val="24"/>
        </w:rPr>
        <w:t>The Experience of World War One</w:t>
      </w:r>
      <w:r>
        <w:rPr>
          <w:rFonts w:ascii="Times New Roman" w:hAnsi="Times New Roman" w:cs="Times New Roman"/>
          <w:sz w:val="24"/>
          <w:szCs w:val="24"/>
        </w:rPr>
        <w:t xml:space="preserve"> (Oxford: Macmillan, 1989).</w:t>
      </w:r>
    </w:p>
    <w:p w:rsidR="00CD7B56" w:rsidRDefault="00CD7B56" w:rsidP="00901CD0">
      <w:pPr>
        <w:spacing w:line="480" w:lineRule="auto"/>
        <w:rPr>
          <w:rFonts w:ascii="Times New Roman" w:hAnsi="Times New Roman" w:cs="Times New Roman"/>
          <w:sz w:val="24"/>
          <w:szCs w:val="24"/>
        </w:rPr>
      </w:pPr>
      <w:r w:rsidRPr="00CD7B56">
        <w:rPr>
          <w:rFonts w:ascii="Times New Roman" w:hAnsi="Times New Roman" w:cs="Times New Roman"/>
          <w:sz w:val="24"/>
          <w:szCs w:val="24"/>
        </w:rPr>
        <w:t xml:space="preserve">Winter, J. </w:t>
      </w:r>
      <w:r>
        <w:rPr>
          <w:rFonts w:ascii="Times New Roman" w:hAnsi="Times New Roman" w:cs="Times New Roman"/>
          <w:sz w:val="24"/>
          <w:szCs w:val="24"/>
        </w:rPr>
        <w:t xml:space="preserve">M. </w:t>
      </w:r>
      <w:r w:rsidRPr="00CD7B56">
        <w:rPr>
          <w:rFonts w:ascii="Times New Roman" w:hAnsi="Times New Roman" w:cs="Times New Roman"/>
          <w:i/>
          <w:sz w:val="24"/>
          <w:szCs w:val="24"/>
        </w:rPr>
        <w:t xml:space="preserve">The Great War and the British People </w:t>
      </w:r>
      <w:r w:rsidRPr="00CD7B56">
        <w:rPr>
          <w:rFonts w:ascii="Times New Roman" w:hAnsi="Times New Roman" w:cs="Times New Roman"/>
          <w:sz w:val="24"/>
          <w:szCs w:val="24"/>
        </w:rPr>
        <w:t>(Hampshire: Palgrave Macmillan, 2003).</w:t>
      </w:r>
    </w:p>
    <w:p w:rsidR="00791CAB" w:rsidRDefault="00791CAB" w:rsidP="00901CD0">
      <w:pPr>
        <w:spacing w:line="480" w:lineRule="auto"/>
        <w:rPr>
          <w:rFonts w:ascii="Times New Roman" w:hAnsi="Times New Roman" w:cs="Times New Roman"/>
          <w:sz w:val="24"/>
          <w:szCs w:val="24"/>
        </w:rPr>
      </w:pPr>
    </w:p>
    <w:sectPr w:rsidR="00791CAB" w:rsidSect="006C378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1BB" w:rsidRDefault="00B501BB" w:rsidP="005F0AB7">
      <w:pPr>
        <w:spacing w:after="0" w:line="240" w:lineRule="auto"/>
      </w:pPr>
      <w:r>
        <w:separator/>
      </w:r>
    </w:p>
  </w:endnote>
  <w:endnote w:type="continuationSeparator" w:id="0">
    <w:p w:rsidR="00B501BB" w:rsidRDefault="00B501BB" w:rsidP="005F0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1BB" w:rsidRDefault="00B501BB" w:rsidP="005F0AB7">
      <w:pPr>
        <w:spacing w:after="0" w:line="240" w:lineRule="auto"/>
      </w:pPr>
      <w:r>
        <w:separator/>
      </w:r>
    </w:p>
  </w:footnote>
  <w:footnote w:type="continuationSeparator" w:id="0">
    <w:p w:rsidR="00B501BB" w:rsidRDefault="00B501BB" w:rsidP="005F0AB7">
      <w:pPr>
        <w:spacing w:after="0" w:line="240" w:lineRule="auto"/>
      </w:pPr>
      <w:r>
        <w:continuationSeparator/>
      </w:r>
    </w:p>
  </w:footnote>
  <w:footnote w:id="1">
    <w:p w:rsidR="00B42FFB" w:rsidRDefault="00B42FFB">
      <w:pPr>
        <w:pStyle w:val="FootnoteText"/>
      </w:pPr>
      <w:r>
        <w:rPr>
          <w:rStyle w:val="FootnoteReference"/>
        </w:rPr>
        <w:footnoteRef/>
      </w:r>
      <w:r>
        <w:t xml:space="preserve"> </w:t>
      </w:r>
      <w:r w:rsidRPr="00B42FFB">
        <w:t xml:space="preserve">P. Fussell, </w:t>
      </w:r>
      <w:r w:rsidRPr="00B42FFB">
        <w:rPr>
          <w:i/>
        </w:rPr>
        <w:t xml:space="preserve">The Great War and Modern Memory </w:t>
      </w:r>
      <w:r w:rsidRPr="00B42FFB">
        <w:t>(New York: Oxford University Press, 2013).</w:t>
      </w:r>
    </w:p>
  </w:footnote>
  <w:footnote w:id="2">
    <w:p w:rsidR="00596279" w:rsidRDefault="00596279">
      <w:pPr>
        <w:pStyle w:val="FootnoteText"/>
      </w:pPr>
      <w:r>
        <w:rPr>
          <w:rStyle w:val="FootnoteReference"/>
        </w:rPr>
        <w:footnoteRef/>
      </w:r>
      <w:r>
        <w:t xml:space="preserve"> </w:t>
      </w:r>
      <w:bookmarkStart w:id="0" w:name="_Hlk497818512"/>
      <w:r w:rsidR="00B42FFB">
        <w:t xml:space="preserve">ibid </w:t>
      </w:r>
      <w:r>
        <w:t>p365</w:t>
      </w:r>
      <w:bookmarkEnd w:id="0"/>
    </w:p>
  </w:footnote>
  <w:footnote w:id="3">
    <w:p w:rsidR="00596279" w:rsidRDefault="00596279">
      <w:pPr>
        <w:pStyle w:val="FootnoteText"/>
      </w:pPr>
      <w:r>
        <w:rPr>
          <w:rStyle w:val="FootnoteReference"/>
        </w:rPr>
        <w:footnoteRef/>
      </w:r>
      <w:r>
        <w:t xml:space="preserve"> </w:t>
      </w:r>
      <w:bookmarkStart w:id="1" w:name="_Hlk497818598"/>
      <w:r w:rsidR="005B3D63">
        <w:t xml:space="preserve">ibid </w:t>
      </w:r>
      <w:r>
        <w:t>p363</w:t>
      </w:r>
    </w:p>
    <w:bookmarkEnd w:id="1"/>
  </w:footnote>
  <w:footnote w:id="4">
    <w:p w:rsidR="00596279" w:rsidRDefault="00596279">
      <w:pPr>
        <w:pStyle w:val="FootnoteText"/>
      </w:pPr>
      <w:r>
        <w:rPr>
          <w:rStyle w:val="FootnoteReference"/>
        </w:rPr>
        <w:footnoteRef/>
      </w:r>
      <w:r>
        <w:t xml:space="preserve"> </w:t>
      </w:r>
      <w:r w:rsidR="005B3D63">
        <w:t xml:space="preserve">ibid </w:t>
      </w:r>
      <w:r>
        <w:t>p363</w:t>
      </w:r>
    </w:p>
  </w:footnote>
  <w:footnote w:id="5">
    <w:p w:rsidR="00596279" w:rsidRDefault="00596279">
      <w:pPr>
        <w:pStyle w:val="FootnoteText"/>
      </w:pPr>
      <w:r>
        <w:rPr>
          <w:rStyle w:val="FootnoteReference"/>
        </w:rPr>
        <w:footnoteRef/>
      </w:r>
      <w:r>
        <w:t xml:space="preserve"> </w:t>
      </w:r>
      <w:r w:rsidR="005B3D63">
        <w:t xml:space="preserve">ibid </w:t>
      </w:r>
      <w:r>
        <w:t>p364</w:t>
      </w:r>
    </w:p>
  </w:footnote>
  <w:footnote w:id="6">
    <w:p w:rsidR="00596279" w:rsidRDefault="00596279">
      <w:pPr>
        <w:pStyle w:val="FootnoteText"/>
      </w:pPr>
      <w:r>
        <w:rPr>
          <w:rStyle w:val="FootnoteReference"/>
        </w:rPr>
        <w:footnoteRef/>
      </w:r>
      <w:r>
        <w:t xml:space="preserve"> </w:t>
      </w:r>
      <w:r w:rsidR="005B3D63">
        <w:t xml:space="preserve">ibid </w:t>
      </w:r>
      <w:r>
        <w:t>p364-367</w:t>
      </w:r>
    </w:p>
  </w:footnote>
  <w:footnote w:id="7">
    <w:p w:rsidR="00596279" w:rsidRDefault="00596279">
      <w:pPr>
        <w:pStyle w:val="FootnoteText"/>
      </w:pPr>
      <w:r>
        <w:rPr>
          <w:rStyle w:val="FootnoteReference"/>
        </w:rPr>
        <w:footnoteRef/>
      </w:r>
      <w:r>
        <w:t xml:space="preserve"> </w:t>
      </w:r>
      <w:bookmarkStart w:id="2" w:name="_Hlk497820044"/>
      <w:r w:rsidR="005B3D63">
        <w:t>ibid</w:t>
      </w:r>
      <w:r>
        <w:t xml:space="preserve"> p365</w:t>
      </w:r>
      <w:bookmarkEnd w:id="2"/>
    </w:p>
  </w:footnote>
  <w:footnote w:id="8">
    <w:p w:rsidR="00596279" w:rsidRDefault="00596279">
      <w:pPr>
        <w:pStyle w:val="FootnoteText"/>
      </w:pPr>
      <w:r>
        <w:rPr>
          <w:rStyle w:val="FootnoteReference"/>
        </w:rPr>
        <w:footnoteRef/>
      </w:r>
      <w:r w:rsidR="005B3D63">
        <w:t xml:space="preserve"> ibid</w:t>
      </w:r>
      <w:r>
        <w:t xml:space="preserve"> p366</w:t>
      </w:r>
    </w:p>
  </w:footnote>
  <w:footnote w:id="9">
    <w:p w:rsidR="00596279" w:rsidRDefault="00596279">
      <w:pPr>
        <w:pStyle w:val="FootnoteText"/>
      </w:pPr>
      <w:r>
        <w:rPr>
          <w:rStyle w:val="FootnoteReference"/>
        </w:rPr>
        <w:footnoteRef/>
      </w:r>
      <w:r>
        <w:t xml:space="preserve"> </w:t>
      </w:r>
      <w:r w:rsidR="005B3D63">
        <w:t>ibid</w:t>
      </w:r>
      <w:r>
        <w:t xml:space="preserve"> p365</w:t>
      </w:r>
    </w:p>
  </w:footnote>
  <w:footnote w:id="10">
    <w:p w:rsidR="00596279" w:rsidRDefault="00596279">
      <w:pPr>
        <w:pStyle w:val="FootnoteText"/>
      </w:pPr>
      <w:r>
        <w:rPr>
          <w:rStyle w:val="FootnoteReference"/>
        </w:rPr>
        <w:footnoteRef/>
      </w:r>
      <w:r>
        <w:t xml:space="preserve"> </w:t>
      </w:r>
      <w:r w:rsidR="005B3D63">
        <w:t>ibid</w:t>
      </w:r>
      <w:r>
        <w:t xml:space="preserve"> p365</w:t>
      </w:r>
    </w:p>
  </w:footnote>
  <w:footnote w:id="11">
    <w:p w:rsidR="00596279" w:rsidRDefault="00596279">
      <w:pPr>
        <w:pStyle w:val="FootnoteText"/>
      </w:pPr>
      <w:r>
        <w:rPr>
          <w:rStyle w:val="FootnoteReference"/>
        </w:rPr>
        <w:footnoteRef/>
      </w:r>
      <w:r>
        <w:t xml:space="preserve"> </w:t>
      </w:r>
      <w:r w:rsidR="005B3D63">
        <w:t>ibid</w:t>
      </w:r>
      <w:r>
        <w:t xml:space="preserve"> p368</w:t>
      </w:r>
    </w:p>
  </w:footnote>
  <w:footnote w:id="12">
    <w:p w:rsidR="00596279" w:rsidRDefault="00596279">
      <w:pPr>
        <w:pStyle w:val="FootnoteText"/>
      </w:pPr>
      <w:r>
        <w:rPr>
          <w:rStyle w:val="FootnoteReference"/>
        </w:rPr>
        <w:footnoteRef/>
      </w:r>
      <w:r>
        <w:t xml:space="preserve"> </w:t>
      </w:r>
      <w:bookmarkStart w:id="3" w:name="_Hlk497818829"/>
      <w:bookmarkStart w:id="4" w:name="_Hlk497818160"/>
      <w:r w:rsidR="00B47634">
        <w:t>ibid</w:t>
      </w:r>
      <w:r>
        <w:t xml:space="preserve"> p363</w:t>
      </w:r>
      <w:bookmarkEnd w:id="3"/>
    </w:p>
    <w:bookmarkEnd w:id="4"/>
  </w:footnote>
  <w:footnote w:id="13">
    <w:p w:rsidR="00596279" w:rsidRDefault="00596279">
      <w:pPr>
        <w:pStyle w:val="FootnoteText"/>
      </w:pPr>
      <w:r>
        <w:rPr>
          <w:rStyle w:val="FootnoteReference"/>
        </w:rPr>
        <w:footnoteRef/>
      </w:r>
      <w:r>
        <w:t xml:space="preserve"> </w:t>
      </w:r>
      <w:bookmarkStart w:id="5" w:name="_Hlk497822760"/>
      <w:r>
        <w:t xml:space="preserve">R. A. Betts, </w:t>
      </w:r>
      <w:r w:rsidRPr="00C910CC">
        <w:t xml:space="preserve">‘Review of The Great War and Modern Memory by Paul Fussell’, </w:t>
      </w:r>
      <w:r w:rsidRPr="00C910CC">
        <w:rPr>
          <w:i/>
        </w:rPr>
        <w:t>College Literature</w:t>
      </w:r>
      <w:r w:rsidRPr="00C910CC">
        <w:t>, Vol. 4, No. 2 (1977), pp. 177-178 available at: http://www.jstor.org/stable/25111172 (accessed: 07 November 2017).</w:t>
      </w:r>
      <w:r>
        <w:t xml:space="preserve"> p177</w:t>
      </w:r>
      <w:bookmarkEnd w:id="5"/>
    </w:p>
  </w:footnote>
  <w:footnote w:id="14">
    <w:p w:rsidR="00596279" w:rsidRDefault="00596279">
      <w:pPr>
        <w:pStyle w:val="FootnoteText"/>
      </w:pPr>
      <w:r>
        <w:rPr>
          <w:rStyle w:val="FootnoteReference"/>
        </w:rPr>
        <w:footnoteRef/>
      </w:r>
      <w:r>
        <w:t xml:space="preserve"> </w:t>
      </w:r>
      <w:bookmarkStart w:id="6" w:name="_Hlk497822920"/>
      <w:r w:rsidR="00B47634">
        <w:t xml:space="preserve">ibid </w:t>
      </w:r>
      <w:r w:rsidRPr="005943CF">
        <w:t>p177</w:t>
      </w:r>
      <w:bookmarkEnd w:id="6"/>
    </w:p>
  </w:footnote>
  <w:footnote w:id="15">
    <w:p w:rsidR="00596279" w:rsidRDefault="00596279">
      <w:pPr>
        <w:pStyle w:val="FootnoteText"/>
      </w:pPr>
      <w:r>
        <w:rPr>
          <w:rStyle w:val="FootnoteReference"/>
        </w:rPr>
        <w:footnoteRef/>
      </w:r>
      <w:bookmarkStart w:id="7" w:name="_Hlk497823021"/>
      <w:r w:rsidR="00B47634">
        <w:t xml:space="preserve"> ibid</w:t>
      </w:r>
      <w:r>
        <w:t xml:space="preserve"> p178</w:t>
      </w:r>
      <w:bookmarkEnd w:id="7"/>
    </w:p>
  </w:footnote>
  <w:footnote w:id="16">
    <w:p w:rsidR="00596279" w:rsidRDefault="00596279">
      <w:pPr>
        <w:pStyle w:val="FootnoteText"/>
      </w:pPr>
      <w:r>
        <w:rPr>
          <w:rStyle w:val="FootnoteReference"/>
        </w:rPr>
        <w:footnoteRef/>
      </w:r>
      <w:r>
        <w:t xml:space="preserve"> </w:t>
      </w:r>
      <w:bookmarkStart w:id="8" w:name="_Hlk497823078"/>
      <w:r w:rsidR="00B47634">
        <w:t xml:space="preserve">ibid </w:t>
      </w:r>
      <w:r w:rsidRPr="005943CF">
        <w:t>p178</w:t>
      </w:r>
      <w:bookmarkEnd w:id="8"/>
    </w:p>
  </w:footnote>
  <w:footnote w:id="17">
    <w:p w:rsidR="00596279" w:rsidRDefault="00596279">
      <w:pPr>
        <w:pStyle w:val="FootnoteText"/>
      </w:pPr>
      <w:r>
        <w:rPr>
          <w:rStyle w:val="FootnoteReference"/>
        </w:rPr>
        <w:footnoteRef/>
      </w:r>
      <w:r>
        <w:t xml:space="preserve"> </w:t>
      </w:r>
      <w:r w:rsidR="00B47634">
        <w:t xml:space="preserve">ibid </w:t>
      </w:r>
      <w:r w:rsidRPr="005943CF">
        <w:t>p178</w:t>
      </w:r>
    </w:p>
  </w:footnote>
  <w:footnote w:id="18">
    <w:p w:rsidR="00CA660C" w:rsidRDefault="00CA660C">
      <w:pPr>
        <w:pStyle w:val="FootnoteText"/>
      </w:pPr>
      <w:r>
        <w:rPr>
          <w:rStyle w:val="FootnoteReference"/>
        </w:rPr>
        <w:footnoteRef/>
      </w:r>
      <w:r>
        <w:t xml:space="preserve"> </w:t>
      </w:r>
      <w:bookmarkStart w:id="9" w:name="_Hlk497994087"/>
      <w:r>
        <w:t xml:space="preserve">D. Kerr, </w:t>
      </w:r>
      <w:r w:rsidRPr="00CA660C">
        <w:t xml:space="preserve">‘Review of The Great War and Modern Memory by Paul Fussell’, </w:t>
      </w:r>
      <w:r w:rsidRPr="00CA660C">
        <w:rPr>
          <w:i/>
        </w:rPr>
        <w:t>The Modern Language Review</w:t>
      </w:r>
      <w:r w:rsidRPr="00CA660C">
        <w:t>, Vol. 72, No. 4 (1977), pp. 928-930 available at: http://www.jstor.org/stable/3724712</w:t>
      </w:r>
      <w:r>
        <w:t xml:space="preserve"> (accessed 09 November 2017). p929 </w:t>
      </w:r>
      <w:bookmarkEnd w:id="9"/>
    </w:p>
  </w:footnote>
  <w:footnote w:id="19">
    <w:p w:rsidR="00CA660C" w:rsidRDefault="00CA660C">
      <w:pPr>
        <w:pStyle w:val="FootnoteText"/>
      </w:pPr>
      <w:r>
        <w:rPr>
          <w:rStyle w:val="FootnoteReference"/>
        </w:rPr>
        <w:footnoteRef/>
      </w:r>
      <w:r>
        <w:t xml:space="preserve"> </w:t>
      </w:r>
      <w:bookmarkStart w:id="10" w:name="_Hlk497994281"/>
      <w:r w:rsidR="00B47634">
        <w:t xml:space="preserve">ibid </w:t>
      </w:r>
      <w:r w:rsidRPr="00CA660C">
        <w:t>p929</w:t>
      </w:r>
      <w:bookmarkEnd w:id="10"/>
    </w:p>
  </w:footnote>
  <w:footnote w:id="20">
    <w:p w:rsidR="00B8587C" w:rsidRDefault="00B8587C">
      <w:pPr>
        <w:pStyle w:val="FootnoteText"/>
      </w:pPr>
      <w:r>
        <w:rPr>
          <w:rStyle w:val="FootnoteReference"/>
        </w:rPr>
        <w:footnoteRef/>
      </w:r>
      <w:r>
        <w:t xml:space="preserve"> </w:t>
      </w:r>
      <w:bookmarkStart w:id="11" w:name="_Hlk497994408"/>
      <w:r w:rsidR="00B47634">
        <w:t xml:space="preserve">ibid </w:t>
      </w:r>
      <w:r w:rsidRPr="00B8587C">
        <w:t>p929</w:t>
      </w:r>
      <w:bookmarkEnd w:id="11"/>
    </w:p>
  </w:footnote>
  <w:footnote w:id="21">
    <w:p w:rsidR="00B8587C" w:rsidRDefault="00B8587C">
      <w:pPr>
        <w:pStyle w:val="FootnoteText"/>
      </w:pPr>
      <w:r>
        <w:rPr>
          <w:rStyle w:val="FootnoteReference"/>
        </w:rPr>
        <w:footnoteRef/>
      </w:r>
      <w:r>
        <w:t xml:space="preserve"> </w:t>
      </w:r>
      <w:bookmarkStart w:id="12" w:name="_Hlk497994624"/>
      <w:r w:rsidR="00B47634">
        <w:t xml:space="preserve">ibid </w:t>
      </w:r>
      <w:r w:rsidRPr="00B8587C">
        <w:t>p929</w:t>
      </w:r>
      <w:bookmarkEnd w:id="12"/>
    </w:p>
  </w:footnote>
  <w:footnote w:id="22">
    <w:p w:rsidR="00B8587C" w:rsidRDefault="00B8587C">
      <w:pPr>
        <w:pStyle w:val="FootnoteText"/>
      </w:pPr>
      <w:r>
        <w:rPr>
          <w:rStyle w:val="FootnoteReference"/>
        </w:rPr>
        <w:footnoteRef/>
      </w:r>
      <w:r>
        <w:t xml:space="preserve"> </w:t>
      </w:r>
      <w:r w:rsidR="00B47634">
        <w:t>ibid</w:t>
      </w:r>
      <w:r w:rsidRPr="00B8587C">
        <w:t xml:space="preserve"> p9</w:t>
      </w:r>
      <w:r>
        <w:t>30</w:t>
      </w:r>
    </w:p>
  </w:footnote>
  <w:footnote w:id="23">
    <w:p w:rsidR="00596279" w:rsidRDefault="00596279">
      <w:pPr>
        <w:pStyle w:val="FootnoteText"/>
      </w:pPr>
      <w:r>
        <w:rPr>
          <w:rStyle w:val="FootnoteReference"/>
        </w:rPr>
        <w:footnoteRef/>
      </w:r>
      <w:r>
        <w:t xml:space="preserve"> </w:t>
      </w:r>
      <w:bookmarkStart w:id="13" w:name="_Hlk497823427"/>
      <w:r>
        <w:t xml:space="preserve">S. Poger, </w:t>
      </w:r>
      <w:r w:rsidRPr="00596279">
        <w:t xml:space="preserve">‘Review of The Great War and Modern Memory by Paul Fussell’, </w:t>
      </w:r>
      <w:r w:rsidRPr="00596279">
        <w:rPr>
          <w:i/>
        </w:rPr>
        <w:t>The Oral History Review</w:t>
      </w:r>
      <w:r w:rsidRPr="00596279">
        <w:t>, Vol. 5 (1977), p. 68 available at: http://www.jstor.org/stable/3674893 (accessed: 07 November 2017).</w:t>
      </w:r>
      <w:r>
        <w:t xml:space="preserve"> p68</w:t>
      </w:r>
      <w:bookmarkEnd w:id="13"/>
    </w:p>
  </w:footnote>
  <w:footnote w:id="24">
    <w:p w:rsidR="00596279" w:rsidRDefault="00596279">
      <w:pPr>
        <w:pStyle w:val="FootnoteText"/>
      </w:pPr>
      <w:r>
        <w:rPr>
          <w:rStyle w:val="FootnoteReference"/>
        </w:rPr>
        <w:footnoteRef/>
      </w:r>
      <w:r>
        <w:t xml:space="preserve"> </w:t>
      </w:r>
      <w:bookmarkStart w:id="14" w:name="_Hlk497823526"/>
      <w:r w:rsidR="00B47634">
        <w:t xml:space="preserve">ibid </w:t>
      </w:r>
      <w:r w:rsidRPr="00596279">
        <w:t>p68</w:t>
      </w:r>
    </w:p>
    <w:bookmarkEnd w:id="14"/>
  </w:footnote>
  <w:footnote w:id="25">
    <w:p w:rsidR="00596279" w:rsidRDefault="00596279">
      <w:pPr>
        <w:pStyle w:val="FootnoteText"/>
      </w:pPr>
      <w:r>
        <w:rPr>
          <w:rStyle w:val="FootnoteReference"/>
        </w:rPr>
        <w:footnoteRef/>
      </w:r>
      <w:r>
        <w:t xml:space="preserve"> </w:t>
      </w:r>
      <w:bookmarkStart w:id="15" w:name="_Hlk497823730"/>
      <w:r w:rsidR="00B47634">
        <w:t xml:space="preserve">ibid </w:t>
      </w:r>
      <w:r w:rsidRPr="00596279">
        <w:t>p68</w:t>
      </w:r>
    </w:p>
    <w:bookmarkEnd w:id="15"/>
  </w:footnote>
  <w:footnote w:id="26">
    <w:p w:rsidR="00596279" w:rsidRDefault="00596279">
      <w:pPr>
        <w:pStyle w:val="FootnoteText"/>
      </w:pPr>
      <w:r>
        <w:rPr>
          <w:rStyle w:val="FootnoteReference"/>
        </w:rPr>
        <w:footnoteRef/>
      </w:r>
      <w:r>
        <w:t xml:space="preserve"> </w:t>
      </w:r>
      <w:r w:rsidR="00B47634">
        <w:t xml:space="preserve">ibid </w:t>
      </w:r>
      <w:r w:rsidRPr="00596279">
        <w:t>p68</w:t>
      </w:r>
    </w:p>
  </w:footnote>
  <w:footnote w:id="27">
    <w:p w:rsidR="003452DC" w:rsidRDefault="003452DC">
      <w:pPr>
        <w:pStyle w:val="FootnoteText"/>
      </w:pPr>
      <w:r>
        <w:rPr>
          <w:rStyle w:val="FootnoteReference"/>
        </w:rPr>
        <w:footnoteRef/>
      </w:r>
      <w:r>
        <w:t xml:space="preserve"> </w:t>
      </w:r>
      <w:bookmarkStart w:id="16" w:name="_Hlk497995731"/>
      <w:r>
        <w:t xml:space="preserve">J. Silkin, </w:t>
      </w:r>
      <w:r w:rsidRPr="003452DC">
        <w:t xml:space="preserve">‘Review of The Great War and Modern Memory by Paul Fussell’ </w:t>
      </w:r>
      <w:r w:rsidRPr="003452DC">
        <w:rPr>
          <w:i/>
        </w:rPr>
        <w:t>The Review of English Studies</w:t>
      </w:r>
      <w:r w:rsidRPr="003452DC">
        <w:t>, New Series, Vol. 28, No. 110 (1977), pp. 244-246 available at: http://www.jstor.org/stable/515235 (accessed: 09 November 2017).</w:t>
      </w:r>
      <w:r>
        <w:t xml:space="preserve"> p244</w:t>
      </w:r>
      <w:bookmarkEnd w:id="16"/>
    </w:p>
  </w:footnote>
  <w:footnote w:id="28">
    <w:p w:rsidR="003452DC" w:rsidRDefault="003452DC">
      <w:pPr>
        <w:pStyle w:val="FootnoteText"/>
      </w:pPr>
      <w:r>
        <w:rPr>
          <w:rStyle w:val="FootnoteReference"/>
        </w:rPr>
        <w:footnoteRef/>
      </w:r>
      <w:r>
        <w:t xml:space="preserve"> </w:t>
      </w:r>
      <w:bookmarkStart w:id="17" w:name="_Hlk497995904"/>
      <w:r w:rsidR="00B47634">
        <w:t>ibid</w:t>
      </w:r>
      <w:r w:rsidRPr="003452DC">
        <w:t xml:space="preserve"> p244</w:t>
      </w:r>
      <w:bookmarkEnd w:id="17"/>
    </w:p>
  </w:footnote>
  <w:footnote w:id="29">
    <w:p w:rsidR="003452DC" w:rsidRDefault="003452DC">
      <w:pPr>
        <w:pStyle w:val="FootnoteText"/>
      </w:pPr>
      <w:r>
        <w:rPr>
          <w:rStyle w:val="FootnoteReference"/>
        </w:rPr>
        <w:footnoteRef/>
      </w:r>
      <w:r>
        <w:t xml:space="preserve"> </w:t>
      </w:r>
      <w:bookmarkStart w:id="18" w:name="_Hlk497996154"/>
      <w:r w:rsidR="00B47634">
        <w:t>ibid</w:t>
      </w:r>
      <w:r w:rsidRPr="003452DC">
        <w:t xml:space="preserve"> p244</w:t>
      </w:r>
      <w:bookmarkEnd w:id="18"/>
    </w:p>
  </w:footnote>
  <w:footnote w:id="30">
    <w:p w:rsidR="005B3D63" w:rsidRDefault="005B3D63">
      <w:pPr>
        <w:pStyle w:val="FootnoteText"/>
      </w:pPr>
      <w:r>
        <w:rPr>
          <w:rStyle w:val="FootnoteReference"/>
        </w:rPr>
        <w:footnoteRef/>
      </w:r>
      <w:r>
        <w:t xml:space="preserve"> </w:t>
      </w:r>
      <w:r w:rsidR="004B7407">
        <w:t>i</w:t>
      </w:r>
      <w:r w:rsidR="00B47634">
        <w:t>bid</w:t>
      </w:r>
      <w:r w:rsidR="004B7407">
        <w:t xml:space="preserve"> </w:t>
      </w:r>
      <w:r w:rsidRPr="005B3D63">
        <w:t>p2</w:t>
      </w:r>
      <w:r>
        <w:t>46</w:t>
      </w:r>
    </w:p>
  </w:footnote>
  <w:footnote w:id="31">
    <w:p w:rsidR="007370D3" w:rsidRDefault="007370D3">
      <w:pPr>
        <w:pStyle w:val="FootnoteText"/>
      </w:pPr>
      <w:r>
        <w:rPr>
          <w:rStyle w:val="FootnoteReference"/>
        </w:rPr>
        <w:footnoteRef/>
      </w:r>
      <w:r>
        <w:t xml:space="preserve"> </w:t>
      </w:r>
      <w:bookmarkStart w:id="19" w:name="_Hlk497825464"/>
      <w:r>
        <w:t xml:space="preserve">L. V. Smith, </w:t>
      </w:r>
      <w:r w:rsidRPr="007370D3">
        <w:t xml:space="preserve">‘Paul Fussell's The Great War and Modern Memory: Twenty-Five Years Later’, </w:t>
      </w:r>
      <w:r w:rsidRPr="007370D3">
        <w:rPr>
          <w:i/>
        </w:rPr>
        <w:t>History and Theory</w:t>
      </w:r>
      <w:r w:rsidRPr="007370D3">
        <w:t>, Vol. 40, No. 2 (2001), pp. 241-260 available at: http://www.jstor.org/stable/2678033 (accessed: 07 November 2017).</w:t>
      </w:r>
      <w:r w:rsidR="00C16139">
        <w:t xml:space="preserve"> p243</w:t>
      </w:r>
      <w:bookmarkEnd w:id="19"/>
    </w:p>
  </w:footnote>
  <w:footnote w:id="32">
    <w:p w:rsidR="0060535E" w:rsidRDefault="0060535E">
      <w:pPr>
        <w:pStyle w:val="FootnoteText"/>
      </w:pPr>
      <w:r>
        <w:rPr>
          <w:rStyle w:val="FootnoteReference"/>
        </w:rPr>
        <w:footnoteRef/>
      </w:r>
      <w:r>
        <w:t xml:space="preserve"> </w:t>
      </w:r>
      <w:bookmarkStart w:id="20" w:name="_Hlk497825677"/>
      <w:r w:rsidR="00B47634">
        <w:t>ibid</w:t>
      </w:r>
      <w:r w:rsidRPr="0060535E">
        <w:t xml:space="preserve"> </w:t>
      </w:r>
      <w:bookmarkEnd w:id="20"/>
      <w:r w:rsidRPr="0060535E">
        <w:t>p2</w:t>
      </w:r>
      <w:r>
        <w:t>47</w:t>
      </w:r>
    </w:p>
  </w:footnote>
  <w:footnote w:id="33">
    <w:p w:rsidR="0060535E" w:rsidRDefault="0060535E">
      <w:pPr>
        <w:pStyle w:val="FootnoteText"/>
      </w:pPr>
      <w:r>
        <w:rPr>
          <w:rStyle w:val="FootnoteReference"/>
        </w:rPr>
        <w:footnoteRef/>
      </w:r>
      <w:r>
        <w:t xml:space="preserve"> </w:t>
      </w:r>
      <w:bookmarkStart w:id="21" w:name="_Hlk497826323"/>
      <w:r w:rsidR="00B47634">
        <w:t>ibid</w:t>
      </w:r>
      <w:r>
        <w:t xml:space="preserve"> p248</w:t>
      </w:r>
      <w:bookmarkEnd w:id="21"/>
    </w:p>
  </w:footnote>
  <w:footnote w:id="34">
    <w:p w:rsidR="00F02CFE" w:rsidRDefault="00F02CFE">
      <w:pPr>
        <w:pStyle w:val="FootnoteText"/>
      </w:pPr>
      <w:r>
        <w:rPr>
          <w:rStyle w:val="FootnoteReference"/>
        </w:rPr>
        <w:footnoteRef/>
      </w:r>
      <w:r>
        <w:t xml:space="preserve"> </w:t>
      </w:r>
      <w:r w:rsidR="00B47634">
        <w:t xml:space="preserve">ibid </w:t>
      </w:r>
      <w:r w:rsidRPr="00F02CFE">
        <w:t>p2</w:t>
      </w:r>
      <w:r>
        <w:t>52</w:t>
      </w:r>
    </w:p>
  </w:footnote>
  <w:footnote w:id="35">
    <w:p w:rsidR="00F02CFE" w:rsidRDefault="00F02CFE">
      <w:pPr>
        <w:pStyle w:val="FootnoteText"/>
      </w:pPr>
      <w:r>
        <w:rPr>
          <w:rStyle w:val="FootnoteReference"/>
        </w:rPr>
        <w:footnoteRef/>
      </w:r>
      <w:r>
        <w:t xml:space="preserve"> </w:t>
      </w:r>
      <w:r w:rsidR="00B47634">
        <w:t>ibid</w:t>
      </w:r>
      <w:r w:rsidRPr="00F02CFE">
        <w:t xml:space="preserve"> p2</w:t>
      </w:r>
      <w:r>
        <w:t>52</w:t>
      </w:r>
    </w:p>
  </w:footnote>
  <w:footnote w:id="36">
    <w:p w:rsidR="00596279" w:rsidRDefault="00596279">
      <w:pPr>
        <w:pStyle w:val="FootnoteText"/>
      </w:pPr>
      <w:r>
        <w:rPr>
          <w:rStyle w:val="FootnoteReference"/>
        </w:rPr>
        <w:footnoteRef/>
      </w:r>
      <w:r>
        <w:t xml:space="preserve"> </w:t>
      </w:r>
      <w:bookmarkStart w:id="22" w:name="_Hlk497824018"/>
      <w:r>
        <w:t xml:space="preserve">D. B. Valentine, </w:t>
      </w:r>
      <w:r w:rsidRPr="00596279">
        <w:t xml:space="preserve">‘Review of The Great War and Modern Memory by Paul Fussell’, </w:t>
      </w:r>
      <w:r w:rsidRPr="00596279">
        <w:rPr>
          <w:i/>
        </w:rPr>
        <w:t>Pacific Historical Review</w:t>
      </w:r>
      <w:r w:rsidRPr="00596279">
        <w:t>, Vol. 47, No. 1 (1978), pp. 155-156 available at: http://www.jstor.org/stable/3637363 (accessed: 07 November 2017).</w:t>
      </w:r>
      <w:r>
        <w:t xml:space="preserve"> p155</w:t>
      </w:r>
      <w:bookmarkEnd w:id="22"/>
    </w:p>
  </w:footnote>
  <w:footnote w:id="37">
    <w:p w:rsidR="007370D3" w:rsidRDefault="007370D3">
      <w:pPr>
        <w:pStyle w:val="FootnoteText"/>
      </w:pPr>
      <w:r>
        <w:rPr>
          <w:rStyle w:val="FootnoteReference"/>
        </w:rPr>
        <w:footnoteRef/>
      </w:r>
      <w:r>
        <w:t xml:space="preserve"> </w:t>
      </w:r>
      <w:bookmarkStart w:id="23" w:name="_Hlk497824124"/>
      <w:r w:rsidR="00B47634">
        <w:t>ibid</w:t>
      </w:r>
      <w:r w:rsidRPr="007370D3">
        <w:t xml:space="preserve"> p155</w:t>
      </w:r>
      <w:bookmarkEnd w:id="23"/>
    </w:p>
  </w:footnote>
  <w:footnote w:id="38">
    <w:p w:rsidR="007370D3" w:rsidRDefault="007370D3">
      <w:pPr>
        <w:pStyle w:val="FootnoteText"/>
      </w:pPr>
      <w:r>
        <w:rPr>
          <w:rStyle w:val="FootnoteReference"/>
        </w:rPr>
        <w:footnoteRef/>
      </w:r>
      <w:r>
        <w:t xml:space="preserve"> </w:t>
      </w:r>
      <w:bookmarkStart w:id="24" w:name="_Hlk497824240"/>
      <w:r w:rsidR="00B47634">
        <w:t>ibid</w:t>
      </w:r>
      <w:r>
        <w:t xml:space="preserve"> p156</w:t>
      </w:r>
      <w:bookmarkEnd w:id="24"/>
    </w:p>
  </w:footnote>
  <w:footnote w:id="39">
    <w:p w:rsidR="007370D3" w:rsidRDefault="007370D3">
      <w:pPr>
        <w:pStyle w:val="FootnoteText"/>
      </w:pPr>
      <w:r>
        <w:rPr>
          <w:rStyle w:val="FootnoteReference"/>
        </w:rPr>
        <w:footnoteRef/>
      </w:r>
      <w:r>
        <w:t xml:space="preserve"> </w:t>
      </w:r>
      <w:r w:rsidR="00B47634">
        <w:t>ibid</w:t>
      </w:r>
      <w:r>
        <w:t xml:space="preserve"> p155</w:t>
      </w:r>
    </w:p>
  </w:footnote>
  <w:footnote w:id="40">
    <w:p w:rsidR="00596279" w:rsidRPr="004B5CF7" w:rsidRDefault="00596279">
      <w:pPr>
        <w:pStyle w:val="FootnoteText"/>
        <w:rPr>
          <w:i/>
        </w:rPr>
      </w:pPr>
      <w:r>
        <w:rPr>
          <w:rStyle w:val="FootnoteReference"/>
        </w:rPr>
        <w:footnoteRef/>
      </w:r>
      <w:r>
        <w:t xml:space="preserve"> </w:t>
      </w:r>
      <w:bookmarkStart w:id="31" w:name="_Hlk497564208"/>
      <w:r>
        <w:t xml:space="preserve">J. M. Winter, </w:t>
      </w:r>
      <w:r>
        <w:rPr>
          <w:i/>
        </w:rPr>
        <w:t xml:space="preserve">The Experience of World War One </w:t>
      </w:r>
      <w:r>
        <w:t>(Oxford: Macmillan, 1989).</w:t>
      </w:r>
      <w:bookmarkEnd w:id="31"/>
      <w:r>
        <w:t xml:space="preserve"> p49</w:t>
      </w:r>
      <w:r>
        <w:rPr>
          <w:i/>
        </w:rPr>
        <w:t xml:space="preserve">  </w:t>
      </w:r>
    </w:p>
  </w:footnote>
  <w:footnote w:id="41">
    <w:p w:rsidR="00596279" w:rsidRDefault="00596279">
      <w:pPr>
        <w:pStyle w:val="FootnoteText"/>
      </w:pPr>
      <w:r>
        <w:rPr>
          <w:rStyle w:val="FootnoteReference"/>
        </w:rPr>
        <w:footnoteRef/>
      </w:r>
      <w:r>
        <w:t xml:space="preserve"> ibid p49</w:t>
      </w:r>
    </w:p>
  </w:footnote>
  <w:footnote w:id="42">
    <w:p w:rsidR="00596279" w:rsidRDefault="00596279">
      <w:pPr>
        <w:pStyle w:val="FootnoteText"/>
      </w:pPr>
      <w:r>
        <w:rPr>
          <w:rStyle w:val="FootnoteReference"/>
        </w:rPr>
        <w:footnoteRef/>
      </w:r>
      <w:r>
        <w:t xml:space="preserve"> ibid p49</w:t>
      </w:r>
    </w:p>
  </w:footnote>
  <w:footnote w:id="43">
    <w:p w:rsidR="00596279" w:rsidRPr="00A5348A" w:rsidRDefault="00596279">
      <w:pPr>
        <w:pStyle w:val="FootnoteText"/>
      </w:pPr>
      <w:r>
        <w:rPr>
          <w:rStyle w:val="FootnoteReference"/>
        </w:rPr>
        <w:footnoteRef/>
      </w:r>
      <w:r>
        <w:t xml:space="preserve"> </w:t>
      </w:r>
      <w:bookmarkStart w:id="32" w:name="_Hlk497567978"/>
      <w:r>
        <w:t xml:space="preserve">M. Hastings, </w:t>
      </w:r>
      <w:r>
        <w:rPr>
          <w:i/>
        </w:rPr>
        <w:t xml:space="preserve">Catastrophe: Europe Goes to War 1914 </w:t>
      </w:r>
      <w:r>
        <w:t xml:space="preserve">(London: HarperCollins, 2013). </w:t>
      </w:r>
      <w:bookmarkEnd w:id="32"/>
      <w:r>
        <w:t>p549-550</w:t>
      </w:r>
    </w:p>
  </w:footnote>
  <w:footnote w:id="44">
    <w:p w:rsidR="00596279" w:rsidRDefault="00596279">
      <w:pPr>
        <w:pStyle w:val="FootnoteText"/>
      </w:pPr>
      <w:r>
        <w:rPr>
          <w:rStyle w:val="FootnoteReference"/>
        </w:rPr>
        <w:footnoteRef/>
      </w:r>
      <w:r>
        <w:t xml:space="preserve"> Parliament</w:t>
      </w:r>
      <w:r w:rsidR="00CA1333">
        <w:t>,</w:t>
      </w:r>
      <w:r>
        <w:t xml:space="preserve"> ‘Hereditary Peers’ [online], available: </w:t>
      </w:r>
      <w:hyperlink r:id="rId1" w:history="1">
        <w:r w:rsidRPr="00BC0C0F">
          <w:rPr>
            <w:rStyle w:val="Hyperlink"/>
          </w:rPr>
          <w:t>http://www.parliament.uk/site-information/glossary/hereditary-peers/</w:t>
        </w:r>
      </w:hyperlink>
      <w:r>
        <w:t xml:space="preserve"> </w:t>
      </w:r>
    </w:p>
  </w:footnote>
  <w:footnote w:id="45">
    <w:p w:rsidR="00596279" w:rsidRDefault="00596279">
      <w:pPr>
        <w:pStyle w:val="FootnoteText"/>
      </w:pPr>
      <w:r>
        <w:rPr>
          <w:rStyle w:val="FootnoteReference"/>
        </w:rPr>
        <w:footnoteRef/>
      </w:r>
      <w:r>
        <w:t xml:space="preserve"> Parliament</w:t>
      </w:r>
      <w:r w:rsidR="00CA1333">
        <w:t>,</w:t>
      </w:r>
      <w:r>
        <w:t xml:space="preserve"> ‘Parliamentary privilege’ [online], available: </w:t>
      </w:r>
      <w:hyperlink r:id="rId2" w:history="1">
        <w:r w:rsidRPr="00BC0C0F">
          <w:rPr>
            <w:rStyle w:val="Hyperlink"/>
          </w:rPr>
          <w:t>http://www.parliament.uk/site-information/glossary/parliamentary-privilege/</w:t>
        </w:r>
      </w:hyperlink>
      <w:r>
        <w:t xml:space="preserve"> </w:t>
      </w:r>
    </w:p>
  </w:footnote>
  <w:footnote w:id="46">
    <w:p w:rsidR="00596279" w:rsidRDefault="00596279">
      <w:pPr>
        <w:pStyle w:val="FootnoteText"/>
      </w:pPr>
      <w:r>
        <w:rPr>
          <w:rStyle w:val="FootnoteReference"/>
        </w:rPr>
        <w:footnoteRef/>
      </w:r>
      <w:r>
        <w:t xml:space="preserve"> </w:t>
      </w:r>
      <w:bookmarkStart w:id="33" w:name="_Hlk497565636"/>
      <w:r>
        <w:t>E-lawresources, ‘</w:t>
      </w:r>
      <w:r w:rsidRPr="00791CAB">
        <w:t>Pepper v Hart [1992] 3 WLR 1032 House of Lords</w:t>
      </w:r>
      <w:r>
        <w:t xml:space="preserve">’ [online], available: </w:t>
      </w:r>
      <w:hyperlink r:id="rId3" w:history="1">
        <w:r w:rsidRPr="00BC0C0F">
          <w:rPr>
            <w:rStyle w:val="Hyperlink"/>
          </w:rPr>
          <w:t>http://www.e-lawresources.co.uk/cases/Pepper-v-Hart.php</w:t>
        </w:r>
      </w:hyperlink>
      <w:r>
        <w:t xml:space="preserve"> </w:t>
      </w:r>
      <w:bookmarkEnd w:id="33"/>
    </w:p>
  </w:footnote>
  <w:footnote w:id="47">
    <w:p w:rsidR="00596279" w:rsidRDefault="00596279">
      <w:pPr>
        <w:pStyle w:val="FootnoteText"/>
      </w:pPr>
      <w:r>
        <w:rPr>
          <w:rStyle w:val="FootnoteReference"/>
        </w:rPr>
        <w:footnoteRef/>
      </w:r>
      <w:r>
        <w:t xml:space="preserve"> </w:t>
      </w:r>
      <w:r w:rsidRPr="00AE7672">
        <w:t xml:space="preserve">J. M. Winter, </w:t>
      </w:r>
      <w:r w:rsidRPr="00791CAB">
        <w:rPr>
          <w:i/>
        </w:rPr>
        <w:t>The Experience of World War One</w:t>
      </w:r>
      <w:r>
        <w:t xml:space="preserve"> p117-118</w:t>
      </w:r>
    </w:p>
  </w:footnote>
  <w:footnote w:id="48">
    <w:p w:rsidR="00596279" w:rsidRDefault="00596279">
      <w:pPr>
        <w:pStyle w:val="FootnoteText"/>
      </w:pPr>
      <w:r>
        <w:rPr>
          <w:rStyle w:val="FootnoteReference"/>
        </w:rPr>
        <w:footnoteRef/>
      </w:r>
      <w:r>
        <w:t xml:space="preserve"> ibid p48</w:t>
      </w:r>
    </w:p>
  </w:footnote>
  <w:footnote w:id="49">
    <w:p w:rsidR="00596279" w:rsidRDefault="00596279">
      <w:pPr>
        <w:pStyle w:val="FootnoteText"/>
      </w:pPr>
      <w:r>
        <w:rPr>
          <w:rStyle w:val="FootnoteReference"/>
        </w:rPr>
        <w:footnoteRef/>
      </w:r>
      <w:r>
        <w:t xml:space="preserve"> G. Robb, </w:t>
      </w:r>
      <w:r>
        <w:rPr>
          <w:i/>
        </w:rPr>
        <w:t xml:space="preserve">British Culture &amp; the First World War </w:t>
      </w:r>
      <w:r>
        <w:t>(London: Palgrave, 2015). p136</w:t>
      </w:r>
    </w:p>
  </w:footnote>
  <w:footnote w:id="50">
    <w:p w:rsidR="00596279" w:rsidRPr="00E73873" w:rsidRDefault="00596279">
      <w:pPr>
        <w:pStyle w:val="FootnoteText"/>
      </w:pPr>
      <w:r>
        <w:rPr>
          <w:rStyle w:val="FootnoteReference"/>
        </w:rPr>
        <w:footnoteRef/>
      </w:r>
      <w:r>
        <w:t xml:space="preserve"> House of Lords</w:t>
      </w:r>
      <w:r w:rsidR="00264DDC">
        <w:t>,</w:t>
      </w:r>
      <w:r>
        <w:t xml:space="preserve"> </w:t>
      </w:r>
      <w:r>
        <w:rPr>
          <w:i/>
        </w:rPr>
        <w:t xml:space="preserve">House of Lords Debate </w:t>
      </w:r>
      <w:r w:rsidRPr="00E73873">
        <w:t>(</w:t>
      </w:r>
      <w:r>
        <w:t>25 August 1914, vol. 17 col. 501</w:t>
      </w:r>
      <w:r w:rsidRPr="00E73873">
        <w:t>)</w:t>
      </w:r>
      <w:r>
        <w:rPr>
          <w:i/>
        </w:rPr>
        <w:t xml:space="preserve"> </w:t>
      </w:r>
      <w:r>
        <w:t>&lt;</w:t>
      </w:r>
      <w:r w:rsidRPr="00E73873">
        <w:t>http://hansard.millbanksystems.com/lords/1914/aug/25/the-war</w:t>
      </w:r>
      <w:r>
        <w:t>&gt; (accessed 29 October 2017).</w:t>
      </w:r>
    </w:p>
  </w:footnote>
  <w:footnote w:id="51">
    <w:p w:rsidR="00596279" w:rsidRDefault="00596279">
      <w:pPr>
        <w:pStyle w:val="FootnoteText"/>
      </w:pPr>
      <w:r>
        <w:rPr>
          <w:rStyle w:val="FootnoteReference"/>
        </w:rPr>
        <w:footnoteRef/>
      </w:r>
      <w:r>
        <w:t xml:space="preserve"> </w:t>
      </w:r>
      <w:r w:rsidR="00F54A18">
        <w:t>ibid</w:t>
      </w:r>
    </w:p>
  </w:footnote>
  <w:footnote w:id="52">
    <w:p w:rsidR="00596279" w:rsidRDefault="00596279">
      <w:pPr>
        <w:pStyle w:val="FootnoteText"/>
      </w:pPr>
      <w:r>
        <w:rPr>
          <w:rStyle w:val="FootnoteReference"/>
        </w:rPr>
        <w:footnoteRef/>
      </w:r>
      <w:r>
        <w:t xml:space="preserve"> </w:t>
      </w:r>
      <w:r w:rsidR="00F54A18">
        <w:t>ibid</w:t>
      </w:r>
    </w:p>
  </w:footnote>
  <w:footnote w:id="53">
    <w:p w:rsidR="00596279" w:rsidRDefault="00596279">
      <w:pPr>
        <w:pStyle w:val="FootnoteText"/>
      </w:pPr>
      <w:r>
        <w:rPr>
          <w:rStyle w:val="FootnoteReference"/>
        </w:rPr>
        <w:footnoteRef/>
      </w:r>
      <w:r>
        <w:t xml:space="preserve"> </w:t>
      </w:r>
      <w:r w:rsidR="00F54A18">
        <w:t>ibid</w:t>
      </w:r>
    </w:p>
  </w:footnote>
  <w:footnote w:id="54">
    <w:p w:rsidR="00596279" w:rsidRDefault="00596279">
      <w:pPr>
        <w:pStyle w:val="FootnoteText"/>
      </w:pPr>
      <w:r>
        <w:rPr>
          <w:rStyle w:val="FootnoteReference"/>
        </w:rPr>
        <w:footnoteRef/>
      </w:r>
      <w:r>
        <w:t xml:space="preserve"> </w:t>
      </w:r>
      <w:r w:rsidR="00F54A18">
        <w:t>ibid</w:t>
      </w:r>
    </w:p>
  </w:footnote>
  <w:footnote w:id="55">
    <w:p w:rsidR="00596279" w:rsidRPr="004B5CF7" w:rsidRDefault="00596279">
      <w:pPr>
        <w:pStyle w:val="FootnoteText"/>
      </w:pPr>
      <w:r>
        <w:rPr>
          <w:rStyle w:val="FootnoteReference"/>
        </w:rPr>
        <w:footnoteRef/>
      </w:r>
      <w:r>
        <w:t xml:space="preserve"> </w:t>
      </w:r>
      <w:bookmarkStart w:id="35" w:name="_Hlk497563894"/>
      <w:bookmarkStart w:id="36" w:name="_Hlk497816964"/>
      <w:r>
        <w:t xml:space="preserve">G. Robb, </w:t>
      </w:r>
      <w:r>
        <w:rPr>
          <w:i/>
        </w:rPr>
        <w:t>British Culture &amp; the First World War</w:t>
      </w:r>
      <w:r>
        <w:t>. p</w:t>
      </w:r>
      <w:bookmarkEnd w:id="35"/>
      <w:r>
        <w:t>100</w:t>
      </w:r>
      <w:bookmarkEnd w:id="36"/>
    </w:p>
  </w:footnote>
  <w:footnote w:id="56">
    <w:p w:rsidR="00596279" w:rsidRDefault="00596279">
      <w:pPr>
        <w:pStyle w:val="FootnoteText"/>
      </w:pPr>
      <w:r>
        <w:rPr>
          <w:rStyle w:val="FootnoteReference"/>
        </w:rPr>
        <w:footnoteRef/>
      </w:r>
      <w:r>
        <w:t xml:space="preserve"> </w:t>
      </w:r>
      <w:r w:rsidRPr="00E73873">
        <w:t>House of Lords</w:t>
      </w:r>
      <w:r w:rsidR="00264DDC">
        <w:t>,</w:t>
      </w:r>
      <w:r w:rsidRPr="00E73873">
        <w:t xml:space="preserve"> </w:t>
      </w:r>
      <w:r w:rsidRPr="00264DDC">
        <w:rPr>
          <w:i/>
        </w:rPr>
        <w:t>House of Lords Debate</w:t>
      </w:r>
      <w:r w:rsidRPr="00E73873">
        <w:t xml:space="preserve"> (</w:t>
      </w:r>
      <w:r>
        <w:t>25 August 1914, vol. 17 col. 503</w:t>
      </w:r>
      <w:r w:rsidRPr="00E73873">
        <w:t>) &lt;http://hansard.millbanksystems.com/lords/1914/aug/25/the-war&gt; (accessed 29 October 2017).</w:t>
      </w:r>
    </w:p>
  </w:footnote>
  <w:footnote w:id="57">
    <w:p w:rsidR="00596279" w:rsidRDefault="00596279">
      <w:pPr>
        <w:pStyle w:val="FootnoteText"/>
      </w:pPr>
      <w:r>
        <w:rPr>
          <w:rStyle w:val="FootnoteReference"/>
        </w:rPr>
        <w:footnoteRef/>
      </w:r>
      <w:r>
        <w:t xml:space="preserve"> </w:t>
      </w:r>
      <w:r w:rsidR="00F54A18">
        <w:t>ibid</w:t>
      </w:r>
    </w:p>
  </w:footnote>
  <w:footnote w:id="58">
    <w:p w:rsidR="00596279" w:rsidRDefault="00596279">
      <w:pPr>
        <w:pStyle w:val="FootnoteText"/>
      </w:pPr>
      <w:r>
        <w:rPr>
          <w:rStyle w:val="FootnoteReference"/>
        </w:rPr>
        <w:footnoteRef/>
      </w:r>
      <w:r>
        <w:t xml:space="preserve"> </w:t>
      </w:r>
      <w:r w:rsidR="00F54A18">
        <w:t>ibid</w:t>
      </w:r>
    </w:p>
  </w:footnote>
  <w:footnote w:id="59">
    <w:p w:rsidR="00596279" w:rsidRDefault="00596279">
      <w:pPr>
        <w:pStyle w:val="FootnoteText"/>
      </w:pPr>
      <w:r>
        <w:rPr>
          <w:rStyle w:val="FootnoteReference"/>
        </w:rPr>
        <w:footnoteRef/>
      </w:r>
      <w:r>
        <w:t xml:space="preserve"> </w:t>
      </w:r>
      <w:r w:rsidRPr="00CD7B56">
        <w:t xml:space="preserve">G. Robb, </w:t>
      </w:r>
      <w:r w:rsidRPr="00CD7B56">
        <w:rPr>
          <w:i/>
        </w:rPr>
        <w:t>British Culture &amp; the First World War</w:t>
      </w:r>
      <w:r w:rsidRPr="00CD7B56">
        <w:t>.</w:t>
      </w:r>
      <w:r>
        <w:t xml:space="preserve"> p64 &amp; 74</w:t>
      </w:r>
    </w:p>
  </w:footnote>
  <w:footnote w:id="60">
    <w:p w:rsidR="00596279" w:rsidRDefault="00596279">
      <w:pPr>
        <w:pStyle w:val="FootnoteText"/>
      </w:pPr>
      <w:r>
        <w:rPr>
          <w:rStyle w:val="FootnoteReference"/>
        </w:rPr>
        <w:footnoteRef/>
      </w:r>
      <w:r>
        <w:t xml:space="preserve"> </w:t>
      </w:r>
      <w:r w:rsidRPr="00E73873">
        <w:t>House of Lords</w:t>
      </w:r>
      <w:r w:rsidR="00264DDC">
        <w:t>,</w:t>
      </w:r>
      <w:r w:rsidRPr="00E73873">
        <w:t xml:space="preserve"> </w:t>
      </w:r>
      <w:r w:rsidRPr="00264DDC">
        <w:rPr>
          <w:i/>
        </w:rPr>
        <w:t>House of Lords Debate</w:t>
      </w:r>
      <w:r w:rsidRPr="00E73873">
        <w:t xml:space="preserve"> (</w:t>
      </w:r>
      <w:r>
        <w:t>25 August 1914, vol. 17 col. 502</w:t>
      </w:r>
      <w:r w:rsidRPr="00E73873">
        <w:t>) &lt;http://hansard.millbanksystems.com/lords/1914/aug/25/the-war&gt; (accessed 29 October 2017).</w:t>
      </w:r>
    </w:p>
  </w:footnote>
  <w:footnote w:id="61">
    <w:p w:rsidR="00596279" w:rsidRDefault="00596279">
      <w:pPr>
        <w:pStyle w:val="FootnoteText"/>
      </w:pPr>
      <w:r>
        <w:rPr>
          <w:rStyle w:val="FootnoteReference"/>
        </w:rPr>
        <w:footnoteRef/>
      </w:r>
      <w:r>
        <w:t xml:space="preserve"> </w:t>
      </w:r>
      <w:r w:rsidR="00F54A18">
        <w:t>ibid</w:t>
      </w:r>
    </w:p>
  </w:footnote>
  <w:footnote w:id="62">
    <w:p w:rsidR="00596279" w:rsidRDefault="00596279">
      <w:pPr>
        <w:pStyle w:val="FootnoteText"/>
      </w:pPr>
      <w:r>
        <w:rPr>
          <w:rStyle w:val="FootnoteReference"/>
        </w:rPr>
        <w:footnoteRef/>
      </w:r>
      <w:r>
        <w:t xml:space="preserve"> </w:t>
      </w:r>
      <w:r w:rsidR="00F54A18">
        <w:t>ibid</w:t>
      </w:r>
    </w:p>
  </w:footnote>
  <w:footnote w:id="63">
    <w:p w:rsidR="00596279" w:rsidRPr="00CD7B56" w:rsidRDefault="00596279">
      <w:pPr>
        <w:pStyle w:val="FootnoteText"/>
      </w:pPr>
      <w:r>
        <w:rPr>
          <w:rStyle w:val="FootnoteReference"/>
        </w:rPr>
        <w:footnoteRef/>
      </w:r>
      <w:r>
        <w:t xml:space="preserve"> J. M. Winter, </w:t>
      </w:r>
      <w:r>
        <w:rPr>
          <w:i/>
        </w:rPr>
        <w:t xml:space="preserve">The Great War and the British People </w:t>
      </w:r>
      <w:r>
        <w:t>(Hampshire: Palgrave Macmillan, 2003). p41</w:t>
      </w:r>
    </w:p>
  </w:footnote>
  <w:footnote w:id="64">
    <w:p w:rsidR="00596279" w:rsidRPr="00AE7672" w:rsidRDefault="00596279">
      <w:pPr>
        <w:pStyle w:val="FootnoteText"/>
      </w:pPr>
      <w:r>
        <w:rPr>
          <w:rStyle w:val="FootnoteReference"/>
        </w:rPr>
        <w:footnoteRef/>
      </w:r>
      <w:r>
        <w:t xml:space="preserve"> J. Keegan, </w:t>
      </w:r>
      <w:r>
        <w:rPr>
          <w:i/>
        </w:rPr>
        <w:t xml:space="preserve">The First World War </w:t>
      </w:r>
      <w:r>
        <w:t>(London: Hutchinson, 1998). p425</w:t>
      </w:r>
    </w:p>
  </w:footnote>
  <w:footnote w:id="65">
    <w:p w:rsidR="00596279" w:rsidRDefault="00596279">
      <w:pPr>
        <w:pStyle w:val="FootnoteText"/>
      </w:pPr>
      <w:r>
        <w:rPr>
          <w:rStyle w:val="FootnoteReference"/>
        </w:rPr>
        <w:footnoteRef/>
      </w:r>
      <w:r>
        <w:t xml:space="preserve"> House of Lords</w:t>
      </w:r>
      <w:r w:rsidR="00264DDC">
        <w:t>,</w:t>
      </w:r>
      <w:r>
        <w:t xml:space="preserve"> </w:t>
      </w:r>
      <w:r w:rsidRPr="00264DDC">
        <w:rPr>
          <w:i/>
        </w:rPr>
        <w:t>House of Lords Debate</w:t>
      </w:r>
      <w:r>
        <w:t xml:space="preserve"> (26 November 1914, vol. 18 col. 187) &lt;</w:t>
      </w:r>
      <w:r w:rsidRPr="00ED25EB">
        <w:t>http://hansard.millbanksystems.com/lords/1914/nov/26/recruiting#S5LV0018P0_19141126_HOL_9</w:t>
      </w:r>
      <w:r>
        <w:t>&gt; (accessed 02 November 2017).</w:t>
      </w:r>
    </w:p>
  </w:footnote>
  <w:footnote w:id="66">
    <w:p w:rsidR="00596279" w:rsidRDefault="00596279">
      <w:pPr>
        <w:pStyle w:val="FootnoteText"/>
      </w:pPr>
      <w:r>
        <w:rPr>
          <w:rStyle w:val="FootnoteReference"/>
        </w:rPr>
        <w:footnoteRef/>
      </w:r>
      <w:r>
        <w:t xml:space="preserve"> </w:t>
      </w:r>
      <w:r w:rsidR="00F54A18">
        <w:t>ibid</w:t>
      </w:r>
    </w:p>
  </w:footnote>
  <w:footnote w:id="67">
    <w:p w:rsidR="00596279" w:rsidRDefault="00596279">
      <w:pPr>
        <w:pStyle w:val="FootnoteText"/>
      </w:pPr>
      <w:r>
        <w:rPr>
          <w:rStyle w:val="FootnoteReference"/>
        </w:rPr>
        <w:footnoteRef/>
      </w:r>
      <w:r>
        <w:t xml:space="preserve"> </w:t>
      </w:r>
      <w:r w:rsidR="00F54A18">
        <w:t>ibid</w:t>
      </w:r>
    </w:p>
  </w:footnote>
  <w:footnote w:id="68">
    <w:p w:rsidR="00596279" w:rsidRDefault="00596279">
      <w:pPr>
        <w:pStyle w:val="FootnoteText"/>
      </w:pPr>
      <w:r>
        <w:rPr>
          <w:rStyle w:val="FootnoteReference"/>
        </w:rPr>
        <w:footnoteRef/>
      </w:r>
      <w:r>
        <w:t xml:space="preserve"> House of Lords</w:t>
      </w:r>
      <w:r w:rsidR="00264DDC">
        <w:t>,</w:t>
      </w:r>
      <w:r>
        <w:t xml:space="preserve"> </w:t>
      </w:r>
      <w:r w:rsidRPr="00264DDC">
        <w:rPr>
          <w:i/>
        </w:rPr>
        <w:t>House of Lords Debate</w:t>
      </w:r>
      <w:r>
        <w:t xml:space="preserve"> (28</w:t>
      </w:r>
      <w:r>
        <w:rPr>
          <w:vertAlign w:val="superscript"/>
        </w:rPr>
        <w:t xml:space="preserve"> </w:t>
      </w:r>
      <w:r>
        <w:t>August 1914, vol. 17 col. 550) &lt;</w:t>
      </w:r>
      <w:r w:rsidRPr="009F779C">
        <w:t>http://hansard.millbanksystems.com/lords/1914/aug/28/the-war</w:t>
      </w:r>
      <w:r>
        <w:t>&gt; (accessed 02 November 2017).</w:t>
      </w:r>
    </w:p>
  </w:footnote>
  <w:footnote w:id="69">
    <w:p w:rsidR="00596279" w:rsidRDefault="00596279">
      <w:pPr>
        <w:pStyle w:val="FootnoteText"/>
      </w:pPr>
      <w:r>
        <w:rPr>
          <w:rStyle w:val="FootnoteReference"/>
        </w:rPr>
        <w:footnoteRef/>
      </w:r>
      <w:r>
        <w:t xml:space="preserve"> House of Lords</w:t>
      </w:r>
      <w:r w:rsidR="00264DDC">
        <w:t>,</w:t>
      </w:r>
      <w:r>
        <w:t xml:space="preserve"> </w:t>
      </w:r>
      <w:r w:rsidRPr="00264DDC">
        <w:rPr>
          <w:i/>
        </w:rPr>
        <w:t>House of Lords Debate</w:t>
      </w:r>
      <w:r>
        <w:t xml:space="preserve"> (17 September 1917, vol. 17 col. 739-740) &lt;</w:t>
      </w:r>
      <w:r w:rsidRPr="009F779C">
        <w:t>http://hansard.millbanksystems.com/lords/1914/sep/17/the-war#S5LV0017P0_19140917_HOL_2</w:t>
      </w:r>
      <w:r>
        <w:t>&gt; (accessed 02 November 2017).</w:t>
      </w:r>
    </w:p>
  </w:footnote>
  <w:footnote w:id="70">
    <w:p w:rsidR="00596279" w:rsidRDefault="00596279">
      <w:pPr>
        <w:pStyle w:val="FootnoteText"/>
      </w:pPr>
      <w:r>
        <w:rPr>
          <w:rStyle w:val="FootnoteReference"/>
        </w:rPr>
        <w:footnoteRef/>
      </w:r>
      <w:r>
        <w:t xml:space="preserve"> G. Robb, </w:t>
      </w:r>
      <w:r>
        <w:rPr>
          <w:i/>
        </w:rPr>
        <w:t>British Culture &amp; the First World War</w:t>
      </w:r>
      <w:r>
        <w:t>. p134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YxMDQyMDExNLQwMDFQ0lEKTi0uzszPAykwNK0FAH62W0QtAAAA"/>
  </w:docVars>
  <w:rsids>
    <w:rsidRoot w:val="009D0122"/>
    <w:rsid w:val="000079A9"/>
    <w:rsid w:val="00040182"/>
    <w:rsid w:val="00060EE5"/>
    <w:rsid w:val="00081DBC"/>
    <w:rsid w:val="000A0DF8"/>
    <w:rsid w:val="000B10E1"/>
    <w:rsid w:val="000C0183"/>
    <w:rsid w:val="000D4405"/>
    <w:rsid w:val="000D450E"/>
    <w:rsid w:val="000F21A5"/>
    <w:rsid w:val="000F605B"/>
    <w:rsid w:val="00123FD4"/>
    <w:rsid w:val="00124D18"/>
    <w:rsid w:val="0012704C"/>
    <w:rsid w:val="0013146F"/>
    <w:rsid w:val="0015088E"/>
    <w:rsid w:val="00181CE4"/>
    <w:rsid w:val="00183DDF"/>
    <w:rsid w:val="0018758E"/>
    <w:rsid w:val="00197319"/>
    <w:rsid w:val="001C58F4"/>
    <w:rsid w:val="001D02FA"/>
    <w:rsid w:val="001E37EC"/>
    <w:rsid w:val="001E3BAB"/>
    <w:rsid w:val="001F2D92"/>
    <w:rsid w:val="00212D5D"/>
    <w:rsid w:val="00247A30"/>
    <w:rsid w:val="00264DDC"/>
    <w:rsid w:val="00266D03"/>
    <w:rsid w:val="00271D37"/>
    <w:rsid w:val="00284EB1"/>
    <w:rsid w:val="002A70B0"/>
    <w:rsid w:val="002E7AA5"/>
    <w:rsid w:val="002F1FDB"/>
    <w:rsid w:val="00304668"/>
    <w:rsid w:val="003278AE"/>
    <w:rsid w:val="003452DC"/>
    <w:rsid w:val="003704E9"/>
    <w:rsid w:val="003B7CAB"/>
    <w:rsid w:val="003F36A7"/>
    <w:rsid w:val="004054CA"/>
    <w:rsid w:val="004465EC"/>
    <w:rsid w:val="0045015C"/>
    <w:rsid w:val="00456099"/>
    <w:rsid w:val="00461841"/>
    <w:rsid w:val="004744E1"/>
    <w:rsid w:val="00490C86"/>
    <w:rsid w:val="004A3F77"/>
    <w:rsid w:val="004A57F0"/>
    <w:rsid w:val="004B5CF7"/>
    <w:rsid w:val="004B7407"/>
    <w:rsid w:val="004C4C19"/>
    <w:rsid w:val="004D0012"/>
    <w:rsid w:val="004D138B"/>
    <w:rsid w:val="004D6E0F"/>
    <w:rsid w:val="004F5027"/>
    <w:rsid w:val="0050106A"/>
    <w:rsid w:val="00506D9D"/>
    <w:rsid w:val="00526214"/>
    <w:rsid w:val="00576B9D"/>
    <w:rsid w:val="005943CF"/>
    <w:rsid w:val="00596279"/>
    <w:rsid w:val="005B3D63"/>
    <w:rsid w:val="005C33E9"/>
    <w:rsid w:val="005C5CBB"/>
    <w:rsid w:val="005D5A9E"/>
    <w:rsid w:val="005F0AB7"/>
    <w:rsid w:val="0060535E"/>
    <w:rsid w:val="00621EED"/>
    <w:rsid w:val="006247DC"/>
    <w:rsid w:val="00625B3B"/>
    <w:rsid w:val="00642F01"/>
    <w:rsid w:val="0064773D"/>
    <w:rsid w:val="00694D8C"/>
    <w:rsid w:val="006A4523"/>
    <w:rsid w:val="006B2935"/>
    <w:rsid w:val="006B2AE6"/>
    <w:rsid w:val="006B43C1"/>
    <w:rsid w:val="006C3783"/>
    <w:rsid w:val="006C3E32"/>
    <w:rsid w:val="006D3B75"/>
    <w:rsid w:val="006D5DA4"/>
    <w:rsid w:val="006E53A5"/>
    <w:rsid w:val="006F084D"/>
    <w:rsid w:val="006F2DDA"/>
    <w:rsid w:val="007370D3"/>
    <w:rsid w:val="00741F90"/>
    <w:rsid w:val="00791CAB"/>
    <w:rsid w:val="00797F72"/>
    <w:rsid w:val="007A0B3E"/>
    <w:rsid w:val="007C026D"/>
    <w:rsid w:val="007C1B4E"/>
    <w:rsid w:val="007E10FF"/>
    <w:rsid w:val="007E3888"/>
    <w:rsid w:val="00815112"/>
    <w:rsid w:val="00855D9B"/>
    <w:rsid w:val="00860406"/>
    <w:rsid w:val="00882436"/>
    <w:rsid w:val="008923F2"/>
    <w:rsid w:val="008A0705"/>
    <w:rsid w:val="008A1818"/>
    <w:rsid w:val="008B5C2E"/>
    <w:rsid w:val="008C1D71"/>
    <w:rsid w:val="008E2476"/>
    <w:rsid w:val="008F2E76"/>
    <w:rsid w:val="00901CD0"/>
    <w:rsid w:val="00922F8E"/>
    <w:rsid w:val="009341A6"/>
    <w:rsid w:val="00941D53"/>
    <w:rsid w:val="0097225B"/>
    <w:rsid w:val="00977266"/>
    <w:rsid w:val="009A6B73"/>
    <w:rsid w:val="009C2F96"/>
    <w:rsid w:val="009C715B"/>
    <w:rsid w:val="009D0122"/>
    <w:rsid w:val="009D070E"/>
    <w:rsid w:val="009D5A9A"/>
    <w:rsid w:val="009E1B15"/>
    <w:rsid w:val="009F779C"/>
    <w:rsid w:val="00A36DD6"/>
    <w:rsid w:val="00A40E1C"/>
    <w:rsid w:val="00A43174"/>
    <w:rsid w:val="00A5348A"/>
    <w:rsid w:val="00A62898"/>
    <w:rsid w:val="00A71CC3"/>
    <w:rsid w:val="00A87E38"/>
    <w:rsid w:val="00AA26CB"/>
    <w:rsid w:val="00AB1B36"/>
    <w:rsid w:val="00AC22E2"/>
    <w:rsid w:val="00AE762A"/>
    <w:rsid w:val="00AE7672"/>
    <w:rsid w:val="00B13AF7"/>
    <w:rsid w:val="00B42FFB"/>
    <w:rsid w:val="00B47634"/>
    <w:rsid w:val="00B501BB"/>
    <w:rsid w:val="00B565BF"/>
    <w:rsid w:val="00B8587C"/>
    <w:rsid w:val="00BB00AA"/>
    <w:rsid w:val="00BC5137"/>
    <w:rsid w:val="00BC5D41"/>
    <w:rsid w:val="00BD7A74"/>
    <w:rsid w:val="00C16139"/>
    <w:rsid w:val="00C27213"/>
    <w:rsid w:val="00C4461E"/>
    <w:rsid w:val="00C660A4"/>
    <w:rsid w:val="00C67849"/>
    <w:rsid w:val="00C910CC"/>
    <w:rsid w:val="00CA1333"/>
    <w:rsid w:val="00CA6349"/>
    <w:rsid w:val="00CA660C"/>
    <w:rsid w:val="00CD7B56"/>
    <w:rsid w:val="00CF1541"/>
    <w:rsid w:val="00D31D19"/>
    <w:rsid w:val="00D54742"/>
    <w:rsid w:val="00D600FA"/>
    <w:rsid w:val="00D70FA8"/>
    <w:rsid w:val="00D93DFA"/>
    <w:rsid w:val="00DC2D6B"/>
    <w:rsid w:val="00DE5CC8"/>
    <w:rsid w:val="00E102A6"/>
    <w:rsid w:val="00E1526A"/>
    <w:rsid w:val="00E34194"/>
    <w:rsid w:val="00E73873"/>
    <w:rsid w:val="00E85E26"/>
    <w:rsid w:val="00EB2AE0"/>
    <w:rsid w:val="00EC359C"/>
    <w:rsid w:val="00ED25EB"/>
    <w:rsid w:val="00EF407B"/>
    <w:rsid w:val="00EF5139"/>
    <w:rsid w:val="00F02CFE"/>
    <w:rsid w:val="00F20D6B"/>
    <w:rsid w:val="00F54A18"/>
    <w:rsid w:val="00FA1F6D"/>
    <w:rsid w:val="00FB54E2"/>
    <w:rsid w:val="00FF6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3279D8"/>
  <w15:chartTrackingRefBased/>
  <w15:docId w15:val="{43EF20D4-E28D-4612-B1CD-4481DBD47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0A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0AB7"/>
    <w:rPr>
      <w:sz w:val="20"/>
      <w:szCs w:val="20"/>
    </w:rPr>
  </w:style>
  <w:style w:type="character" w:styleId="FootnoteReference">
    <w:name w:val="footnote reference"/>
    <w:basedOn w:val="DefaultParagraphFont"/>
    <w:uiPriority w:val="99"/>
    <w:semiHidden/>
    <w:unhideWhenUsed/>
    <w:rsid w:val="005F0AB7"/>
    <w:rPr>
      <w:vertAlign w:val="superscript"/>
    </w:rPr>
  </w:style>
  <w:style w:type="character" w:styleId="Hyperlink">
    <w:name w:val="Hyperlink"/>
    <w:basedOn w:val="DefaultParagraphFont"/>
    <w:uiPriority w:val="99"/>
    <w:unhideWhenUsed/>
    <w:rsid w:val="00E73873"/>
    <w:rPr>
      <w:color w:val="0563C1" w:themeColor="hyperlink"/>
      <w:u w:val="single"/>
    </w:rPr>
  </w:style>
  <w:style w:type="character" w:styleId="UnresolvedMention">
    <w:name w:val="Unresolved Mention"/>
    <w:basedOn w:val="DefaultParagraphFont"/>
    <w:uiPriority w:val="99"/>
    <w:semiHidden/>
    <w:unhideWhenUsed/>
    <w:rsid w:val="00E73873"/>
    <w:rPr>
      <w:color w:val="808080"/>
      <w:shd w:val="clear" w:color="auto" w:fill="E6E6E6"/>
    </w:rPr>
  </w:style>
  <w:style w:type="paragraph" w:customStyle="1" w:styleId="Default">
    <w:name w:val="Default"/>
    <w:rsid w:val="00576B9D"/>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uk/site-information/glossary/hereditary-peers/" TargetMode="External"/><Relationship Id="rId3" Type="http://schemas.openxmlformats.org/officeDocument/2006/relationships/settings" Target="settings.xml"/><Relationship Id="rId7" Type="http://schemas.openxmlformats.org/officeDocument/2006/relationships/hyperlink" Target="http://www.e-lawresources.co.uk/cases/Pepper-v-Hart.ph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arliament.uk/site-information/glossary/parliamentary-privileg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e-lawresources.co.uk/cases/Pepper-v-Hart.php" TargetMode="External"/><Relationship Id="rId2" Type="http://schemas.openxmlformats.org/officeDocument/2006/relationships/hyperlink" Target="http://www.parliament.uk/site-information/glossary/parliamentary-privilege/" TargetMode="External"/><Relationship Id="rId1" Type="http://schemas.openxmlformats.org/officeDocument/2006/relationships/hyperlink" Target="http://www.parliament.uk/site-information/glossary/hereditary-p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413254C-9958-4D3C-B695-05E9E250C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16</Pages>
  <Words>3470</Words>
  <Characters>19784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Davies (1500990)</dc:creator>
  <cp:keywords/>
  <dc:description/>
  <cp:lastModifiedBy>Graham Davies (1500990)</cp:lastModifiedBy>
  <cp:revision>32</cp:revision>
  <dcterms:created xsi:type="dcterms:W3CDTF">2017-11-08T16:55:00Z</dcterms:created>
  <dcterms:modified xsi:type="dcterms:W3CDTF">2017-11-14T15:54:00Z</dcterms:modified>
</cp:coreProperties>
</file>