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val="en-GB"/>
          <w14:ligatures w14:val="standardContextual"/>
        </w:rPr>
        <w:id w:val="304666620"/>
        <w:docPartObj>
          <w:docPartGallery w:val="Cover Pages"/>
          <w:docPartUnique/>
        </w:docPartObj>
      </w:sdtPr>
      <w:sdtEndPr>
        <w:rPr>
          <w:sz w:val="22"/>
        </w:rPr>
      </w:sdtEndPr>
      <w:sdtContent>
        <w:p w14:paraId="79982D7E" w14:textId="3AFFF986" w:rsidR="001F11E5" w:rsidRDefault="001F11E5">
          <w:pPr>
            <w:pStyle w:val="NoSpacing"/>
            <w:rPr>
              <w:sz w:val="2"/>
            </w:rPr>
          </w:pPr>
        </w:p>
        <w:p w14:paraId="5E163DF9" w14:textId="7FDDAAFD" w:rsidR="001F11E5" w:rsidRDefault="001F11E5">
          <w:r>
            <w:rPr>
              <w:noProof/>
            </w:rPr>
            <mc:AlternateContent>
              <mc:Choice Requires="wps">
                <w:drawing>
                  <wp:anchor distT="0" distB="0" distL="114300" distR="114300" simplePos="0" relativeHeight="251663360" behindDoc="0" locked="0" layoutInCell="1" allowOverlap="1" wp14:anchorId="16545566" wp14:editId="3C5CD8A9">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B969B8"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1148C85" w14:textId="28D73CC8" w:rsidR="001F11E5" w:rsidRDefault="006B3D46">
                                    <w:pPr>
                                      <w:pStyle w:val="NoSpacing"/>
                                      <w:rPr>
                                        <w:rFonts w:asciiTheme="majorHAnsi" w:eastAsiaTheme="majorEastAsia" w:hAnsiTheme="majorHAnsi" w:cstheme="majorBidi"/>
                                        <w:caps/>
                                        <w:color w:val="B969B8" w:themeColor="text2" w:themeTint="99"/>
                                        <w:sz w:val="68"/>
                                        <w:szCs w:val="68"/>
                                      </w:rPr>
                                    </w:pPr>
                                    <w:r>
                                      <w:rPr>
                                        <w:rFonts w:asciiTheme="majorHAnsi" w:eastAsiaTheme="majorEastAsia" w:hAnsiTheme="majorHAnsi" w:cstheme="majorBidi"/>
                                        <w:caps/>
                                        <w:color w:val="B969B8" w:themeColor="text2" w:themeTint="99"/>
                                        <w:sz w:val="64"/>
                                        <w:szCs w:val="64"/>
                                      </w:rPr>
                                      <w:t>Dragos Raducanu</w:t>
                                    </w:r>
                                  </w:p>
                                </w:sdtContent>
                              </w:sdt>
                              <w:p w14:paraId="6C5FC1F9" w14:textId="2C96097C" w:rsidR="001F11E5" w:rsidRDefault="00272A39">
                                <w:pPr>
                                  <w:pStyle w:val="NoSpacing"/>
                                  <w:spacing w:before="120"/>
                                  <w:rPr>
                                    <w:color w:val="92278F" w:themeColor="accent1"/>
                                    <w:sz w:val="36"/>
                                    <w:szCs w:val="36"/>
                                  </w:rPr>
                                </w:pPr>
                                <w:sdt>
                                  <w:sdtPr>
                                    <w:rPr>
                                      <w:color w:val="92278F"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B3D46">
                                      <w:rPr>
                                        <w:color w:val="92278F" w:themeColor="accent1"/>
                                        <w:sz w:val="36"/>
                                        <w:szCs w:val="36"/>
                                      </w:rPr>
                                      <w:t>Academic Report</w:t>
                                    </w:r>
                                  </w:sdtContent>
                                </w:sdt>
                                <w:r w:rsidR="001F11E5">
                                  <w:rPr>
                                    <w:noProof/>
                                  </w:rPr>
                                  <w:t xml:space="preserve"> </w:t>
                                </w:r>
                              </w:p>
                              <w:p w14:paraId="30A170BC" w14:textId="77777777" w:rsidR="001F11E5" w:rsidRDefault="001F11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6545566" id="_x0000_t202" coordsize="21600,21600" o:spt="202" path="m,l,21600r21600,l21600,xe">
                    <v:stroke joinstyle="miter"/>
                    <v:path gradientshapeok="t" o:connecttype="rect"/>
                  </v:shapetype>
                  <v:shape id="Text Box 66" o:spid="_x0000_s1026" type="#_x0000_t202" style="position:absolute;margin-left:0;margin-top:0;width:468pt;height:1in;z-index:25166336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B969B8"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1148C85" w14:textId="28D73CC8" w:rsidR="001F11E5" w:rsidRDefault="006B3D46">
                              <w:pPr>
                                <w:pStyle w:val="NoSpacing"/>
                                <w:rPr>
                                  <w:rFonts w:asciiTheme="majorHAnsi" w:eastAsiaTheme="majorEastAsia" w:hAnsiTheme="majorHAnsi" w:cstheme="majorBidi"/>
                                  <w:caps/>
                                  <w:color w:val="B969B8" w:themeColor="text2" w:themeTint="99"/>
                                  <w:sz w:val="68"/>
                                  <w:szCs w:val="68"/>
                                </w:rPr>
                              </w:pPr>
                              <w:r>
                                <w:rPr>
                                  <w:rFonts w:asciiTheme="majorHAnsi" w:eastAsiaTheme="majorEastAsia" w:hAnsiTheme="majorHAnsi" w:cstheme="majorBidi"/>
                                  <w:caps/>
                                  <w:color w:val="B969B8" w:themeColor="text2" w:themeTint="99"/>
                                  <w:sz w:val="64"/>
                                  <w:szCs w:val="64"/>
                                </w:rPr>
                                <w:t>Dragos Raducanu</w:t>
                              </w:r>
                            </w:p>
                          </w:sdtContent>
                        </w:sdt>
                        <w:p w14:paraId="6C5FC1F9" w14:textId="2C96097C" w:rsidR="001F11E5" w:rsidRDefault="00272A39">
                          <w:pPr>
                            <w:pStyle w:val="NoSpacing"/>
                            <w:spacing w:before="120"/>
                            <w:rPr>
                              <w:color w:val="92278F" w:themeColor="accent1"/>
                              <w:sz w:val="36"/>
                              <w:szCs w:val="36"/>
                            </w:rPr>
                          </w:pPr>
                          <w:sdt>
                            <w:sdtPr>
                              <w:rPr>
                                <w:color w:val="92278F"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B3D46">
                                <w:rPr>
                                  <w:color w:val="92278F" w:themeColor="accent1"/>
                                  <w:sz w:val="36"/>
                                  <w:szCs w:val="36"/>
                                </w:rPr>
                                <w:t>Academic Report</w:t>
                              </w:r>
                            </w:sdtContent>
                          </w:sdt>
                          <w:r w:rsidR="001F11E5">
                            <w:rPr>
                              <w:noProof/>
                            </w:rPr>
                            <w:t xml:space="preserve"> </w:t>
                          </w:r>
                        </w:p>
                        <w:p w14:paraId="30A170BC" w14:textId="77777777" w:rsidR="001F11E5" w:rsidRDefault="001F11E5"/>
                      </w:txbxContent>
                    </v:textbox>
                    <w10:wrap anchorx="page" anchory="margin"/>
                  </v:shape>
                </w:pict>
              </mc:Fallback>
            </mc:AlternateContent>
          </w:r>
        </w:p>
        <w:p w14:paraId="0D1C53E7" w14:textId="12CB7F5D" w:rsidR="001F11E5" w:rsidRDefault="00272A39" w:rsidP="001F11E5">
          <w:pPr>
            <w:rPr>
              <w:lang w:val="en-US"/>
            </w:rPr>
          </w:pPr>
        </w:p>
      </w:sdtContent>
    </w:sdt>
    <w:p w14:paraId="383FF661" w14:textId="679FADC4" w:rsidR="00534AD5" w:rsidRPr="001F11E5" w:rsidRDefault="003D50D0" w:rsidP="001F11E5">
      <w:pPr>
        <w:rPr>
          <w:lang w:val="en-US"/>
        </w:rPr>
      </w:pPr>
      <w:r w:rsidRPr="00F461D6">
        <w:rPr>
          <w:noProof/>
          <w:lang w:val="en-US"/>
        </w:rPr>
        <mc:AlternateContent>
          <mc:Choice Requires="wps">
            <w:drawing>
              <wp:anchor distT="45720" distB="45720" distL="114300" distR="114300" simplePos="0" relativeHeight="251665408" behindDoc="0" locked="0" layoutInCell="1" allowOverlap="1" wp14:anchorId="3C466CA3" wp14:editId="0F40958E">
                <wp:simplePos x="0" y="0"/>
                <wp:positionH relativeFrom="margin">
                  <wp:align>left</wp:align>
                </wp:positionH>
                <wp:positionV relativeFrom="paragraph">
                  <wp:posOffset>7589520</wp:posOffset>
                </wp:positionV>
                <wp:extent cx="5730240" cy="1440180"/>
                <wp:effectExtent l="0" t="0" r="3810" b="762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0240" cy="1440180"/>
                        </a:xfrm>
                        <a:prstGeom prst="rect">
                          <a:avLst/>
                        </a:prstGeom>
                        <a:solidFill>
                          <a:srgbClr val="FFFFFF"/>
                        </a:solidFill>
                        <a:ln w="9525">
                          <a:noFill/>
                          <a:miter lim="800000"/>
                          <a:headEnd/>
                          <a:tailEnd/>
                        </a:ln>
                      </wps:spPr>
                      <wps:txbx>
                        <w:txbxContent>
                          <w:p w14:paraId="30D98ADE" w14:textId="233CD40A" w:rsidR="00F461D6" w:rsidRPr="003D50D0" w:rsidRDefault="00F461D6" w:rsidP="003D50D0">
                            <w:pPr>
                              <w:pStyle w:val="Subtitle"/>
                              <w:jc w:val="right"/>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D50D0">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LCLM5002</w:t>
                            </w:r>
                          </w:p>
                          <w:p w14:paraId="4C50E4FA" w14:textId="36703B8B" w:rsidR="00F461D6" w:rsidRPr="003D50D0" w:rsidRDefault="00F461D6" w:rsidP="003D50D0">
                            <w:pPr>
                              <w:pStyle w:val="Subtitle"/>
                              <w:jc w:val="right"/>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D50D0">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2417315</w:t>
                            </w:r>
                          </w:p>
                          <w:p w14:paraId="11C96118" w14:textId="40F6700D" w:rsidR="00F461D6" w:rsidRPr="003D50D0" w:rsidRDefault="003D50D0" w:rsidP="003D50D0">
                            <w:pPr>
                              <w:pStyle w:val="Subtitle"/>
                              <w:jc w:val="right"/>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D50D0">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Developing and Managing Individuals and Teams</w:t>
                            </w:r>
                          </w:p>
                          <w:p w14:paraId="21019421" w14:textId="15EA9A43" w:rsidR="003D50D0" w:rsidRPr="003D50D0" w:rsidRDefault="003D50D0" w:rsidP="003D50D0">
                            <w:pPr>
                              <w:pStyle w:val="Subtitle"/>
                              <w:jc w:val="right"/>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D50D0">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Toyin Adisa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466CA3" id="Text Box 2" o:spid="_x0000_s1027" type="#_x0000_t202" style="position:absolute;margin-left:0;margin-top:597.6pt;width:451.2pt;height:113.4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" stroked="f">
                <v:textbox>
                  <w:txbxContent>
                    <w:p w14:paraId="30D98ADE" w14:textId="233CD40A" w:rsidR="00F461D6" w:rsidRPr="003D50D0" w:rsidRDefault="00F461D6" w:rsidP="003D50D0">
                      <w:pPr>
                        <w:pStyle w:val="Subtitle"/>
                        <w:jc w:val="right"/>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D50D0">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LCLM5002</w:t>
                      </w:r>
                    </w:p>
                    <w:p w14:paraId="4C50E4FA" w14:textId="36703B8B" w:rsidR="00F461D6" w:rsidRPr="003D50D0" w:rsidRDefault="00F461D6" w:rsidP="003D50D0">
                      <w:pPr>
                        <w:pStyle w:val="Subtitle"/>
                        <w:jc w:val="right"/>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D50D0">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2417315</w:t>
                      </w:r>
                    </w:p>
                    <w:p w14:paraId="11C96118" w14:textId="40F6700D" w:rsidR="00F461D6" w:rsidRPr="003D50D0" w:rsidRDefault="003D50D0" w:rsidP="003D50D0">
                      <w:pPr>
                        <w:pStyle w:val="Subtitle"/>
                        <w:jc w:val="right"/>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D50D0">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Developing and Managing Individuals and Teams</w:t>
                      </w:r>
                    </w:p>
                    <w:p w14:paraId="21019421" w14:textId="15EA9A43" w:rsidR="003D50D0" w:rsidRPr="003D50D0" w:rsidRDefault="003D50D0" w:rsidP="003D50D0">
                      <w:pPr>
                        <w:pStyle w:val="Subtitle"/>
                        <w:jc w:val="right"/>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D50D0">
                        <w:rPr>
                          <w:color w:val="92278F"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Toyin Adisa</w:t>
                      </w:r>
                    </w:p>
                  </w:txbxContent>
                </v:textbox>
                <w10:wrap anchorx="margin"/>
              </v:shape>
            </w:pict>
          </mc:Fallback>
        </mc:AlternateContent>
      </w:r>
      <w:r>
        <w:rPr>
          <w:noProof/>
          <w:color w:val="92278F" w:themeColor="accent1"/>
          <w:sz w:val="36"/>
          <w:szCs w:val="36"/>
        </w:rPr>
        <mc:AlternateContent>
          <mc:Choice Requires="wpg">
            <w:drawing>
              <wp:anchor distT="0" distB="0" distL="114300" distR="114300" simplePos="0" relativeHeight="251662336" behindDoc="1" locked="0" layoutInCell="1" allowOverlap="1" wp14:anchorId="50F0A47C" wp14:editId="78A6217D">
                <wp:simplePos x="0" y="0"/>
                <wp:positionH relativeFrom="page">
                  <wp:posOffset>1327785</wp:posOffset>
                </wp:positionH>
                <wp:positionV relativeFrom="page">
                  <wp:posOffset>2971165</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4B1DCFB" id="Group 2" o:spid="_x0000_s1026" style="position:absolute;margin-left:104.55pt;margin-top:233.95pt;width:432.65pt;height:448.55pt;z-index:-251654144;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534AD5">
        <w:rPr>
          <w:lang w:val="en-US"/>
        </w:rPr>
        <w:br w:type="page"/>
      </w:r>
    </w:p>
    <w:p w14:paraId="69A0F5B7" w14:textId="77777777" w:rsidR="004B78FF" w:rsidRDefault="00E8642B" w:rsidP="00E8642B">
      <w:pPr>
        <w:pStyle w:val="Heading1"/>
        <w:rPr>
          <w:lang w:val="en-US"/>
        </w:rPr>
      </w:pPr>
      <w:bookmarkStart w:id="0" w:name="_Toc216763047"/>
      <w:r>
        <w:rPr>
          <w:lang w:val="en-US"/>
        </w:rPr>
        <w:lastRenderedPageBreak/>
        <w:t>Abstract</w:t>
      </w:r>
      <w:bookmarkEnd w:id="0"/>
    </w:p>
    <w:p w14:paraId="49B21E74" w14:textId="4337F9A3" w:rsidR="00F171CA" w:rsidRDefault="005B7C39" w:rsidP="004B78FF">
      <w:pPr>
        <w:rPr>
          <w:lang w:val="en-US"/>
        </w:rPr>
      </w:pPr>
      <w:r>
        <w:rPr>
          <w:lang w:val="en-US"/>
        </w:rPr>
        <w:t xml:space="preserve">This report analyses </w:t>
      </w:r>
      <w:r w:rsidR="00E03AD7">
        <w:rPr>
          <w:lang w:val="en-US"/>
        </w:rPr>
        <w:t>the surge in employee grievances at Lloyds Banking Group, linking them directly to challenges from rapid business transformation, digital technology, adoption, and flexible</w:t>
      </w:r>
      <w:r w:rsidR="00A23219">
        <w:rPr>
          <w:lang w:val="en-US"/>
        </w:rPr>
        <w:t xml:space="preserve"> work models. It proposes three targeted HR </w:t>
      </w:r>
      <w:r w:rsidR="0036037D">
        <w:rPr>
          <w:lang w:val="en-US"/>
        </w:rPr>
        <w:t>practices</w:t>
      </w:r>
      <w:r w:rsidR="00A23219">
        <w:rPr>
          <w:lang w:val="en-US"/>
        </w:rPr>
        <w:t xml:space="preserve">, </w:t>
      </w:r>
      <w:r w:rsidR="0036037D">
        <w:rPr>
          <w:lang w:val="en-US"/>
        </w:rPr>
        <w:t>Worklife Balance</w:t>
      </w:r>
      <w:r w:rsidR="00A23219">
        <w:rPr>
          <w:lang w:val="en-US"/>
        </w:rPr>
        <w:t>,</w:t>
      </w:r>
      <w:r w:rsidR="00634C7D">
        <w:rPr>
          <w:lang w:val="en-US"/>
        </w:rPr>
        <w:t xml:space="preserve"> Organisational Structure</w:t>
      </w:r>
      <w:r w:rsidR="00A23219">
        <w:rPr>
          <w:lang w:val="en-US"/>
        </w:rPr>
        <w:t>, and</w:t>
      </w:r>
      <w:r w:rsidR="00634C7D">
        <w:rPr>
          <w:lang w:val="en-US"/>
        </w:rPr>
        <w:t xml:space="preserve"> </w:t>
      </w:r>
      <w:r w:rsidR="00343F6D">
        <w:rPr>
          <w:lang w:val="en-US"/>
        </w:rPr>
        <w:t>Digital Practice</w:t>
      </w:r>
      <w:r w:rsidR="00B87572">
        <w:rPr>
          <w:lang w:val="en-US"/>
        </w:rPr>
        <w:t>, to address these issues. The report</w:t>
      </w:r>
      <w:r w:rsidR="006A01F4">
        <w:rPr>
          <w:lang w:val="en-US"/>
        </w:rPr>
        <w:t xml:space="preserve"> </w:t>
      </w:r>
      <w:r w:rsidR="00B87572">
        <w:rPr>
          <w:lang w:val="en-US"/>
        </w:rPr>
        <w:t xml:space="preserve">evaluates the role of managers in implementation and provides strategic recommendations to realign </w:t>
      </w:r>
      <w:r w:rsidR="008F3247">
        <w:rPr>
          <w:lang w:val="en-US"/>
        </w:rPr>
        <w:t xml:space="preserve">people practices with business objectives, </w:t>
      </w:r>
    </w:p>
    <w:p w14:paraId="33A42CB0" w14:textId="77777777" w:rsidR="00F171CA" w:rsidRDefault="00F171CA">
      <w:pPr>
        <w:rPr>
          <w:lang w:val="en-US"/>
        </w:rPr>
      </w:pPr>
      <w:r>
        <w:rPr>
          <w:lang w:val="en-US"/>
        </w:rPr>
        <w:br w:type="page"/>
      </w:r>
    </w:p>
    <w:sdt>
      <w:sdtPr>
        <w:rPr>
          <w:rFonts w:asciiTheme="minorHAnsi" w:eastAsiaTheme="minorHAnsi" w:hAnsiTheme="minorHAnsi" w:cstheme="minorBidi"/>
          <w:color w:val="auto"/>
          <w:kern w:val="2"/>
          <w:sz w:val="22"/>
          <w:szCs w:val="22"/>
          <w:lang w:val="en-GB"/>
          <w14:ligatures w14:val="standardContextual"/>
        </w:rPr>
        <w:id w:val="-844159053"/>
        <w:docPartObj>
          <w:docPartGallery w:val="Table of Contents"/>
          <w:docPartUnique/>
        </w:docPartObj>
      </w:sdtPr>
      <w:sdtEndPr>
        <w:rPr>
          <w:b/>
          <w:bCs/>
          <w:noProof/>
        </w:rPr>
      </w:sdtEndPr>
      <w:sdtContent>
        <w:p w14:paraId="6DA5C6E0" w14:textId="1732ABD7" w:rsidR="00C117BE" w:rsidRDefault="00C117BE" w:rsidP="00FB0FDD">
          <w:pPr>
            <w:pStyle w:val="TOCHeading"/>
          </w:pPr>
          <w:r>
            <w:t>Table of Contents</w:t>
          </w:r>
          <w:r>
            <w:fldChar w:fldCharType="begin"/>
          </w:r>
          <w:r>
            <w:instrText xml:space="preserve"> TOC \o "1-3" \h \z \u </w:instrText>
          </w:r>
          <w:r>
            <w:fldChar w:fldCharType="separate"/>
          </w:r>
        </w:p>
        <w:p w14:paraId="0BCB6103" w14:textId="730D6948" w:rsidR="00C117BE" w:rsidRDefault="00C117BE">
          <w:pPr>
            <w:pStyle w:val="TOC1"/>
            <w:tabs>
              <w:tab w:val="right" w:leader="dot" w:pos="9016"/>
            </w:tabs>
            <w:rPr>
              <w:noProof/>
            </w:rPr>
          </w:pPr>
          <w:hyperlink w:anchor="_Toc216763048" w:history="1">
            <w:r w:rsidRPr="00C22ADC">
              <w:rPr>
                <w:rStyle w:val="Hyperlink"/>
                <w:noProof/>
                <w:lang w:val="en-US"/>
              </w:rPr>
              <w:t>Introduction</w:t>
            </w:r>
            <w:r>
              <w:rPr>
                <w:noProof/>
                <w:webHidden/>
              </w:rPr>
              <w:tab/>
            </w:r>
            <w:r>
              <w:rPr>
                <w:noProof/>
                <w:webHidden/>
              </w:rPr>
              <w:fldChar w:fldCharType="begin"/>
            </w:r>
            <w:r>
              <w:rPr>
                <w:noProof/>
                <w:webHidden/>
              </w:rPr>
              <w:instrText xml:space="preserve"> PAGEREF _Toc216763048 \h </w:instrText>
            </w:r>
            <w:r>
              <w:rPr>
                <w:noProof/>
                <w:webHidden/>
              </w:rPr>
            </w:r>
            <w:r>
              <w:rPr>
                <w:noProof/>
                <w:webHidden/>
              </w:rPr>
              <w:fldChar w:fldCharType="separate"/>
            </w:r>
            <w:r>
              <w:rPr>
                <w:noProof/>
                <w:webHidden/>
              </w:rPr>
              <w:t>4</w:t>
            </w:r>
            <w:r>
              <w:rPr>
                <w:noProof/>
                <w:webHidden/>
              </w:rPr>
              <w:fldChar w:fldCharType="end"/>
            </w:r>
          </w:hyperlink>
        </w:p>
        <w:p w14:paraId="14555748" w14:textId="09CDDBF4" w:rsidR="00C117BE" w:rsidRDefault="00C117BE">
          <w:pPr>
            <w:pStyle w:val="TOC1"/>
            <w:tabs>
              <w:tab w:val="right" w:leader="dot" w:pos="9016"/>
            </w:tabs>
            <w:rPr>
              <w:noProof/>
            </w:rPr>
          </w:pPr>
          <w:hyperlink w:anchor="_Toc216763049" w:history="1">
            <w:r w:rsidRPr="00C22ADC">
              <w:rPr>
                <w:rStyle w:val="Hyperlink"/>
                <w:noProof/>
                <w:lang w:val="en-US"/>
              </w:rPr>
              <w:t>Lloyds’ Business Transformation</w:t>
            </w:r>
            <w:r>
              <w:rPr>
                <w:noProof/>
                <w:webHidden/>
              </w:rPr>
              <w:tab/>
            </w:r>
            <w:r>
              <w:rPr>
                <w:noProof/>
                <w:webHidden/>
              </w:rPr>
              <w:fldChar w:fldCharType="begin"/>
            </w:r>
            <w:r>
              <w:rPr>
                <w:noProof/>
                <w:webHidden/>
              </w:rPr>
              <w:instrText xml:space="preserve"> PAGEREF _Toc216763049 \h </w:instrText>
            </w:r>
            <w:r>
              <w:rPr>
                <w:noProof/>
                <w:webHidden/>
              </w:rPr>
            </w:r>
            <w:r>
              <w:rPr>
                <w:noProof/>
                <w:webHidden/>
              </w:rPr>
              <w:fldChar w:fldCharType="separate"/>
            </w:r>
            <w:r>
              <w:rPr>
                <w:noProof/>
                <w:webHidden/>
              </w:rPr>
              <w:t>5</w:t>
            </w:r>
            <w:r>
              <w:rPr>
                <w:noProof/>
                <w:webHidden/>
              </w:rPr>
              <w:fldChar w:fldCharType="end"/>
            </w:r>
          </w:hyperlink>
        </w:p>
        <w:p w14:paraId="2902188F" w14:textId="5F814A82" w:rsidR="00C117BE" w:rsidRDefault="00C117BE">
          <w:pPr>
            <w:pStyle w:val="TOC1"/>
            <w:tabs>
              <w:tab w:val="right" w:leader="dot" w:pos="9016"/>
            </w:tabs>
            <w:rPr>
              <w:noProof/>
            </w:rPr>
          </w:pPr>
          <w:hyperlink w:anchor="_Toc216763050" w:history="1">
            <w:r w:rsidRPr="00C22ADC">
              <w:rPr>
                <w:rStyle w:val="Hyperlink"/>
                <w:noProof/>
                <w:lang w:val="en-US"/>
              </w:rPr>
              <w:t>Digital Technology</w:t>
            </w:r>
            <w:r>
              <w:rPr>
                <w:noProof/>
                <w:webHidden/>
              </w:rPr>
              <w:tab/>
            </w:r>
            <w:r>
              <w:rPr>
                <w:noProof/>
                <w:webHidden/>
              </w:rPr>
              <w:fldChar w:fldCharType="begin"/>
            </w:r>
            <w:r>
              <w:rPr>
                <w:noProof/>
                <w:webHidden/>
              </w:rPr>
              <w:instrText xml:space="preserve"> PAGEREF _Toc216763050 \h </w:instrText>
            </w:r>
            <w:r>
              <w:rPr>
                <w:noProof/>
                <w:webHidden/>
              </w:rPr>
            </w:r>
            <w:r>
              <w:rPr>
                <w:noProof/>
                <w:webHidden/>
              </w:rPr>
              <w:fldChar w:fldCharType="separate"/>
            </w:r>
            <w:r>
              <w:rPr>
                <w:noProof/>
                <w:webHidden/>
              </w:rPr>
              <w:t>6</w:t>
            </w:r>
            <w:r>
              <w:rPr>
                <w:noProof/>
                <w:webHidden/>
              </w:rPr>
              <w:fldChar w:fldCharType="end"/>
            </w:r>
          </w:hyperlink>
        </w:p>
        <w:p w14:paraId="5074F0A7" w14:textId="695D6FAA" w:rsidR="00C117BE" w:rsidRDefault="00C117BE">
          <w:pPr>
            <w:pStyle w:val="TOC1"/>
            <w:tabs>
              <w:tab w:val="right" w:leader="dot" w:pos="9016"/>
            </w:tabs>
            <w:rPr>
              <w:noProof/>
            </w:rPr>
          </w:pPr>
          <w:hyperlink w:anchor="_Toc216763051" w:history="1">
            <w:r w:rsidRPr="00C22ADC">
              <w:rPr>
                <w:rStyle w:val="Hyperlink"/>
                <w:noProof/>
                <w:lang w:val="en-US"/>
              </w:rPr>
              <w:t>Flexible Working Arrangements</w:t>
            </w:r>
            <w:r>
              <w:rPr>
                <w:noProof/>
                <w:webHidden/>
              </w:rPr>
              <w:tab/>
            </w:r>
            <w:r>
              <w:rPr>
                <w:noProof/>
                <w:webHidden/>
              </w:rPr>
              <w:fldChar w:fldCharType="begin"/>
            </w:r>
            <w:r>
              <w:rPr>
                <w:noProof/>
                <w:webHidden/>
              </w:rPr>
              <w:instrText xml:space="preserve"> PAGEREF _Toc216763051 \h </w:instrText>
            </w:r>
            <w:r>
              <w:rPr>
                <w:noProof/>
                <w:webHidden/>
              </w:rPr>
            </w:r>
            <w:r>
              <w:rPr>
                <w:noProof/>
                <w:webHidden/>
              </w:rPr>
              <w:fldChar w:fldCharType="separate"/>
            </w:r>
            <w:r>
              <w:rPr>
                <w:noProof/>
                <w:webHidden/>
              </w:rPr>
              <w:t>7</w:t>
            </w:r>
            <w:r>
              <w:rPr>
                <w:noProof/>
                <w:webHidden/>
              </w:rPr>
              <w:fldChar w:fldCharType="end"/>
            </w:r>
          </w:hyperlink>
        </w:p>
        <w:p w14:paraId="3141142E" w14:textId="30C7B533" w:rsidR="00C117BE" w:rsidRDefault="00C117BE">
          <w:pPr>
            <w:pStyle w:val="TOC1"/>
            <w:tabs>
              <w:tab w:val="right" w:leader="dot" w:pos="9016"/>
            </w:tabs>
            <w:rPr>
              <w:noProof/>
            </w:rPr>
          </w:pPr>
          <w:hyperlink w:anchor="_Toc216763052" w:history="1">
            <w:r w:rsidRPr="00C22ADC">
              <w:rPr>
                <w:rStyle w:val="Hyperlink"/>
                <w:noProof/>
                <w:lang w:val="en-US"/>
              </w:rPr>
              <w:t>HRM Practices Connected to Lloyds</w:t>
            </w:r>
            <w:r>
              <w:rPr>
                <w:noProof/>
                <w:webHidden/>
              </w:rPr>
              <w:tab/>
            </w:r>
            <w:r>
              <w:rPr>
                <w:noProof/>
                <w:webHidden/>
              </w:rPr>
              <w:fldChar w:fldCharType="begin"/>
            </w:r>
            <w:r>
              <w:rPr>
                <w:noProof/>
                <w:webHidden/>
              </w:rPr>
              <w:instrText xml:space="preserve"> PAGEREF _Toc216763052 \h </w:instrText>
            </w:r>
            <w:r>
              <w:rPr>
                <w:noProof/>
                <w:webHidden/>
              </w:rPr>
            </w:r>
            <w:r>
              <w:rPr>
                <w:noProof/>
                <w:webHidden/>
              </w:rPr>
              <w:fldChar w:fldCharType="separate"/>
            </w:r>
            <w:r>
              <w:rPr>
                <w:noProof/>
                <w:webHidden/>
              </w:rPr>
              <w:t>8</w:t>
            </w:r>
            <w:r>
              <w:rPr>
                <w:noProof/>
                <w:webHidden/>
              </w:rPr>
              <w:fldChar w:fldCharType="end"/>
            </w:r>
          </w:hyperlink>
        </w:p>
        <w:p w14:paraId="28AFF690" w14:textId="44BA4A4E" w:rsidR="00C117BE" w:rsidRDefault="00C117BE">
          <w:pPr>
            <w:pStyle w:val="TOC2"/>
            <w:tabs>
              <w:tab w:val="right" w:leader="dot" w:pos="9016"/>
            </w:tabs>
            <w:rPr>
              <w:noProof/>
            </w:rPr>
          </w:pPr>
          <w:hyperlink w:anchor="_Toc216763053" w:history="1">
            <w:r w:rsidRPr="00C22ADC">
              <w:rPr>
                <w:rStyle w:val="Hyperlink"/>
                <w:noProof/>
                <w:lang w:val="en-US"/>
              </w:rPr>
              <w:t>Lloyds’ Worklife Balance for Flexible Working Arrangements</w:t>
            </w:r>
            <w:r>
              <w:rPr>
                <w:noProof/>
                <w:webHidden/>
              </w:rPr>
              <w:tab/>
            </w:r>
            <w:r>
              <w:rPr>
                <w:noProof/>
                <w:webHidden/>
              </w:rPr>
              <w:fldChar w:fldCharType="begin"/>
            </w:r>
            <w:r>
              <w:rPr>
                <w:noProof/>
                <w:webHidden/>
              </w:rPr>
              <w:instrText xml:space="preserve"> PAGEREF _Toc216763053 \h </w:instrText>
            </w:r>
            <w:r>
              <w:rPr>
                <w:noProof/>
                <w:webHidden/>
              </w:rPr>
            </w:r>
            <w:r>
              <w:rPr>
                <w:noProof/>
                <w:webHidden/>
              </w:rPr>
              <w:fldChar w:fldCharType="separate"/>
            </w:r>
            <w:r>
              <w:rPr>
                <w:noProof/>
                <w:webHidden/>
              </w:rPr>
              <w:t>8</w:t>
            </w:r>
            <w:r>
              <w:rPr>
                <w:noProof/>
                <w:webHidden/>
              </w:rPr>
              <w:fldChar w:fldCharType="end"/>
            </w:r>
          </w:hyperlink>
        </w:p>
        <w:p w14:paraId="0192C197" w14:textId="49DBE8FD" w:rsidR="00C117BE" w:rsidRDefault="00C117BE">
          <w:pPr>
            <w:pStyle w:val="TOC2"/>
            <w:tabs>
              <w:tab w:val="right" w:leader="dot" w:pos="9016"/>
            </w:tabs>
            <w:rPr>
              <w:noProof/>
            </w:rPr>
          </w:pPr>
          <w:hyperlink w:anchor="_Toc216763054" w:history="1">
            <w:r w:rsidRPr="00C22ADC">
              <w:rPr>
                <w:rStyle w:val="Hyperlink"/>
                <w:noProof/>
                <w:lang w:val="en-US"/>
              </w:rPr>
              <w:t>Lloyds’ Organisational Structure for Business Transformation</w:t>
            </w:r>
            <w:r>
              <w:rPr>
                <w:noProof/>
                <w:webHidden/>
              </w:rPr>
              <w:tab/>
            </w:r>
            <w:r>
              <w:rPr>
                <w:noProof/>
                <w:webHidden/>
              </w:rPr>
              <w:fldChar w:fldCharType="begin"/>
            </w:r>
            <w:r>
              <w:rPr>
                <w:noProof/>
                <w:webHidden/>
              </w:rPr>
              <w:instrText xml:space="preserve"> PAGEREF _Toc216763054 \h </w:instrText>
            </w:r>
            <w:r>
              <w:rPr>
                <w:noProof/>
                <w:webHidden/>
              </w:rPr>
            </w:r>
            <w:r>
              <w:rPr>
                <w:noProof/>
                <w:webHidden/>
              </w:rPr>
              <w:fldChar w:fldCharType="separate"/>
            </w:r>
            <w:r>
              <w:rPr>
                <w:noProof/>
                <w:webHidden/>
              </w:rPr>
              <w:t>8</w:t>
            </w:r>
            <w:r>
              <w:rPr>
                <w:noProof/>
                <w:webHidden/>
              </w:rPr>
              <w:fldChar w:fldCharType="end"/>
            </w:r>
          </w:hyperlink>
        </w:p>
        <w:p w14:paraId="76197812" w14:textId="75C8530E" w:rsidR="00C117BE" w:rsidRDefault="00C117BE">
          <w:pPr>
            <w:pStyle w:val="TOC2"/>
            <w:tabs>
              <w:tab w:val="right" w:leader="dot" w:pos="9016"/>
            </w:tabs>
            <w:rPr>
              <w:noProof/>
            </w:rPr>
          </w:pPr>
          <w:hyperlink w:anchor="_Toc216763055" w:history="1">
            <w:r w:rsidRPr="00C22ADC">
              <w:rPr>
                <w:rStyle w:val="Hyperlink"/>
                <w:noProof/>
                <w:lang w:val="en-US"/>
              </w:rPr>
              <w:t>Lloyds’ Digital Practice for Digital Technology</w:t>
            </w:r>
            <w:r>
              <w:rPr>
                <w:noProof/>
                <w:webHidden/>
              </w:rPr>
              <w:tab/>
            </w:r>
            <w:r>
              <w:rPr>
                <w:noProof/>
                <w:webHidden/>
              </w:rPr>
              <w:fldChar w:fldCharType="begin"/>
            </w:r>
            <w:r>
              <w:rPr>
                <w:noProof/>
                <w:webHidden/>
              </w:rPr>
              <w:instrText xml:space="preserve"> PAGEREF _Toc216763055 \h </w:instrText>
            </w:r>
            <w:r>
              <w:rPr>
                <w:noProof/>
                <w:webHidden/>
              </w:rPr>
            </w:r>
            <w:r>
              <w:rPr>
                <w:noProof/>
                <w:webHidden/>
              </w:rPr>
              <w:fldChar w:fldCharType="separate"/>
            </w:r>
            <w:r>
              <w:rPr>
                <w:noProof/>
                <w:webHidden/>
              </w:rPr>
              <w:t>8</w:t>
            </w:r>
            <w:r>
              <w:rPr>
                <w:noProof/>
                <w:webHidden/>
              </w:rPr>
              <w:fldChar w:fldCharType="end"/>
            </w:r>
          </w:hyperlink>
        </w:p>
        <w:p w14:paraId="4A204FEA" w14:textId="7AF99BB2" w:rsidR="00C117BE" w:rsidRDefault="00C117BE">
          <w:pPr>
            <w:pStyle w:val="TOC1"/>
            <w:tabs>
              <w:tab w:val="right" w:leader="dot" w:pos="9016"/>
            </w:tabs>
            <w:rPr>
              <w:noProof/>
            </w:rPr>
          </w:pPr>
          <w:hyperlink w:anchor="_Toc216763056" w:history="1">
            <w:r w:rsidRPr="00C22ADC">
              <w:rPr>
                <w:rStyle w:val="Hyperlink"/>
                <w:noProof/>
                <w:lang w:val="en-US"/>
              </w:rPr>
              <w:t>General HR Practices</w:t>
            </w:r>
            <w:r>
              <w:rPr>
                <w:noProof/>
                <w:webHidden/>
              </w:rPr>
              <w:tab/>
            </w:r>
            <w:r>
              <w:rPr>
                <w:noProof/>
                <w:webHidden/>
              </w:rPr>
              <w:fldChar w:fldCharType="begin"/>
            </w:r>
            <w:r>
              <w:rPr>
                <w:noProof/>
                <w:webHidden/>
              </w:rPr>
              <w:instrText xml:space="preserve"> PAGEREF _Toc216763056 \h </w:instrText>
            </w:r>
            <w:r>
              <w:rPr>
                <w:noProof/>
                <w:webHidden/>
              </w:rPr>
            </w:r>
            <w:r>
              <w:rPr>
                <w:noProof/>
                <w:webHidden/>
              </w:rPr>
              <w:fldChar w:fldCharType="separate"/>
            </w:r>
            <w:r>
              <w:rPr>
                <w:noProof/>
                <w:webHidden/>
              </w:rPr>
              <w:t>9</w:t>
            </w:r>
            <w:r>
              <w:rPr>
                <w:noProof/>
                <w:webHidden/>
              </w:rPr>
              <w:fldChar w:fldCharType="end"/>
            </w:r>
          </w:hyperlink>
        </w:p>
        <w:p w14:paraId="54A68F4F" w14:textId="533F0B5D" w:rsidR="00C117BE" w:rsidRDefault="00C117BE">
          <w:pPr>
            <w:pStyle w:val="TOC2"/>
            <w:tabs>
              <w:tab w:val="right" w:leader="dot" w:pos="9016"/>
            </w:tabs>
            <w:rPr>
              <w:noProof/>
            </w:rPr>
          </w:pPr>
          <w:hyperlink w:anchor="_Toc216763057" w:history="1">
            <w:r w:rsidRPr="00C22ADC">
              <w:rPr>
                <w:rStyle w:val="Hyperlink"/>
                <w:noProof/>
                <w:lang w:val="en-US"/>
              </w:rPr>
              <w:t>Worklife Balance</w:t>
            </w:r>
            <w:r>
              <w:rPr>
                <w:noProof/>
                <w:webHidden/>
              </w:rPr>
              <w:tab/>
            </w:r>
            <w:r>
              <w:rPr>
                <w:noProof/>
                <w:webHidden/>
              </w:rPr>
              <w:fldChar w:fldCharType="begin"/>
            </w:r>
            <w:r>
              <w:rPr>
                <w:noProof/>
                <w:webHidden/>
              </w:rPr>
              <w:instrText xml:space="preserve"> PAGEREF _Toc216763057 \h </w:instrText>
            </w:r>
            <w:r>
              <w:rPr>
                <w:noProof/>
                <w:webHidden/>
              </w:rPr>
            </w:r>
            <w:r>
              <w:rPr>
                <w:noProof/>
                <w:webHidden/>
              </w:rPr>
              <w:fldChar w:fldCharType="separate"/>
            </w:r>
            <w:r>
              <w:rPr>
                <w:noProof/>
                <w:webHidden/>
              </w:rPr>
              <w:t>9</w:t>
            </w:r>
            <w:r>
              <w:rPr>
                <w:noProof/>
                <w:webHidden/>
              </w:rPr>
              <w:fldChar w:fldCharType="end"/>
            </w:r>
          </w:hyperlink>
        </w:p>
        <w:p w14:paraId="14D4B899" w14:textId="09549F4F" w:rsidR="00C117BE" w:rsidRDefault="00C117BE">
          <w:pPr>
            <w:pStyle w:val="TOC2"/>
            <w:tabs>
              <w:tab w:val="right" w:leader="dot" w:pos="9016"/>
            </w:tabs>
            <w:rPr>
              <w:noProof/>
            </w:rPr>
          </w:pPr>
          <w:hyperlink w:anchor="_Toc216763058" w:history="1">
            <w:r w:rsidRPr="00C22ADC">
              <w:rPr>
                <w:rStyle w:val="Hyperlink"/>
                <w:noProof/>
                <w:lang w:val="en-US"/>
              </w:rPr>
              <w:t>Organisational Structure</w:t>
            </w:r>
            <w:r>
              <w:rPr>
                <w:noProof/>
                <w:webHidden/>
              </w:rPr>
              <w:tab/>
            </w:r>
            <w:r>
              <w:rPr>
                <w:noProof/>
                <w:webHidden/>
              </w:rPr>
              <w:fldChar w:fldCharType="begin"/>
            </w:r>
            <w:r>
              <w:rPr>
                <w:noProof/>
                <w:webHidden/>
              </w:rPr>
              <w:instrText xml:space="preserve"> PAGEREF _Toc216763058 \h </w:instrText>
            </w:r>
            <w:r>
              <w:rPr>
                <w:noProof/>
                <w:webHidden/>
              </w:rPr>
            </w:r>
            <w:r>
              <w:rPr>
                <w:noProof/>
                <w:webHidden/>
              </w:rPr>
              <w:fldChar w:fldCharType="separate"/>
            </w:r>
            <w:r>
              <w:rPr>
                <w:noProof/>
                <w:webHidden/>
              </w:rPr>
              <w:t>9</w:t>
            </w:r>
            <w:r>
              <w:rPr>
                <w:noProof/>
                <w:webHidden/>
              </w:rPr>
              <w:fldChar w:fldCharType="end"/>
            </w:r>
          </w:hyperlink>
        </w:p>
        <w:p w14:paraId="3FBA7277" w14:textId="087544AF" w:rsidR="00C117BE" w:rsidRDefault="00C117BE">
          <w:pPr>
            <w:pStyle w:val="TOC2"/>
            <w:tabs>
              <w:tab w:val="right" w:leader="dot" w:pos="9016"/>
            </w:tabs>
            <w:rPr>
              <w:noProof/>
            </w:rPr>
          </w:pPr>
          <w:hyperlink w:anchor="_Toc216763059" w:history="1">
            <w:r w:rsidRPr="00C22ADC">
              <w:rPr>
                <w:rStyle w:val="Hyperlink"/>
                <w:noProof/>
                <w:lang w:val="en-US"/>
              </w:rPr>
              <w:t>Digital HR</w:t>
            </w:r>
            <w:r>
              <w:rPr>
                <w:noProof/>
                <w:webHidden/>
              </w:rPr>
              <w:tab/>
            </w:r>
            <w:r>
              <w:rPr>
                <w:noProof/>
                <w:webHidden/>
              </w:rPr>
              <w:fldChar w:fldCharType="begin"/>
            </w:r>
            <w:r>
              <w:rPr>
                <w:noProof/>
                <w:webHidden/>
              </w:rPr>
              <w:instrText xml:space="preserve"> PAGEREF _Toc216763059 \h </w:instrText>
            </w:r>
            <w:r>
              <w:rPr>
                <w:noProof/>
                <w:webHidden/>
              </w:rPr>
            </w:r>
            <w:r>
              <w:rPr>
                <w:noProof/>
                <w:webHidden/>
              </w:rPr>
              <w:fldChar w:fldCharType="separate"/>
            </w:r>
            <w:r>
              <w:rPr>
                <w:noProof/>
                <w:webHidden/>
              </w:rPr>
              <w:t>9</w:t>
            </w:r>
            <w:r>
              <w:rPr>
                <w:noProof/>
                <w:webHidden/>
              </w:rPr>
              <w:fldChar w:fldCharType="end"/>
            </w:r>
          </w:hyperlink>
        </w:p>
        <w:p w14:paraId="6EC61180" w14:textId="3184EE75" w:rsidR="00C117BE" w:rsidRDefault="00C117BE">
          <w:pPr>
            <w:pStyle w:val="TOC1"/>
            <w:tabs>
              <w:tab w:val="right" w:leader="dot" w:pos="9016"/>
            </w:tabs>
            <w:rPr>
              <w:noProof/>
            </w:rPr>
          </w:pPr>
          <w:hyperlink w:anchor="_Toc216763060" w:history="1">
            <w:r w:rsidRPr="00C22ADC">
              <w:rPr>
                <w:rStyle w:val="Hyperlink"/>
                <w:noProof/>
                <w:lang w:val="en-US"/>
              </w:rPr>
              <w:t>Critical Evaluation of Managerial Implementation</w:t>
            </w:r>
            <w:r>
              <w:rPr>
                <w:noProof/>
                <w:webHidden/>
              </w:rPr>
              <w:tab/>
            </w:r>
            <w:r>
              <w:rPr>
                <w:noProof/>
                <w:webHidden/>
              </w:rPr>
              <w:fldChar w:fldCharType="begin"/>
            </w:r>
            <w:r>
              <w:rPr>
                <w:noProof/>
                <w:webHidden/>
              </w:rPr>
              <w:instrText xml:space="preserve"> PAGEREF _Toc216763060 \h </w:instrText>
            </w:r>
            <w:r>
              <w:rPr>
                <w:noProof/>
                <w:webHidden/>
              </w:rPr>
            </w:r>
            <w:r>
              <w:rPr>
                <w:noProof/>
                <w:webHidden/>
              </w:rPr>
              <w:fldChar w:fldCharType="separate"/>
            </w:r>
            <w:r>
              <w:rPr>
                <w:noProof/>
                <w:webHidden/>
              </w:rPr>
              <w:t>10</w:t>
            </w:r>
            <w:r>
              <w:rPr>
                <w:noProof/>
                <w:webHidden/>
              </w:rPr>
              <w:fldChar w:fldCharType="end"/>
            </w:r>
          </w:hyperlink>
        </w:p>
        <w:p w14:paraId="3F9A4646" w14:textId="0DD5E461" w:rsidR="00C117BE" w:rsidRDefault="00C117BE">
          <w:pPr>
            <w:pStyle w:val="TOC2"/>
            <w:tabs>
              <w:tab w:val="right" w:leader="dot" w:pos="9016"/>
            </w:tabs>
            <w:rPr>
              <w:noProof/>
            </w:rPr>
          </w:pPr>
          <w:hyperlink w:anchor="_Toc216763061" w:history="1">
            <w:r w:rsidRPr="00C22ADC">
              <w:rPr>
                <w:rStyle w:val="Hyperlink"/>
                <w:noProof/>
                <w:lang w:val="en-US"/>
              </w:rPr>
              <w:t>Recommendations</w:t>
            </w:r>
            <w:r>
              <w:rPr>
                <w:noProof/>
                <w:webHidden/>
              </w:rPr>
              <w:tab/>
            </w:r>
            <w:r>
              <w:rPr>
                <w:noProof/>
                <w:webHidden/>
              </w:rPr>
              <w:fldChar w:fldCharType="begin"/>
            </w:r>
            <w:r>
              <w:rPr>
                <w:noProof/>
                <w:webHidden/>
              </w:rPr>
              <w:instrText xml:space="preserve"> PAGEREF _Toc216763061 \h </w:instrText>
            </w:r>
            <w:r>
              <w:rPr>
                <w:noProof/>
                <w:webHidden/>
              </w:rPr>
            </w:r>
            <w:r>
              <w:rPr>
                <w:noProof/>
                <w:webHidden/>
              </w:rPr>
              <w:fldChar w:fldCharType="separate"/>
            </w:r>
            <w:r>
              <w:rPr>
                <w:noProof/>
                <w:webHidden/>
              </w:rPr>
              <w:t>11</w:t>
            </w:r>
            <w:r>
              <w:rPr>
                <w:noProof/>
                <w:webHidden/>
              </w:rPr>
              <w:fldChar w:fldCharType="end"/>
            </w:r>
          </w:hyperlink>
        </w:p>
        <w:p w14:paraId="1C86BF21" w14:textId="60AC347D" w:rsidR="00C117BE" w:rsidRDefault="00C117BE">
          <w:pPr>
            <w:pStyle w:val="TOC1"/>
            <w:tabs>
              <w:tab w:val="right" w:leader="dot" w:pos="9016"/>
            </w:tabs>
            <w:rPr>
              <w:noProof/>
            </w:rPr>
          </w:pPr>
          <w:hyperlink w:anchor="_Toc216763062" w:history="1">
            <w:r w:rsidRPr="00C22ADC">
              <w:rPr>
                <w:rStyle w:val="Hyperlink"/>
                <w:noProof/>
                <w:lang w:val="en-US"/>
              </w:rPr>
              <w:t>Conclusion</w:t>
            </w:r>
            <w:r>
              <w:rPr>
                <w:noProof/>
                <w:webHidden/>
              </w:rPr>
              <w:tab/>
            </w:r>
            <w:r>
              <w:rPr>
                <w:noProof/>
                <w:webHidden/>
              </w:rPr>
              <w:fldChar w:fldCharType="begin"/>
            </w:r>
            <w:r>
              <w:rPr>
                <w:noProof/>
                <w:webHidden/>
              </w:rPr>
              <w:instrText xml:space="preserve"> PAGEREF _Toc216763062 \h </w:instrText>
            </w:r>
            <w:r>
              <w:rPr>
                <w:noProof/>
                <w:webHidden/>
              </w:rPr>
            </w:r>
            <w:r>
              <w:rPr>
                <w:noProof/>
                <w:webHidden/>
              </w:rPr>
              <w:fldChar w:fldCharType="separate"/>
            </w:r>
            <w:r>
              <w:rPr>
                <w:noProof/>
                <w:webHidden/>
              </w:rPr>
              <w:t>13</w:t>
            </w:r>
            <w:r>
              <w:rPr>
                <w:noProof/>
                <w:webHidden/>
              </w:rPr>
              <w:fldChar w:fldCharType="end"/>
            </w:r>
          </w:hyperlink>
        </w:p>
        <w:p w14:paraId="785F0457" w14:textId="7CB92D3C" w:rsidR="00C117BE" w:rsidRDefault="00C117BE">
          <w:pPr>
            <w:pStyle w:val="TOC1"/>
            <w:tabs>
              <w:tab w:val="right" w:leader="dot" w:pos="9016"/>
            </w:tabs>
            <w:rPr>
              <w:noProof/>
            </w:rPr>
          </w:pPr>
          <w:hyperlink w:anchor="_Toc216763063" w:history="1">
            <w:r w:rsidRPr="00C22ADC">
              <w:rPr>
                <w:rStyle w:val="Hyperlink"/>
                <w:noProof/>
                <w:lang w:val="en-US"/>
              </w:rPr>
              <w:t>List of References</w:t>
            </w:r>
            <w:r>
              <w:rPr>
                <w:noProof/>
                <w:webHidden/>
              </w:rPr>
              <w:tab/>
            </w:r>
            <w:r>
              <w:rPr>
                <w:noProof/>
                <w:webHidden/>
              </w:rPr>
              <w:fldChar w:fldCharType="begin"/>
            </w:r>
            <w:r>
              <w:rPr>
                <w:noProof/>
                <w:webHidden/>
              </w:rPr>
              <w:instrText xml:space="preserve"> PAGEREF _Toc216763063 \h </w:instrText>
            </w:r>
            <w:r>
              <w:rPr>
                <w:noProof/>
                <w:webHidden/>
              </w:rPr>
            </w:r>
            <w:r>
              <w:rPr>
                <w:noProof/>
                <w:webHidden/>
              </w:rPr>
              <w:fldChar w:fldCharType="separate"/>
            </w:r>
            <w:r>
              <w:rPr>
                <w:noProof/>
                <w:webHidden/>
              </w:rPr>
              <w:t>13</w:t>
            </w:r>
            <w:r>
              <w:rPr>
                <w:noProof/>
                <w:webHidden/>
              </w:rPr>
              <w:fldChar w:fldCharType="end"/>
            </w:r>
          </w:hyperlink>
        </w:p>
        <w:p w14:paraId="7E64D3E3" w14:textId="67095C04" w:rsidR="00C117BE" w:rsidRDefault="00C117BE">
          <w:r>
            <w:rPr>
              <w:b/>
              <w:bCs/>
              <w:noProof/>
            </w:rPr>
            <w:fldChar w:fldCharType="end"/>
          </w:r>
        </w:p>
      </w:sdtContent>
    </w:sdt>
    <w:p w14:paraId="7034DD53" w14:textId="51473409" w:rsidR="00534AD5" w:rsidRDefault="00534AD5" w:rsidP="004B78FF">
      <w:pPr>
        <w:rPr>
          <w:lang w:val="en-US"/>
        </w:rPr>
      </w:pPr>
      <w:r>
        <w:rPr>
          <w:lang w:val="en-US"/>
        </w:rPr>
        <w:br w:type="page"/>
      </w:r>
    </w:p>
    <w:p w14:paraId="12C1B2AC" w14:textId="08DBB82A" w:rsidR="000A577C" w:rsidRDefault="00D83EF6" w:rsidP="006A7D1E">
      <w:pPr>
        <w:pStyle w:val="Heading1"/>
        <w:spacing w:line="480" w:lineRule="auto"/>
        <w:rPr>
          <w:lang w:val="en-US"/>
        </w:rPr>
      </w:pPr>
      <w:bookmarkStart w:id="1" w:name="_Toc216763048"/>
      <w:r>
        <w:rPr>
          <w:lang w:val="en-US"/>
        </w:rPr>
        <w:lastRenderedPageBreak/>
        <w:t>Introduction</w:t>
      </w:r>
      <w:bookmarkEnd w:id="1"/>
    </w:p>
    <w:p w14:paraId="09BDFE5B" w14:textId="26009EE0" w:rsidR="003D26C8" w:rsidRDefault="00D83EF6" w:rsidP="006A7D1E">
      <w:pPr>
        <w:spacing w:line="480" w:lineRule="auto"/>
        <w:rPr>
          <w:lang w:val="en-US"/>
        </w:rPr>
      </w:pPr>
      <w:r>
        <w:rPr>
          <w:lang w:val="en-US"/>
        </w:rPr>
        <w:t xml:space="preserve">This report responds to the concerning increase in staff grievances, a clear indicator </w:t>
      </w:r>
      <w:r w:rsidR="00D44BCA">
        <w:rPr>
          <w:lang w:val="en-US"/>
        </w:rPr>
        <w:t>of organisational stra</w:t>
      </w:r>
      <w:r w:rsidR="000A2302">
        <w:rPr>
          <w:lang w:val="en-US"/>
        </w:rPr>
        <w:t>in during a pivotal period of change</w:t>
      </w:r>
      <w:r w:rsidR="00776502">
        <w:rPr>
          <w:lang w:val="en-US"/>
        </w:rPr>
        <w:t xml:space="preserve"> (Kingfisher</w:t>
      </w:r>
      <w:r w:rsidR="00541269">
        <w:rPr>
          <w:lang w:val="en-US"/>
        </w:rPr>
        <w:t xml:space="preserve"> Professional Services</w:t>
      </w:r>
      <w:r w:rsidR="00776502">
        <w:rPr>
          <w:lang w:val="en-US"/>
        </w:rPr>
        <w:t>, 2024)</w:t>
      </w:r>
      <w:r w:rsidR="000A2302">
        <w:rPr>
          <w:lang w:val="en-US"/>
        </w:rPr>
        <w:t xml:space="preserve">. At Lloyds Banking Group, our strategic pursuit </w:t>
      </w:r>
      <w:r w:rsidR="007C0596">
        <w:rPr>
          <w:lang w:val="en-US"/>
        </w:rPr>
        <w:t>of digital leadership and operational agility, while essential, it is colliding with the lived experience of our employees</w:t>
      </w:r>
      <w:r w:rsidR="000810FC">
        <w:rPr>
          <w:lang w:val="en-US"/>
        </w:rPr>
        <w:t>, creating friction points that manifest as formal complaints. The core thesis of this analysis is that these grievances are not a failure of the transformation itself, but rather a symptom of a mismatch between the pace of structural</w:t>
      </w:r>
      <w:r w:rsidR="00EF48A3">
        <w:rPr>
          <w:lang w:val="en-US"/>
        </w:rPr>
        <w:t xml:space="preserve"> change and the capacity of our people</w:t>
      </w:r>
      <w:r w:rsidR="00026FE8">
        <w:rPr>
          <w:lang w:val="en-US"/>
        </w:rPr>
        <w:t>’s systems to support it. This document will dissect unique</w:t>
      </w:r>
      <w:r w:rsidR="00463C7C">
        <w:rPr>
          <w:lang w:val="en-US"/>
        </w:rPr>
        <w:t xml:space="preserve"> interplay of transformational, technological, and workplace flexibility factors within our context. It will</w:t>
      </w:r>
      <w:r w:rsidR="00C04B15">
        <w:rPr>
          <w:lang w:val="en-US"/>
        </w:rPr>
        <w:t xml:space="preserve"> then propose a suite of innovative, human-centric HR interventions</w:t>
      </w:r>
      <w:r w:rsidR="00CD66B0">
        <w:rPr>
          <w:lang w:val="en-US"/>
        </w:rPr>
        <w:t xml:space="preserve"> </w:t>
      </w:r>
      <w:r w:rsidR="00C04B15">
        <w:rPr>
          <w:lang w:val="en-US"/>
        </w:rPr>
        <w:t xml:space="preserve">before critically </w:t>
      </w:r>
      <w:r w:rsidR="006F1C9B">
        <w:rPr>
          <w:lang w:val="en-US"/>
        </w:rPr>
        <w:t>appraising the management behaviours required for their urgent deployment</w:t>
      </w:r>
      <w:r w:rsidR="005425C1">
        <w:rPr>
          <w:lang w:val="en-US"/>
        </w:rPr>
        <w:t xml:space="preserve"> (EngageEmployee, 2025)</w:t>
      </w:r>
      <w:r w:rsidR="006F1C9B">
        <w:rPr>
          <w:lang w:val="en-US"/>
        </w:rPr>
        <w:t>. F</w:t>
      </w:r>
      <w:r w:rsidR="00D77A04">
        <w:rPr>
          <w:lang w:val="en-US"/>
        </w:rPr>
        <w:t>urthermore, our aim is to align our people’s strategy with our business strategy</w:t>
      </w:r>
      <w:r w:rsidR="0085582D">
        <w:rPr>
          <w:lang w:val="en-US"/>
        </w:rPr>
        <w:t xml:space="preserve"> (</w:t>
      </w:r>
      <w:r w:rsidR="000056DE" w:rsidRPr="000056DE">
        <w:rPr>
          <w:lang w:val="en-US"/>
        </w:rPr>
        <w:t>Cath, 2023</w:t>
      </w:r>
      <w:r w:rsidR="00161346">
        <w:rPr>
          <w:lang w:val="en-US"/>
        </w:rPr>
        <w:t>)</w:t>
      </w:r>
      <w:r w:rsidR="00D77A04">
        <w:rPr>
          <w:lang w:val="en-US"/>
        </w:rPr>
        <w:t>, ensuring</w:t>
      </w:r>
      <w:r w:rsidR="006D58DC">
        <w:rPr>
          <w:lang w:val="en-US"/>
        </w:rPr>
        <w:t xml:space="preserve"> the latter does not inadvertently undermine the former.</w:t>
      </w:r>
    </w:p>
    <w:p w14:paraId="47CA5538" w14:textId="77777777" w:rsidR="003D26C8" w:rsidRDefault="003D26C8" w:rsidP="006A7D1E">
      <w:pPr>
        <w:spacing w:line="480" w:lineRule="auto"/>
        <w:rPr>
          <w:lang w:val="en-US"/>
        </w:rPr>
      </w:pPr>
      <w:r>
        <w:rPr>
          <w:lang w:val="en-US"/>
        </w:rPr>
        <w:br w:type="page"/>
      </w:r>
    </w:p>
    <w:p w14:paraId="3DDD0A05" w14:textId="2A1B0011" w:rsidR="00D44BCA" w:rsidRDefault="00305BBE" w:rsidP="006A7D1E">
      <w:pPr>
        <w:pStyle w:val="Heading1"/>
        <w:spacing w:line="480" w:lineRule="auto"/>
        <w:rPr>
          <w:lang w:val="en-US"/>
        </w:rPr>
      </w:pPr>
      <w:bookmarkStart w:id="2" w:name="_Toc216763049"/>
      <w:r>
        <w:rPr>
          <w:lang w:val="en-US"/>
        </w:rPr>
        <w:lastRenderedPageBreak/>
        <w:t>Lloyds</w:t>
      </w:r>
      <w:r w:rsidR="0027578C">
        <w:rPr>
          <w:lang w:val="en-US"/>
        </w:rPr>
        <w:t>’</w:t>
      </w:r>
      <w:r>
        <w:rPr>
          <w:lang w:val="en-US"/>
        </w:rPr>
        <w:t xml:space="preserve"> Business Transformation</w:t>
      </w:r>
      <w:bookmarkEnd w:id="2"/>
    </w:p>
    <w:p w14:paraId="529746A1" w14:textId="72BCBE60" w:rsidR="00BC5444" w:rsidRDefault="00BC5444" w:rsidP="006A7D1E">
      <w:pPr>
        <w:spacing w:line="480" w:lineRule="auto"/>
        <w:rPr>
          <w:lang w:val="en-US"/>
        </w:rPr>
      </w:pPr>
      <w:r>
        <w:rPr>
          <w:lang w:val="en-US"/>
        </w:rPr>
        <w:t xml:space="preserve">Lloyds Banking Group is undergoing a profound business transformation </w:t>
      </w:r>
      <w:r w:rsidR="00C400D7">
        <w:rPr>
          <w:lang w:val="en-US"/>
        </w:rPr>
        <w:t xml:space="preserve">centered </w:t>
      </w:r>
      <w:r w:rsidR="00F21D87">
        <w:rPr>
          <w:lang w:val="en-US"/>
        </w:rPr>
        <w:t>on becoming a higher return, lower cost, and digitally enabled relationship bank</w:t>
      </w:r>
      <w:r w:rsidR="00DC4FAA">
        <w:rPr>
          <w:lang w:val="en-US"/>
        </w:rPr>
        <w:t xml:space="preserve"> (</w:t>
      </w:r>
      <w:r w:rsidR="00950826">
        <w:rPr>
          <w:lang w:val="en-US"/>
        </w:rPr>
        <w:t>Law</w:t>
      </w:r>
      <w:r w:rsidR="00C8466E" w:rsidRPr="00C8466E">
        <w:rPr>
          <w:lang w:val="en-US"/>
        </w:rPr>
        <w:t>, 2024</w:t>
      </w:r>
      <w:r w:rsidR="00DC4FAA">
        <w:rPr>
          <w:lang w:val="en-US"/>
        </w:rPr>
        <w:t>)</w:t>
      </w:r>
      <w:r w:rsidR="00F21D87">
        <w:rPr>
          <w:lang w:val="en-US"/>
        </w:rPr>
        <w:t>. This strategic s</w:t>
      </w:r>
      <w:r w:rsidR="004C4C43">
        <w:rPr>
          <w:lang w:val="en-US"/>
        </w:rPr>
        <w:t xml:space="preserve">hift involves streamlining operations, simplifying </w:t>
      </w:r>
      <w:r w:rsidR="00C9480F">
        <w:rPr>
          <w:lang w:val="en-US"/>
        </w:rPr>
        <w:t>the product portfolio, and investing heavily in core banking platforms</w:t>
      </w:r>
      <w:r w:rsidR="00871F4F">
        <w:rPr>
          <w:lang w:val="en-US"/>
        </w:rPr>
        <w:t xml:space="preserve">. For employees, this translates into significant changes. Restructuring and branch network rationalisation </w:t>
      </w:r>
      <w:r w:rsidR="005A3C26">
        <w:rPr>
          <w:lang w:val="en-US"/>
        </w:rPr>
        <w:t>have led to role redundancies and redeployments</w:t>
      </w:r>
      <w:r w:rsidR="000847FC">
        <w:rPr>
          <w:lang w:val="en-US"/>
        </w:rPr>
        <w:t xml:space="preserve"> (</w:t>
      </w:r>
      <w:r w:rsidR="000847FC" w:rsidRPr="00E11501">
        <w:rPr>
          <w:lang w:val="en-US"/>
        </w:rPr>
        <w:t>Accord</w:t>
      </w:r>
      <w:r w:rsidR="00E11501" w:rsidRPr="00E11501">
        <w:rPr>
          <w:lang w:val="en-US"/>
        </w:rPr>
        <w:t>, 2025</w:t>
      </w:r>
      <w:r w:rsidR="000847FC">
        <w:rPr>
          <w:lang w:val="en-US"/>
        </w:rPr>
        <w:t>)</w:t>
      </w:r>
      <w:r w:rsidR="005A3C26">
        <w:rPr>
          <w:lang w:val="en-US"/>
        </w:rPr>
        <w:t>, creating widespread</w:t>
      </w:r>
      <w:r w:rsidR="0053251E">
        <w:rPr>
          <w:lang w:val="en-US"/>
        </w:rPr>
        <w:t xml:space="preserve"> anxiety about job security. The move towards agile working methodo</w:t>
      </w:r>
      <w:r w:rsidR="00EE44C4">
        <w:rPr>
          <w:lang w:val="en-US"/>
        </w:rPr>
        <w:t>logies within project teams can clash with traditional banking hierarchies, leading to confusion over decision making authority</w:t>
      </w:r>
      <w:r w:rsidR="00A959A6">
        <w:rPr>
          <w:lang w:val="en-US"/>
        </w:rPr>
        <w:t xml:space="preserve"> and </w:t>
      </w:r>
      <w:r w:rsidR="00FF4262">
        <w:rPr>
          <w:lang w:val="en-US"/>
        </w:rPr>
        <w:t>accountability. Furthermore, the constant drive for efficiency gains can place immense pressure on remaining staff, potentially leading to workload imbalances and burnout, which are clear catal</w:t>
      </w:r>
      <w:r w:rsidR="00722B10">
        <w:rPr>
          <w:lang w:val="en-US"/>
        </w:rPr>
        <w:t>ysts for formal grievances.</w:t>
      </w:r>
      <w:r w:rsidR="00871F4F">
        <w:rPr>
          <w:lang w:val="en-US"/>
        </w:rPr>
        <w:t xml:space="preserve"> </w:t>
      </w:r>
    </w:p>
    <w:p w14:paraId="7E7BEBD5" w14:textId="5AE2E67F" w:rsidR="008F149D" w:rsidRDefault="008A7A20" w:rsidP="006A7D1E">
      <w:pPr>
        <w:spacing w:line="480" w:lineRule="auto"/>
        <w:rPr>
          <w:lang w:val="en-US"/>
        </w:rPr>
      </w:pPr>
      <w:r>
        <w:rPr>
          <w:lang w:val="en-US"/>
        </w:rPr>
        <w:t>Furthermore,</w:t>
      </w:r>
      <w:r w:rsidR="008F149D">
        <w:rPr>
          <w:lang w:val="en-US"/>
        </w:rPr>
        <w:t xml:space="preserve"> Lloyds</w:t>
      </w:r>
      <w:r>
        <w:rPr>
          <w:lang w:val="en-US"/>
        </w:rPr>
        <w:t>’</w:t>
      </w:r>
      <w:r w:rsidR="008F149D">
        <w:rPr>
          <w:lang w:val="en-US"/>
        </w:rPr>
        <w:t>, business transforma</w:t>
      </w:r>
      <w:r w:rsidR="009B4F67">
        <w:rPr>
          <w:lang w:val="en-US"/>
        </w:rPr>
        <w:t xml:space="preserve">tion is frequently framed in shareholder and regulatory terms, </w:t>
      </w:r>
      <w:r w:rsidR="00E12A3E">
        <w:rPr>
          <w:lang w:val="en-US"/>
        </w:rPr>
        <w:t xml:space="preserve">cost reduction, efficiency gains, and compliance. For the employee, this translates </w:t>
      </w:r>
      <w:r w:rsidR="006B0BF3">
        <w:rPr>
          <w:lang w:val="en-US"/>
        </w:rPr>
        <w:t>to a relentless stream of initiatives (e.g., platform migrations, process re-engineering) that feel both disruptive and personally existential. A critical, grievance</w:t>
      </w:r>
      <w:r w:rsidR="009D5E08">
        <w:rPr>
          <w:lang w:val="en-US"/>
        </w:rPr>
        <w:t>-driving factor is the lack of a compelling human centered narrative. When a branch closure is communicated solely as a “network optim</w:t>
      </w:r>
      <w:r w:rsidR="00E9759B">
        <w:rPr>
          <w:lang w:val="en-US"/>
        </w:rPr>
        <w:t>isation”, it i</w:t>
      </w:r>
      <w:r w:rsidR="000448BE">
        <w:rPr>
          <w:lang w:val="en-US"/>
        </w:rPr>
        <w:t>gnores the community role of that branch team and the pride staff derived</w:t>
      </w:r>
      <w:r w:rsidR="00CD55D1">
        <w:rPr>
          <w:lang w:val="en-US"/>
        </w:rPr>
        <w:t xml:space="preserve"> from it. </w:t>
      </w:r>
    </w:p>
    <w:p w14:paraId="07E3DDDB" w14:textId="614567D6" w:rsidR="00983637" w:rsidRDefault="00983637" w:rsidP="006A7D1E">
      <w:pPr>
        <w:spacing w:line="480" w:lineRule="auto"/>
        <w:rPr>
          <w:lang w:val="en-US"/>
        </w:rPr>
      </w:pPr>
    </w:p>
    <w:p w14:paraId="7B15E1EE" w14:textId="77777777" w:rsidR="00983637" w:rsidRDefault="00983637" w:rsidP="006A7D1E">
      <w:pPr>
        <w:spacing w:line="480" w:lineRule="auto"/>
        <w:rPr>
          <w:lang w:val="en-US"/>
        </w:rPr>
      </w:pPr>
      <w:r>
        <w:rPr>
          <w:lang w:val="en-US"/>
        </w:rPr>
        <w:br w:type="page"/>
      </w:r>
    </w:p>
    <w:p w14:paraId="35A628F5" w14:textId="2E86600B" w:rsidR="007835DD" w:rsidRDefault="00E273D8" w:rsidP="006A7D1E">
      <w:pPr>
        <w:pStyle w:val="Heading1"/>
        <w:spacing w:line="480" w:lineRule="auto"/>
        <w:rPr>
          <w:lang w:val="en-US"/>
        </w:rPr>
      </w:pPr>
      <w:bookmarkStart w:id="3" w:name="_Toc216763050"/>
      <w:r>
        <w:rPr>
          <w:lang w:val="en-US"/>
        </w:rPr>
        <w:lastRenderedPageBreak/>
        <w:t xml:space="preserve">Digital </w:t>
      </w:r>
      <w:r w:rsidR="00245CA4">
        <w:rPr>
          <w:lang w:val="en-US"/>
        </w:rPr>
        <w:t>Technology</w:t>
      </w:r>
      <w:bookmarkEnd w:id="3"/>
      <w:r w:rsidR="00245CA4">
        <w:rPr>
          <w:lang w:val="en-US"/>
        </w:rPr>
        <w:t xml:space="preserve"> </w:t>
      </w:r>
    </w:p>
    <w:p w14:paraId="46476045" w14:textId="1C6EECBB" w:rsidR="002C5B9B" w:rsidRDefault="006716D9" w:rsidP="006A7D1E">
      <w:pPr>
        <w:spacing w:line="480" w:lineRule="auto"/>
        <w:rPr>
          <w:lang w:val="en-US"/>
        </w:rPr>
      </w:pPr>
      <w:r>
        <w:rPr>
          <w:lang w:val="en-US"/>
        </w:rPr>
        <w:t>Lloyds’</w:t>
      </w:r>
      <w:r w:rsidR="00613216">
        <w:rPr>
          <w:lang w:val="en-US"/>
        </w:rPr>
        <w:t xml:space="preserve"> digital transformation is a pivotal element of its strategy, encompassing artificial intelligence for fraud detection</w:t>
      </w:r>
      <w:r w:rsidR="00E96778">
        <w:rPr>
          <w:lang w:val="en-US"/>
        </w:rPr>
        <w:t xml:space="preserve"> and customer service chatbots, robotic process automation</w:t>
      </w:r>
      <w:r w:rsidR="00D46200">
        <w:rPr>
          <w:lang w:val="en-US"/>
        </w:rPr>
        <w:t xml:space="preserve"> (</w:t>
      </w:r>
      <w:r w:rsidR="009B5501" w:rsidRPr="009B5501">
        <w:rPr>
          <w:lang w:val="en-US"/>
        </w:rPr>
        <w:t>O’Connor, 202</w:t>
      </w:r>
      <w:r w:rsidR="009B5501">
        <w:rPr>
          <w:lang w:val="en-US"/>
        </w:rPr>
        <w:t>4</w:t>
      </w:r>
      <w:r w:rsidR="00D46200">
        <w:rPr>
          <w:lang w:val="en-US"/>
        </w:rPr>
        <w:t>)</w:t>
      </w:r>
      <w:r w:rsidR="00E96778">
        <w:rPr>
          <w:lang w:val="en-US"/>
        </w:rPr>
        <w:t xml:space="preserve"> (RPA) for back-office tasks, and advanced data analytics </w:t>
      </w:r>
      <w:r w:rsidR="00060539">
        <w:rPr>
          <w:lang w:val="en-US"/>
        </w:rPr>
        <w:t xml:space="preserve">for personalised banking. While enhancing customer experience and operational efficiency, these trends directly impact </w:t>
      </w:r>
      <w:r w:rsidR="0097022C">
        <w:rPr>
          <w:lang w:val="en-US"/>
        </w:rPr>
        <w:t>the workforce</w:t>
      </w:r>
      <w:r w:rsidR="005911AE">
        <w:rPr>
          <w:lang w:val="en-US"/>
        </w:rPr>
        <w:t>. Employee</w:t>
      </w:r>
      <w:r w:rsidR="00F32AC1">
        <w:rPr>
          <w:lang w:val="en-US"/>
        </w:rPr>
        <w:t>s in roles susceptible to automation (e.g., routine processing) face</w:t>
      </w:r>
      <w:r w:rsidR="001F77E0">
        <w:rPr>
          <w:lang w:val="en-US"/>
        </w:rPr>
        <w:t xml:space="preserve"> ‘digital displacement’ anxiety</w:t>
      </w:r>
      <w:r w:rsidR="00E40E57">
        <w:rPr>
          <w:lang w:val="en-US"/>
        </w:rPr>
        <w:t xml:space="preserve"> (</w:t>
      </w:r>
      <w:r w:rsidR="00FB5FF2" w:rsidRPr="00FB5FF2">
        <w:rPr>
          <w:lang w:val="en-US"/>
        </w:rPr>
        <w:t>Kular, 2025</w:t>
      </w:r>
      <w:r w:rsidR="00E40E57">
        <w:rPr>
          <w:lang w:val="en-US"/>
        </w:rPr>
        <w:t>)</w:t>
      </w:r>
      <w:r w:rsidR="004A25DD">
        <w:rPr>
          <w:lang w:val="en-US"/>
        </w:rPr>
        <w:t xml:space="preserve">. For others, there is the pressure of </w:t>
      </w:r>
      <w:r w:rsidR="00E554BB">
        <w:rPr>
          <w:lang w:val="en-US"/>
        </w:rPr>
        <w:t xml:space="preserve">continuous reskilling </w:t>
      </w:r>
      <w:r w:rsidR="00694D3F">
        <w:rPr>
          <w:lang w:val="en-US"/>
        </w:rPr>
        <w:t xml:space="preserve">to work alongside new technologies, often </w:t>
      </w:r>
      <w:r w:rsidR="002010B7">
        <w:rPr>
          <w:lang w:val="en-US"/>
        </w:rPr>
        <w:t>without sufficient time or training resources</w:t>
      </w:r>
      <w:r w:rsidR="002A2BF3">
        <w:rPr>
          <w:lang w:val="en-US"/>
        </w:rPr>
        <w:t>. The pervasive</w:t>
      </w:r>
      <w:r w:rsidR="00270302">
        <w:rPr>
          <w:lang w:val="en-US"/>
        </w:rPr>
        <w:t xml:space="preserve"> </w:t>
      </w:r>
      <w:r w:rsidR="002A2BF3">
        <w:rPr>
          <w:lang w:val="en-US"/>
        </w:rPr>
        <w:t>nature of digital</w:t>
      </w:r>
      <w:r w:rsidR="0014223D">
        <w:rPr>
          <w:lang w:val="en-US"/>
        </w:rPr>
        <w:t xml:space="preserve"> </w:t>
      </w:r>
      <w:r w:rsidR="002A2BF3">
        <w:rPr>
          <w:lang w:val="en-US"/>
        </w:rPr>
        <w:t>tools can also blu</w:t>
      </w:r>
      <w:r w:rsidR="00111A69">
        <w:rPr>
          <w:lang w:val="en-US"/>
        </w:rPr>
        <w:t>r</w:t>
      </w:r>
      <w:r w:rsidR="002A2BF3">
        <w:rPr>
          <w:lang w:val="en-US"/>
        </w:rPr>
        <w:t xml:space="preserve"> the lines between work and personal life, with </w:t>
      </w:r>
      <w:r w:rsidR="00111A69">
        <w:rPr>
          <w:lang w:val="en-US"/>
        </w:rPr>
        <w:t>constant connectivity expectations leading to ‘digital presenteeism’ and stress, a growing source</w:t>
      </w:r>
      <w:r w:rsidR="000700EA">
        <w:rPr>
          <w:lang w:val="en-US"/>
        </w:rPr>
        <w:t xml:space="preserve"> of grievance in the modern workplace.</w:t>
      </w:r>
      <w:r w:rsidR="002C5B9B" w:rsidRPr="002C5B9B">
        <w:rPr>
          <w:lang w:val="en-US"/>
        </w:rPr>
        <w:t xml:space="preserve"> </w:t>
      </w:r>
    </w:p>
    <w:p w14:paraId="3132FCB5" w14:textId="74D5B9D7" w:rsidR="002C5B9B" w:rsidRDefault="002C5B9B" w:rsidP="006A7D1E">
      <w:pPr>
        <w:spacing w:line="480" w:lineRule="auto"/>
        <w:rPr>
          <w:lang w:val="en-US"/>
        </w:rPr>
      </w:pPr>
      <w:r>
        <w:rPr>
          <w:lang w:val="en-US"/>
        </w:rPr>
        <w:t>The response to digital stress must elevate from training to fostering organisational Digital Fluency. This involves creating a culture where critically evaluating and adapting technology is part of everyone’s role. Initiatives could include “tech hackathons” where staff solve problems using new tools, and reverse-mentoring programmes where junior digital natives coach senior leaders. Crucially, HR must partner with Technology to establish a transparent People Analytics Charter. This charter would govern how employee data is used, guarantee transparency in algorithmic management (e.g., explaining how work is distributed), and create employee review panels for new monitoring tools. This build trust by giving staff a voice in the digital environment that shapes their work.</w:t>
      </w:r>
    </w:p>
    <w:p w14:paraId="13E792F2" w14:textId="0C156F45" w:rsidR="000D3A0B" w:rsidRDefault="000D3A0B" w:rsidP="006A7D1E">
      <w:pPr>
        <w:spacing w:line="480" w:lineRule="auto"/>
        <w:rPr>
          <w:lang w:val="en-US"/>
        </w:rPr>
      </w:pPr>
      <w:r>
        <w:rPr>
          <w:lang w:val="en-US"/>
        </w:rPr>
        <w:br w:type="page"/>
      </w:r>
    </w:p>
    <w:p w14:paraId="45EBEDD8" w14:textId="03B81F71" w:rsidR="000D3A0B" w:rsidRDefault="0027578C" w:rsidP="006A7D1E">
      <w:pPr>
        <w:pStyle w:val="Heading1"/>
        <w:spacing w:line="480" w:lineRule="auto"/>
        <w:rPr>
          <w:lang w:val="en-US"/>
        </w:rPr>
      </w:pPr>
      <w:bookmarkStart w:id="4" w:name="_Toc216763051"/>
      <w:r>
        <w:rPr>
          <w:lang w:val="en-US"/>
        </w:rPr>
        <w:lastRenderedPageBreak/>
        <w:t>Flexible Working Arrangements</w:t>
      </w:r>
      <w:bookmarkEnd w:id="4"/>
    </w:p>
    <w:p w14:paraId="64D8AB10" w14:textId="53C02DAA" w:rsidR="008A7A20" w:rsidRDefault="008A7A20" w:rsidP="006A7D1E">
      <w:pPr>
        <w:spacing w:line="480" w:lineRule="auto"/>
        <w:rPr>
          <w:lang w:val="en-US"/>
        </w:rPr>
      </w:pPr>
      <w:r>
        <w:rPr>
          <w:lang w:val="en-US"/>
        </w:rPr>
        <w:t>The pandemic accelerated Lloyds’ adoption of hybrid and flexible working medals, a shift now embedded in its ‘Working Well’ strategy. While offering benefits, this transition has introduced specific friction points. Grievances may arise from perceived inequities; for instance, branch-based staff have less location flexibility compared to head office colleagues</w:t>
      </w:r>
      <w:r w:rsidR="00A406CA">
        <w:rPr>
          <w:lang w:val="en-US"/>
        </w:rPr>
        <w:t xml:space="preserve"> (</w:t>
      </w:r>
      <w:r w:rsidR="00042C36" w:rsidRPr="00397B7F">
        <w:rPr>
          <w:lang w:val="en-US"/>
        </w:rPr>
        <w:t>Mucklejohn, 202</w:t>
      </w:r>
      <w:r w:rsidR="00397B7F">
        <w:rPr>
          <w:lang w:val="en-US"/>
        </w:rPr>
        <w:t>4</w:t>
      </w:r>
      <w:r w:rsidR="00A406CA">
        <w:rPr>
          <w:lang w:val="en-US"/>
        </w:rPr>
        <w:t>)</w:t>
      </w:r>
      <w:r>
        <w:rPr>
          <w:lang w:val="en-US"/>
        </w:rPr>
        <w:t>, leading to feelings of a two-tier workforce. In hybrid models, concerns about proximity bias, where those in the office more frequently receive more recognition and career opportunities, are prevalent. Furthermore, the erosion of physical boundaries can lead to overwork</w:t>
      </w:r>
      <w:r w:rsidR="008371EC">
        <w:rPr>
          <w:lang w:val="en-US"/>
        </w:rPr>
        <w:t xml:space="preserve"> (</w:t>
      </w:r>
      <w:r w:rsidR="00A84A32" w:rsidRPr="00A84A32">
        <w:rPr>
          <w:lang w:val="en-US"/>
        </w:rPr>
        <w:t>BBC, 2025</w:t>
      </w:r>
      <w:r w:rsidR="008371EC">
        <w:rPr>
          <w:lang w:val="en-US"/>
        </w:rPr>
        <w:t>)</w:t>
      </w:r>
      <w:r>
        <w:rPr>
          <w:lang w:val="en-US"/>
        </w:rPr>
        <w:t>, as employees struggle to ‘switch off’, while some may feel isolated and disconnected from the organisational culture and their teams, impacting mental well-being and cohesion.</w:t>
      </w:r>
    </w:p>
    <w:p w14:paraId="023AB2D9" w14:textId="03CB3A14" w:rsidR="000E7EEA" w:rsidRDefault="008A7A20" w:rsidP="006A7D1E">
      <w:pPr>
        <w:spacing w:line="480" w:lineRule="auto"/>
        <w:rPr>
          <w:lang w:val="en-US"/>
        </w:rPr>
      </w:pPr>
      <w:r>
        <w:rPr>
          <w:lang w:val="en-US"/>
        </w:rPr>
        <w:t>To add on, a</w:t>
      </w:r>
      <w:r w:rsidR="001860BB">
        <w:rPr>
          <w:lang w:val="en-US"/>
        </w:rPr>
        <w:t xml:space="preserve"> critical</w:t>
      </w:r>
      <w:r w:rsidR="00D1321C">
        <w:rPr>
          <w:lang w:val="en-US"/>
        </w:rPr>
        <w:t xml:space="preserve"> </w:t>
      </w:r>
      <w:r w:rsidR="001860BB">
        <w:rPr>
          <w:lang w:val="en-US"/>
        </w:rPr>
        <w:t xml:space="preserve">component of urgency is providing managers with the authority </w:t>
      </w:r>
      <w:r w:rsidR="00297F86">
        <w:rPr>
          <w:lang w:val="en-US"/>
        </w:rPr>
        <w:t>and ‘air cover’ to adapt to corporate policies to team contexts. A rigid, one-size</w:t>
      </w:r>
      <w:r w:rsidR="00955B3A">
        <w:rPr>
          <w:lang w:val="en-US"/>
        </w:rPr>
        <w:t>-fits-all mandate from the centre will fail. Managers must be given a defined “scope of agency”, clear gua</w:t>
      </w:r>
      <w:r w:rsidR="000B0B17">
        <w:rPr>
          <w:lang w:val="en-US"/>
        </w:rPr>
        <w:t>r</w:t>
      </w:r>
      <w:r w:rsidR="00955B3A">
        <w:rPr>
          <w:lang w:val="en-US"/>
        </w:rPr>
        <w:t>d</w:t>
      </w:r>
      <w:r w:rsidR="000B0B17">
        <w:rPr>
          <w:lang w:val="en-US"/>
        </w:rPr>
        <w:t>ra</w:t>
      </w:r>
      <w:r w:rsidR="00955B3A">
        <w:rPr>
          <w:lang w:val="en-US"/>
        </w:rPr>
        <w:t>ils within which they can tailor</w:t>
      </w:r>
      <w:r w:rsidR="000B0B17">
        <w:rPr>
          <w:lang w:val="en-US"/>
        </w:rPr>
        <w:t xml:space="preserve"> solutions. For example, while the principle of “right to disconnect” is corporate, a manager could be empowered to co-create with their team the specific protocols (e.g., no</w:t>
      </w:r>
      <w:r w:rsidR="00FA1B81">
        <w:rPr>
          <w:lang w:val="en-US"/>
        </w:rPr>
        <w:t xml:space="preserve"> emails after 7 p.m., after hours for meetings). This </w:t>
      </w:r>
      <w:r w:rsidR="00927252">
        <w:rPr>
          <w:lang w:val="en-US"/>
        </w:rPr>
        <w:t>decentralised</w:t>
      </w:r>
      <w:r w:rsidR="00A35FA6">
        <w:rPr>
          <w:lang w:val="en-US"/>
        </w:rPr>
        <w:t xml:space="preserve"> problem solving accelerates buy-in and implementation, as solutions </w:t>
      </w:r>
      <w:r w:rsidR="00734BE0">
        <w:rPr>
          <w:lang w:val="en-US"/>
        </w:rPr>
        <w:t xml:space="preserve">feel owned rather than imposed. Senior leaders must publicly endorse this adaptive approach, protecting managers from criticism for </w:t>
      </w:r>
      <w:r w:rsidR="003552CA">
        <w:rPr>
          <w:lang w:val="en-US"/>
        </w:rPr>
        <w:t>customizing practices, provided they stay within the strategic guardrails</w:t>
      </w:r>
      <w:r w:rsidR="0028360E">
        <w:rPr>
          <w:lang w:val="en-US"/>
        </w:rPr>
        <w:t>.</w:t>
      </w:r>
    </w:p>
    <w:p w14:paraId="117903CA" w14:textId="77777777" w:rsidR="00B273D0" w:rsidRDefault="00B273D0" w:rsidP="006A7D1E">
      <w:pPr>
        <w:spacing w:line="480" w:lineRule="auto"/>
        <w:rPr>
          <w:lang w:val="en-US"/>
        </w:rPr>
      </w:pPr>
    </w:p>
    <w:p w14:paraId="6DBBBE50" w14:textId="77777777" w:rsidR="000E7EEA" w:rsidRDefault="000E7EEA" w:rsidP="006A7D1E">
      <w:pPr>
        <w:spacing w:line="480" w:lineRule="auto"/>
        <w:rPr>
          <w:lang w:val="en-US"/>
        </w:rPr>
      </w:pPr>
    </w:p>
    <w:p w14:paraId="26BFD26C" w14:textId="5073123B" w:rsidR="00047AA3" w:rsidRDefault="00047AA3" w:rsidP="006A7D1E">
      <w:pPr>
        <w:spacing w:line="480" w:lineRule="auto"/>
        <w:rPr>
          <w:lang w:val="en-US"/>
        </w:rPr>
      </w:pPr>
    </w:p>
    <w:p w14:paraId="6913C584" w14:textId="2D4677BA" w:rsidR="00450E15" w:rsidRDefault="00842CB9" w:rsidP="006A7D1E">
      <w:pPr>
        <w:pStyle w:val="Heading1"/>
        <w:spacing w:line="480" w:lineRule="auto"/>
        <w:rPr>
          <w:lang w:val="en-US"/>
        </w:rPr>
      </w:pPr>
      <w:bookmarkStart w:id="5" w:name="_Toc216763052"/>
      <w:r>
        <w:rPr>
          <w:lang w:val="en-US"/>
        </w:rPr>
        <w:lastRenderedPageBreak/>
        <w:t>HRM Practices</w:t>
      </w:r>
      <w:r w:rsidR="006C1C25">
        <w:rPr>
          <w:lang w:val="en-US"/>
        </w:rPr>
        <w:t xml:space="preserve"> </w:t>
      </w:r>
      <w:r w:rsidR="00450E15">
        <w:rPr>
          <w:lang w:val="en-US"/>
        </w:rPr>
        <w:t>Connected to L</w:t>
      </w:r>
      <w:r w:rsidR="00594586">
        <w:rPr>
          <w:lang w:val="en-US"/>
        </w:rPr>
        <w:t>l</w:t>
      </w:r>
      <w:r w:rsidR="00450E15">
        <w:rPr>
          <w:lang w:val="en-US"/>
        </w:rPr>
        <w:t>oyds</w:t>
      </w:r>
      <w:bookmarkEnd w:id="5"/>
    </w:p>
    <w:p w14:paraId="4323096F" w14:textId="62A82EAE" w:rsidR="00210034" w:rsidRDefault="009E4DDE" w:rsidP="006A7D1E">
      <w:pPr>
        <w:pStyle w:val="Heading2"/>
        <w:spacing w:line="480" w:lineRule="auto"/>
        <w:rPr>
          <w:lang w:val="en-US"/>
        </w:rPr>
      </w:pPr>
      <w:bookmarkStart w:id="6" w:name="_Toc216763053"/>
      <w:r>
        <w:rPr>
          <w:lang w:val="en-US"/>
        </w:rPr>
        <w:t>Lloyds’</w:t>
      </w:r>
      <w:r w:rsidR="000D5EAC">
        <w:rPr>
          <w:lang w:val="en-US"/>
        </w:rPr>
        <w:t xml:space="preserve"> Worklife Balance for</w:t>
      </w:r>
      <w:r>
        <w:rPr>
          <w:lang w:val="en-US"/>
        </w:rPr>
        <w:t xml:space="preserve"> Flexible Working Arrangements</w:t>
      </w:r>
      <w:bookmarkEnd w:id="6"/>
    </w:p>
    <w:p w14:paraId="73353830" w14:textId="67B1387D" w:rsidR="0052439F" w:rsidRDefault="00210034" w:rsidP="006A7D1E">
      <w:pPr>
        <w:spacing w:line="480" w:lineRule="auto"/>
        <w:rPr>
          <w:lang w:val="en-US"/>
        </w:rPr>
      </w:pPr>
      <w:r>
        <w:rPr>
          <w:lang w:val="en-US"/>
        </w:rPr>
        <w:t>This is Lloyds Bank specific, team</w:t>
      </w:r>
      <w:r w:rsidR="0046727F">
        <w:rPr>
          <w:lang w:val="en-US"/>
        </w:rPr>
        <w:t xml:space="preserve"> level agreement co-created by managers and their teams to codify flexible work norms</w:t>
      </w:r>
      <w:r w:rsidR="001232BD">
        <w:rPr>
          <w:lang w:val="en-US"/>
        </w:rPr>
        <w:t xml:space="preserve"> (</w:t>
      </w:r>
      <w:r w:rsidR="004E188D">
        <w:rPr>
          <w:lang w:val="en-US"/>
        </w:rPr>
        <w:t>Lloyds, n.d.</w:t>
      </w:r>
      <w:r w:rsidR="001232BD">
        <w:rPr>
          <w:lang w:val="en-US"/>
        </w:rPr>
        <w:t>)</w:t>
      </w:r>
      <w:r w:rsidR="0046727F">
        <w:rPr>
          <w:lang w:val="en-US"/>
        </w:rPr>
        <w:t>. It would mandate principle</w:t>
      </w:r>
      <w:r w:rsidR="00E80FE9">
        <w:rPr>
          <w:lang w:val="en-US"/>
        </w:rPr>
        <w:t xml:space="preserve"> such as “core collaboration hours” for meetings, clear response time expectations for communications</w:t>
      </w:r>
      <w:r w:rsidR="00BE4F6E">
        <w:rPr>
          <w:lang w:val="en-US"/>
        </w:rPr>
        <w:t>, and a strict “right to disconnect”</w:t>
      </w:r>
      <w:r w:rsidR="00E608EB">
        <w:rPr>
          <w:lang w:val="en-US"/>
        </w:rPr>
        <w:t xml:space="preserve"> </w:t>
      </w:r>
      <w:r w:rsidR="00071F01">
        <w:rPr>
          <w:lang w:val="en-US"/>
        </w:rPr>
        <w:t xml:space="preserve">for all roles where possible. Critically, it would be a “Flexibility </w:t>
      </w:r>
      <w:r w:rsidR="00D03E9F">
        <w:rPr>
          <w:lang w:val="en-US"/>
        </w:rPr>
        <w:t>Fairness Review” to ensure equitable treatment for customer-facing staff, offering alternative</w:t>
      </w:r>
      <w:r w:rsidR="005D5FFA">
        <w:rPr>
          <w:lang w:val="en-US"/>
        </w:rPr>
        <w:t xml:space="preserve"> flexibilities like shift-swapping or condensed hours, thereby directly addressing grie</w:t>
      </w:r>
      <w:r w:rsidR="0052439F">
        <w:rPr>
          <w:lang w:val="en-US"/>
        </w:rPr>
        <w:t>vances around inequity and burnout.</w:t>
      </w:r>
    </w:p>
    <w:p w14:paraId="33729144" w14:textId="77777777" w:rsidR="00DD1720" w:rsidRDefault="0052439F" w:rsidP="006A7D1E">
      <w:pPr>
        <w:pStyle w:val="Heading2"/>
        <w:spacing w:line="480" w:lineRule="auto"/>
        <w:rPr>
          <w:lang w:val="en-US"/>
        </w:rPr>
      </w:pPr>
      <w:bookmarkStart w:id="7" w:name="_Toc216763054"/>
      <w:r>
        <w:rPr>
          <w:lang w:val="en-US"/>
        </w:rPr>
        <w:t xml:space="preserve">Lloyds’ </w:t>
      </w:r>
      <w:r w:rsidR="00DD1720">
        <w:rPr>
          <w:lang w:val="en-US"/>
        </w:rPr>
        <w:t>Organisational Structure for Business Transformation</w:t>
      </w:r>
      <w:bookmarkEnd w:id="7"/>
    </w:p>
    <w:p w14:paraId="71D2BC62" w14:textId="591859AF" w:rsidR="00EE75D6" w:rsidRDefault="00CB1242" w:rsidP="006A7D1E">
      <w:pPr>
        <w:spacing w:line="480" w:lineRule="auto"/>
        <w:rPr>
          <w:lang w:val="en-US"/>
        </w:rPr>
      </w:pPr>
      <w:r>
        <w:rPr>
          <w:lang w:val="en-US"/>
        </w:rPr>
        <w:t>To directly mitigate the anxiety of restructuring, Lloyds</w:t>
      </w:r>
      <w:r w:rsidR="001B56BC">
        <w:rPr>
          <w:lang w:val="en-US"/>
        </w:rPr>
        <w:t xml:space="preserve"> should launch a guaranteed internal redeployment scheme for roles made redundant due to transformation. This practice would involve early identification of at-risk employees</w:t>
      </w:r>
      <w:r w:rsidR="005D17D5">
        <w:rPr>
          <w:lang w:val="en-US"/>
        </w:rPr>
        <w:t xml:space="preserve"> </w:t>
      </w:r>
      <w:r w:rsidR="00BE7B2E">
        <w:rPr>
          <w:lang w:val="en-US"/>
        </w:rPr>
        <w:t xml:space="preserve">as </w:t>
      </w:r>
      <w:r w:rsidR="00730BA6">
        <w:rPr>
          <w:lang w:val="en-US"/>
        </w:rPr>
        <w:t>noted</w:t>
      </w:r>
      <w:r w:rsidR="00713713">
        <w:rPr>
          <w:lang w:val="en-US"/>
        </w:rPr>
        <w:t xml:space="preserve"> by Clemo (2025</w:t>
      </w:r>
      <w:r w:rsidR="005D17D5">
        <w:rPr>
          <w:lang w:val="en-US"/>
        </w:rPr>
        <w:t>)</w:t>
      </w:r>
      <w:r w:rsidR="001B56BC">
        <w:rPr>
          <w:lang w:val="en-US"/>
        </w:rPr>
        <w:t xml:space="preserve">, provision of </w:t>
      </w:r>
      <w:r w:rsidR="00BD671D">
        <w:rPr>
          <w:lang w:val="en-US"/>
        </w:rPr>
        <w:t>personalised career coaching, and guaranteed priority access to a newly created ‘Lloyds Internal</w:t>
      </w:r>
      <w:r w:rsidR="00CB4C17">
        <w:rPr>
          <w:lang w:val="en-US"/>
        </w:rPr>
        <w:t xml:space="preserve"> Talent Exchange’ platform listing all open roles and short-team projects. This transforms</w:t>
      </w:r>
      <w:r w:rsidR="00EE75D6">
        <w:rPr>
          <w:lang w:val="en-US"/>
        </w:rPr>
        <w:t xml:space="preserve"> the organisational structure from a source of fear into a visible pathway for internal mobility and career resilience.</w:t>
      </w:r>
    </w:p>
    <w:p w14:paraId="226EAF0E" w14:textId="77777777" w:rsidR="00A924E9" w:rsidRDefault="00EE75D6" w:rsidP="006A7D1E">
      <w:pPr>
        <w:pStyle w:val="Heading2"/>
        <w:spacing w:line="480" w:lineRule="auto"/>
        <w:rPr>
          <w:lang w:val="en-US"/>
        </w:rPr>
      </w:pPr>
      <w:bookmarkStart w:id="8" w:name="_Toc216763055"/>
      <w:r>
        <w:rPr>
          <w:lang w:val="en-US"/>
        </w:rPr>
        <w:t>Lloyds’</w:t>
      </w:r>
      <w:r w:rsidR="00A924E9">
        <w:rPr>
          <w:lang w:val="en-US"/>
        </w:rPr>
        <w:t xml:space="preserve"> Digital Practice for Digital Technology</w:t>
      </w:r>
      <w:bookmarkEnd w:id="8"/>
    </w:p>
    <w:p w14:paraId="17DD4F5E" w14:textId="59FE3C5F" w:rsidR="00D65EC1" w:rsidRDefault="00A924E9" w:rsidP="006A7D1E">
      <w:pPr>
        <w:spacing w:line="480" w:lineRule="auto"/>
        <w:rPr>
          <w:lang w:val="en-US"/>
        </w:rPr>
      </w:pPr>
      <w:r>
        <w:rPr>
          <w:lang w:val="en-US"/>
        </w:rPr>
        <w:t>This is a personalised</w:t>
      </w:r>
      <w:r w:rsidR="00176404">
        <w:rPr>
          <w:lang w:val="en-US"/>
        </w:rPr>
        <w:t>, digital platform for every employee to track</w:t>
      </w:r>
      <w:r w:rsidR="00274D5D">
        <w:rPr>
          <w:lang w:val="en-US"/>
        </w:rPr>
        <w:t>, plan, and accredit their upskilling</w:t>
      </w:r>
      <w:r w:rsidR="003C6E00">
        <w:rPr>
          <w:lang w:val="en-US"/>
        </w:rPr>
        <w:t xml:space="preserve"> journey. Integrated with the bank’s L</w:t>
      </w:r>
      <w:r w:rsidR="00991E13">
        <w:rPr>
          <w:lang w:val="en-US"/>
        </w:rPr>
        <w:t>&amp;D system</w:t>
      </w:r>
      <w:r w:rsidR="00585016">
        <w:rPr>
          <w:lang w:val="en-US"/>
        </w:rPr>
        <w:t xml:space="preserve"> (</w:t>
      </w:r>
      <w:r w:rsidR="00370A7D" w:rsidRPr="005F426E">
        <w:rPr>
          <w:lang w:val="en-US"/>
        </w:rPr>
        <w:t>Simpson, 2023</w:t>
      </w:r>
      <w:r w:rsidR="00585016">
        <w:rPr>
          <w:lang w:val="en-US"/>
        </w:rPr>
        <w:t>)</w:t>
      </w:r>
      <w:r w:rsidR="00991E13">
        <w:rPr>
          <w:lang w:val="en-US"/>
        </w:rPr>
        <w:t xml:space="preserve">, it would use AI to recommend micro credentials </w:t>
      </w:r>
      <w:r w:rsidR="004B7CE6">
        <w:rPr>
          <w:lang w:val="en-US"/>
        </w:rPr>
        <w:t>in priority areas (e.g., data analytics</w:t>
      </w:r>
      <w:r w:rsidR="00983033">
        <w:rPr>
          <w:lang w:val="en-US"/>
        </w:rPr>
        <w:t>, AI ethics, cyber awareness). Employees earn digital badges, creating a portable record of their growing</w:t>
      </w:r>
      <w:r w:rsidR="003F2579">
        <w:rPr>
          <w:lang w:val="en-US"/>
        </w:rPr>
        <w:t xml:space="preserve"> capabilities. This </w:t>
      </w:r>
      <w:r w:rsidR="003F2579">
        <w:rPr>
          <w:lang w:val="en-US"/>
        </w:rPr>
        <w:lastRenderedPageBreak/>
        <w:t>practice directly tackles digital anxiety by giving employees agency over their skill</w:t>
      </w:r>
      <w:r w:rsidR="00D65EC1">
        <w:rPr>
          <w:lang w:val="en-US"/>
        </w:rPr>
        <w:t xml:space="preserve"> development, making Digital HR a tangible tool for career security rather than an abstract threat.</w:t>
      </w:r>
    </w:p>
    <w:p w14:paraId="551D8C00" w14:textId="65B95D74" w:rsidR="00D2727A" w:rsidRDefault="00D2727A" w:rsidP="006A7D1E">
      <w:pPr>
        <w:pStyle w:val="Heading1"/>
        <w:spacing w:line="480" w:lineRule="auto"/>
        <w:rPr>
          <w:lang w:val="en-US"/>
        </w:rPr>
      </w:pPr>
      <w:bookmarkStart w:id="9" w:name="_Toc216763056"/>
      <w:r>
        <w:rPr>
          <w:lang w:val="en-US"/>
        </w:rPr>
        <w:t>General HR Practices</w:t>
      </w:r>
      <w:bookmarkEnd w:id="9"/>
    </w:p>
    <w:p w14:paraId="0F3CBC91" w14:textId="33975A61" w:rsidR="00594586" w:rsidRDefault="00D2727A" w:rsidP="006A7D1E">
      <w:pPr>
        <w:pStyle w:val="Heading2"/>
        <w:spacing w:line="480" w:lineRule="auto"/>
        <w:rPr>
          <w:lang w:val="en-US"/>
        </w:rPr>
      </w:pPr>
      <w:bookmarkStart w:id="10" w:name="_Toc216763057"/>
      <w:r>
        <w:rPr>
          <w:lang w:val="en-US"/>
        </w:rPr>
        <w:t>Worklife Balance</w:t>
      </w:r>
      <w:bookmarkEnd w:id="10"/>
    </w:p>
    <w:p w14:paraId="6168E76E" w14:textId="09A0DC01" w:rsidR="00365029" w:rsidRDefault="00594586" w:rsidP="006A7D1E">
      <w:pPr>
        <w:spacing w:line="480" w:lineRule="auto"/>
        <w:rPr>
          <w:lang w:val="en-US"/>
        </w:rPr>
      </w:pPr>
      <w:r>
        <w:rPr>
          <w:lang w:val="en-US"/>
        </w:rPr>
        <w:t>I</w:t>
      </w:r>
      <w:r w:rsidR="00D23327">
        <w:rPr>
          <w:lang w:val="en-US"/>
        </w:rPr>
        <w:t>n general</w:t>
      </w:r>
      <w:r w:rsidR="00E01EA5">
        <w:rPr>
          <w:lang w:val="en-US"/>
        </w:rPr>
        <w:t xml:space="preserve"> </w:t>
      </w:r>
      <w:r w:rsidR="00D23327">
        <w:rPr>
          <w:lang w:val="en-US"/>
        </w:rPr>
        <w:t xml:space="preserve">HRM, </w:t>
      </w:r>
      <w:r w:rsidR="00BB0E93">
        <w:rPr>
          <w:lang w:val="en-US"/>
        </w:rPr>
        <w:t>work</w:t>
      </w:r>
      <w:r w:rsidR="003E5911">
        <w:rPr>
          <w:lang w:val="en-US"/>
        </w:rPr>
        <w:t xml:space="preserve"> </w:t>
      </w:r>
      <w:r w:rsidR="00BB0E93">
        <w:rPr>
          <w:lang w:val="en-US"/>
        </w:rPr>
        <w:t xml:space="preserve">life balance initiatives focus on creating boundaries and supporting wellbeing irrespective of </w:t>
      </w:r>
      <w:r w:rsidR="006B0CB6">
        <w:rPr>
          <w:lang w:val="en-US"/>
        </w:rPr>
        <w:t>sector. This includes implementing organisation-wide policies like meeting-free</w:t>
      </w:r>
      <w:r w:rsidR="001C7312">
        <w:rPr>
          <w:lang w:val="en-US"/>
        </w:rPr>
        <w:t xml:space="preserve"> days, subsided childcare or eldercare support, and company-wide shutdowns to encourage proper</w:t>
      </w:r>
      <w:r w:rsidR="00904798">
        <w:rPr>
          <w:lang w:val="en-US"/>
        </w:rPr>
        <w:t xml:space="preserve"> rest. The success of these practices hinges on senior leadership modelling</w:t>
      </w:r>
      <w:r w:rsidR="00365029">
        <w:rPr>
          <w:lang w:val="en-US"/>
        </w:rPr>
        <w:t xml:space="preserve"> the behaviour and a culture that prioritises output over hours logged.</w:t>
      </w:r>
    </w:p>
    <w:p w14:paraId="480D36F0" w14:textId="77777777" w:rsidR="00594586" w:rsidRDefault="00365029" w:rsidP="006A7D1E">
      <w:pPr>
        <w:pStyle w:val="Heading2"/>
        <w:spacing w:line="480" w:lineRule="auto"/>
        <w:rPr>
          <w:lang w:val="en-US"/>
        </w:rPr>
      </w:pPr>
      <w:bookmarkStart w:id="11" w:name="_Toc216763058"/>
      <w:r>
        <w:rPr>
          <w:lang w:val="en-US"/>
        </w:rPr>
        <w:t>Organisational Structure</w:t>
      </w:r>
      <w:bookmarkEnd w:id="11"/>
    </w:p>
    <w:p w14:paraId="5B212260" w14:textId="3E016330" w:rsidR="008A0E31" w:rsidRDefault="00D13A78" w:rsidP="006A7D1E">
      <w:pPr>
        <w:spacing w:line="480" w:lineRule="auto"/>
        <w:rPr>
          <w:lang w:val="en-US"/>
        </w:rPr>
      </w:pPr>
      <w:r>
        <w:rPr>
          <w:lang w:val="en-US"/>
        </w:rPr>
        <w:t xml:space="preserve">Contemporary general practice involves </w:t>
      </w:r>
      <w:r w:rsidR="00415765">
        <w:rPr>
          <w:lang w:val="en-US"/>
        </w:rPr>
        <w:t>designing flatter, more agile structures to enhance responsiveness. This often means moving from rigid hier</w:t>
      </w:r>
      <w:r w:rsidR="00900AEA">
        <w:rPr>
          <w:lang w:val="en-US"/>
        </w:rPr>
        <w:t xml:space="preserve">archies to network based or matrix structures, creating cross functional teams, and empowering employees with greater </w:t>
      </w:r>
      <w:r w:rsidR="006604E5">
        <w:rPr>
          <w:lang w:val="en-US"/>
        </w:rPr>
        <w:t>autonomy. The key HR challenge is managing the associated change in power dynamics, communication</w:t>
      </w:r>
      <w:r w:rsidR="00FA174A">
        <w:rPr>
          <w:lang w:val="en-US"/>
        </w:rPr>
        <w:t xml:space="preserve"> flows, and career progression pathways in this new environment.</w:t>
      </w:r>
    </w:p>
    <w:p w14:paraId="53FDDA3F" w14:textId="0345A3EC" w:rsidR="00594586" w:rsidRDefault="008A0E31" w:rsidP="006A7D1E">
      <w:pPr>
        <w:pStyle w:val="Heading2"/>
        <w:spacing w:line="480" w:lineRule="auto"/>
        <w:rPr>
          <w:lang w:val="en-US"/>
        </w:rPr>
      </w:pPr>
      <w:bookmarkStart w:id="12" w:name="_Toc216763059"/>
      <w:r>
        <w:rPr>
          <w:lang w:val="en-US"/>
        </w:rPr>
        <w:t xml:space="preserve">Digital </w:t>
      </w:r>
      <w:bookmarkEnd w:id="12"/>
      <w:r w:rsidR="00343F6D">
        <w:rPr>
          <w:lang w:val="en-US"/>
        </w:rPr>
        <w:t>Practice</w:t>
      </w:r>
    </w:p>
    <w:p w14:paraId="4DA7ED70" w14:textId="50479A60" w:rsidR="00E46CEF" w:rsidRDefault="008A0E31" w:rsidP="006A7D1E">
      <w:pPr>
        <w:spacing w:line="480" w:lineRule="auto"/>
        <w:rPr>
          <w:lang w:val="en-US"/>
        </w:rPr>
      </w:pPr>
      <w:r>
        <w:rPr>
          <w:lang w:val="en-US"/>
        </w:rPr>
        <w:t>At a general level, Digital HR refers to the use</w:t>
      </w:r>
      <w:r w:rsidR="00890004">
        <w:rPr>
          <w:lang w:val="en-US"/>
        </w:rPr>
        <w:t xml:space="preserve"> of technology to automate administrative tasks and enhance</w:t>
      </w:r>
      <w:r w:rsidR="00533BC5">
        <w:rPr>
          <w:lang w:val="en-US"/>
        </w:rPr>
        <w:t xml:space="preserve"> the employee experience. This encompasses the use of Human Resource</w:t>
      </w:r>
      <w:r w:rsidR="00264CC0">
        <w:rPr>
          <w:lang w:val="en-US"/>
        </w:rPr>
        <w:t xml:space="preserve"> Information System</w:t>
      </w:r>
      <w:r w:rsidR="001567F7">
        <w:rPr>
          <w:lang w:val="en-US"/>
        </w:rPr>
        <w:t xml:space="preserve">s (HRIS) for data management, AI powered recruitment tools </w:t>
      </w:r>
      <w:r w:rsidR="008E14C1">
        <w:rPr>
          <w:lang w:val="en-US"/>
        </w:rPr>
        <w:t>to reduce bias, and employee self</w:t>
      </w:r>
      <w:r w:rsidR="00427296">
        <w:rPr>
          <w:lang w:val="en-US"/>
        </w:rPr>
        <w:t>-service portals for</w:t>
      </w:r>
      <w:r w:rsidR="00025E42">
        <w:rPr>
          <w:lang w:val="en-US"/>
        </w:rPr>
        <w:t xml:space="preserve"> pay slips </w:t>
      </w:r>
      <w:r w:rsidR="00427296">
        <w:rPr>
          <w:lang w:val="en-US"/>
        </w:rPr>
        <w:t>and leave requests. The strategic aim is to free HR professionals from transactional work to focus on more strategic</w:t>
      </w:r>
      <w:r w:rsidR="00E01EA5">
        <w:rPr>
          <w:lang w:val="en-US"/>
        </w:rPr>
        <w:t>, people-centric activities.</w:t>
      </w:r>
    </w:p>
    <w:p w14:paraId="3869B17F" w14:textId="77777777" w:rsidR="00584830" w:rsidRDefault="009F308E" w:rsidP="006A7D1E">
      <w:pPr>
        <w:pStyle w:val="Heading1"/>
        <w:spacing w:line="480" w:lineRule="auto"/>
        <w:rPr>
          <w:lang w:val="en-US"/>
        </w:rPr>
      </w:pPr>
      <w:bookmarkStart w:id="13" w:name="_Toc216763060"/>
      <w:r>
        <w:rPr>
          <w:lang w:val="en-US"/>
        </w:rPr>
        <w:lastRenderedPageBreak/>
        <w:t>Critical Evaluation of</w:t>
      </w:r>
      <w:r w:rsidR="00584830">
        <w:rPr>
          <w:lang w:val="en-US"/>
        </w:rPr>
        <w:t xml:space="preserve"> Managerial Implementation</w:t>
      </w:r>
      <w:bookmarkEnd w:id="13"/>
    </w:p>
    <w:p w14:paraId="6E5F2AB2" w14:textId="4345A4BA" w:rsidR="00A8323B" w:rsidRDefault="00584830" w:rsidP="006A7D1E">
      <w:pPr>
        <w:spacing w:line="480" w:lineRule="auto"/>
        <w:rPr>
          <w:lang w:val="en-US"/>
        </w:rPr>
      </w:pPr>
      <w:r>
        <w:rPr>
          <w:lang w:val="en-US"/>
        </w:rPr>
        <w:t>For these contemporary practices to be implemented as a matter of urgency, departmental managers</w:t>
      </w:r>
      <w:r w:rsidR="0038497D">
        <w:rPr>
          <w:lang w:val="en-US"/>
        </w:rPr>
        <w:t xml:space="preserve"> are the critical linchpin. Their role transcends mere</w:t>
      </w:r>
      <w:r w:rsidR="00591CC5">
        <w:rPr>
          <w:lang w:val="en-US"/>
        </w:rPr>
        <w:t xml:space="preserve"> communication; they are the translators of policy</w:t>
      </w:r>
      <w:r w:rsidR="005112F7">
        <w:rPr>
          <w:lang w:val="en-US"/>
        </w:rPr>
        <w:t xml:space="preserve"> into daily reality. For the Lloyds specific practices, managers ar</w:t>
      </w:r>
      <w:r w:rsidR="003E7FA9">
        <w:rPr>
          <w:lang w:val="en-US"/>
        </w:rPr>
        <w:t>e</w:t>
      </w:r>
      <w:r w:rsidR="005112F7">
        <w:rPr>
          <w:lang w:val="en-US"/>
        </w:rPr>
        <w:t xml:space="preserve"> the essential facili</w:t>
      </w:r>
      <w:r w:rsidR="00C05A13">
        <w:rPr>
          <w:lang w:val="en-US"/>
        </w:rPr>
        <w:t>tators: they must lead the ‘Hybrid Charter’ workshops, actively champion the</w:t>
      </w:r>
      <w:r w:rsidR="00A8323B">
        <w:rPr>
          <w:lang w:val="en-US"/>
        </w:rPr>
        <w:t xml:space="preserve"> ‘Talent Transition Guarantee’ for their at-risk team members, and promote engagement with the ‘Digital Skills Passport’. This requires a fundamental shift in their capabilities.</w:t>
      </w:r>
    </w:p>
    <w:p w14:paraId="0668DAC7" w14:textId="77777777" w:rsidR="00A87D01" w:rsidRDefault="00A8323B" w:rsidP="006A7D1E">
      <w:pPr>
        <w:spacing w:line="480" w:lineRule="auto"/>
        <w:rPr>
          <w:lang w:val="en-US"/>
        </w:rPr>
      </w:pPr>
      <w:r>
        <w:rPr>
          <w:lang w:val="en-US"/>
        </w:rPr>
        <w:t xml:space="preserve">Firstly, managers must be equipped, not just instructed. Urgent, mandatory training </w:t>
      </w:r>
      <w:r w:rsidR="00DE1E06">
        <w:rPr>
          <w:lang w:val="en-US"/>
        </w:rPr>
        <w:t xml:space="preserve">is required on leading hybrid teams (to implement the </w:t>
      </w:r>
      <w:r w:rsidR="00A87D01">
        <w:rPr>
          <w:lang w:val="en-US"/>
        </w:rPr>
        <w:t>Charter), compassionate change leadership (to execute the Transition Guarantee), and coaching for future skills (to support for Skills Passport). Without this capability build, implementation will be inconsistent and fragile.</w:t>
      </w:r>
    </w:p>
    <w:p w14:paraId="4A57E2B1" w14:textId="5B4C4DD6" w:rsidR="00FE06F6" w:rsidRDefault="00171F94" w:rsidP="006A7D1E">
      <w:pPr>
        <w:spacing w:line="480" w:lineRule="auto"/>
        <w:rPr>
          <w:lang w:val="en-US"/>
        </w:rPr>
      </w:pPr>
      <w:r>
        <w:rPr>
          <w:lang w:val="en-US"/>
        </w:rPr>
        <w:t xml:space="preserve">Secondly, managerial accountability must be realigned, Key </w:t>
      </w:r>
      <w:r w:rsidR="00A6189B">
        <w:rPr>
          <w:lang w:val="en-US"/>
        </w:rPr>
        <w:t>Performance Indicators (KPIs) for managers must be incorporate</w:t>
      </w:r>
      <w:r w:rsidR="00C2445B">
        <w:rPr>
          <w:lang w:val="en-US"/>
        </w:rPr>
        <w:t>d</w:t>
      </w:r>
      <w:r w:rsidR="00A6189B">
        <w:rPr>
          <w:lang w:val="en-US"/>
        </w:rPr>
        <w:t xml:space="preserve"> </w:t>
      </w:r>
      <w:r w:rsidR="00D136D1">
        <w:rPr>
          <w:lang w:val="en-US"/>
        </w:rPr>
        <w:t xml:space="preserve">into </w:t>
      </w:r>
      <w:r w:rsidR="00A6189B">
        <w:rPr>
          <w:lang w:val="en-US"/>
        </w:rPr>
        <w:t>metrics on team well-being</w:t>
      </w:r>
      <w:r w:rsidR="00C2445B">
        <w:rPr>
          <w:lang w:val="en-US"/>
        </w:rPr>
        <w:t xml:space="preserve"> (Charter adherence), successful redeployment</w:t>
      </w:r>
      <w:r w:rsidR="00277D01">
        <w:rPr>
          <w:lang w:val="en-US"/>
        </w:rPr>
        <w:t xml:space="preserve"> rates (transition success), and team skill progression</w:t>
      </w:r>
      <w:r w:rsidR="00FB12F1">
        <w:rPr>
          <w:lang w:val="en-US"/>
        </w:rPr>
        <w:t xml:space="preserve"> (Passport engagement). Tying a portion of managerial rewards to these people metrics signals urgent priority. However, this must be </w:t>
      </w:r>
      <w:r w:rsidR="00FE06F6">
        <w:rPr>
          <w:lang w:val="en-US"/>
        </w:rPr>
        <w:t>carefully balanced to avoid incentivizing the manipulation of data.</w:t>
      </w:r>
    </w:p>
    <w:p w14:paraId="1DBFF6C4" w14:textId="78FB0C15" w:rsidR="00D136D1" w:rsidRDefault="00D136D1" w:rsidP="006A7D1E">
      <w:pPr>
        <w:spacing w:line="480" w:lineRule="auto"/>
        <w:rPr>
          <w:lang w:val="en-US"/>
        </w:rPr>
      </w:pPr>
      <w:r>
        <w:rPr>
          <w:lang w:val="en-US"/>
        </w:rPr>
        <w:t xml:space="preserve">Thirdly, managers </w:t>
      </w:r>
      <w:r w:rsidR="00EB368A">
        <w:rPr>
          <w:lang w:val="en-US"/>
        </w:rPr>
        <w:t xml:space="preserve">must </w:t>
      </w:r>
      <w:r w:rsidR="00974F3E">
        <w:rPr>
          <w:lang w:val="en-US"/>
        </w:rPr>
        <w:t xml:space="preserve">be </w:t>
      </w:r>
      <w:r w:rsidR="00EB368A">
        <w:rPr>
          <w:lang w:val="en-US"/>
        </w:rPr>
        <w:t>provided with real time tools and decisive authority to act. They need immediate</w:t>
      </w:r>
      <w:r w:rsidR="008365E0">
        <w:rPr>
          <w:lang w:val="en-US"/>
        </w:rPr>
        <w:t xml:space="preserve"> access to streamlined dashboards within the HRIS that show their team’s well-being</w:t>
      </w:r>
      <w:r w:rsidR="00865381">
        <w:rPr>
          <w:lang w:val="en-US"/>
        </w:rPr>
        <w:t>, skill gap analyses, and workload</w:t>
      </w:r>
      <w:r w:rsidR="00892D38">
        <w:rPr>
          <w:lang w:val="en-US"/>
        </w:rPr>
        <w:t xml:space="preserve"> indicators</w:t>
      </w:r>
      <w:r w:rsidR="00BB5320">
        <w:rPr>
          <w:lang w:val="en-US"/>
        </w:rPr>
        <w:t xml:space="preserve">. </w:t>
      </w:r>
      <w:r w:rsidR="00892D38">
        <w:rPr>
          <w:lang w:val="en-US"/>
        </w:rPr>
        <w:t xml:space="preserve">This data empowers them to identify </w:t>
      </w:r>
      <w:r w:rsidR="00AF2E0D">
        <w:rPr>
          <w:lang w:val="en-US"/>
        </w:rPr>
        <w:t xml:space="preserve">risks early and intervene proactively. Furthermore, to act with urgency, they must be granted genuine </w:t>
      </w:r>
      <w:r w:rsidR="00AB1BD1">
        <w:rPr>
          <w:lang w:val="en-US"/>
        </w:rPr>
        <w:t>legislation</w:t>
      </w:r>
      <w:r w:rsidR="00AF2E0D">
        <w:rPr>
          <w:lang w:val="en-US"/>
        </w:rPr>
        <w:t xml:space="preserve"> by senior leadership</w:t>
      </w:r>
      <w:r w:rsidR="00A57EEB">
        <w:rPr>
          <w:lang w:val="en-US"/>
        </w:rPr>
        <w:t>. This means empowering them</w:t>
      </w:r>
      <w:r w:rsidR="00BE03A2">
        <w:rPr>
          <w:lang w:val="en-US"/>
        </w:rPr>
        <w:t xml:space="preserve"> to sanction team-level flexibility within the Charter’s framework, to pause or reshape project deliverables if people risk</w:t>
      </w:r>
      <w:r w:rsidR="003C5659">
        <w:rPr>
          <w:lang w:val="en-US"/>
        </w:rPr>
        <w:t xml:space="preserve"> </w:t>
      </w:r>
      <w:proofErr w:type="gramStart"/>
      <w:r w:rsidR="00A80F94">
        <w:rPr>
          <w:lang w:val="en-US"/>
        </w:rPr>
        <w:t xml:space="preserve">to </w:t>
      </w:r>
      <w:r w:rsidR="003B4956">
        <w:rPr>
          <w:lang w:val="en-US"/>
        </w:rPr>
        <w:t>escalate</w:t>
      </w:r>
      <w:proofErr w:type="gramEnd"/>
      <w:r w:rsidR="003B4956">
        <w:rPr>
          <w:lang w:val="en-US"/>
        </w:rPr>
        <w:t>, and to allocate time for skills development during the working week</w:t>
      </w:r>
      <w:r w:rsidR="00FA5072">
        <w:rPr>
          <w:lang w:val="en-US"/>
        </w:rPr>
        <w:t xml:space="preserve">. This autonomy is </w:t>
      </w:r>
      <w:r w:rsidR="00FA5072">
        <w:rPr>
          <w:lang w:val="en-US"/>
        </w:rPr>
        <w:lastRenderedPageBreak/>
        <w:t xml:space="preserve">empty without visible, consistent role-modelling from senior executives. When </w:t>
      </w:r>
      <w:r w:rsidR="00FB0470">
        <w:rPr>
          <w:lang w:val="en-US"/>
        </w:rPr>
        <w:t>senior leaders themselves visibly disconnect after hours, speak openly about their</w:t>
      </w:r>
      <w:r w:rsidR="00D8710F">
        <w:rPr>
          <w:lang w:val="en-US"/>
        </w:rPr>
        <w:t xml:space="preserve"> own learning journeys, and demonstrate compassionate handling of change, it creates </w:t>
      </w:r>
      <w:r w:rsidR="007F6195">
        <w:rPr>
          <w:lang w:val="en-US"/>
        </w:rPr>
        <w:t>a cascade of psychological safety</w:t>
      </w:r>
      <w:r w:rsidR="002E318E">
        <w:rPr>
          <w:lang w:val="en-US"/>
        </w:rPr>
        <w:t xml:space="preserve">, according to BBC </w:t>
      </w:r>
      <w:r w:rsidR="003F5C87">
        <w:rPr>
          <w:lang w:val="en-US"/>
        </w:rPr>
        <w:t>(</w:t>
      </w:r>
      <w:r w:rsidR="002E318E" w:rsidRPr="002E318E">
        <w:rPr>
          <w:lang w:val="en-US"/>
        </w:rPr>
        <w:t>2020</w:t>
      </w:r>
      <w:r w:rsidR="003F5C87">
        <w:rPr>
          <w:lang w:val="en-US"/>
        </w:rPr>
        <w:t>)</w:t>
      </w:r>
      <w:r w:rsidR="007F6195">
        <w:rPr>
          <w:lang w:val="en-US"/>
        </w:rPr>
        <w:t>. This makes the urgent adoption of new practices a credible, collective leadership ende</w:t>
      </w:r>
      <w:r w:rsidR="00437A58">
        <w:rPr>
          <w:lang w:val="en-US"/>
        </w:rPr>
        <w:t>avour rather than a top-down mandate.</w:t>
      </w:r>
    </w:p>
    <w:p w14:paraId="65F7F0C8" w14:textId="596999FF" w:rsidR="00C8485E" w:rsidRDefault="006A5769" w:rsidP="006A7D1E">
      <w:pPr>
        <w:spacing w:line="480" w:lineRule="auto"/>
        <w:rPr>
          <w:lang w:val="en-US"/>
        </w:rPr>
      </w:pPr>
      <w:r>
        <w:rPr>
          <w:lang w:val="en-US"/>
        </w:rPr>
        <w:t>In conclusion</w:t>
      </w:r>
      <w:r w:rsidR="00991C80">
        <w:rPr>
          <w:lang w:val="en-US"/>
        </w:rPr>
        <w:t>, the urgency of the grievance situation at Lloyds demands that managers be transformed from bottlenecks</w:t>
      </w:r>
      <w:r w:rsidR="0081602B">
        <w:rPr>
          <w:lang w:val="en-US"/>
        </w:rPr>
        <w:t xml:space="preserve"> into catalysts. This requires a simultaneous, rapid interv</w:t>
      </w:r>
      <w:r w:rsidR="003E7FA9">
        <w:rPr>
          <w:lang w:val="en-US"/>
        </w:rPr>
        <w:t>en</w:t>
      </w:r>
      <w:r w:rsidR="0081602B">
        <w:rPr>
          <w:lang w:val="en-US"/>
        </w:rPr>
        <w:t>tion on three fronts: building immediate capability, embedding people</w:t>
      </w:r>
      <w:r w:rsidR="008C57C5">
        <w:rPr>
          <w:lang w:val="en-US"/>
        </w:rPr>
        <w:t xml:space="preserve">-focused accountability, and granting empowered </w:t>
      </w:r>
      <w:r w:rsidR="00206CC8">
        <w:rPr>
          <w:lang w:val="en-US"/>
        </w:rPr>
        <w:t>autonomy supported by the right tools and leadership example. Without this tri</w:t>
      </w:r>
      <w:r w:rsidR="001A0947">
        <w:rPr>
          <w:lang w:val="en-US"/>
        </w:rPr>
        <w:t>partite approach, even the most well</w:t>
      </w:r>
      <w:r w:rsidR="00C8485E">
        <w:rPr>
          <w:lang w:val="en-US"/>
        </w:rPr>
        <w:t>-</w:t>
      </w:r>
      <w:r w:rsidR="001A0947">
        <w:rPr>
          <w:lang w:val="en-US"/>
        </w:rPr>
        <w:t xml:space="preserve">designed </w:t>
      </w:r>
      <w:r w:rsidR="00C8485E">
        <w:rPr>
          <w:lang w:val="en-US"/>
        </w:rPr>
        <w:t>HR practices will falter at the point of delivery, and the cycle of grievances will continue unabated.</w:t>
      </w:r>
    </w:p>
    <w:p w14:paraId="7B0F7272" w14:textId="77777777" w:rsidR="00FB5B20" w:rsidRDefault="00AE15D3" w:rsidP="006A7D1E">
      <w:pPr>
        <w:pStyle w:val="Heading2"/>
        <w:spacing w:line="480" w:lineRule="auto"/>
        <w:rPr>
          <w:lang w:val="en-US"/>
        </w:rPr>
      </w:pPr>
      <w:bookmarkStart w:id="14" w:name="_Toc216763061"/>
      <w:r>
        <w:rPr>
          <w:lang w:val="en-US"/>
        </w:rPr>
        <w:t>Recommendations</w:t>
      </w:r>
      <w:bookmarkEnd w:id="14"/>
    </w:p>
    <w:p w14:paraId="6652E952" w14:textId="77777777" w:rsidR="00FB5B20" w:rsidRDefault="00FB5B20" w:rsidP="006A7D1E">
      <w:pPr>
        <w:spacing w:line="480" w:lineRule="auto"/>
        <w:rPr>
          <w:lang w:val="en-US"/>
        </w:rPr>
      </w:pPr>
      <w:r>
        <w:rPr>
          <w:lang w:val="en-US"/>
        </w:rPr>
        <w:t>Launch an urgent ‘Manager as Change Leader’ programme, focusing on hybrid leadership, change communication, and using people analytics.</w:t>
      </w:r>
    </w:p>
    <w:p w14:paraId="4DC98C80" w14:textId="77777777" w:rsidR="00987DBC" w:rsidRDefault="00FB5B20" w:rsidP="006A7D1E">
      <w:pPr>
        <w:spacing w:line="480" w:lineRule="auto"/>
        <w:rPr>
          <w:lang w:val="en-US"/>
        </w:rPr>
      </w:pPr>
      <w:r>
        <w:rPr>
          <w:lang w:val="en-US"/>
        </w:rPr>
        <w:t>Revise managerial scorecards</w:t>
      </w:r>
      <w:r w:rsidR="00274F27">
        <w:rPr>
          <w:lang w:val="en-US"/>
        </w:rPr>
        <w:t xml:space="preserve"> to include metrics on team management, well-being, and successful change adoption, linked t</w:t>
      </w:r>
      <w:r w:rsidR="00987DBC">
        <w:rPr>
          <w:lang w:val="en-US"/>
        </w:rPr>
        <w:t>o performance rewards.</w:t>
      </w:r>
    </w:p>
    <w:p w14:paraId="734D22C6" w14:textId="77777777" w:rsidR="00987DBC" w:rsidRDefault="00987DBC" w:rsidP="006A7D1E">
      <w:pPr>
        <w:spacing w:line="480" w:lineRule="auto"/>
        <w:rPr>
          <w:lang w:val="en-US"/>
        </w:rPr>
      </w:pPr>
      <w:r>
        <w:rPr>
          <w:lang w:val="en-US"/>
        </w:rPr>
        <w:t>Co-create and Implement the ‘Lloyds Hybrid Charter’ across all teams within the next quarter.</w:t>
      </w:r>
    </w:p>
    <w:p w14:paraId="41E03CE5" w14:textId="77777777" w:rsidR="00DF54C7" w:rsidRDefault="00987DBC" w:rsidP="006A7D1E">
      <w:pPr>
        <w:spacing w:line="480" w:lineRule="auto"/>
        <w:rPr>
          <w:lang w:val="en-US"/>
        </w:rPr>
      </w:pPr>
      <w:r>
        <w:rPr>
          <w:lang w:val="en-US"/>
        </w:rPr>
        <w:t>Formally launch the ‘Lloyds Talent Transition &amp; Redeployment Guarantee</w:t>
      </w:r>
      <w:r w:rsidR="00DF54C7">
        <w:rPr>
          <w:lang w:val="en-US"/>
        </w:rPr>
        <w:t>’ ahead of the next major transformation announcement.</w:t>
      </w:r>
    </w:p>
    <w:p w14:paraId="752D513F" w14:textId="77777777" w:rsidR="00317189" w:rsidRDefault="00DF54C7" w:rsidP="006A7D1E">
      <w:pPr>
        <w:spacing w:line="480" w:lineRule="auto"/>
        <w:rPr>
          <w:lang w:val="en-US"/>
        </w:rPr>
      </w:pPr>
      <w:r>
        <w:rPr>
          <w:lang w:val="en-US"/>
        </w:rPr>
        <w:t>Develop and deploy the ‘Lloyds Digital Skills Passport’ platform, integrated</w:t>
      </w:r>
      <w:r w:rsidR="00317189">
        <w:rPr>
          <w:lang w:val="en-US"/>
        </w:rPr>
        <w:t xml:space="preserve"> with the annual performance review cycle.</w:t>
      </w:r>
    </w:p>
    <w:p w14:paraId="0280365D" w14:textId="03562C78" w:rsidR="00491555" w:rsidRDefault="00317189" w:rsidP="006A7D1E">
      <w:pPr>
        <w:spacing w:line="480" w:lineRule="auto"/>
        <w:rPr>
          <w:lang w:val="en-US"/>
        </w:rPr>
      </w:pPr>
      <w:r>
        <w:rPr>
          <w:lang w:val="en-US"/>
        </w:rPr>
        <w:t>Conduct</w:t>
      </w:r>
      <w:r w:rsidR="006610DC">
        <w:rPr>
          <w:lang w:val="en-US"/>
        </w:rPr>
        <w:t xml:space="preserve"> a full audit of flexible working arrangements to identify and address inequities between front of the line</w:t>
      </w:r>
      <w:r w:rsidR="00491555">
        <w:rPr>
          <w:lang w:val="en-US"/>
        </w:rPr>
        <w:t xml:space="preserve"> and </w:t>
      </w:r>
      <w:r w:rsidR="00252C7D">
        <w:rPr>
          <w:lang w:val="en-US"/>
        </w:rPr>
        <w:t>office-based</w:t>
      </w:r>
      <w:r w:rsidR="00491555">
        <w:rPr>
          <w:lang w:val="en-US"/>
        </w:rPr>
        <w:t xml:space="preserve"> staff, publishing an action plan.</w:t>
      </w:r>
    </w:p>
    <w:p w14:paraId="14D53ED8" w14:textId="77777777" w:rsidR="004002A3" w:rsidRDefault="00252C7D" w:rsidP="006A7D1E">
      <w:pPr>
        <w:spacing w:line="480" w:lineRule="auto"/>
        <w:rPr>
          <w:lang w:val="en-US"/>
        </w:rPr>
      </w:pPr>
      <w:r>
        <w:rPr>
          <w:lang w:val="en-US"/>
        </w:rPr>
        <w:lastRenderedPageBreak/>
        <w:t>Establish ‘People Impact Assessments’ as a mandatory gateway for all business transformation projects</w:t>
      </w:r>
      <w:r w:rsidR="004002A3">
        <w:rPr>
          <w:lang w:val="en-US"/>
        </w:rPr>
        <w:t>, requiring sign-off from HR.</w:t>
      </w:r>
    </w:p>
    <w:p w14:paraId="07C93418" w14:textId="77777777" w:rsidR="00DD1C2E" w:rsidRDefault="004002A3" w:rsidP="006A7D1E">
      <w:pPr>
        <w:spacing w:line="480" w:lineRule="auto"/>
        <w:rPr>
          <w:lang w:val="en-US"/>
        </w:rPr>
      </w:pPr>
      <w:r>
        <w:rPr>
          <w:lang w:val="en-US"/>
        </w:rPr>
        <w:t xml:space="preserve">Introduce quarterly </w:t>
      </w:r>
      <w:r w:rsidR="00C7323C">
        <w:rPr>
          <w:lang w:val="en-US"/>
        </w:rPr>
        <w:t>‘Pulse Check’ surveys</w:t>
      </w:r>
      <w:r w:rsidR="00DD1C2E">
        <w:rPr>
          <w:lang w:val="en-US"/>
        </w:rPr>
        <w:t xml:space="preserve"> focused on change fatigue, digital readiness, and hybrid work sentiment, with results directly informing departmental action plans.</w:t>
      </w:r>
    </w:p>
    <w:p w14:paraId="329153FC" w14:textId="60A7860D" w:rsidR="00047AA3" w:rsidRDefault="00DD1C2E" w:rsidP="006A7D1E">
      <w:pPr>
        <w:spacing w:line="480" w:lineRule="auto"/>
        <w:rPr>
          <w:lang w:val="en-US"/>
        </w:rPr>
      </w:pPr>
      <w:r>
        <w:rPr>
          <w:lang w:val="en-US"/>
        </w:rPr>
        <w:t>Task a cross-functional team (HR, IT, Operations)</w:t>
      </w:r>
      <w:r w:rsidR="00C164C4">
        <w:rPr>
          <w:lang w:val="en-US"/>
        </w:rPr>
        <w:t xml:space="preserve"> to design and pilot a ‘Future Work Lab’ for testing new collaboration technologies and work patterns before wider rollout</w:t>
      </w:r>
      <w:r w:rsidR="00594586">
        <w:rPr>
          <w:lang w:val="en-US"/>
        </w:rPr>
        <w:t>.</w:t>
      </w:r>
      <w:r w:rsidR="00047AA3">
        <w:rPr>
          <w:lang w:val="en-US"/>
        </w:rPr>
        <w:br w:type="page"/>
      </w:r>
    </w:p>
    <w:p w14:paraId="181A029F" w14:textId="6F15923D" w:rsidR="000E7EEA" w:rsidRDefault="003552CA" w:rsidP="006A7D1E">
      <w:pPr>
        <w:pStyle w:val="Heading1"/>
        <w:spacing w:line="480" w:lineRule="auto"/>
        <w:rPr>
          <w:lang w:val="en-US"/>
        </w:rPr>
      </w:pPr>
      <w:bookmarkStart w:id="15" w:name="_Toc216763062"/>
      <w:r>
        <w:rPr>
          <w:lang w:val="en-US"/>
        </w:rPr>
        <w:lastRenderedPageBreak/>
        <w:t>Conclusion</w:t>
      </w:r>
      <w:bookmarkEnd w:id="15"/>
    </w:p>
    <w:p w14:paraId="23E378A9" w14:textId="2D6F930B" w:rsidR="000E7EEA" w:rsidRDefault="002A0BF3" w:rsidP="006A7D1E">
      <w:pPr>
        <w:spacing w:line="480" w:lineRule="auto"/>
        <w:rPr>
          <w:lang w:val="en-US"/>
        </w:rPr>
      </w:pPr>
      <w:r>
        <w:rPr>
          <w:lang w:val="en-US"/>
        </w:rPr>
        <w:t xml:space="preserve">The surge of grievances at </w:t>
      </w:r>
      <w:r w:rsidR="00595F7E">
        <w:rPr>
          <w:lang w:val="en-US"/>
        </w:rPr>
        <w:t>Lloyds Banking Group is a critical signal that our operational and technological transformation has outpaced our human and cultural adaptation</w:t>
      </w:r>
      <w:r w:rsidR="00E93AEC">
        <w:rPr>
          <w:lang w:val="en-US"/>
        </w:rPr>
        <w:t xml:space="preserve">. The disconnect between strategic imperatives and employee experience is creating </w:t>
      </w:r>
      <w:r w:rsidR="007106D6">
        <w:rPr>
          <w:lang w:val="en-US"/>
        </w:rPr>
        <w:t xml:space="preserve">a </w:t>
      </w:r>
      <w:r w:rsidR="00E93AEC">
        <w:rPr>
          <w:lang w:val="en-US"/>
        </w:rPr>
        <w:t>friction that, if unad</w:t>
      </w:r>
      <w:r w:rsidR="00B425BB">
        <w:rPr>
          <w:lang w:val="en-US"/>
        </w:rPr>
        <w:t>dressed, risks derailing our progress and damaging our employer brand. This report has identified the specific pressure points</w:t>
      </w:r>
      <w:r w:rsidR="00727C48">
        <w:rPr>
          <w:lang w:val="en-US"/>
        </w:rPr>
        <w:t>, ambiguous change narratives, the digital empowerment surveillance paradox, and the inequitable application of flexible work, and has proposed a suite of targeted, contemporary</w:t>
      </w:r>
      <w:r w:rsidR="002211F1">
        <w:rPr>
          <w:lang w:val="en-US"/>
        </w:rPr>
        <w:t xml:space="preserve"> HR practices designed to rebuild trust and capability. The pivotal factor for suc</w:t>
      </w:r>
      <w:r w:rsidR="00DB0201">
        <w:rPr>
          <w:lang w:val="en-US"/>
        </w:rPr>
        <w:t>cess lies in the rapid and authentic empowerment</w:t>
      </w:r>
      <w:r w:rsidR="00832712">
        <w:rPr>
          <w:lang w:val="en-US"/>
        </w:rPr>
        <w:t xml:space="preserve"> of our line managers, transforming them from implements of policy to architects </w:t>
      </w:r>
      <w:r w:rsidR="00CD4C3A">
        <w:rPr>
          <w:lang w:val="en-US"/>
        </w:rPr>
        <w:t>of team resilience</w:t>
      </w:r>
      <w:r w:rsidR="00272997">
        <w:rPr>
          <w:lang w:val="en-US"/>
        </w:rPr>
        <w:t>.</w:t>
      </w:r>
      <w:r w:rsidR="00CD4C3A">
        <w:rPr>
          <w:lang w:val="en-US"/>
        </w:rPr>
        <w:t xml:space="preserve"> </w:t>
      </w:r>
      <w:r w:rsidR="00272997">
        <w:rPr>
          <w:lang w:val="en-US"/>
        </w:rPr>
        <w:t>B</w:t>
      </w:r>
      <w:r w:rsidR="00CD4C3A">
        <w:rPr>
          <w:lang w:val="en-US"/>
        </w:rPr>
        <w:t>y acting decisively</w:t>
      </w:r>
      <w:r w:rsidR="00793BA6">
        <w:rPr>
          <w:lang w:val="en-US"/>
        </w:rPr>
        <w:t>, it will help</w:t>
      </w:r>
      <w:r w:rsidR="00272997">
        <w:rPr>
          <w:lang w:val="en-US"/>
        </w:rPr>
        <w:t xml:space="preserve"> </w:t>
      </w:r>
      <w:r w:rsidR="00C331D3">
        <w:rPr>
          <w:lang w:val="en-US"/>
        </w:rPr>
        <w:t xml:space="preserve">focusing on co-creation, transparent </w:t>
      </w:r>
      <w:r w:rsidR="00B12708">
        <w:rPr>
          <w:lang w:val="en-US"/>
        </w:rPr>
        <w:t>digital ethics, systematic fairness, and manager led cultural change</w:t>
      </w:r>
      <w:r w:rsidR="005F4B7C">
        <w:rPr>
          <w:lang w:val="en-US"/>
        </w:rPr>
        <w:t>. W</w:t>
      </w:r>
      <w:r w:rsidR="003A774C">
        <w:rPr>
          <w:lang w:val="en-US"/>
        </w:rPr>
        <w:t>e can align our people</w:t>
      </w:r>
      <w:r w:rsidR="005F4B7C">
        <w:rPr>
          <w:lang w:val="en-US"/>
        </w:rPr>
        <w:t>’s</w:t>
      </w:r>
      <w:r w:rsidR="003A774C">
        <w:rPr>
          <w:lang w:val="en-US"/>
        </w:rPr>
        <w:t xml:space="preserve"> strategy with our business ambitions, turning a period of disruption into a sustainable</w:t>
      </w:r>
      <w:r w:rsidR="00E7290E">
        <w:rPr>
          <w:lang w:val="en-US"/>
        </w:rPr>
        <w:t xml:space="preserve"> competitive advantage founded on a highly engaged and future-ready workforce.</w:t>
      </w:r>
    </w:p>
    <w:p w14:paraId="5D402276" w14:textId="4B244B0C" w:rsidR="00E7290E" w:rsidRDefault="00E7290E">
      <w:pPr>
        <w:rPr>
          <w:lang w:val="en-US"/>
        </w:rPr>
      </w:pPr>
    </w:p>
    <w:p w14:paraId="7E01C682" w14:textId="77777777" w:rsidR="00045BAC" w:rsidRDefault="00045BAC" w:rsidP="005524C5">
      <w:pPr>
        <w:pStyle w:val="Heading1"/>
        <w:rPr>
          <w:lang w:val="en-US"/>
        </w:rPr>
      </w:pPr>
      <w:bookmarkStart w:id="16" w:name="_Toc216763063"/>
    </w:p>
    <w:p w14:paraId="7F97EF1B" w14:textId="77777777" w:rsidR="00045BAC" w:rsidRDefault="00045BAC" w:rsidP="005524C5">
      <w:pPr>
        <w:pStyle w:val="Heading1"/>
        <w:rPr>
          <w:lang w:val="en-US"/>
        </w:rPr>
      </w:pPr>
    </w:p>
    <w:p w14:paraId="220F2FE9" w14:textId="77777777" w:rsidR="00045BAC" w:rsidRDefault="00045BAC" w:rsidP="005524C5">
      <w:pPr>
        <w:pStyle w:val="Heading1"/>
        <w:rPr>
          <w:lang w:val="en-US"/>
        </w:rPr>
      </w:pPr>
    </w:p>
    <w:p w14:paraId="15C948E4" w14:textId="77777777" w:rsidR="00045BAC" w:rsidRDefault="00045BAC" w:rsidP="005524C5">
      <w:pPr>
        <w:pStyle w:val="Heading1"/>
        <w:rPr>
          <w:lang w:val="en-US"/>
        </w:rPr>
      </w:pPr>
    </w:p>
    <w:p w14:paraId="13C1B756" w14:textId="77777777" w:rsidR="00045BAC" w:rsidRPr="00045BAC" w:rsidRDefault="00045BAC" w:rsidP="00045BAC">
      <w:pPr>
        <w:rPr>
          <w:lang w:val="en-US"/>
        </w:rPr>
      </w:pPr>
    </w:p>
    <w:p w14:paraId="5D1F193B" w14:textId="3BADCE1F" w:rsidR="005524C5" w:rsidRDefault="005524C5" w:rsidP="005524C5">
      <w:pPr>
        <w:pStyle w:val="Heading1"/>
        <w:rPr>
          <w:lang w:val="en-US"/>
        </w:rPr>
      </w:pPr>
      <w:r>
        <w:rPr>
          <w:lang w:val="en-US"/>
        </w:rPr>
        <w:lastRenderedPageBreak/>
        <w:t>List of References</w:t>
      </w:r>
      <w:bookmarkEnd w:id="16"/>
    </w:p>
    <w:p w14:paraId="2FB59CD4" w14:textId="1D9395C2" w:rsidR="005524C5" w:rsidRDefault="00236334" w:rsidP="005524C5">
      <w:pPr>
        <w:rPr>
          <w:lang w:val="en-US"/>
        </w:rPr>
      </w:pPr>
      <w:r>
        <w:rPr>
          <w:lang w:val="en-US"/>
        </w:rPr>
        <w:t xml:space="preserve">Accord (2025) </w:t>
      </w:r>
      <w:r w:rsidRPr="00D34E2A">
        <w:rPr>
          <w:i/>
          <w:iCs/>
          <w:lang w:val="en-US"/>
        </w:rPr>
        <w:t>Lloyds Banking Group announces</w:t>
      </w:r>
      <w:r w:rsidR="000747E3" w:rsidRPr="00D34E2A">
        <w:rPr>
          <w:i/>
          <w:iCs/>
          <w:lang w:val="en-US"/>
        </w:rPr>
        <w:t xml:space="preserve"> second major restructuring of the year</w:t>
      </w:r>
      <w:r w:rsidR="00825766" w:rsidRPr="00D34E2A">
        <w:rPr>
          <w:i/>
          <w:iCs/>
          <w:lang w:val="en-US"/>
        </w:rPr>
        <w:t>.</w:t>
      </w:r>
      <w:r w:rsidR="00825766">
        <w:rPr>
          <w:lang w:val="en-US"/>
        </w:rPr>
        <w:t xml:space="preserve"> </w:t>
      </w:r>
      <w:r w:rsidR="009F198A">
        <w:rPr>
          <w:lang w:val="en-US"/>
        </w:rPr>
        <w:t>[online]</w:t>
      </w:r>
      <w:r w:rsidR="0006011D">
        <w:rPr>
          <w:lang w:val="en-US"/>
        </w:rPr>
        <w:t xml:space="preserve"> Accord.</w:t>
      </w:r>
      <w:r w:rsidR="00825766">
        <w:rPr>
          <w:lang w:val="en-US"/>
        </w:rPr>
        <w:t xml:space="preserve"> Available at: </w:t>
      </w:r>
      <w:hyperlink r:id="rId7" w:history="1">
        <w:r w:rsidR="002A7F7D" w:rsidRPr="00642904">
          <w:rPr>
            <w:rStyle w:val="Hyperlink"/>
            <w:lang w:val="en-US"/>
          </w:rPr>
          <w:t>https://accord-myunion.org/blog/lbg-announces-second-major-restructuring-of-the-year</w:t>
        </w:r>
      </w:hyperlink>
      <w:r w:rsidR="002A7F7D">
        <w:rPr>
          <w:lang w:val="en-US"/>
        </w:rPr>
        <w:t xml:space="preserve"> [Accessed</w:t>
      </w:r>
      <w:r w:rsidR="00AD637D">
        <w:rPr>
          <w:lang w:val="en-US"/>
        </w:rPr>
        <w:t xml:space="preserve">: </w:t>
      </w:r>
      <w:r w:rsidR="002A7F7D">
        <w:rPr>
          <w:lang w:val="en-US"/>
        </w:rPr>
        <w:t>1</w:t>
      </w:r>
      <w:r w:rsidR="00E350E6">
        <w:rPr>
          <w:lang w:val="en-US"/>
        </w:rPr>
        <w:t>1/12/</w:t>
      </w:r>
      <w:r w:rsidR="002A7F7D">
        <w:rPr>
          <w:lang w:val="en-US"/>
        </w:rPr>
        <w:t>2025</w:t>
      </w:r>
      <w:r w:rsidR="00E350E6">
        <w:rPr>
          <w:lang w:val="en-US"/>
        </w:rPr>
        <w:t>]</w:t>
      </w:r>
    </w:p>
    <w:p w14:paraId="630DFFA8" w14:textId="74C48FD1" w:rsidR="00BD53E2" w:rsidRDefault="00BD53E2" w:rsidP="005524C5">
      <w:pPr>
        <w:rPr>
          <w:lang w:val="en-US"/>
        </w:rPr>
      </w:pPr>
      <w:r>
        <w:rPr>
          <w:lang w:val="en-US"/>
        </w:rPr>
        <w:t>BBC (</w:t>
      </w:r>
      <w:r w:rsidR="008414A8">
        <w:rPr>
          <w:lang w:val="en-US"/>
        </w:rPr>
        <w:t xml:space="preserve">2020) </w:t>
      </w:r>
      <w:r w:rsidR="008414A8" w:rsidRPr="00D34E2A">
        <w:rPr>
          <w:i/>
          <w:iCs/>
          <w:lang w:val="en-US"/>
        </w:rPr>
        <w:t>Lloyds Boss: Mental health issues can break lives</w:t>
      </w:r>
      <w:r w:rsidR="00641EFD" w:rsidRPr="00D34E2A">
        <w:rPr>
          <w:i/>
          <w:iCs/>
          <w:lang w:val="en-US"/>
        </w:rPr>
        <w:t>.</w:t>
      </w:r>
      <w:r w:rsidR="009F198A" w:rsidRPr="00D34E2A">
        <w:rPr>
          <w:i/>
          <w:iCs/>
          <w:lang w:val="en-US"/>
        </w:rPr>
        <w:t xml:space="preserve"> </w:t>
      </w:r>
      <w:r w:rsidR="00641EFD">
        <w:rPr>
          <w:lang w:val="en-US"/>
        </w:rPr>
        <w:t>[online]</w:t>
      </w:r>
      <w:r w:rsidR="009F198A">
        <w:rPr>
          <w:lang w:val="en-US"/>
        </w:rPr>
        <w:t xml:space="preserve"> BBC News.</w:t>
      </w:r>
      <w:r w:rsidR="00641EFD">
        <w:rPr>
          <w:lang w:val="en-US"/>
        </w:rPr>
        <w:t xml:space="preserve"> Available at: </w:t>
      </w:r>
      <w:hyperlink r:id="rId8" w:history="1">
        <w:r w:rsidR="00764997" w:rsidRPr="00642904">
          <w:rPr>
            <w:rStyle w:val="Hyperlink"/>
            <w:lang w:val="en-US"/>
          </w:rPr>
          <w:t>https://www.bbc.co.uk/news/business-51201550</w:t>
        </w:r>
      </w:hyperlink>
      <w:r w:rsidR="00764997">
        <w:rPr>
          <w:lang w:val="en-US"/>
        </w:rPr>
        <w:t>. [Accessed: 11/12/</w:t>
      </w:r>
      <w:r w:rsidR="000A1F15">
        <w:rPr>
          <w:lang w:val="en-US"/>
        </w:rPr>
        <w:t>202</w:t>
      </w:r>
      <w:r w:rsidR="00764997">
        <w:rPr>
          <w:lang w:val="en-US"/>
        </w:rPr>
        <w:t>5]</w:t>
      </w:r>
    </w:p>
    <w:p w14:paraId="0014E896" w14:textId="41E507EC" w:rsidR="00E350E6" w:rsidRDefault="00E350E6" w:rsidP="005524C5">
      <w:pPr>
        <w:rPr>
          <w:lang w:val="en-US"/>
        </w:rPr>
      </w:pPr>
      <w:r>
        <w:rPr>
          <w:lang w:val="en-US"/>
        </w:rPr>
        <w:t xml:space="preserve">Cath (2023) </w:t>
      </w:r>
      <w:r w:rsidRPr="00D34E2A">
        <w:rPr>
          <w:i/>
          <w:iCs/>
          <w:lang w:val="en-US"/>
        </w:rPr>
        <w:t xml:space="preserve">Lloyds Banking </w:t>
      </w:r>
      <w:r w:rsidR="00A6657C" w:rsidRPr="00D34E2A">
        <w:rPr>
          <w:i/>
          <w:iCs/>
          <w:lang w:val="en-US"/>
        </w:rPr>
        <w:t>Group grows with purpose to drive cultural transformation and purpose led decision making</w:t>
      </w:r>
      <w:r w:rsidR="00BD212C" w:rsidRPr="00D34E2A">
        <w:rPr>
          <w:i/>
          <w:iCs/>
          <w:lang w:val="en-US"/>
        </w:rPr>
        <w:t>.</w:t>
      </w:r>
      <w:r w:rsidR="00BD212C">
        <w:rPr>
          <w:lang w:val="en-US"/>
        </w:rPr>
        <w:t xml:space="preserve"> [online] Business Culture Awards. Available at:</w:t>
      </w:r>
      <w:r w:rsidR="00172AA8">
        <w:rPr>
          <w:lang w:val="en-US"/>
        </w:rPr>
        <w:t xml:space="preserve"> </w:t>
      </w:r>
      <w:hyperlink r:id="rId9" w:history="1">
        <w:r w:rsidR="00AD637D" w:rsidRPr="00642904">
          <w:rPr>
            <w:rStyle w:val="Hyperlink"/>
            <w:lang w:val="en-US"/>
          </w:rPr>
          <w:t>https://businesscultureawards.com/business-culure-case-studies/lloyds-banking-group-grows-with-purpose-to-drive-cultural-transformation-and-purpose-led-decision-making/</w:t>
        </w:r>
      </w:hyperlink>
      <w:r w:rsidR="00AD637D">
        <w:rPr>
          <w:lang w:val="en-US"/>
        </w:rPr>
        <w:t>. [Accessed: 11/12/2025]</w:t>
      </w:r>
    </w:p>
    <w:p w14:paraId="3F1FACC4" w14:textId="0A6DB76A" w:rsidR="00623385" w:rsidRDefault="00AD637D" w:rsidP="00623385">
      <w:pPr>
        <w:rPr>
          <w:lang w:val="en-US"/>
        </w:rPr>
      </w:pPr>
      <w:r>
        <w:rPr>
          <w:lang w:val="en-US"/>
        </w:rPr>
        <w:t>Clemo</w:t>
      </w:r>
      <w:r w:rsidR="002B6AD0">
        <w:rPr>
          <w:lang w:val="en-US"/>
        </w:rPr>
        <w:t xml:space="preserve">, F. (2025) </w:t>
      </w:r>
      <w:r w:rsidR="002B6AD0" w:rsidRPr="009145FA">
        <w:rPr>
          <w:i/>
          <w:iCs/>
          <w:lang w:val="en-US"/>
        </w:rPr>
        <w:t>Thousands of underperforming Lloyds staff could lose jobs amid major workplace overhaul.</w:t>
      </w:r>
      <w:r w:rsidR="002B6AD0">
        <w:rPr>
          <w:lang w:val="en-US"/>
        </w:rPr>
        <w:t xml:space="preserve"> [online] PeopleManagement. Available at: htps://www.peoplemanagement.co.uk/article/193</w:t>
      </w:r>
      <w:r w:rsidR="00B63CD9">
        <w:rPr>
          <w:lang w:val="en-US"/>
        </w:rPr>
        <w:t>1279/thousands-underperforming-lloyds-staff-lose-job-amid-major-workplace-overhaul.</w:t>
      </w:r>
      <w:r w:rsidR="00C976FC">
        <w:rPr>
          <w:lang w:val="en-US"/>
        </w:rPr>
        <w:t xml:space="preserve"> [Accessed: 11/12/2025]</w:t>
      </w:r>
      <w:r w:rsidR="00623385" w:rsidRPr="00623385">
        <w:rPr>
          <w:lang w:val="en-US"/>
        </w:rPr>
        <w:t xml:space="preserve"> </w:t>
      </w:r>
    </w:p>
    <w:p w14:paraId="055BC5A9" w14:textId="387D5C26" w:rsidR="00623385" w:rsidRDefault="00623385" w:rsidP="005524C5">
      <w:pPr>
        <w:rPr>
          <w:lang w:val="en-US"/>
        </w:rPr>
      </w:pPr>
      <w:r>
        <w:rPr>
          <w:lang w:val="en-US"/>
        </w:rPr>
        <w:t xml:space="preserve">EngageEmployee (2025) </w:t>
      </w:r>
      <w:r w:rsidRPr="009145FA">
        <w:rPr>
          <w:i/>
          <w:iCs/>
          <w:lang w:val="en-US"/>
        </w:rPr>
        <w:t xml:space="preserve">Transforming Lloyds Banking Group. </w:t>
      </w:r>
      <w:r>
        <w:rPr>
          <w:lang w:val="en-US"/>
        </w:rPr>
        <w:t xml:space="preserve">[online] EngageEmployee. Available at: </w:t>
      </w:r>
      <w:hyperlink r:id="rId10" w:history="1">
        <w:r w:rsidRPr="00642904">
          <w:rPr>
            <w:rStyle w:val="Hyperlink"/>
            <w:lang w:val="en-US"/>
          </w:rPr>
          <w:t>https://www.engageemployee.com/blog/transforming-lloyds-banking-group-a-human-approach-to-organisational-change</w:t>
        </w:r>
      </w:hyperlink>
      <w:r>
        <w:rPr>
          <w:lang w:val="en-US"/>
        </w:rPr>
        <w:t>. [Accessed:11/12/</w:t>
      </w:r>
      <w:r w:rsidR="000A1F15">
        <w:rPr>
          <w:lang w:val="en-US"/>
        </w:rPr>
        <w:t>202</w:t>
      </w:r>
      <w:r>
        <w:rPr>
          <w:lang w:val="en-US"/>
        </w:rPr>
        <w:t>5]</w:t>
      </w:r>
    </w:p>
    <w:p w14:paraId="30D9DBD0" w14:textId="29B7B2EC" w:rsidR="008A40C3" w:rsidRPr="007D026E" w:rsidRDefault="008A40C3" w:rsidP="005524C5">
      <w:pPr>
        <w:rPr>
          <w:lang w:val="en-US"/>
        </w:rPr>
      </w:pPr>
      <w:r>
        <w:rPr>
          <w:lang w:val="en-US"/>
        </w:rPr>
        <w:t>Kingfisher Professional Services</w:t>
      </w:r>
      <w:r w:rsidR="007D026E">
        <w:rPr>
          <w:lang w:val="en-US"/>
        </w:rPr>
        <w:t xml:space="preserve"> (2024) </w:t>
      </w:r>
      <w:r w:rsidR="007D026E" w:rsidRPr="007D026E">
        <w:rPr>
          <w:i/>
          <w:iCs/>
          <w:lang w:val="en-US"/>
        </w:rPr>
        <w:t>What’s the Purpose of Grievance Procedures</w:t>
      </w:r>
      <w:r w:rsidR="007D026E">
        <w:rPr>
          <w:i/>
          <w:iCs/>
          <w:lang w:val="en-US"/>
        </w:rPr>
        <w:t xml:space="preserve">. </w:t>
      </w:r>
      <w:r w:rsidR="007D026E">
        <w:rPr>
          <w:lang w:val="en-US"/>
        </w:rPr>
        <w:t xml:space="preserve">[online] </w:t>
      </w:r>
      <w:r w:rsidR="009A6C01">
        <w:rPr>
          <w:lang w:val="en-US"/>
        </w:rPr>
        <w:t xml:space="preserve">Kingfisher Professional Services. Available at: </w:t>
      </w:r>
      <w:hyperlink r:id="rId11" w:history="1">
        <w:r w:rsidR="00406418" w:rsidRPr="00B528AC">
          <w:rPr>
            <w:rStyle w:val="Hyperlink"/>
            <w:lang w:val="en-US"/>
          </w:rPr>
          <w:t>https://kingfisherps.co.</w:t>
        </w:r>
        <w:r w:rsidR="00406418" w:rsidRPr="00B528AC">
          <w:rPr>
            <w:rStyle w:val="Hyperlink"/>
            <w:lang w:val="en-US"/>
          </w:rPr>
          <w:t>u</w:t>
        </w:r>
        <w:r w:rsidR="00406418" w:rsidRPr="00B528AC">
          <w:rPr>
            <w:rStyle w:val="Hyperlink"/>
            <w:lang w:val="en-US"/>
          </w:rPr>
          <w:t>k/legal-updates/whats-the-purpose-of-grievance-procedures/</w:t>
        </w:r>
      </w:hyperlink>
      <w:r w:rsidR="00406418">
        <w:rPr>
          <w:lang w:val="en-US"/>
        </w:rPr>
        <w:t>. [Accessed: 11/12/2025]</w:t>
      </w:r>
    </w:p>
    <w:p w14:paraId="660C59D7" w14:textId="3003FC67" w:rsidR="00BA3780" w:rsidRDefault="00A13724" w:rsidP="005524C5">
      <w:pPr>
        <w:rPr>
          <w:lang w:val="en-US"/>
        </w:rPr>
      </w:pPr>
      <w:r>
        <w:rPr>
          <w:lang w:val="en-US"/>
        </w:rPr>
        <w:t xml:space="preserve">Kular, D. (2025) </w:t>
      </w:r>
      <w:r w:rsidRPr="009145FA">
        <w:rPr>
          <w:i/>
          <w:iCs/>
          <w:lang w:val="en-US"/>
        </w:rPr>
        <w:t>Lloyds Bank launches AI knowledge hub in digital transformation push.</w:t>
      </w:r>
      <w:r>
        <w:rPr>
          <w:lang w:val="en-US"/>
        </w:rPr>
        <w:t xml:space="preserve"> [online] National </w:t>
      </w:r>
      <w:r w:rsidR="00B115B1">
        <w:rPr>
          <w:lang w:val="en-US"/>
        </w:rPr>
        <w:t>Technology. Available at:</w:t>
      </w:r>
      <w:r w:rsidR="00272A39">
        <w:rPr>
          <w:lang w:val="en-US"/>
        </w:rPr>
        <w:t xml:space="preserve"> </w:t>
      </w:r>
      <w:hyperlink r:id="rId12" w:history="1">
        <w:r w:rsidR="00090C45" w:rsidRPr="00642904">
          <w:rPr>
            <w:rStyle w:val="Hyperlink"/>
            <w:lang w:val="en-US"/>
          </w:rPr>
          <w:t>https://nationaltechnology.co.uk/Lloyds_Bank_Launches_AI_Knowledge_Hub_In_Digital_Transformation_Push.php</w:t>
        </w:r>
      </w:hyperlink>
      <w:r w:rsidR="00090C45">
        <w:rPr>
          <w:lang w:val="en-US"/>
        </w:rPr>
        <w:t xml:space="preserve"> [Accessed: 11/12/</w:t>
      </w:r>
      <w:r w:rsidR="000A1F15">
        <w:rPr>
          <w:lang w:val="en-US"/>
        </w:rPr>
        <w:t>20</w:t>
      </w:r>
      <w:r w:rsidR="00090C45">
        <w:rPr>
          <w:lang w:val="en-US"/>
        </w:rPr>
        <w:t>25]</w:t>
      </w:r>
    </w:p>
    <w:p w14:paraId="3BA8BFEA" w14:textId="03643ECE" w:rsidR="008E7019" w:rsidRDefault="008E7019" w:rsidP="005524C5">
      <w:pPr>
        <w:rPr>
          <w:lang w:val="en-US"/>
        </w:rPr>
      </w:pPr>
      <w:r>
        <w:rPr>
          <w:lang w:val="en-US"/>
        </w:rPr>
        <w:t xml:space="preserve">Labiak, M. (2025) </w:t>
      </w:r>
      <w:r w:rsidRPr="009145FA">
        <w:rPr>
          <w:i/>
          <w:iCs/>
          <w:lang w:val="en-US"/>
        </w:rPr>
        <w:t>Thousands of Lloyds staff deemed to be underperforming face axe.</w:t>
      </w:r>
      <w:r w:rsidR="00EE3750">
        <w:rPr>
          <w:lang w:val="en-US"/>
        </w:rPr>
        <w:t xml:space="preserve"> </w:t>
      </w:r>
      <w:r>
        <w:rPr>
          <w:lang w:val="en-US"/>
        </w:rPr>
        <w:t>[online]</w:t>
      </w:r>
      <w:r w:rsidR="00EE3750">
        <w:rPr>
          <w:lang w:val="en-US"/>
        </w:rPr>
        <w:t xml:space="preserve"> BBC News. </w:t>
      </w:r>
      <w:r w:rsidR="001C4A7B">
        <w:rPr>
          <w:lang w:val="en-US"/>
        </w:rPr>
        <w:t xml:space="preserve">Available at: </w:t>
      </w:r>
      <w:hyperlink r:id="rId13" w:history="1">
        <w:r w:rsidR="001714FA" w:rsidRPr="00642904">
          <w:rPr>
            <w:rStyle w:val="Hyperlink"/>
            <w:lang w:val="en-US"/>
          </w:rPr>
          <w:t>https://www.bbc.co.uk/news/articles/cx209gzg71wo</w:t>
        </w:r>
      </w:hyperlink>
      <w:r w:rsidR="001714FA">
        <w:rPr>
          <w:lang w:val="en-US"/>
        </w:rPr>
        <w:t>. [Accessed: 11/12/</w:t>
      </w:r>
      <w:r w:rsidR="000A1F15">
        <w:rPr>
          <w:lang w:val="en-US"/>
        </w:rPr>
        <w:t>202</w:t>
      </w:r>
      <w:r w:rsidR="001714FA">
        <w:rPr>
          <w:lang w:val="en-US"/>
        </w:rPr>
        <w:t>5]</w:t>
      </w:r>
    </w:p>
    <w:p w14:paraId="4748CAE6" w14:textId="74DAD3F6" w:rsidR="001714FA" w:rsidRDefault="00005AC5" w:rsidP="005524C5">
      <w:pPr>
        <w:rPr>
          <w:lang w:val="en-US"/>
        </w:rPr>
      </w:pPr>
      <w:r>
        <w:rPr>
          <w:lang w:val="en-US"/>
        </w:rPr>
        <w:t>Law, M</w:t>
      </w:r>
      <w:r w:rsidR="00C20059">
        <w:rPr>
          <w:lang w:val="en-US"/>
        </w:rPr>
        <w:t>. (2024</w:t>
      </w:r>
      <w:r w:rsidR="00C20059" w:rsidRPr="009145FA">
        <w:rPr>
          <w:i/>
          <w:iCs/>
          <w:lang w:val="en-US"/>
        </w:rPr>
        <w:t>) Lloyds Banking Group: Transforming for the Digital Age</w:t>
      </w:r>
      <w:r w:rsidR="00161BE8" w:rsidRPr="009145FA">
        <w:rPr>
          <w:i/>
          <w:iCs/>
          <w:lang w:val="en-US"/>
        </w:rPr>
        <w:t>.</w:t>
      </w:r>
      <w:r w:rsidR="00161BE8">
        <w:rPr>
          <w:lang w:val="en-US"/>
        </w:rPr>
        <w:t xml:space="preserve"> [online] Fintech Magazine</w:t>
      </w:r>
      <w:r w:rsidR="00C05396">
        <w:rPr>
          <w:lang w:val="en-US"/>
        </w:rPr>
        <w:t>. Available at:</w:t>
      </w:r>
      <w:r w:rsidR="00BB293A">
        <w:rPr>
          <w:lang w:val="en-US"/>
        </w:rPr>
        <w:t xml:space="preserve"> </w:t>
      </w:r>
      <w:hyperlink r:id="rId14" w:history="1">
        <w:r w:rsidR="00BB293A" w:rsidRPr="00B528AC">
          <w:rPr>
            <w:rStyle w:val="Hyperlink"/>
            <w:lang w:val="en-US"/>
          </w:rPr>
          <w:t>https</w:t>
        </w:r>
        <w:r w:rsidR="00BB293A" w:rsidRPr="00B528AC">
          <w:rPr>
            <w:rStyle w:val="Hyperlink"/>
            <w:lang w:val="en-US"/>
          </w:rPr>
          <w:t>:</w:t>
        </w:r>
        <w:r w:rsidR="00BB293A" w:rsidRPr="00B528AC">
          <w:rPr>
            <w:rStyle w:val="Hyperlink"/>
            <w:lang w:val="en-US"/>
          </w:rPr>
          <w:t>//fi</w:t>
        </w:r>
        <w:r w:rsidR="00BB293A" w:rsidRPr="00B528AC">
          <w:rPr>
            <w:rStyle w:val="Hyperlink"/>
            <w:lang w:val="en-US"/>
          </w:rPr>
          <w:t>n</w:t>
        </w:r>
        <w:r w:rsidR="00BB293A" w:rsidRPr="00B528AC">
          <w:rPr>
            <w:rStyle w:val="Hyperlink"/>
            <w:lang w:val="en-US"/>
          </w:rPr>
          <w:t>techmagazine.com/company-reports/lloyds-banking-group-transforming-for-the-digital-age</w:t>
        </w:r>
      </w:hyperlink>
      <w:r w:rsidR="002E479B">
        <w:rPr>
          <w:lang w:val="en-US"/>
        </w:rPr>
        <w:t>. [Accessed:11/12/</w:t>
      </w:r>
      <w:r w:rsidR="000A1F15">
        <w:rPr>
          <w:lang w:val="en-US"/>
        </w:rPr>
        <w:t>202</w:t>
      </w:r>
      <w:r w:rsidR="002E479B">
        <w:rPr>
          <w:lang w:val="en-US"/>
        </w:rPr>
        <w:t>5]</w:t>
      </w:r>
    </w:p>
    <w:p w14:paraId="6F27B8AE" w14:textId="35E896E3" w:rsidR="00ED5E7C" w:rsidRDefault="0061516D" w:rsidP="005524C5">
      <w:pPr>
        <w:rPr>
          <w:lang w:val="en-US"/>
        </w:rPr>
      </w:pPr>
      <w:r>
        <w:rPr>
          <w:lang w:val="en-US"/>
        </w:rPr>
        <w:t>Lloyds Bank</w:t>
      </w:r>
      <w:r w:rsidR="000009DD">
        <w:rPr>
          <w:lang w:val="en-US"/>
        </w:rPr>
        <w:t xml:space="preserve"> (2025) </w:t>
      </w:r>
      <w:r w:rsidR="006C1C11" w:rsidRPr="009145FA">
        <w:rPr>
          <w:i/>
          <w:iCs/>
          <w:lang w:val="en-US"/>
        </w:rPr>
        <w:t>Flexible Working</w:t>
      </w:r>
      <w:r w:rsidR="005F6DE9" w:rsidRPr="009145FA">
        <w:rPr>
          <w:i/>
          <w:iCs/>
          <w:lang w:val="en-US"/>
        </w:rPr>
        <w:t xml:space="preserve"> | Business Guides | Lloyds Banks Business</w:t>
      </w:r>
      <w:r w:rsidR="006C1C11">
        <w:rPr>
          <w:lang w:val="en-US"/>
        </w:rPr>
        <w:t xml:space="preserve"> </w:t>
      </w:r>
      <w:r w:rsidR="000009DD">
        <w:rPr>
          <w:lang w:val="en-US"/>
        </w:rPr>
        <w:t>[online]</w:t>
      </w:r>
      <w:r w:rsidR="006C1C11">
        <w:rPr>
          <w:lang w:val="en-US"/>
        </w:rPr>
        <w:t>.</w:t>
      </w:r>
      <w:r w:rsidR="00771524">
        <w:rPr>
          <w:lang w:val="en-US"/>
        </w:rPr>
        <w:t xml:space="preserve"> Lloyds Bank</w:t>
      </w:r>
      <w:r w:rsidR="00EE3750">
        <w:rPr>
          <w:lang w:val="en-US"/>
        </w:rPr>
        <w:t>s</w:t>
      </w:r>
      <w:r w:rsidR="00771524">
        <w:rPr>
          <w:lang w:val="en-US"/>
        </w:rPr>
        <w:t>.</w:t>
      </w:r>
      <w:r w:rsidR="000009DD">
        <w:rPr>
          <w:lang w:val="en-US"/>
        </w:rPr>
        <w:t xml:space="preserve"> Available at: </w:t>
      </w:r>
      <w:hyperlink r:id="rId15" w:history="1">
        <w:r w:rsidR="00BB293A" w:rsidRPr="00B528AC">
          <w:rPr>
            <w:rStyle w:val="Hyperlink"/>
            <w:lang w:val="en-US"/>
          </w:rPr>
          <w:t>h</w:t>
        </w:r>
        <w:r w:rsidR="00BB293A" w:rsidRPr="00B528AC">
          <w:rPr>
            <w:rStyle w:val="Hyperlink"/>
            <w:lang w:val="en-US"/>
          </w:rPr>
          <w:t>t</w:t>
        </w:r>
        <w:r w:rsidR="00BB293A" w:rsidRPr="00B528AC">
          <w:rPr>
            <w:rStyle w:val="Hyperlink"/>
            <w:lang w:val="en-US"/>
          </w:rPr>
          <w:t>tps</w:t>
        </w:r>
        <w:r w:rsidR="00BB293A" w:rsidRPr="00B528AC">
          <w:rPr>
            <w:rStyle w:val="Hyperlink"/>
            <w:lang w:val="en-US"/>
          </w:rPr>
          <w:t>:</w:t>
        </w:r>
        <w:r w:rsidR="00BB293A" w:rsidRPr="00B528AC">
          <w:rPr>
            <w:rStyle w:val="Hyperlink"/>
            <w:lang w:val="en-US"/>
          </w:rPr>
          <w:t>//www.lloydsbank.com/business/resource-centre/business-guides/flexible-working.html</w:t>
        </w:r>
      </w:hyperlink>
      <w:r w:rsidR="00ED5E7C">
        <w:rPr>
          <w:lang w:val="en-US"/>
        </w:rPr>
        <w:t>. [Accessed: 11/12/</w:t>
      </w:r>
      <w:r w:rsidR="000A1F15">
        <w:rPr>
          <w:lang w:val="en-US"/>
        </w:rPr>
        <w:t>202</w:t>
      </w:r>
      <w:r w:rsidR="00ED5E7C">
        <w:rPr>
          <w:lang w:val="en-US"/>
        </w:rPr>
        <w:t>5]</w:t>
      </w:r>
    </w:p>
    <w:p w14:paraId="39EA16A2" w14:textId="63AE56AC" w:rsidR="0061516D" w:rsidRDefault="00D1485B" w:rsidP="0061516D">
      <w:pPr>
        <w:rPr>
          <w:lang w:val="en-US"/>
        </w:rPr>
      </w:pPr>
      <w:r>
        <w:rPr>
          <w:lang w:val="en-US"/>
        </w:rPr>
        <w:t xml:space="preserve">Mucklejohn, L. (2024) </w:t>
      </w:r>
      <w:r w:rsidRPr="009145FA">
        <w:rPr>
          <w:i/>
          <w:iCs/>
          <w:lang w:val="en-US"/>
        </w:rPr>
        <w:t>Lloyds defends return-to-office mandate as staff engagement fall to nine-year low</w:t>
      </w:r>
      <w:r w:rsidR="009220F0" w:rsidRPr="009145FA">
        <w:rPr>
          <w:i/>
          <w:iCs/>
          <w:lang w:val="en-US"/>
        </w:rPr>
        <w:t>.</w:t>
      </w:r>
      <w:r w:rsidR="009220F0">
        <w:rPr>
          <w:lang w:val="en-US"/>
        </w:rPr>
        <w:t xml:space="preserve"> [online] CityAM. </w:t>
      </w:r>
      <w:r w:rsidR="009133C7">
        <w:rPr>
          <w:lang w:val="en-US"/>
        </w:rPr>
        <w:t xml:space="preserve">Available at: </w:t>
      </w:r>
      <w:hyperlink r:id="rId16" w:history="1">
        <w:r w:rsidR="0099181D" w:rsidRPr="00B528AC">
          <w:rPr>
            <w:rStyle w:val="Hyperlink"/>
            <w:lang w:val="en-US"/>
          </w:rPr>
          <w:t>https://www.cit</w:t>
        </w:r>
        <w:r w:rsidR="0099181D" w:rsidRPr="00B528AC">
          <w:rPr>
            <w:rStyle w:val="Hyperlink"/>
            <w:lang w:val="en-US"/>
          </w:rPr>
          <w:t>y</w:t>
        </w:r>
        <w:r w:rsidR="0099181D" w:rsidRPr="00B528AC">
          <w:rPr>
            <w:rStyle w:val="Hyperlink"/>
            <w:lang w:val="en-US"/>
          </w:rPr>
          <w:t>am.com/lloyds-defends-return-to-office-mandate-as-staff-engagement-falls-to-nine-year-low/</w:t>
        </w:r>
      </w:hyperlink>
      <w:r w:rsidR="00514367">
        <w:rPr>
          <w:lang w:val="en-US"/>
        </w:rPr>
        <w:t>. Accessed [12/12/</w:t>
      </w:r>
      <w:r w:rsidR="000A1F15">
        <w:rPr>
          <w:lang w:val="en-US"/>
        </w:rPr>
        <w:t>20</w:t>
      </w:r>
      <w:r w:rsidR="00514367">
        <w:rPr>
          <w:lang w:val="en-US"/>
        </w:rPr>
        <w:t>25]</w:t>
      </w:r>
    </w:p>
    <w:p w14:paraId="5E6172C7" w14:textId="571E8FF5" w:rsidR="00ED5E7C" w:rsidRDefault="0061516D" w:rsidP="005524C5">
      <w:pPr>
        <w:rPr>
          <w:lang w:val="en-US"/>
        </w:rPr>
      </w:pPr>
      <w:r>
        <w:rPr>
          <w:lang w:val="en-US"/>
        </w:rPr>
        <w:t xml:space="preserve">O’Connor, K. (2024) </w:t>
      </w:r>
      <w:r w:rsidRPr="009145FA">
        <w:rPr>
          <w:i/>
          <w:iCs/>
          <w:lang w:val="en-US"/>
        </w:rPr>
        <w:t xml:space="preserve">Lloyds creates AI-related role to respond to customer needs. </w:t>
      </w:r>
      <w:r>
        <w:rPr>
          <w:lang w:val="en-US"/>
        </w:rPr>
        <w:t xml:space="preserve">[online] Payment Expert. Available at: </w:t>
      </w:r>
      <w:hyperlink r:id="rId17" w:history="1">
        <w:r w:rsidRPr="00642904">
          <w:rPr>
            <w:rStyle w:val="Hyperlink"/>
            <w:lang w:val="en-US"/>
          </w:rPr>
          <w:t>https://www.paymentexpert.com/2024/08/05/lloyds-creates-ai-role-customer-needs/</w:t>
        </w:r>
      </w:hyperlink>
      <w:r>
        <w:rPr>
          <w:lang w:val="en-US"/>
        </w:rPr>
        <w:t>. [Accessed: 1</w:t>
      </w:r>
      <w:r w:rsidR="000A1F15">
        <w:rPr>
          <w:lang w:val="en-US"/>
        </w:rPr>
        <w:t>2</w:t>
      </w:r>
      <w:r>
        <w:rPr>
          <w:lang w:val="en-US"/>
        </w:rPr>
        <w:t>/12/</w:t>
      </w:r>
      <w:r w:rsidR="000A1F15">
        <w:rPr>
          <w:lang w:val="en-US"/>
        </w:rPr>
        <w:t>202</w:t>
      </w:r>
      <w:r>
        <w:rPr>
          <w:lang w:val="en-US"/>
        </w:rPr>
        <w:t>5]</w:t>
      </w:r>
    </w:p>
    <w:p w14:paraId="53351202" w14:textId="7E1A32E8" w:rsidR="00D257F3" w:rsidRPr="005524C5" w:rsidRDefault="00514367" w:rsidP="005524C5">
      <w:pPr>
        <w:rPr>
          <w:lang w:val="en-US"/>
        </w:rPr>
      </w:pPr>
      <w:r>
        <w:rPr>
          <w:lang w:val="en-US"/>
        </w:rPr>
        <w:lastRenderedPageBreak/>
        <w:t>Simpson</w:t>
      </w:r>
      <w:r w:rsidR="00144995">
        <w:rPr>
          <w:lang w:val="en-US"/>
        </w:rPr>
        <w:t xml:space="preserve">, B. (2023) </w:t>
      </w:r>
      <w:r w:rsidR="00144995" w:rsidRPr="009145FA">
        <w:rPr>
          <w:i/>
          <w:iCs/>
          <w:lang w:val="en-US"/>
        </w:rPr>
        <w:t>Creating a technology learning culture.</w:t>
      </w:r>
      <w:r w:rsidR="00144995">
        <w:rPr>
          <w:lang w:val="en-US"/>
        </w:rPr>
        <w:t xml:space="preserve"> [online]</w:t>
      </w:r>
      <w:r w:rsidR="00771524">
        <w:rPr>
          <w:lang w:val="en-US"/>
        </w:rPr>
        <w:t xml:space="preserve"> Lloyds Banking Group.</w:t>
      </w:r>
      <w:r w:rsidR="00144995">
        <w:rPr>
          <w:lang w:val="en-US"/>
        </w:rPr>
        <w:t xml:space="preserve"> </w:t>
      </w:r>
      <w:r w:rsidR="006B03B6">
        <w:rPr>
          <w:lang w:val="en-US"/>
        </w:rPr>
        <w:t xml:space="preserve">Available at: </w:t>
      </w:r>
      <w:hyperlink r:id="rId18" w:history="1">
        <w:r w:rsidR="00212B02" w:rsidRPr="00B528AC">
          <w:rPr>
            <w:rStyle w:val="Hyperlink"/>
            <w:lang w:val="en-US"/>
          </w:rPr>
          <w:t>https</w:t>
        </w:r>
        <w:r w:rsidR="00212B02" w:rsidRPr="00B528AC">
          <w:rPr>
            <w:rStyle w:val="Hyperlink"/>
            <w:lang w:val="en-US"/>
          </w:rPr>
          <w:t>:</w:t>
        </w:r>
        <w:r w:rsidR="00212B02" w:rsidRPr="00B528AC">
          <w:rPr>
            <w:rStyle w:val="Hyperlink"/>
            <w:lang w:val="en-US"/>
          </w:rPr>
          <w:t>//www.lloydsbankinggroup.com/insights/creating-a-technology-learning-culture.html</w:t>
        </w:r>
      </w:hyperlink>
      <w:r w:rsidR="00014279">
        <w:rPr>
          <w:lang w:val="en-US"/>
        </w:rPr>
        <w:t xml:space="preserve">. </w:t>
      </w:r>
      <w:r w:rsidR="00D257F3">
        <w:rPr>
          <w:lang w:val="en-US"/>
        </w:rPr>
        <w:t>[</w:t>
      </w:r>
      <w:r w:rsidR="00014279">
        <w:rPr>
          <w:lang w:val="en-US"/>
        </w:rPr>
        <w:t>Accessed</w:t>
      </w:r>
      <w:r w:rsidR="00D257F3">
        <w:rPr>
          <w:lang w:val="en-US"/>
        </w:rPr>
        <w:t>: 12/12/</w:t>
      </w:r>
      <w:r w:rsidR="000A1F15">
        <w:rPr>
          <w:lang w:val="en-US"/>
        </w:rPr>
        <w:t>20</w:t>
      </w:r>
      <w:r w:rsidR="00D257F3">
        <w:rPr>
          <w:lang w:val="en-US"/>
        </w:rPr>
        <w:t>25]</w:t>
      </w:r>
    </w:p>
    <w:sectPr w:rsidR="00D257F3" w:rsidRPr="005524C5" w:rsidSect="001F11E5">
      <w:head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D337F" w14:textId="77777777" w:rsidR="00451CA4" w:rsidRDefault="00451CA4" w:rsidP="00451CA4">
      <w:pPr>
        <w:spacing w:after="0" w:line="240" w:lineRule="auto"/>
      </w:pPr>
      <w:r>
        <w:separator/>
      </w:r>
    </w:p>
  </w:endnote>
  <w:endnote w:type="continuationSeparator" w:id="0">
    <w:p w14:paraId="2B15CABC" w14:textId="77777777" w:rsidR="00451CA4" w:rsidRDefault="00451CA4" w:rsidP="00451C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DCF33" w14:textId="77777777" w:rsidR="00451CA4" w:rsidRDefault="00451CA4" w:rsidP="00451CA4">
      <w:pPr>
        <w:spacing w:after="0" w:line="240" w:lineRule="auto"/>
      </w:pPr>
      <w:r>
        <w:separator/>
      </w:r>
    </w:p>
  </w:footnote>
  <w:footnote w:type="continuationSeparator" w:id="0">
    <w:p w14:paraId="49C79F28" w14:textId="77777777" w:rsidR="00451CA4" w:rsidRDefault="00451CA4" w:rsidP="00451C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08FE3" w14:textId="5A1DDF77" w:rsidR="004F431C" w:rsidRDefault="004F431C">
    <w:pPr>
      <w:pStyle w:val="Header"/>
    </w:pPr>
  </w:p>
  <w:p w14:paraId="28B1BAFF" w14:textId="77777777" w:rsidR="00451CA4" w:rsidRDefault="00451C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473"/>
    <w:rsid w:val="000009DD"/>
    <w:rsid w:val="000056DE"/>
    <w:rsid w:val="00005AC5"/>
    <w:rsid w:val="00014279"/>
    <w:rsid w:val="00017512"/>
    <w:rsid w:val="00025E42"/>
    <w:rsid w:val="00026FE8"/>
    <w:rsid w:val="000328BE"/>
    <w:rsid w:val="00033520"/>
    <w:rsid w:val="00037174"/>
    <w:rsid w:val="000415F2"/>
    <w:rsid w:val="00042C36"/>
    <w:rsid w:val="00042E9E"/>
    <w:rsid w:val="0004434F"/>
    <w:rsid w:val="000448BE"/>
    <w:rsid w:val="00045BAC"/>
    <w:rsid w:val="00047AA3"/>
    <w:rsid w:val="0006011D"/>
    <w:rsid w:val="00060539"/>
    <w:rsid w:val="000700EA"/>
    <w:rsid w:val="00071F01"/>
    <w:rsid w:val="000747E3"/>
    <w:rsid w:val="000810FC"/>
    <w:rsid w:val="000847FC"/>
    <w:rsid w:val="00090C45"/>
    <w:rsid w:val="000957C2"/>
    <w:rsid w:val="000A1F15"/>
    <w:rsid w:val="000A2302"/>
    <w:rsid w:val="000A3D29"/>
    <w:rsid w:val="000A47C5"/>
    <w:rsid w:val="000A577C"/>
    <w:rsid w:val="000B03D9"/>
    <w:rsid w:val="000B0B17"/>
    <w:rsid w:val="000D091F"/>
    <w:rsid w:val="000D3A0B"/>
    <w:rsid w:val="000D5EAC"/>
    <w:rsid w:val="000E7EEA"/>
    <w:rsid w:val="000F4D85"/>
    <w:rsid w:val="00111A69"/>
    <w:rsid w:val="001232BD"/>
    <w:rsid w:val="00136AD6"/>
    <w:rsid w:val="00141C7C"/>
    <w:rsid w:val="0014223D"/>
    <w:rsid w:val="00144995"/>
    <w:rsid w:val="001567F7"/>
    <w:rsid w:val="00161346"/>
    <w:rsid w:val="00161BE8"/>
    <w:rsid w:val="00171125"/>
    <w:rsid w:val="001714FA"/>
    <w:rsid w:val="00171F94"/>
    <w:rsid w:val="00172A58"/>
    <w:rsid w:val="00172AA8"/>
    <w:rsid w:val="00176404"/>
    <w:rsid w:val="00183274"/>
    <w:rsid w:val="001860BB"/>
    <w:rsid w:val="001936C7"/>
    <w:rsid w:val="001A0947"/>
    <w:rsid w:val="001B0D95"/>
    <w:rsid w:val="001B56BC"/>
    <w:rsid w:val="001B74DC"/>
    <w:rsid w:val="001C28C7"/>
    <w:rsid w:val="001C4A7B"/>
    <w:rsid w:val="001C7312"/>
    <w:rsid w:val="001E16D1"/>
    <w:rsid w:val="001F11E5"/>
    <w:rsid w:val="001F77E0"/>
    <w:rsid w:val="002010B7"/>
    <w:rsid w:val="00206CC8"/>
    <w:rsid w:val="00210034"/>
    <w:rsid w:val="00212B02"/>
    <w:rsid w:val="002211F1"/>
    <w:rsid w:val="0022692B"/>
    <w:rsid w:val="00236334"/>
    <w:rsid w:val="00236C87"/>
    <w:rsid w:val="00245CA4"/>
    <w:rsid w:val="00252C7D"/>
    <w:rsid w:val="00255398"/>
    <w:rsid w:val="00263E88"/>
    <w:rsid w:val="00264CC0"/>
    <w:rsid w:val="00270302"/>
    <w:rsid w:val="00270E52"/>
    <w:rsid w:val="00272997"/>
    <w:rsid w:val="00272A39"/>
    <w:rsid w:val="00274D5D"/>
    <w:rsid w:val="00274F27"/>
    <w:rsid w:val="0027578C"/>
    <w:rsid w:val="00277D01"/>
    <w:rsid w:val="0028360E"/>
    <w:rsid w:val="00293289"/>
    <w:rsid w:val="00297F86"/>
    <w:rsid w:val="002A0BF3"/>
    <w:rsid w:val="002A2BF3"/>
    <w:rsid w:val="002A7F7D"/>
    <w:rsid w:val="002B6AD0"/>
    <w:rsid w:val="002B7DD4"/>
    <w:rsid w:val="002C27BA"/>
    <w:rsid w:val="002C3177"/>
    <w:rsid w:val="002C5B9B"/>
    <w:rsid w:val="002D330E"/>
    <w:rsid w:val="002E318E"/>
    <w:rsid w:val="002E4721"/>
    <w:rsid w:val="002E479B"/>
    <w:rsid w:val="002E7BB8"/>
    <w:rsid w:val="00301AC5"/>
    <w:rsid w:val="00305BBE"/>
    <w:rsid w:val="00317189"/>
    <w:rsid w:val="00336113"/>
    <w:rsid w:val="00342AE1"/>
    <w:rsid w:val="00343F6D"/>
    <w:rsid w:val="00345005"/>
    <w:rsid w:val="003552CA"/>
    <w:rsid w:val="0036037D"/>
    <w:rsid w:val="00365029"/>
    <w:rsid w:val="00370A7D"/>
    <w:rsid w:val="003734E9"/>
    <w:rsid w:val="0038497D"/>
    <w:rsid w:val="00397B7F"/>
    <w:rsid w:val="003A774C"/>
    <w:rsid w:val="003B4956"/>
    <w:rsid w:val="003B4F3C"/>
    <w:rsid w:val="003C5659"/>
    <w:rsid w:val="003C6E00"/>
    <w:rsid w:val="003D26C8"/>
    <w:rsid w:val="003D50D0"/>
    <w:rsid w:val="003D5EF6"/>
    <w:rsid w:val="003E5911"/>
    <w:rsid w:val="003E7FA9"/>
    <w:rsid w:val="003F2579"/>
    <w:rsid w:val="003F5BEA"/>
    <w:rsid w:val="003F5C87"/>
    <w:rsid w:val="003F78B4"/>
    <w:rsid w:val="004002A3"/>
    <w:rsid w:val="00406418"/>
    <w:rsid w:val="00415765"/>
    <w:rsid w:val="00427296"/>
    <w:rsid w:val="00437A58"/>
    <w:rsid w:val="00437D9E"/>
    <w:rsid w:val="004460FC"/>
    <w:rsid w:val="00450E15"/>
    <w:rsid w:val="00451CA4"/>
    <w:rsid w:val="00463C7C"/>
    <w:rsid w:val="0046455B"/>
    <w:rsid w:val="0046727F"/>
    <w:rsid w:val="0047792E"/>
    <w:rsid w:val="00491555"/>
    <w:rsid w:val="004A25DD"/>
    <w:rsid w:val="004B51EB"/>
    <w:rsid w:val="004B78FF"/>
    <w:rsid w:val="004B7CE6"/>
    <w:rsid w:val="004C4C43"/>
    <w:rsid w:val="004E188D"/>
    <w:rsid w:val="004E5C8D"/>
    <w:rsid w:val="004E5EC4"/>
    <w:rsid w:val="004E7B4B"/>
    <w:rsid w:val="004F431C"/>
    <w:rsid w:val="00504600"/>
    <w:rsid w:val="00506402"/>
    <w:rsid w:val="005112F7"/>
    <w:rsid w:val="00513FA7"/>
    <w:rsid w:val="00514367"/>
    <w:rsid w:val="0052439F"/>
    <w:rsid w:val="00526EF9"/>
    <w:rsid w:val="00531748"/>
    <w:rsid w:val="0053251E"/>
    <w:rsid w:val="00533BC5"/>
    <w:rsid w:val="00534460"/>
    <w:rsid w:val="00534AD5"/>
    <w:rsid w:val="005402F6"/>
    <w:rsid w:val="00541269"/>
    <w:rsid w:val="005425C1"/>
    <w:rsid w:val="00544299"/>
    <w:rsid w:val="005451C2"/>
    <w:rsid w:val="00545480"/>
    <w:rsid w:val="005524C5"/>
    <w:rsid w:val="00552AB8"/>
    <w:rsid w:val="00552C4B"/>
    <w:rsid w:val="00553A8E"/>
    <w:rsid w:val="00556FCB"/>
    <w:rsid w:val="00567743"/>
    <w:rsid w:val="005834C6"/>
    <w:rsid w:val="00584830"/>
    <w:rsid w:val="00585016"/>
    <w:rsid w:val="005911AE"/>
    <w:rsid w:val="00591CC5"/>
    <w:rsid w:val="00594586"/>
    <w:rsid w:val="00595F7E"/>
    <w:rsid w:val="005A3078"/>
    <w:rsid w:val="005A3C26"/>
    <w:rsid w:val="005B2F3E"/>
    <w:rsid w:val="005B7C39"/>
    <w:rsid w:val="005C3C1A"/>
    <w:rsid w:val="005D17D5"/>
    <w:rsid w:val="005D5FFA"/>
    <w:rsid w:val="005D7EB8"/>
    <w:rsid w:val="005E472B"/>
    <w:rsid w:val="005F426E"/>
    <w:rsid w:val="005F4B7C"/>
    <w:rsid w:val="005F6DE9"/>
    <w:rsid w:val="00613136"/>
    <w:rsid w:val="00613216"/>
    <w:rsid w:val="0061516D"/>
    <w:rsid w:val="00623385"/>
    <w:rsid w:val="00634C7D"/>
    <w:rsid w:val="006359FE"/>
    <w:rsid w:val="00641EFD"/>
    <w:rsid w:val="00657C17"/>
    <w:rsid w:val="006604E5"/>
    <w:rsid w:val="006610DC"/>
    <w:rsid w:val="00664088"/>
    <w:rsid w:val="006716D9"/>
    <w:rsid w:val="006756BD"/>
    <w:rsid w:val="006831A9"/>
    <w:rsid w:val="00692D47"/>
    <w:rsid w:val="00694D3F"/>
    <w:rsid w:val="00697C62"/>
    <w:rsid w:val="006A01F4"/>
    <w:rsid w:val="006A5769"/>
    <w:rsid w:val="006A7D1E"/>
    <w:rsid w:val="006B03B6"/>
    <w:rsid w:val="006B0BF3"/>
    <w:rsid w:val="006B0CB6"/>
    <w:rsid w:val="006B3D46"/>
    <w:rsid w:val="006C1C11"/>
    <w:rsid w:val="006C1C25"/>
    <w:rsid w:val="006C26BD"/>
    <w:rsid w:val="006C7C71"/>
    <w:rsid w:val="006D3C35"/>
    <w:rsid w:val="006D4304"/>
    <w:rsid w:val="006D58DC"/>
    <w:rsid w:val="006E5222"/>
    <w:rsid w:val="006F1C9B"/>
    <w:rsid w:val="006F42AC"/>
    <w:rsid w:val="007106D6"/>
    <w:rsid w:val="00713713"/>
    <w:rsid w:val="00717AD3"/>
    <w:rsid w:val="00720812"/>
    <w:rsid w:val="00722B10"/>
    <w:rsid w:val="00723291"/>
    <w:rsid w:val="0072666C"/>
    <w:rsid w:val="00727615"/>
    <w:rsid w:val="00727C48"/>
    <w:rsid w:val="00730BA6"/>
    <w:rsid w:val="00732BC1"/>
    <w:rsid w:val="00734BE0"/>
    <w:rsid w:val="00757C9A"/>
    <w:rsid w:val="00764997"/>
    <w:rsid w:val="00771524"/>
    <w:rsid w:val="00776502"/>
    <w:rsid w:val="007835DD"/>
    <w:rsid w:val="007839BA"/>
    <w:rsid w:val="00785288"/>
    <w:rsid w:val="0078668C"/>
    <w:rsid w:val="00793BA6"/>
    <w:rsid w:val="00794473"/>
    <w:rsid w:val="007953CF"/>
    <w:rsid w:val="007C0596"/>
    <w:rsid w:val="007D026E"/>
    <w:rsid w:val="007D6CF2"/>
    <w:rsid w:val="007F0FA5"/>
    <w:rsid w:val="007F6195"/>
    <w:rsid w:val="00801DA1"/>
    <w:rsid w:val="0081602B"/>
    <w:rsid w:val="00825766"/>
    <w:rsid w:val="00832712"/>
    <w:rsid w:val="008365E0"/>
    <w:rsid w:val="008371EC"/>
    <w:rsid w:val="00840CCE"/>
    <w:rsid w:val="008414A8"/>
    <w:rsid w:val="00842CB9"/>
    <w:rsid w:val="0085582D"/>
    <w:rsid w:val="00865381"/>
    <w:rsid w:val="00871C59"/>
    <w:rsid w:val="00871F4F"/>
    <w:rsid w:val="008822A0"/>
    <w:rsid w:val="008867FF"/>
    <w:rsid w:val="00890004"/>
    <w:rsid w:val="00892D38"/>
    <w:rsid w:val="008A0E31"/>
    <w:rsid w:val="008A40C3"/>
    <w:rsid w:val="008A74E4"/>
    <w:rsid w:val="008A7A20"/>
    <w:rsid w:val="008C57C5"/>
    <w:rsid w:val="008E14C1"/>
    <w:rsid w:val="008E7019"/>
    <w:rsid w:val="008F149D"/>
    <w:rsid w:val="008F3247"/>
    <w:rsid w:val="00900AEA"/>
    <w:rsid w:val="00904798"/>
    <w:rsid w:val="00905E40"/>
    <w:rsid w:val="009133C7"/>
    <w:rsid w:val="009145FA"/>
    <w:rsid w:val="00915511"/>
    <w:rsid w:val="009220F0"/>
    <w:rsid w:val="009252CD"/>
    <w:rsid w:val="00927252"/>
    <w:rsid w:val="009312E2"/>
    <w:rsid w:val="00940B79"/>
    <w:rsid w:val="00950826"/>
    <w:rsid w:val="00950C26"/>
    <w:rsid w:val="009552C4"/>
    <w:rsid w:val="00955B3A"/>
    <w:rsid w:val="0097022C"/>
    <w:rsid w:val="00974F3E"/>
    <w:rsid w:val="00983033"/>
    <w:rsid w:val="00983637"/>
    <w:rsid w:val="00987DBC"/>
    <w:rsid w:val="0099181D"/>
    <w:rsid w:val="00991C80"/>
    <w:rsid w:val="00991E13"/>
    <w:rsid w:val="00992CD5"/>
    <w:rsid w:val="009A0A79"/>
    <w:rsid w:val="009A6C01"/>
    <w:rsid w:val="009B4F67"/>
    <w:rsid w:val="009B5501"/>
    <w:rsid w:val="009B5C4A"/>
    <w:rsid w:val="009C78D9"/>
    <w:rsid w:val="009D5E08"/>
    <w:rsid w:val="009E4DDE"/>
    <w:rsid w:val="009F198A"/>
    <w:rsid w:val="009F2FDF"/>
    <w:rsid w:val="009F308E"/>
    <w:rsid w:val="00A13724"/>
    <w:rsid w:val="00A17151"/>
    <w:rsid w:val="00A21C40"/>
    <w:rsid w:val="00A22639"/>
    <w:rsid w:val="00A23219"/>
    <w:rsid w:val="00A34532"/>
    <w:rsid w:val="00A35FA6"/>
    <w:rsid w:val="00A406CA"/>
    <w:rsid w:val="00A57EEB"/>
    <w:rsid w:val="00A6189B"/>
    <w:rsid w:val="00A62CA6"/>
    <w:rsid w:val="00A656C5"/>
    <w:rsid w:val="00A6657C"/>
    <w:rsid w:val="00A80F94"/>
    <w:rsid w:val="00A8323B"/>
    <w:rsid w:val="00A84A32"/>
    <w:rsid w:val="00A87D01"/>
    <w:rsid w:val="00A924E9"/>
    <w:rsid w:val="00A959A6"/>
    <w:rsid w:val="00AB1BD1"/>
    <w:rsid w:val="00AB2E00"/>
    <w:rsid w:val="00AD637D"/>
    <w:rsid w:val="00AE15D3"/>
    <w:rsid w:val="00AF2E0D"/>
    <w:rsid w:val="00AF3CA7"/>
    <w:rsid w:val="00B01F65"/>
    <w:rsid w:val="00B02FAA"/>
    <w:rsid w:val="00B115B1"/>
    <w:rsid w:val="00B12708"/>
    <w:rsid w:val="00B21ABA"/>
    <w:rsid w:val="00B273D0"/>
    <w:rsid w:val="00B425BB"/>
    <w:rsid w:val="00B5287B"/>
    <w:rsid w:val="00B63CD9"/>
    <w:rsid w:val="00B6414F"/>
    <w:rsid w:val="00B65692"/>
    <w:rsid w:val="00B87572"/>
    <w:rsid w:val="00B97F26"/>
    <w:rsid w:val="00BA3780"/>
    <w:rsid w:val="00BB0E93"/>
    <w:rsid w:val="00BB293A"/>
    <w:rsid w:val="00BB5320"/>
    <w:rsid w:val="00BC0D47"/>
    <w:rsid w:val="00BC5444"/>
    <w:rsid w:val="00BD212C"/>
    <w:rsid w:val="00BD53E2"/>
    <w:rsid w:val="00BD671D"/>
    <w:rsid w:val="00BE03A2"/>
    <w:rsid w:val="00BE4F6E"/>
    <w:rsid w:val="00BE7B2E"/>
    <w:rsid w:val="00BF4847"/>
    <w:rsid w:val="00C04B15"/>
    <w:rsid w:val="00C05396"/>
    <w:rsid w:val="00C05A13"/>
    <w:rsid w:val="00C117BE"/>
    <w:rsid w:val="00C12888"/>
    <w:rsid w:val="00C164C4"/>
    <w:rsid w:val="00C20059"/>
    <w:rsid w:val="00C2445B"/>
    <w:rsid w:val="00C3055B"/>
    <w:rsid w:val="00C331D3"/>
    <w:rsid w:val="00C400D7"/>
    <w:rsid w:val="00C63A44"/>
    <w:rsid w:val="00C640F0"/>
    <w:rsid w:val="00C7323C"/>
    <w:rsid w:val="00C825BD"/>
    <w:rsid w:val="00C82659"/>
    <w:rsid w:val="00C8466E"/>
    <w:rsid w:val="00C8485E"/>
    <w:rsid w:val="00C9463F"/>
    <w:rsid w:val="00C9480F"/>
    <w:rsid w:val="00C976FC"/>
    <w:rsid w:val="00CA1631"/>
    <w:rsid w:val="00CB1242"/>
    <w:rsid w:val="00CB4C17"/>
    <w:rsid w:val="00CB4D79"/>
    <w:rsid w:val="00CD2E88"/>
    <w:rsid w:val="00CD4C3A"/>
    <w:rsid w:val="00CD55D1"/>
    <w:rsid w:val="00CD66B0"/>
    <w:rsid w:val="00CF15E1"/>
    <w:rsid w:val="00D03E9F"/>
    <w:rsid w:val="00D1321C"/>
    <w:rsid w:val="00D136D1"/>
    <w:rsid w:val="00D13A78"/>
    <w:rsid w:val="00D1485B"/>
    <w:rsid w:val="00D23327"/>
    <w:rsid w:val="00D257F3"/>
    <w:rsid w:val="00D2727A"/>
    <w:rsid w:val="00D30F75"/>
    <w:rsid w:val="00D34E2A"/>
    <w:rsid w:val="00D36E6A"/>
    <w:rsid w:val="00D44BCA"/>
    <w:rsid w:val="00D46200"/>
    <w:rsid w:val="00D65EC1"/>
    <w:rsid w:val="00D77A04"/>
    <w:rsid w:val="00D83EF6"/>
    <w:rsid w:val="00D8710F"/>
    <w:rsid w:val="00D91BB0"/>
    <w:rsid w:val="00DA26CE"/>
    <w:rsid w:val="00DB0201"/>
    <w:rsid w:val="00DB3829"/>
    <w:rsid w:val="00DB746A"/>
    <w:rsid w:val="00DC0C12"/>
    <w:rsid w:val="00DC4FAA"/>
    <w:rsid w:val="00DD1720"/>
    <w:rsid w:val="00DD1C2E"/>
    <w:rsid w:val="00DE0B3F"/>
    <w:rsid w:val="00DE1E06"/>
    <w:rsid w:val="00DF2B8F"/>
    <w:rsid w:val="00DF54C7"/>
    <w:rsid w:val="00E01EA5"/>
    <w:rsid w:val="00E03AD7"/>
    <w:rsid w:val="00E10858"/>
    <w:rsid w:val="00E11501"/>
    <w:rsid w:val="00E12A3E"/>
    <w:rsid w:val="00E150A0"/>
    <w:rsid w:val="00E273D8"/>
    <w:rsid w:val="00E306C8"/>
    <w:rsid w:val="00E350E6"/>
    <w:rsid w:val="00E35BEF"/>
    <w:rsid w:val="00E40CF8"/>
    <w:rsid w:val="00E40E57"/>
    <w:rsid w:val="00E46CEF"/>
    <w:rsid w:val="00E554BB"/>
    <w:rsid w:val="00E608EB"/>
    <w:rsid w:val="00E61C44"/>
    <w:rsid w:val="00E7290E"/>
    <w:rsid w:val="00E80FE9"/>
    <w:rsid w:val="00E8642B"/>
    <w:rsid w:val="00E93AEC"/>
    <w:rsid w:val="00E96778"/>
    <w:rsid w:val="00E9759B"/>
    <w:rsid w:val="00EB368A"/>
    <w:rsid w:val="00EB5708"/>
    <w:rsid w:val="00EC001C"/>
    <w:rsid w:val="00EC1B2F"/>
    <w:rsid w:val="00EC1E4E"/>
    <w:rsid w:val="00EC56A3"/>
    <w:rsid w:val="00ED5E7C"/>
    <w:rsid w:val="00EE3750"/>
    <w:rsid w:val="00EE44C4"/>
    <w:rsid w:val="00EE5650"/>
    <w:rsid w:val="00EE6F7E"/>
    <w:rsid w:val="00EE75D6"/>
    <w:rsid w:val="00EF48A3"/>
    <w:rsid w:val="00F171CA"/>
    <w:rsid w:val="00F17CAB"/>
    <w:rsid w:val="00F21D87"/>
    <w:rsid w:val="00F32AC1"/>
    <w:rsid w:val="00F461D6"/>
    <w:rsid w:val="00F55B06"/>
    <w:rsid w:val="00F61AB9"/>
    <w:rsid w:val="00F9228A"/>
    <w:rsid w:val="00FA174A"/>
    <w:rsid w:val="00FA1B81"/>
    <w:rsid w:val="00FA5072"/>
    <w:rsid w:val="00FB0470"/>
    <w:rsid w:val="00FB04FC"/>
    <w:rsid w:val="00FB0E3A"/>
    <w:rsid w:val="00FB0FDD"/>
    <w:rsid w:val="00FB12F1"/>
    <w:rsid w:val="00FB5B20"/>
    <w:rsid w:val="00FB5FF2"/>
    <w:rsid w:val="00FC6F62"/>
    <w:rsid w:val="00FD5CDB"/>
    <w:rsid w:val="00FE06F6"/>
    <w:rsid w:val="00FE07ED"/>
    <w:rsid w:val="00FF4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A3E39"/>
  <w15:chartTrackingRefBased/>
  <w15:docId w15:val="{B0461709-B1DC-4CCA-8407-1092EDAC0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473"/>
    <w:pPr>
      <w:keepNext/>
      <w:keepLines/>
      <w:spacing w:before="360" w:after="80"/>
      <w:outlineLvl w:val="0"/>
    </w:pPr>
    <w:rPr>
      <w:rFonts w:asciiTheme="majorHAnsi" w:eastAsiaTheme="majorEastAsia" w:hAnsiTheme="majorHAnsi" w:cstheme="majorBidi"/>
      <w:color w:val="6D1D6A" w:themeColor="accent1" w:themeShade="BF"/>
      <w:sz w:val="40"/>
      <w:szCs w:val="40"/>
    </w:rPr>
  </w:style>
  <w:style w:type="paragraph" w:styleId="Heading2">
    <w:name w:val="heading 2"/>
    <w:basedOn w:val="Normal"/>
    <w:next w:val="Normal"/>
    <w:link w:val="Heading2Char"/>
    <w:uiPriority w:val="9"/>
    <w:unhideWhenUsed/>
    <w:qFormat/>
    <w:rsid w:val="00794473"/>
    <w:pPr>
      <w:keepNext/>
      <w:keepLines/>
      <w:spacing w:before="160" w:after="80"/>
      <w:outlineLvl w:val="1"/>
    </w:pPr>
    <w:rPr>
      <w:rFonts w:asciiTheme="majorHAnsi" w:eastAsiaTheme="majorEastAsia" w:hAnsiTheme="majorHAnsi" w:cstheme="majorBidi"/>
      <w:color w:val="6D1D6A" w:themeColor="accent1" w:themeShade="BF"/>
      <w:sz w:val="32"/>
      <w:szCs w:val="32"/>
    </w:rPr>
  </w:style>
  <w:style w:type="paragraph" w:styleId="Heading3">
    <w:name w:val="heading 3"/>
    <w:basedOn w:val="Normal"/>
    <w:next w:val="Normal"/>
    <w:link w:val="Heading3Char"/>
    <w:uiPriority w:val="9"/>
    <w:semiHidden/>
    <w:unhideWhenUsed/>
    <w:qFormat/>
    <w:rsid w:val="00794473"/>
    <w:pPr>
      <w:keepNext/>
      <w:keepLines/>
      <w:spacing w:before="160" w:after="80"/>
      <w:outlineLvl w:val="2"/>
    </w:pPr>
    <w:rPr>
      <w:rFonts w:eastAsiaTheme="majorEastAsia" w:cstheme="majorBidi"/>
      <w:color w:val="6D1D6A" w:themeColor="accent1" w:themeShade="BF"/>
      <w:sz w:val="28"/>
      <w:szCs w:val="28"/>
    </w:rPr>
  </w:style>
  <w:style w:type="paragraph" w:styleId="Heading4">
    <w:name w:val="heading 4"/>
    <w:basedOn w:val="Normal"/>
    <w:next w:val="Normal"/>
    <w:link w:val="Heading4Char"/>
    <w:uiPriority w:val="9"/>
    <w:semiHidden/>
    <w:unhideWhenUsed/>
    <w:qFormat/>
    <w:rsid w:val="00794473"/>
    <w:pPr>
      <w:keepNext/>
      <w:keepLines/>
      <w:spacing w:before="80" w:after="40"/>
      <w:outlineLvl w:val="3"/>
    </w:pPr>
    <w:rPr>
      <w:rFonts w:eastAsiaTheme="majorEastAsia" w:cstheme="majorBidi"/>
      <w:i/>
      <w:iCs/>
      <w:color w:val="6D1D6A" w:themeColor="accent1" w:themeShade="BF"/>
    </w:rPr>
  </w:style>
  <w:style w:type="paragraph" w:styleId="Heading5">
    <w:name w:val="heading 5"/>
    <w:basedOn w:val="Normal"/>
    <w:next w:val="Normal"/>
    <w:link w:val="Heading5Char"/>
    <w:uiPriority w:val="9"/>
    <w:semiHidden/>
    <w:unhideWhenUsed/>
    <w:qFormat/>
    <w:rsid w:val="00794473"/>
    <w:pPr>
      <w:keepNext/>
      <w:keepLines/>
      <w:spacing w:before="80" w:after="40"/>
      <w:outlineLvl w:val="4"/>
    </w:pPr>
    <w:rPr>
      <w:rFonts w:eastAsiaTheme="majorEastAsia" w:cstheme="majorBidi"/>
      <w:color w:val="6D1D6A" w:themeColor="accent1" w:themeShade="BF"/>
    </w:rPr>
  </w:style>
  <w:style w:type="paragraph" w:styleId="Heading6">
    <w:name w:val="heading 6"/>
    <w:basedOn w:val="Normal"/>
    <w:next w:val="Normal"/>
    <w:link w:val="Heading6Char"/>
    <w:uiPriority w:val="9"/>
    <w:semiHidden/>
    <w:unhideWhenUsed/>
    <w:qFormat/>
    <w:rsid w:val="007944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44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44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44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473"/>
    <w:rPr>
      <w:rFonts w:asciiTheme="majorHAnsi" w:eastAsiaTheme="majorEastAsia" w:hAnsiTheme="majorHAnsi" w:cstheme="majorBidi"/>
      <w:color w:val="6D1D6A" w:themeColor="accent1" w:themeShade="BF"/>
      <w:sz w:val="40"/>
      <w:szCs w:val="40"/>
    </w:rPr>
  </w:style>
  <w:style w:type="character" w:customStyle="1" w:styleId="Heading2Char">
    <w:name w:val="Heading 2 Char"/>
    <w:basedOn w:val="DefaultParagraphFont"/>
    <w:link w:val="Heading2"/>
    <w:uiPriority w:val="9"/>
    <w:rsid w:val="00794473"/>
    <w:rPr>
      <w:rFonts w:asciiTheme="majorHAnsi" w:eastAsiaTheme="majorEastAsia" w:hAnsiTheme="majorHAnsi" w:cstheme="majorBidi"/>
      <w:color w:val="6D1D6A" w:themeColor="accent1" w:themeShade="BF"/>
      <w:sz w:val="32"/>
      <w:szCs w:val="32"/>
    </w:rPr>
  </w:style>
  <w:style w:type="character" w:customStyle="1" w:styleId="Heading3Char">
    <w:name w:val="Heading 3 Char"/>
    <w:basedOn w:val="DefaultParagraphFont"/>
    <w:link w:val="Heading3"/>
    <w:uiPriority w:val="9"/>
    <w:semiHidden/>
    <w:rsid w:val="00794473"/>
    <w:rPr>
      <w:rFonts w:eastAsiaTheme="majorEastAsia" w:cstheme="majorBidi"/>
      <w:color w:val="6D1D6A" w:themeColor="accent1" w:themeShade="BF"/>
      <w:sz w:val="28"/>
      <w:szCs w:val="28"/>
    </w:rPr>
  </w:style>
  <w:style w:type="character" w:customStyle="1" w:styleId="Heading4Char">
    <w:name w:val="Heading 4 Char"/>
    <w:basedOn w:val="DefaultParagraphFont"/>
    <w:link w:val="Heading4"/>
    <w:uiPriority w:val="9"/>
    <w:semiHidden/>
    <w:rsid w:val="00794473"/>
    <w:rPr>
      <w:rFonts w:eastAsiaTheme="majorEastAsia" w:cstheme="majorBidi"/>
      <w:i/>
      <w:iCs/>
      <w:color w:val="6D1D6A" w:themeColor="accent1" w:themeShade="BF"/>
    </w:rPr>
  </w:style>
  <w:style w:type="character" w:customStyle="1" w:styleId="Heading5Char">
    <w:name w:val="Heading 5 Char"/>
    <w:basedOn w:val="DefaultParagraphFont"/>
    <w:link w:val="Heading5"/>
    <w:uiPriority w:val="9"/>
    <w:semiHidden/>
    <w:rsid w:val="00794473"/>
    <w:rPr>
      <w:rFonts w:eastAsiaTheme="majorEastAsia" w:cstheme="majorBidi"/>
      <w:color w:val="6D1D6A" w:themeColor="accent1" w:themeShade="BF"/>
    </w:rPr>
  </w:style>
  <w:style w:type="character" w:customStyle="1" w:styleId="Heading6Char">
    <w:name w:val="Heading 6 Char"/>
    <w:basedOn w:val="DefaultParagraphFont"/>
    <w:link w:val="Heading6"/>
    <w:uiPriority w:val="9"/>
    <w:semiHidden/>
    <w:rsid w:val="007944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44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44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4473"/>
    <w:rPr>
      <w:rFonts w:eastAsiaTheme="majorEastAsia" w:cstheme="majorBidi"/>
      <w:color w:val="272727" w:themeColor="text1" w:themeTint="D8"/>
    </w:rPr>
  </w:style>
  <w:style w:type="paragraph" w:styleId="Title">
    <w:name w:val="Title"/>
    <w:basedOn w:val="Normal"/>
    <w:next w:val="Normal"/>
    <w:link w:val="TitleChar"/>
    <w:uiPriority w:val="10"/>
    <w:qFormat/>
    <w:rsid w:val="007944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44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44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44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4473"/>
    <w:pPr>
      <w:spacing w:before="160"/>
      <w:jc w:val="center"/>
    </w:pPr>
    <w:rPr>
      <w:i/>
      <w:iCs/>
      <w:color w:val="404040" w:themeColor="text1" w:themeTint="BF"/>
    </w:rPr>
  </w:style>
  <w:style w:type="character" w:customStyle="1" w:styleId="QuoteChar">
    <w:name w:val="Quote Char"/>
    <w:basedOn w:val="DefaultParagraphFont"/>
    <w:link w:val="Quote"/>
    <w:uiPriority w:val="29"/>
    <w:rsid w:val="00794473"/>
    <w:rPr>
      <w:i/>
      <w:iCs/>
      <w:color w:val="404040" w:themeColor="text1" w:themeTint="BF"/>
    </w:rPr>
  </w:style>
  <w:style w:type="paragraph" w:styleId="ListParagraph">
    <w:name w:val="List Paragraph"/>
    <w:basedOn w:val="Normal"/>
    <w:uiPriority w:val="34"/>
    <w:qFormat/>
    <w:rsid w:val="00794473"/>
    <w:pPr>
      <w:ind w:left="720"/>
      <w:contextualSpacing/>
    </w:pPr>
  </w:style>
  <w:style w:type="character" w:styleId="IntenseEmphasis">
    <w:name w:val="Intense Emphasis"/>
    <w:basedOn w:val="DefaultParagraphFont"/>
    <w:uiPriority w:val="21"/>
    <w:qFormat/>
    <w:rsid w:val="00794473"/>
    <w:rPr>
      <w:i/>
      <w:iCs/>
      <w:color w:val="6D1D6A" w:themeColor="accent1" w:themeShade="BF"/>
    </w:rPr>
  </w:style>
  <w:style w:type="paragraph" w:styleId="IntenseQuote">
    <w:name w:val="Intense Quote"/>
    <w:basedOn w:val="Normal"/>
    <w:next w:val="Normal"/>
    <w:link w:val="IntenseQuoteChar"/>
    <w:uiPriority w:val="30"/>
    <w:qFormat/>
    <w:rsid w:val="00794473"/>
    <w:pPr>
      <w:pBdr>
        <w:top w:val="single" w:sz="4" w:space="10" w:color="6D1D6A" w:themeColor="accent1" w:themeShade="BF"/>
        <w:bottom w:val="single" w:sz="4" w:space="10" w:color="6D1D6A" w:themeColor="accent1" w:themeShade="BF"/>
      </w:pBdr>
      <w:spacing w:before="360" w:after="360"/>
      <w:ind w:left="864" w:right="864"/>
      <w:jc w:val="center"/>
    </w:pPr>
    <w:rPr>
      <w:i/>
      <w:iCs/>
      <w:color w:val="6D1D6A" w:themeColor="accent1" w:themeShade="BF"/>
    </w:rPr>
  </w:style>
  <w:style w:type="character" w:customStyle="1" w:styleId="IntenseQuoteChar">
    <w:name w:val="Intense Quote Char"/>
    <w:basedOn w:val="DefaultParagraphFont"/>
    <w:link w:val="IntenseQuote"/>
    <w:uiPriority w:val="30"/>
    <w:rsid w:val="00794473"/>
    <w:rPr>
      <w:i/>
      <w:iCs/>
      <w:color w:val="6D1D6A" w:themeColor="accent1" w:themeShade="BF"/>
    </w:rPr>
  </w:style>
  <w:style w:type="character" w:styleId="IntenseReference">
    <w:name w:val="Intense Reference"/>
    <w:basedOn w:val="DefaultParagraphFont"/>
    <w:uiPriority w:val="32"/>
    <w:qFormat/>
    <w:rsid w:val="00794473"/>
    <w:rPr>
      <w:b/>
      <w:bCs/>
      <w:smallCaps/>
      <w:color w:val="6D1D6A" w:themeColor="accent1" w:themeShade="BF"/>
      <w:spacing w:val="5"/>
    </w:rPr>
  </w:style>
  <w:style w:type="character" w:styleId="Hyperlink">
    <w:name w:val="Hyperlink"/>
    <w:basedOn w:val="DefaultParagraphFont"/>
    <w:uiPriority w:val="99"/>
    <w:unhideWhenUsed/>
    <w:rsid w:val="002A7F7D"/>
    <w:rPr>
      <w:color w:val="0066FF" w:themeColor="hyperlink"/>
      <w:u w:val="single"/>
    </w:rPr>
  </w:style>
  <w:style w:type="character" w:styleId="UnresolvedMention">
    <w:name w:val="Unresolved Mention"/>
    <w:basedOn w:val="DefaultParagraphFont"/>
    <w:uiPriority w:val="99"/>
    <w:semiHidden/>
    <w:unhideWhenUsed/>
    <w:rsid w:val="002A7F7D"/>
    <w:rPr>
      <w:color w:val="605E5C"/>
      <w:shd w:val="clear" w:color="auto" w:fill="E1DFDD"/>
    </w:rPr>
  </w:style>
  <w:style w:type="paragraph" w:styleId="Header">
    <w:name w:val="header"/>
    <w:basedOn w:val="Normal"/>
    <w:link w:val="HeaderChar"/>
    <w:uiPriority w:val="99"/>
    <w:unhideWhenUsed/>
    <w:rsid w:val="00451C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CA4"/>
  </w:style>
  <w:style w:type="paragraph" w:styleId="Footer">
    <w:name w:val="footer"/>
    <w:basedOn w:val="Normal"/>
    <w:link w:val="FooterChar"/>
    <w:uiPriority w:val="99"/>
    <w:unhideWhenUsed/>
    <w:rsid w:val="00451C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CA4"/>
  </w:style>
  <w:style w:type="paragraph" w:styleId="TOCHeading">
    <w:name w:val="TOC Heading"/>
    <w:basedOn w:val="Heading1"/>
    <w:next w:val="Normal"/>
    <w:uiPriority w:val="39"/>
    <w:unhideWhenUsed/>
    <w:qFormat/>
    <w:rsid w:val="00C117B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117BE"/>
    <w:pPr>
      <w:spacing w:after="100"/>
    </w:pPr>
  </w:style>
  <w:style w:type="paragraph" w:styleId="TOC2">
    <w:name w:val="toc 2"/>
    <w:basedOn w:val="Normal"/>
    <w:next w:val="Normal"/>
    <w:autoRedefine/>
    <w:uiPriority w:val="39"/>
    <w:unhideWhenUsed/>
    <w:rsid w:val="00C117BE"/>
    <w:pPr>
      <w:spacing w:after="100"/>
      <w:ind w:left="220"/>
    </w:pPr>
  </w:style>
  <w:style w:type="paragraph" w:styleId="NoSpacing">
    <w:name w:val="No Spacing"/>
    <w:link w:val="NoSpacingChar"/>
    <w:uiPriority w:val="1"/>
    <w:qFormat/>
    <w:rsid w:val="001F11E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F11E5"/>
    <w:rPr>
      <w:rFonts w:eastAsiaTheme="minorEastAsia"/>
      <w:kern w:val="0"/>
      <w:lang w:val="en-US"/>
      <w14:ligatures w14:val="none"/>
    </w:rPr>
  </w:style>
  <w:style w:type="character" w:styleId="FollowedHyperlink">
    <w:name w:val="FollowedHyperlink"/>
    <w:basedOn w:val="DefaultParagraphFont"/>
    <w:uiPriority w:val="99"/>
    <w:semiHidden/>
    <w:unhideWhenUsed/>
    <w:rsid w:val="00342AE1"/>
    <w:rPr>
      <w:color w:val="66669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1201550" TargetMode="External"/><Relationship Id="rId13" Type="http://schemas.openxmlformats.org/officeDocument/2006/relationships/hyperlink" Target="https://www.bbc.co.uk/news/articles/cx209gzg71wo" TargetMode="External"/><Relationship Id="rId18" Type="http://schemas.openxmlformats.org/officeDocument/2006/relationships/hyperlink" Target="https://www.lloydsbankinggroup.com/insights/creating-a-technology-learning-culture.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accord-myunion.org/blog/lbg-announces-second-major-restructuring-of-the-year" TargetMode="External"/><Relationship Id="rId12" Type="http://schemas.openxmlformats.org/officeDocument/2006/relationships/hyperlink" Target="https://nationaltechnology.co.uk/Lloyds_Bank_Launches_AI_Knowledge_Hub_In_Digital_Transformation_Push.php" TargetMode="External"/><Relationship Id="rId17" Type="http://schemas.openxmlformats.org/officeDocument/2006/relationships/hyperlink" Target="https://www.paymentexpert.com/2024/08/05/lloyds-creates-ai-role-customer-needs/" TargetMode="External"/><Relationship Id="rId2" Type="http://schemas.openxmlformats.org/officeDocument/2006/relationships/styles" Target="styles.xml"/><Relationship Id="rId16" Type="http://schemas.openxmlformats.org/officeDocument/2006/relationships/hyperlink" Target="https://www.cityam.com/lloyds-defends-return-to-office-mandate-as-staff-engagement-falls-to-nine-year-low/"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kingfisherps.co.uk/legal-updates/whats-the-purpose-of-grievance-procedures/" TargetMode="External"/><Relationship Id="rId5" Type="http://schemas.openxmlformats.org/officeDocument/2006/relationships/footnotes" Target="footnotes.xml"/><Relationship Id="rId15" Type="http://schemas.openxmlformats.org/officeDocument/2006/relationships/hyperlink" Target="https://www.lloydsbank.com/business/resource-centre/business-guides/flexible-working.html" TargetMode="External"/><Relationship Id="rId10" Type="http://schemas.openxmlformats.org/officeDocument/2006/relationships/hyperlink" Target="https://www.engageemployee.com/blog/transforming-lloyds-banking-group-a-human-approach-to-organisational-change"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businesscultureawards.com/business-culure-case-studies/lloyds-banking-group-grows-with-purpose-to-drive-cultural-transformation-and-purpose-led-decision-making/" TargetMode="External"/><Relationship Id="rId14" Type="http://schemas.openxmlformats.org/officeDocument/2006/relationships/hyperlink" Target="https://fintechmagazine.com/company-reports/lloyds-banking-group-transforming-for-the-digital-ag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nie\AppData\Roaming\Microsoft\Templates\Modern%20student%20report.dotx" TargetMode="Externa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xDef>
      <a:spPr>
        <a:noFill/>
        <a:ln w="6350">
          <a:noFill/>
        </a:ln>
        <a:effectLst/>
      </a:spPr>
      <a:bodyPr rot="0" spcFirstLastPara="0" vertOverflow="overflow" horzOverflow="overflow" vert="horz" wrap="square" lIns="0" tIns="0" rIns="0" bIns="0" numCol="1" spcCol="0" rtlCol="0" fromWordArt="0" anchor="b" anchorCtr="0" forceAA="0" compatLnSpc="1">
        <a:prstTxWarp prst="textNoShape">
          <a:avLst/>
        </a:prstTxWarp>
        <a:noAutofit/>
      </a:bodyPr>
      <a:lstStyle/>
      <a:style>
        <a:lnRef idx="0">
          <a:schemeClr val="accent1"/>
        </a:lnRef>
        <a:fillRef idx="0">
          <a:schemeClr val="accent1"/>
        </a:fillRef>
        <a:effectRef idx="0">
          <a:schemeClr val="accent1"/>
        </a:effectRef>
        <a:fontRef idx="minor">
          <a:schemeClr val="dk1"/>
        </a:fontRef>
      </a: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F2F81-EB54-4065-AAF5-5807DE450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1146</TotalTime>
  <Pages>15</Pages>
  <Words>3194</Words>
  <Characters>18210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LCLM5002</Company>
  <LinksUpToDate>false</LinksUpToDate>
  <CharactersWithSpaces>21362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Dragos Raducanu</dc:title>
  <dc:subject>Academic Report</dc:subject>
  <dc:creator>dragos raducanu</dc:creator>
  <cp:keywords/>
  <dc:description/>
  <cp:lastModifiedBy>dragos raducanu</cp:lastModifiedBy>
  <cp:revision>480</cp:revision>
  <dcterms:created xsi:type="dcterms:W3CDTF">2025-12-11T19:27:00Z</dcterms:created>
  <dcterms:modified xsi:type="dcterms:W3CDTF">2025-12-16T10:08:00Z</dcterms:modified>
  <cp:category>2417315</cp:category>
</cp:coreProperties>
</file>