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BBE58F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644FE2">
              <w:rPr>
                <w:b/>
                <w:color w:val="auto"/>
                <w:sz w:val="32"/>
              </w:rPr>
              <w:t xml:space="preserve"> Jack Annetts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5455FD8" w:rsidR="005A1BA3" w:rsidRDefault="00644FE2" w:rsidP="00340E9A">
            <w:pPr>
              <w:overflowPunct/>
              <w:autoSpaceDE/>
              <w:autoSpaceDN/>
              <w:adjustRightInd/>
              <w:ind w:right="237"/>
              <w:textAlignment w:val="auto"/>
              <w:rPr>
                <w:b/>
                <w:color w:val="auto"/>
                <w:sz w:val="32"/>
              </w:rPr>
            </w:pPr>
            <w:r>
              <w:rPr>
                <w:b/>
                <w:color w:val="auto"/>
                <w:sz w:val="32"/>
              </w:rPr>
              <w:t>1350138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E01F98"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F1A17C8" w14:textId="77777777" w:rsidR="001B6127" w:rsidRPr="001B6127" w:rsidRDefault="001B6127" w:rsidP="001B6127">
      <w:pPr>
        <w:ind w:right="237"/>
        <w:jc w:val="both"/>
        <w:rPr>
          <w:sz w:val="24"/>
          <w:szCs w:val="24"/>
        </w:rPr>
      </w:pPr>
      <w:r w:rsidRPr="001B6127">
        <w:rPr>
          <w:sz w:val="24"/>
          <w:szCs w:val="24"/>
        </w:rPr>
        <w:t xml:space="preserve">This essay will discuss the impact of organisational justice of myself from the organisation I work for. Furthermore, it will discuss the steps that the police organisations take to raise ethical standards within their work, alongside expectations of the police officer and the effects this can have on personal life. Additionally, there is some consideration of how misconduct is handled within the police and how this can effect an individuals view of organisational justice within their workplace. </w:t>
      </w:r>
    </w:p>
    <w:p w14:paraId="070F44CD" w14:textId="77777777" w:rsidR="001B6127" w:rsidRPr="001B6127" w:rsidRDefault="001B6127" w:rsidP="001B6127">
      <w:pPr>
        <w:ind w:right="237"/>
        <w:jc w:val="both"/>
        <w:rPr>
          <w:sz w:val="24"/>
          <w:szCs w:val="24"/>
        </w:rPr>
      </w:pPr>
    </w:p>
    <w:p w14:paraId="6FCF2A96" w14:textId="77777777" w:rsidR="001B6127" w:rsidRPr="001B6127" w:rsidRDefault="001B6127" w:rsidP="001B6127">
      <w:pPr>
        <w:ind w:right="237"/>
        <w:jc w:val="both"/>
        <w:rPr>
          <w:sz w:val="24"/>
          <w:szCs w:val="24"/>
        </w:rPr>
      </w:pPr>
      <w:r w:rsidRPr="001B6127">
        <w:rPr>
          <w:sz w:val="24"/>
          <w:szCs w:val="24"/>
        </w:rPr>
        <w:t xml:space="preserve">Organisational justice within the police force is key for officers to understand what is expected of them. It refers to an employees perceptions of fairness within their workplace (Organizational Justice, 2017). According to Baldwin (2006), it extends traditional models of work behaviour tending to conceptualise job demands, social support and control as main elements determining wellbeing and productivity. Furthermore, ‘fairness’ is more subjective, capturing basic elements of the social structure. Within the police, one could argue that organisational justice is vital as officers are representing the government body that is employed by the citizens of this country to keep them safe. As such, this can have a big impact on an individuals wellbeing. Personally, I felt huge amounts of pressure to adapt from being a ‘normal’ member of the public towards working for members of the public at the point of need. Thus, resilience is a key skill which must be practiced in order to process the events you witness. </w:t>
      </w:r>
    </w:p>
    <w:p w14:paraId="79A1AC95" w14:textId="77777777" w:rsidR="001B6127" w:rsidRPr="001B6127" w:rsidRDefault="001B6127" w:rsidP="001B6127">
      <w:pPr>
        <w:ind w:right="237"/>
        <w:jc w:val="both"/>
        <w:rPr>
          <w:sz w:val="24"/>
          <w:szCs w:val="24"/>
        </w:rPr>
      </w:pPr>
      <w:r w:rsidRPr="001B6127">
        <w:rPr>
          <w:sz w:val="24"/>
          <w:szCs w:val="24"/>
        </w:rPr>
        <w:br/>
        <w:t xml:space="preserve">The police utilise their own key attributes that are made clear to officers at the beginning of their careers, even during the recruitment process – The Code of Ethics. The Code of Ethics sets and defines standards of behaviour for all members of staff working within policing, produced by the College of Policing (College of Policing, 2020). Through this, the organisation can ensure that all currently serving police officers and staff understand what is expected of them on a daily basis, in work and externally from work. Personally, I have felt the effects of this on my own health and wellbeing, consistently feeling as though I am ‘on duty’. However, this Code is essential to ensure high standards within the police and for the public to receive the service they require. </w:t>
      </w:r>
    </w:p>
    <w:p w14:paraId="4A66C624" w14:textId="77777777" w:rsidR="001B6127" w:rsidRPr="001B6127" w:rsidRDefault="001B6127" w:rsidP="001B6127">
      <w:pPr>
        <w:ind w:right="237"/>
        <w:jc w:val="both"/>
        <w:rPr>
          <w:sz w:val="24"/>
          <w:szCs w:val="24"/>
        </w:rPr>
      </w:pPr>
    </w:p>
    <w:p w14:paraId="63CC3036" w14:textId="77777777" w:rsidR="001B6127" w:rsidRPr="001B6127" w:rsidRDefault="001B6127" w:rsidP="001B6127">
      <w:pPr>
        <w:ind w:right="237"/>
        <w:jc w:val="both"/>
        <w:rPr>
          <w:sz w:val="24"/>
          <w:szCs w:val="24"/>
        </w:rPr>
      </w:pPr>
      <w:r w:rsidRPr="001B6127">
        <w:rPr>
          <w:sz w:val="24"/>
          <w:szCs w:val="24"/>
        </w:rPr>
        <w:t xml:space="preserve">One could argue that some individuals may lose discretion while policing with the public due to their fear of organisational justice. Kelman and Hamilton (1989) have stated that there may be some individuals who strongly identify with their organisation, and although they think they may be doing wrong, they still comply with instructions and rules. Not only does this not provide the appropriate service to the public, but it also can effect the public’s views on police as individuals may become to irrational and lack empathetic thought processes, thus losing all discretion in their work. Ethical standards are key within the police since it was introduced in 2004 by the College of Policing, in an attempt to professionalise the police service and police practices (Bryant &amp; Bryant, 2020). I feel strongly about the code of ethics having its prominent place within the workplace, however I am fearful of any mishaps or slight mistakes that may occur which could jeopardize your career as a result of not following the Code of Ethics correctly. However, with learning experiences and time, I have realised that the organisation understands that mistakes can happen and a critical reflection of any mistakes can be used as a learning tool for building knowledge. Furthermore, Ivkovic and Shelley (2010 as cited in Fridell, Maskaly &amp; Donner, 2020) found that officers are less likely to report a colleague if they thought the punishment for misbehaviour was too harsh. This suggests that the organisation may be less strict to allow for greater monitoring of misbehaviour and a greater confidence in their staff to report any misconduct. </w:t>
      </w:r>
    </w:p>
    <w:p w14:paraId="2B627F5B" w14:textId="77777777" w:rsidR="001B6127" w:rsidRPr="001B6127" w:rsidRDefault="001B6127" w:rsidP="001B6127">
      <w:pPr>
        <w:ind w:right="237"/>
        <w:jc w:val="both"/>
        <w:rPr>
          <w:sz w:val="24"/>
          <w:szCs w:val="24"/>
        </w:rPr>
      </w:pPr>
    </w:p>
    <w:p w14:paraId="7CBC8392" w14:textId="77777777" w:rsidR="001B6127" w:rsidRPr="001B6127" w:rsidRDefault="001B6127" w:rsidP="001B6127">
      <w:pPr>
        <w:ind w:right="237"/>
        <w:jc w:val="both"/>
        <w:rPr>
          <w:sz w:val="24"/>
          <w:szCs w:val="24"/>
        </w:rPr>
      </w:pPr>
      <w:r w:rsidRPr="001B6127">
        <w:rPr>
          <w:sz w:val="24"/>
          <w:szCs w:val="24"/>
        </w:rPr>
        <w:t xml:space="preserve">In regards to police misconduct, law enforcement agencies have typically used external controls to monitor and punish unacceptable behaviour outlined in the code. A study by Fridell, Maskaly and Donner (2020) investigates the relationship between organisational justice and support for misconduct within the police through surveying 15,807 officers from 101 agencies. They found that the more organisational justice is perceived, the less support is conveyed for misconduct. It was concluded that a policing environment which promotes perceptions of organisational justice can aid reducing support for misconduct, especially when officers have confidence that the misbehaving officers will be identified and held accountable. I firmly believe that my perceptions of my organisation is in-line with this conclusion and my perception of fairness in my workplace is based upon how misconduct is handled. </w:t>
      </w:r>
    </w:p>
    <w:p w14:paraId="67107D1C" w14:textId="77777777" w:rsidR="001B6127" w:rsidRPr="001B6127" w:rsidRDefault="001B6127" w:rsidP="001B6127">
      <w:pPr>
        <w:ind w:right="237"/>
        <w:jc w:val="both"/>
        <w:rPr>
          <w:sz w:val="24"/>
          <w:szCs w:val="24"/>
        </w:rPr>
      </w:pPr>
    </w:p>
    <w:p w14:paraId="7E9C8BC9" w14:textId="77777777" w:rsidR="001B6127" w:rsidRPr="001B6127" w:rsidRDefault="001B6127" w:rsidP="001B6127">
      <w:pPr>
        <w:ind w:right="237"/>
        <w:jc w:val="both"/>
        <w:rPr>
          <w:sz w:val="24"/>
          <w:szCs w:val="24"/>
        </w:rPr>
      </w:pPr>
      <w:r w:rsidRPr="001B6127">
        <w:rPr>
          <w:sz w:val="24"/>
          <w:szCs w:val="24"/>
        </w:rPr>
        <w:t xml:space="preserve">The police are continuously developing their code of ethics as they navigate changing society, learning from previous errors and examples. The College of Policing have been developing the Police Ethics Network (PEN) as an established network where forces can share learning experiences, capture and disseminate information and develop knowledge on the Code of Ethics (College of Policing, 2020). This is a shared forum of a large amount of police forces from across the United Kingdom whereby the sharing of experiences and the development of problem solving tools can mitigate risks of officers and give the public a better service. As such, I feel that my knowledge of the Code of Ethics is growing each week and I can easily reflect back on my experiences through utilising PEN and how organisations are taking proactive steps to gain further knowledge of the Code of Ethics. </w:t>
      </w:r>
    </w:p>
    <w:p w14:paraId="56AB9E72" w14:textId="77777777" w:rsidR="001B6127" w:rsidRPr="001B6127" w:rsidRDefault="001B6127" w:rsidP="001B6127">
      <w:pPr>
        <w:ind w:right="237"/>
        <w:jc w:val="both"/>
        <w:rPr>
          <w:sz w:val="24"/>
          <w:szCs w:val="24"/>
        </w:rPr>
      </w:pPr>
    </w:p>
    <w:p w14:paraId="10EA6225" w14:textId="77777777" w:rsidR="001B6127" w:rsidRPr="001B6127" w:rsidRDefault="001B6127" w:rsidP="001B6127">
      <w:pPr>
        <w:ind w:right="237"/>
        <w:jc w:val="both"/>
        <w:rPr>
          <w:sz w:val="24"/>
          <w:szCs w:val="24"/>
        </w:rPr>
      </w:pPr>
      <w:r w:rsidRPr="001B6127">
        <w:rPr>
          <w:sz w:val="24"/>
          <w:szCs w:val="24"/>
        </w:rPr>
        <w:t xml:space="preserve">To conclude, this essay has outlined my experiences and feelings of organisational justice in line with the code of ethics on my wellbeing. An understanding of the Code of Ethics alongside how my organisation is taking action to raise ethical standards </w:t>
      </w:r>
      <w:r w:rsidRPr="001B6127">
        <w:rPr>
          <w:sz w:val="24"/>
          <w:szCs w:val="24"/>
        </w:rPr>
        <w:lastRenderedPageBreak/>
        <w:t xml:space="preserve">through PEN and dealing with police misconduct has been considered. I have expressed my feelings regarding the Code of Ethics and how this can affect my view of reporting misconduct. </w:t>
      </w:r>
    </w:p>
    <w:p w14:paraId="36DF002E" w14:textId="77777777" w:rsidR="0034768D" w:rsidRDefault="0034768D" w:rsidP="0034768D">
      <w:pPr>
        <w:ind w:right="237"/>
        <w:jc w:val="both"/>
        <w:rPr>
          <w:bCs/>
          <w:sz w:val="24"/>
          <w:szCs w:val="24"/>
        </w:rPr>
      </w:pPr>
    </w:p>
    <w:p w14:paraId="2416B25F" w14:textId="7D631E63" w:rsidR="0034768D" w:rsidRDefault="0034768D" w:rsidP="0034768D">
      <w:pPr>
        <w:ind w:right="237"/>
        <w:jc w:val="both"/>
        <w:rPr>
          <w:bCs/>
          <w:sz w:val="24"/>
          <w:szCs w:val="24"/>
        </w:rPr>
      </w:pPr>
      <w:r>
        <w:rPr>
          <w:bCs/>
          <w:sz w:val="24"/>
          <w:szCs w:val="24"/>
        </w:rPr>
        <w:t>Word count 9</w:t>
      </w:r>
      <w:r w:rsidR="001B6127">
        <w:rPr>
          <w:bCs/>
          <w:sz w:val="24"/>
          <w:szCs w:val="24"/>
        </w:rPr>
        <w:t>77</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5F56CB7F" w:rsidR="00AA666E" w:rsidRDefault="00AA666E" w:rsidP="00340E9A">
      <w:pPr>
        <w:ind w:right="237"/>
        <w:jc w:val="both"/>
        <w:rPr>
          <w:sz w:val="24"/>
          <w:szCs w:val="24"/>
        </w:rPr>
      </w:pPr>
    </w:p>
    <w:p w14:paraId="06EB4C12" w14:textId="77777777" w:rsidR="001B6127" w:rsidRPr="001B6127" w:rsidRDefault="001B6127" w:rsidP="001B6127">
      <w:pPr>
        <w:spacing w:line="480" w:lineRule="auto"/>
        <w:rPr>
          <w:sz w:val="24"/>
          <w:szCs w:val="24"/>
        </w:rPr>
      </w:pPr>
    </w:p>
    <w:p w14:paraId="0BD20EE8" w14:textId="77777777" w:rsidR="001B6127" w:rsidRPr="001B6127" w:rsidRDefault="001B6127" w:rsidP="001B6127">
      <w:pPr>
        <w:spacing w:line="480" w:lineRule="auto"/>
        <w:rPr>
          <w:sz w:val="24"/>
          <w:szCs w:val="24"/>
        </w:rPr>
      </w:pPr>
      <w:r w:rsidRPr="001B6127">
        <w:rPr>
          <w:sz w:val="24"/>
          <w:szCs w:val="24"/>
        </w:rPr>
        <w:t xml:space="preserve">This essay will reflect an incident involving a child in school whereby she had disclosed information to her teacher regarding her fathers assault on her mother at their home, and whereby she was assaulted herself. This essay will discuss what options were considered and why a multi-agency approach was the best option to mitigate current and future risk. Furthermore, I will be explaining my justification for the options I considered while investigating this incident. </w:t>
      </w:r>
    </w:p>
    <w:p w14:paraId="14928EE2" w14:textId="77777777" w:rsidR="001B6127" w:rsidRPr="001B6127" w:rsidRDefault="001B6127" w:rsidP="001B6127">
      <w:pPr>
        <w:spacing w:line="480" w:lineRule="auto"/>
        <w:rPr>
          <w:sz w:val="24"/>
          <w:szCs w:val="24"/>
        </w:rPr>
      </w:pPr>
    </w:p>
    <w:p w14:paraId="55803B35" w14:textId="77777777" w:rsidR="001B6127" w:rsidRPr="001B6127" w:rsidRDefault="001B6127" w:rsidP="001B6127">
      <w:pPr>
        <w:spacing w:line="480" w:lineRule="auto"/>
        <w:rPr>
          <w:sz w:val="24"/>
          <w:szCs w:val="24"/>
        </w:rPr>
      </w:pPr>
      <w:r w:rsidRPr="001B6127">
        <w:rPr>
          <w:sz w:val="24"/>
          <w:szCs w:val="24"/>
        </w:rPr>
        <w:t xml:space="preserve">The incident involved a child at school whereby she disclosed information to a teacher that she had witnessed her father assault her mother, causing her to vomit and fall causing her nose to break, and was also assaulted herself. This was then reported to us via the school whereby our first priority was to mitigate any risk to the </w:t>
      </w:r>
      <w:r w:rsidRPr="001B6127">
        <w:rPr>
          <w:sz w:val="24"/>
          <w:szCs w:val="24"/>
        </w:rPr>
        <w:lastRenderedPageBreak/>
        <w:t xml:space="preserve">child and also the mother. We advised the school to keep the child within the school, rather than sending the child home so she could meet with officers to safeguard her, as the police have an obligation to safeguard children under 11, as stated in the Children’s Act of 2004 (Bryant &amp; Bryant, 2020). </w:t>
      </w:r>
    </w:p>
    <w:p w14:paraId="336C488E" w14:textId="77777777" w:rsidR="001B6127" w:rsidRPr="001B6127" w:rsidRDefault="001B6127" w:rsidP="001B6127">
      <w:pPr>
        <w:spacing w:line="480" w:lineRule="auto"/>
        <w:rPr>
          <w:sz w:val="24"/>
          <w:szCs w:val="24"/>
        </w:rPr>
      </w:pPr>
    </w:p>
    <w:p w14:paraId="5C28436E" w14:textId="77777777" w:rsidR="001B6127" w:rsidRPr="001B6127" w:rsidRDefault="001B6127" w:rsidP="001B6127">
      <w:pPr>
        <w:spacing w:line="480" w:lineRule="auto"/>
        <w:rPr>
          <w:sz w:val="24"/>
          <w:szCs w:val="24"/>
        </w:rPr>
      </w:pPr>
      <w:r w:rsidRPr="001B6127">
        <w:rPr>
          <w:sz w:val="24"/>
          <w:szCs w:val="24"/>
        </w:rPr>
        <w:t xml:space="preserve">There was a number of options considered to deal with this situation appropriately, while ensuring that the child would not come in contact with further harm. Utilising the National Decision Model (NDM), which is stated to be appropriate for all decisions and should be a tool for all in policing. For instance, it can be applied to both spontaneous incidents or planned operations, either an individual or a group of people, and operational and non-operational situations (College of Policing, 2014). To develop the best outcome to minimise risk and gather vital information from both the school and child, I used the NDM. The next stage of the investigation was to ensure that the child was safe, alongside detaining the suspect and mitigate risk to the mother who was allegedly assaulted. </w:t>
      </w:r>
    </w:p>
    <w:p w14:paraId="0FAFB69E" w14:textId="77777777" w:rsidR="001B6127" w:rsidRPr="001B6127" w:rsidRDefault="001B6127" w:rsidP="001B6127">
      <w:pPr>
        <w:spacing w:line="480" w:lineRule="auto"/>
        <w:rPr>
          <w:sz w:val="24"/>
          <w:szCs w:val="24"/>
        </w:rPr>
      </w:pPr>
    </w:p>
    <w:p w14:paraId="62FD9533" w14:textId="77777777" w:rsidR="001B6127" w:rsidRPr="001B6127" w:rsidRDefault="001B6127" w:rsidP="001B6127">
      <w:pPr>
        <w:spacing w:line="480" w:lineRule="auto"/>
        <w:rPr>
          <w:sz w:val="24"/>
          <w:szCs w:val="24"/>
        </w:rPr>
      </w:pPr>
      <w:r w:rsidRPr="001B6127">
        <w:rPr>
          <w:sz w:val="24"/>
          <w:szCs w:val="24"/>
        </w:rPr>
        <w:t xml:space="preserve">It was decided to work alongside social services and inform them of the report, alongside planning an immediate meeting with us to meet with the child and family together. This investigation is something called a Section 47 enquiry, when there are concerns about the safety or welfare of children and officers decide that a child protection investigation is needed. Thus, a full investigation is carried our because there is reasonable cause to believe that a child living in a home is being abused or neglected (significant harm) or are at risk of being so, unless steps are taken to safeguard the child (Family lives, 2018). </w:t>
      </w:r>
    </w:p>
    <w:p w14:paraId="3551C282" w14:textId="77777777" w:rsidR="001B6127" w:rsidRPr="001B6127" w:rsidRDefault="001B6127" w:rsidP="001B6127">
      <w:pPr>
        <w:spacing w:line="480" w:lineRule="auto"/>
        <w:rPr>
          <w:sz w:val="24"/>
          <w:szCs w:val="24"/>
        </w:rPr>
      </w:pPr>
    </w:p>
    <w:p w14:paraId="1C9FCE2B" w14:textId="77777777" w:rsidR="001B6127" w:rsidRPr="001B6127" w:rsidRDefault="001B6127" w:rsidP="001B6127">
      <w:pPr>
        <w:spacing w:line="480" w:lineRule="auto"/>
        <w:rPr>
          <w:sz w:val="24"/>
          <w:szCs w:val="24"/>
        </w:rPr>
      </w:pPr>
      <w:r w:rsidRPr="001B6127">
        <w:rPr>
          <w:sz w:val="24"/>
          <w:szCs w:val="24"/>
        </w:rPr>
        <w:lastRenderedPageBreak/>
        <w:t xml:space="preserve">When there are concerns for a child’s wellbeing, the police have a duty to support other agencies as stated in SS17 and 47 of the Children’s Act, 1989 (Bryant &amp; Bryant, 2020). Making social services aware of the allegation would be in the best interests of the mother and the safety of her child. If there are no criminal convictions or criminal proceedings because lack of engagement from the victims, then social services can ensure the safety and welfare of the child in the home and intervein when necessary with more protective powers over the child than the police. </w:t>
      </w:r>
    </w:p>
    <w:p w14:paraId="39B51266" w14:textId="77777777" w:rsidR="001B6127" w:rsidRPr="001B6127" w:rsidRDefault="001B6127" w:rsidP="001B6127">
      <w:pPr>
        <w:spacing w:line="480" w:lineRule="auto"/>
        <w:rPr>
          <w:sz w:val="24"/>
          <w:szCs w:val="24"/>
        </w:rPr>
      </w:pPr>
    </w:p>
    <w:p w14:paraId="728FB788" w14:textId="77777777" w:rsidR="001B6127" w:rsidRPr="001B6127" w:rsidRDefault="001B6127" w:rsidP="001B6127">
      <w:pPr>
        <w:spacing w:line="480" w:lineRule="auto"/>
        <w:rPr>
          <w:sz w:val="24"/>
          <w:szCs w:val="24"/>
        </w:rPr>
      </w:pPr>
      <w:r w:rsidRPr="001B6127">
        <w:rPr>
          <w:sz w:val="24"/>
          <w:szCs w:val="24"/>
        </w:rPr>
        <w:t>On attending the school with the social worker, we discussed the case and it was made apparent that until this point, the child was not known to social services. We spoke to the child together asking her questions about the incident that she disclosed. As we didn’t want to put any pressure on her, we took minimal notes of what was discussed and we planned on doing a video recording the interview to achieve the best evidence from a witness of her age. Thus, the interview would be conducted in compliance with the achieving best evidence guidelines for individuals who are vulnerable or have characteristics which require a different approach (Bryant &amp; Bryant, 2020). Studies have previously been conducted on how reliable child eyewitness testimony is compared to adults. The approach we used was found to be the best as it was more of a relaxed setting and allows the child to comfortably speak about the incident. Poole and White (1991) conducted a study where children 4, 8 and 6 and adults witnessed an ambiguous incident. Participants were then questioned immediately and then a week after. It was found that children were as accurate as adults with open ended questions, however the 4-year-olds were more likely to change their responses to yes-no questions. This sort of research can help police officers know which methods of questioning are best used for children.</w:t>
      </w:r>
    </w:p>
    <w:p w14:paraId="0E80CC81" w14:textId="77777777" w:rsidR="001B6127" w:rsidRPr="001B6127" w:rsidRDefault="001B6127" w:rsidP="001B6127">
      <w:pPr>
        <w:spacing w:line="480" w:lineRule="auto"/>
        <w:rPr>
          <w:sz w:val="24"/>
          <w:szCs w:val="24"/>
        </w:rPr>
      </w:pPr>
    </w:p>
    <w:p w14:paraId="7E321A25" w14:textId="77777777" w:rsidR="001B6127" w:rsidRPr="001B6127" w:rsidRDefault="001B6127" w:rsidP="001B6127">
      <w:pPr>
        <w:spacing w:line="480" w:lineRule="auto"/>
        <w:rPr>
          <w:sz w:val="24"/>
          <w:szCs w:val="24"/>
        </w:rPr>
      </w:pPr>
      <w:r w:rsidRPr="001B6127">
        <w:rPr>
          <w:sz w:val="24"/>
          <w:szCs w:val="24"/>
        </w:rPr>
        <w:t xml:space="preserve">It was arranged for other police units to detain and arrest the suspected aggressor for the assault on his partner. This decision was made by myself to mitigate any further harm. On attending the address, it was apparent that the mother had been assaulted as her two black eyes matched the information given to us by her daughter and the injuries she would have sustained. This was a clear case of domestic violence and it became apparent that a multi-agency approach was essential. While initially the mother engaged with police, she later did not wish to continue with the complaint as she did not want her partner to be charged. </w:t>
      </w:r>
    </w:p>
    <w:p w14:paraId="632200DD" w14:textId="77777777" w:rsidR="001B6127" w:rsidRPr="001B6127" w:rsidRDefault="001B6127" w:rsidP="001B6127">
      <w:pPr>
        <w:spacing w:line="480" w:lineRule="auto"/>
        <w:rPr>
          <w:sz w:val="24"/>
          <w:szCs w:val="24"/>
        </w:rPr>
      </w:pPr>
    </w:p>
    <w:p w14:paraId="2A880F34" w14:textId="77777777" w:rsidR="001B6127" w:rsidRPr="001B6127" w:rsidRDefault="001B6127" w:rsidP="001B6127">
      <w:pPr>
        <w:spacing w:line="480" w:lineRule="auto"/>
        <w:rPr>
          <w:sz w:val="24"/>
          <w:szCs w:val="24"/>
        </w:rPr>
      </w:pPr>
      <w:r w:rsidRPr="001B6127">
        <w:rPr>
          <w:sz w:val="24"/>
          <w:szCs w:val="24"/>
        </w:rPr>
        <w:t xml:space="preserve">However, due to the multi-agency approach, sanctions were in place whereby the father of the chiold could not return to the address that the child was staying until social services had deemed there not to be any further risk to the children. As such, if the father did return, there would be consequences. I believe this to be a good outcome, demonstrating how a multi-agency approach is the best option for this situation due to the safeguarding and mitigation of risk that was still able to be placed once the criminal investigation was concluded due to the lack of engagement from the victim. </w:t>
      </w:r>
    </w:p>
    <w:p w14:paraId="40BC0D77" w14:textId="77777777" w:rsidR="001B6127" w:rsidRPr="001B6127" w:rsidRDefault="001B6127" w:rsidP="001B6127">
      <w:pPr>
        <w:spacing w:line="480" w:lineRule="auto"/>
        <w:rPr>
          <w:sz w:val="24"/>
          <w:szCs w:val="24"/>
        </w:rPr>
      </w:pPr>
    </w:p>
    <w:p w14:paraId="095D6454" w14:textId="77777777" w:rsidR="001B6127" w:rsidRPr="001B6127" w:rsidRDefault="001B6127" w:rsidP="001B6127">
      <w:pPr>
        <w:spacing w:line="480" w:lineRule="auto"/>
        <w:rPr>
          <w:sz w:val="24"/>
          <w:szCs w:val="24"/>
        </w:rPr>
      </w:pPr>
      <w:r w:rsidRPr="001B6127">
        <w:rPr>
          <w:sz w:val="24"/>
          <w:szCs w:val="24"/>
        </w:rPr>
        <w:t xml:space="preserve">Domestic incidents involving children are can turn into very dangerous situations without a multi-agency approach, as it is difficult for the police and social services to protect the vulnerable and children in these cases. According to a report made by the BBC (Coughlan., 2019), behaviour of adult around children, including domestic violence, drinking and drug taking, was the most frequent explanations for councils to intervene and safeguard an increase of 18,000 compared to a decade ago. Thus, </w:t>
      </w:r>
      <w:r w:rsidRPr="001B6127">
        <w:rPr>
          <w:sz w:val="24"/>
          <w:szCs w:val="24"/>
        </w:rPr>
        <w:lastRenderedPageBreak/>
        <w:t xml:space="preserve">statistics are showing a rise in these agencies having to work together to protect children. In this incident, I believe that working alongside social services during this incident was successful, due to steps being taken to safeguard the child. I also believe that the situation was a great learning point for myself in witnessing how a multi-agency approach can be positively operated with successful outcomes. </w:t>
      </w:r>
    </w:p>
    <w:p w14:paraId="5EDE92AD" w14:textId="77777777" w:rsidR="001B6127" w:rsidRPr="001B6127" w:rsidRDefault="001B6127" w:rsidP="001B6127">
      <w:pPr>
        <w:spacing w:line="480" w:lineRule="auto"/>
        <w:rPr>
          <w:sz w:val="24"/>
          <w:szCs w:val="24"/>
        </w:rPr>
      </w:pPr>
    </w:p>
    <w:p w14:paraId="1BADDE7A" w14:textId="77777777" w:rsidR="001B6127" w:rsidRPr="001B6127" w:rsidRDefault="001B6127" w:rsidP="001B6127">
      <w:pPr>
        <w:spacing w:line="480" w:lineRule="auto"/>
        <w:rPr>
          <w:sz w:val="24"/>
          <w:szCs w:val="24"/>
        </w:rPr>
      </w:pPr>
      <w:r w:rsidRPr="001B6127">
        <w:rPr>
          <w:sz w:val="24"/>
          <w:szCs w:val="24"/>
        </w:rPr>
        <w:t xml:space="preserve">To conclude, this essay discussed the options and benefits of utilising a multi-agency approach as a joint section 47 investigation. Benefits of having another professional body with further powers and knowledge have been outlined. Furthermore, I have discussed further benefits when there is no criminal investigation undergoing, an agency can use their powers to safeguard children from further harm. I have reflected on the success of this investigation and my opinion regarding a multi-agency approach. </w:t>
      </w:r>
    </w:p>
    <w:p w14:paraId="2AA107A4" w14:textId="56F11115" w:rsidR="001B6127" w:rsidRDefault="001B6127" w:rsidP="001B6127">
      <w:pPr>
        <w:spacing w:line="480" w:lineRule="auto"/>
        <w:rPr>
          <w:sz w:val="24"/>
          <w:szCs w:val="24"/>
        </w:rPr>
      </w:pPr>
    </w:p>
    <w:p w14:paraId="16C551D8" w14:textId="7CA72EC5" w:rsidR="001B6127" w:rsidRPr="001B6127" w:rsidRDefault="001B6127" w:rsidP="001B6127">
      <w:pPr>
        <w:spacing w:line="480" w:lineRule="auto"/>
        <w:rPr>
          <w:sz w:val="24"/>
          <w:szCs w:val="24"/>
        </w:rPr>
      </w:pPr>
      <w:r>
        <w:rPr>
          <w:sz w:val="24"/>
          <w:szCs w:val="24"/>
        </w:rPr>
        <w:t>Word count: 1182</w:t>
      </w:r>
    </w:p>
    <w:p w14:paraId="1FC9ADDE" w14:textId="77777777" w:rsidR="0034768D" w:rsidRPr="00270EEB" w:rsidRDefault="0034768D"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36E9D20B" w:rsidR="5B63D80E" w:rsidRDefault="5B63D80E" w:rsidP="5B63D80E">
      <w:pPr>
        <w:ind w:right="237"/>
        <w:jc w:val="both"/>
        <w:rPr>
          <w:sz w:val="24"/>
          <w:szCs w:val="24"/>
        </w:rPr>
      </w:pPr>
    </w:p>
    <w:p w14:paraId="4A379171" w14:textId="77777777"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 xml:space="preserve">This essay will discuss a policing incident with a victim of crime and the ways that they have been supported by the police and other agencies. The discussion of how domestic abuse victims can be supported through a multi-agency approach, alongside the benefits of this, will be outlined. Furthermore, the ways police can safeguard the victim through placing bail on the suspect will also be considered. </w:t>
      </w:r>
    </w:p>
    <w:p w14:paraId="50D36AF3"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59BAD061" w14:textId="77777777"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 xml:space="preserve">This essay will be framed around a domestic incident whereby a young female had sustained ongoing domestic violence for a matter of months. Police were previously involved in the incident, however she did not wish to pursue the complaint or any other action against her ex-partner, as she did not believe it was necessary. Furthermore, as she was a repeat victim of abuse, she found it difficult to trust the police to safeguard her. By supporting the victim and establishing rapport, I was able to build a report with her enabling me to gain her trust. From this, I was able to put measures in place to keep her safe from her ex-partner, support her and mitigate further risk, alongside keeping her updated at all times throughout the investigation. </w:t>
      </w:r>
    </w:p>
    <w:p w14:paraId="6ED90CDA"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17CEEB74" w14:textId="77777777"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Being the first person at the incident involving the young female, I had to make vital decisions to prioritise her welfare, alongside building a report and enable her to trust me. Trujillo (2008) stated that police are typically the first to respond to domestic violence incidents, as they are at the front line to prevent this crime. As police, we play a vital role in referring victims and perpetrators to support services. Furthermore, our interventions and decisions regarding cautioning, charging and arresting, alongside determining the effects of our actions can have on likelihood of future violence is paramount. In this case, I deemed it as appropriate to qualify the woman as a high-</w:t>
      </w:r>
      <w:r w:rsidRPr="001B6127">
        <w:rPr>
          <w:sz w:val="24"/>
          <w:szCs w:val="24"/>
        </w:rPr>
        <w:lastRenderedPageBreak/>
        <w:t xml:space="preserve">risk victim of domestic violence, thus triggering key responses from other agencies linked with the police. In turn, this helped me begin the support process for the victim. </w:t>
      </w:r>
    </w:p>
    <w:p w14:paraId="782B761D"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365F207C" w14:textId="77777777"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 xml:space="preserve">Using the risk assessment structure to deem the victim as high-risk, this assessment is widely recognised by majority of other agencies within the UK, allowing all agencies to work alongside each other to recognise and mitigate risks. This is a highly valuable tool, as these risk-assessment instruments can include static and dynamic risk factors that are found to predict future violence between current and forma intimate partners. Some measures include prior physical aggression between partners, prior criminal history, substance abuse, personality disorders and general antisocial behaviours (Trujillo, 2008). Thus, this tools allows me to build a base of knowledge regarding the relationship that the victim is in, alongside understanding key aspects of their life, to put in support networks. </w:t>
      </w:r>
    </w:p>
    <w:p w14:paraId="7A6E08E3"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6A57F67B" w14:textId="77777777"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 xml:space="preserve">I took a statement from the victim, ensuring I have the key details needed to question the suspect once he had been located. While taking her statement, she disclosed that he still had a key to her residence. I felt strongly that this posed a danger to her once I left, and I did not feel comfortable leaving her address when the offender could easily return. To safeguard the victim, we discussed the options of women’s aid and seeking other accommodation for her to reside in until we are able to secure her property. Women’s aid has an aim to improve society’s response to domestic abuse, ensuring that all survivors can access the support they require (women’s aid, 2020). However, the victim declined this. Speaking with the local authority, I ensured that there was somebody who could come to change the locks at the address, due to the risk the perpetrator posed. </w:t>
      </w:r>
    </w:p>
    <w:p w14:paraId="4B97BD00"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173A8D8E" w14:textId="77777777"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 xml:space="preserve">Before leaving the address, I overviewed the safety plan if the perpetrator returned and what the victim should do. As she did not want to leave the address, I could not do much else as she had capacity. I explained to her my concerns for her welfare and my opinion that she would be safer to stay with a friend or relative until the locks had been changed, however she did not wish to do so. Key aspects of the safety plan where she was happy for me to discuss with other members of her communal flats not to let any unknown individuals into the common areas when they used the buzzer to gain access. We also discussed the importance of keeping a charged mobile phone on her at all time and to contact the police if the suspect returns to the address. She also requested that I informed her neighbours opposite her of the ongoing issue also, which I obliged. </w:t>
      </w:r>
    </w:p>
    <w:p w14:paraId="3C555149"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301C290C" w14:textId="77777777"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 xml:space="preserve">Due to the risk level of the victim, I put in a MARAC referral in order for multiple agencies to work alongside each other to best safeguard the public and manage offenders appropriately. According to Reeves (2013), a MARAC meeting is when information is shared between different agencies, such as social services, police, child protection and health, when a domestic abuse case is labelled as the highest risk. These meetings and its findings leads to a discussion of the status of different </w:t>
      </w:r>
      <w:r w:rsidRPr="001B6127">
        <w:rPr>
          <w:sz w:val="24"/>
          <w:szCs w:val="24"/>
        </w:rPr>
        <w:lastRenderedPageBreak/>
        <w:t xml:space="preserve">agencies involved, alongside the informal roles adopted by them are defined by power relationships based on possession of knowledge. The relationship these agencies have with each other are shaped by statutory relationships placed on these agencies, however they also reflect cultural traditions in working with high risk offenders. Thus, allowing all agencies involved to implement key support for victims. A study conducted by Robinson and Tregida (2007) investigating the level of revictimization one year after being referred to MARAC within Cardiff found that more than 4 in 10 victims reported no further violence, and concluded that a multiagency approach to domestic violence can help reduce recidivism. </w:t>
      </w:r>
    </w:p>
    <w:p w14:paraId="435F8ECC"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43F5EEFE" w14:textId="77777777"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 xml:space="preserve">The next step to safeguard the victim is to conduct arrest enquiries in order to locate the male and potentially remand, or place strict bail conditions on the individual, to protect the victim further. Once I located the male and arrested him, through the custody process I was able to place strict bail conditions on the suspect. When bail is implemented for a suspect who’s been detained, risk factors should be taken into account and the victim should be consulted (Bryant &amp; Bryant, 2020). If bail is breached, it is an arrestable offence and a strong tool to remand the suspect to court if he continually breaches the conditions of his bail. Furthermore, this can give the victim a feeling of security. </w:t>
      </w:r>
    </w:p>
    <w:p w14:paraId="4CDE59AB"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0922D555" w14:textId="29CE705A" w:rsidR="001B6127" w:rsidRPr="001B6127" w:rsidRDefault="001B6127" w:rsidP="001B6127">
      <w:pPr>
        <w:overflowPunct/>
        <w:autoSpaceDE/>
        <w:autoSpaceDN/>
        <w:adjustRightInd/>
        <w:spacing w:before="100" w:beforeAutospacing="1" w:after="100" w:afterAutospacing="1"/>
        <w:jc w:val="both"/>
        <w:rPr>
          <w:sz w:val="24"/>
          <w:szCs w:val="24"/>
        </w:rPr>
      </w:pPr>
      <w:r w:rsidRPr="001B6127">
        <w:rPr>
          <w:sz w:val="24"/>
          <w:szCs w:val="24"/>
        </w:rPr>
        <w:t>Since the referral to MARAC and placing bail on the suspect, I have continually ensured that the victim received updates about the investigation. Furthermore, I contacted or visited her at least once per week to ensure that she knows what is progressing with the case and CPS. The Ministry of Justice’s Code of Practice for Victims of Crime, otherwise known as the Victims Code, details the entitlements of the victim of crime and the corresponding duties of the different agencies throughout the criminal justice process, including the police and witness care units. As victims of domestic violence are considered as ‘victims of the most serious crime’, meaning that they are entitled to enhanced level of service (College of policing, 2020). Thus, all victims of domestic abuse incidents need to be updated within once working day if any significant changes within the case occur. These significant changes include; decision to prosecute; arrest; release without charge; interview under caution; release on police bail (any conditions, any change to/cancellation of conditions applying to both pre- and post-charge);</w:t>
      </w:r>
      <w:r>
        <w:rPr>
          <w:sz w:val="24"/>
          <w:szCs w:val="24"/>
        </w:rPr>
        <w:t xml:space="preserve"> </w:t>
      </w:r>
      <w:r w:rsidRPr="001B6127">
        <w:rPr>
          <w:sz w:val="24"/>
          <w:szCs w:val="24"/>
        </w:rPr>
        <w:t xml:space="preserve">police decisions not to prosecute (giving reason for this decision); decision to give an out-of-court disposal; date, time and location of first court hearing and a CPS decision not to prosecute (College of Policing, 2020). </w:t>
      </w:r>
    </w:p>
    <w:p w14:paraId="185EDA0D" w14:textId="77777777" w:rsidR="001B6127" w:rsidRPr="001B6127" w:rsidRDefault="001B6127" w:rsidP="001B6127">
      <w:pPr>
        <w:overflowPunct/>
        <w:autoSpaceDE/>
        <w:autoSpaceDN/>
        <w:adjustRightInd/>
        <w:spacing w:before="100" w:beforeAutospacing="1" w:after="100" w:afterAutospacing="1"/>
        <w:jc w:val="both"/>
        <w:rPr>
          <w:sz w:val="24"/>
          <w:szCs w:val="24"/>
        </w:rPr>
      </w:pPr>
    </w:p>
    <w:p w14:paraId="1B26CFE2" w14:textId="106B9D5F" w:rsidR="0034768D" w:rsidRDefault="001B6127" w:rsidP="001B6127">
      <w:pPr>
        <w:overflowPunct/>
        <w:autoSpaceDE/>
        <w:autoSpaceDN/>
        <w:adjustRightInd/>
        <w:spacing w:before="100" w:beforeAutospacing="1" w:after="100" w:afterAutospacing="1"/>
        <w:jc w:val="both"/>
        <w:rPr>
          <w:sz w:val="24"/>
          <w:szCs w:val="24"/>
        </w:rPr>
      </w:pPr>
      <w:r w:rsidRPr="001B6127">
        <w:rPr>
          <w:sz w:val="24"/>
          <w:szCs w:val="24"/>
        </w:rPr>
        <w:t>To conclude, this essay discussed the ways a domestic abuse victim was supported, including key support mechanisms offered at the beginning of the investigation to ensure their safety and continuous support throughout the investigation. Discussions about roles of multi-agency referrals can benefit the victim, as well as other areas of support such as women’s aid. Furthermore, I outlined the ‘enhanced level of service’ that victims of domestic abuse are entitled to, alongside the benefits of bail for the suspect to safeguard the victim</w:t>
      </w:r>
      <w:r>
        <w:rPr>
          <w:sz w:val="24"/>
          <w:szCs w:val="24"/>
        </w:rPr>
        <w:t xml:space="preserve">. </w:t>
      </w:r>
    </w:p>
    <w:p w14:paraId="3B01CB2C" w14:textId="3BABD5D8" w:rsidR="0034768D" w:rsidRDefault="0034768D" w:rsidP="0034768D">
      <w:pPr>
        <w:rPr>
          <w:sz w:val="24"/>
          <w:szCs w:val="24"/>
        </w:rPr>
      </w:pPr>
      <w:r>
        <w:rPr>
          <w:sz w:val="24"/>
          <w:szCs w:val="24"/>
        </w:rPr>
        <w:t>Word count 1</w:t>
      </w:r>
      <w:r w:rsidR="001B6127">
        <w:rPr>
          <w:sz w:val="24"/>
          <w:szCs w:val="24"/>
        </w:rPr>
        <w:t>369</w:t>
      </w:r>
    </w:p>
    <w:p w14:paraId="432BB5C1" w14:textId="77777777" w:rsidR="0034768D" w:rsidRDefault="0034768D"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00E3D09F" w:rsidR="00711A70" w:rsidRDefault="00711A70" w:rsidP="00340E9A">
      <w:pPr>
        <w:ind w:right="237"/>
        <w:jc w:val="both"/>
        <w:rPr>
          <w:b/>
          <w:sz w:val="24"/>
          <w:szCs w:val="24"/>
        </w:rPr>
      </w:pPr>
      <w:r w:rsidRPr="00450C83">
        <w:rPr>
          <w:b/>
          <w:sz w:val="24"/>
          <w:szCs w:val="24"/>
        </w:rPr>
        <w:t>ANSWER:</w:t>
      </w:r>
    </w:p>
    <w:p w14:paraId="3EC70302" w14:textId="73CB33C0" w:rsidR="00A20585" w:rsidRDefault="00A20585" w:rsidP="00340E9A">
      <w:pPr>
        <w:ind w:right="237"/>
        <w:jc w:val="both"/>
        <w:rPr>
          <w:b/>
          <w:sz w:val="24"/>
          <w:szCs w:val="24"/>
        </w:rPr>
      </w:pPr>
    </w:p>
    <w:p w14:paraId="72CDE1E7" w14:textId="77777777" w:rsidR="001B6127" w:rsidRPr="001B6127" w:rsidRDefault="001B6127" w:rsidP="001B6127">
      <w:pPr>
        <w:spacing w:line="480" w:lineRule="auto"/>
        <w:ind w:right="237"/>
        <w:jc w:val="both"/>
        <w:rPr>
          <w:bCs/>
          <w:sz w:val="24"/>
          <w:szCs w:val="24"/>
        </w:rPr>
      </w:pPr>
      <w:r w:rsidRPr="001B6127">
        <w:rPr>
          <w:bCs/>
          <w:sz w:val="24"/>
          <w:szCs w:val="24"/>
        </w:rPr>
        <w:t xml:space="preserve">This discussion will concern an investigation into a supply of Class A drugs. Further discussion of the steps the police took while investigating this incident, alongside how intelligence gathered can allow the development of an investigation into drug supply network will be argued. This essay will reflect on my understanding of the investigation and what appropriate steps I took alongside the legislation which allowed me to do this. Furthermore, I will explore how my experience in smaller cases aided my investigation in a larger and more complex investigation. </w:t>
      </w:r>
    </w:p>
    <w:p w14:paraId="5F60580C" w14:textId="77777777" w:rsidR="001B6127" w:rsidRPr="001B6127" w:rsidRDefault="001B6127" w:rsidP="001B6127">
      <w:pPr>
        <w:spacing w:line="480" w:lineRule="auto"/>
        <w:ind w:right="237"/>
        <w:jc w:val="both"/>
        <w:rPr>
          <w:bCs/>
          <w:sz w:val="24"/>
          <w:szCs w:val="24"/>
        </w:rPr>
      </w:pPr>
    </w:p>
    <w:p w14:paraId="0E1EAB64" w14:textId="77777777" w:rsidR="001B6127" w:rsidRPr="001B6127" w:rsidRDefault="001B6127" w:rsidP="001B6127">
      <w:pPr>
        <w:spacing w:line="480" w:lineRule="auto"/>
        <w:ind w:right="237"/>
        <w:jc w:val="both"/>
        <w:rPr>
          <w:bCs/>
          <w:sz w:val="24"/>
          <w:szCs w:val="24"/>
        </w:rPr>
      </w:pPr>
      <w:r w:rsidRPr="001B6127">
        <w:rPr>
          <w:bCs/>
          <w:sz w:val="24"/>
          <w:szCs w:val="24"/>
        </w:rPr>
        <w:t xml:space="preserve">The investigation began with a witness stating a male in a vehicle dropping off a concealed package occurred within a hedge row of a near-by park. The witness had </w:t>
      </w:r>
      <w:r w:rsidRPr="001B6127">
        <w:rPr>
          <w:bCs/>
          <w:sz w:val="24"/>
          <w:szCs w:val="24"/>
        </w:rPr>
        <w:lastRenderedPageBreak/>
        <w:t xml:space="preserve">then investigated the package and discovers what appeared the be drugs, thus leading the witness to contact the police where an investigation opened once the item was obtained. During this investigation, the golden hour principles was utilised in order to gain as much knowledge and vital information as possible to conduct the investigation appropriately. </w:t>
      </w:r>
    </w:p>
    <w:p w14:paraId="49A1C570" w14:textId="77777777" w:rsidR="001B6127" w:rsidRPr="001B6127" w:rsidRDefault="001B6127" w:rsidP="001B6127">
      <w:pPr>
        <w:spacing w:line="480" w:lineRule="auto"/>
        <w:ind w:right="237"/>
        <w:jc w:val="both"/>
        <w:rPr>
          <w:bCs/>
          <w:sz w:val="24"/>
          <w:szCs w:val="24"/>
        </w:rPr>
      </w:pPr>
    </w:p>
    <w:p w14:paraId="5E2036AC" w14:textId="77777777" w:rsidR="001B6127" w:rsidRPr="001B6127" w:rsidRDefault="001B6127" w:rsidP="001B6127">
      <w:pPr>
        <w:spacing w:line="480" w:lineRule="auto"/>
        <w:ind w:right="237"/>
        <w:jc w:val="both"/>
        <w:rPr>
          <w:bCs/>
          <w:sz w:val="24"/>
          <w:szCs w:val="24"/>
        </w:rPr>
      </w:pPr>
      <w:r w:rsidRPr="001B6127">
        <w:rPr>
          <w:bCs/>
          <w:sz w:val="24"/>
          <w:szCs w:val="24"/>
        </w:rPr>
        <w:t xml:space="preserve">The golden hour principle refers to the importance of identifying witnesses and preserving the scene quickly for evidence to be protected or gathered while it is fresh and undisturbed (Bryant &amp; Bryant, 2020). This was key in this investigation to gain vital information regarding vehicle index, colour and descriptions which is paramount to identify the offender. This information was given by witnesses which quickly lead to finding the vehicle matching the index and description, with the suspect inside. This lead to the arrest of the suspect under ‘concern in the supply of class A’, and a series of searches were conducted to promptly gain evidence. </w:t>
      </w:r>
    </w:p>
    <w:p w14:paraId="14DE4E49" w14:textId="77777777" w:rsidR="001B6127" w:rsidRPr="001B6127" w:rsidRDefault="001B6127" w:rsidP="001B6127">
      <w:pPr>
        <w:spacing w:line="480" w:lineRule="auto"/>
        <w:ind w:right="237"/>
        <w:jc w:val="both"/>
        <w:rPr>
          <w:bCs/>
          <w:sz w:val="24"/>
          <w:szCs w:val="24"/>
        </w:rPr>
      </w:pPr>
    </w:p>
    <w:p w14:paraId="2F6E0C47" w14:textId="77777777" w:rsidR="001B6127" w:rsidRPr="001B6127" w:rsidRDefault="001B6127" w:rsidP="001B6127">
      <w:pPr>
        <w:spacing w:line="480" w:lineRule="auto"/>
        <w:ind w:right="237"/>
        <w:jc w:val="both"/>
        <w:rPr>
          <w:bCs/>
          <w:sz w:val="24"/>
          <w:szCs w:val="24"/>
        </w:rPr>
      </w:pPr>
      <w:r w:rsidRPr="001B6127">
        <w:rPr>
          <w:bCs/>
          <w:sz w:val="24"/>
          <w:szCs w:val="24"/>
        </w:rPr>
        <w:t xml:space="preserve">The search of the vehicle was conducted under section 23 of the Misuses of Drugs act, which provides an officer with power to search any person or vehicle for drugs (Bryant &amp; Bryant, 2020). After the search was conducted, it was established that no items were found to aid the investigation other than a mobile phone. Due to the nature of the offence, I proceeded to seize the suspects phone as it could hold vital information and intelligence surrounding the offence and possible wider offences involving drug supply. I planned to use the high teck crime department to download key information from the mobile to possibly use as evidence in the investigation. </w:t>
      </w:r>
    </w:p>
    <w:p w14:paraId="2BD9DDC1" w14:textId="77777777" w:rsidR="001B6127" w:rsidRPr="001B6127" w:rsidRDefault="001B6127" w:rsidP="001B6127">
      <w:pPr>
        <w:spacing w:line="480" w:lineRule="auto"/>
        <w:ind w:right="237"/>
        <w:jc w:val="both"/>
        <w:rPr>
          <w:bCs/>
          <w:sz w:val="24"/>
          <w:szCs w:val="24"/>
        </w:rPr>
      </w:pPr>
    </w:p>
    <w:p w14:paraId="601D0669" w14:textId="77777777" w:rsidR="001B6127" w:rsidRPr="001B6127" w:rsidRDefault="001B6127" w:rsidP="001B6127">
      <w:pPr>
        <w:spacing w:line="480" w:lineRule="auto"/>
        <w:ind w:right="237"/>
        <w:jc w:val="both"/>
        <w:rPr>
          <w:bCs/>
          <w:sz w:val="24"/>
          <w:szCs w:val="24"/>
        </w:rPr>
      </w:pPr>
      <w:r w:rsidRPr="001B6127">
        <w:rPr>
          <w:bCs/>
          <w:sz w:val="24"/>
          <w:szCs w:val="24"/>
        </w:rPr>
        <w:lastRenderedPageBreak/>
        <w:t xml:space="preserve">Once the searches and the seizure of the mobile phone was completed, I then proceeded to transport the suspect to custody whereby his detention was authorised. I requested a section 18 warrant to search the suspects home for any additional evidence connecting him to the offence. To be authorised this warrant to search the premises occupied by a suspect, there has to be reasonable grounds for suspecting that there is additional evidence relating to the offence or a similar offence on the premises (College of Policing, 2020). This search must be authorised in writing by an officer of inspector rank or above. </w:t>
      </w:r>
    </w:p>
    <w:p w14:paraId="548BC70E" w14:textId="77777777" w:rsidR="001B6127" w:rsidRPr="001B6127" w:rsidRDefault="001B6127" w:rsidP="001B6127">
      <w:pPr>
        <w:spacing w:line="480" w:lineRule="auto"/>
        <w:ind w:right="237"/>
        <w:jc w:val="both"/>
        <w:rPr>
          <w:bCs/>
          <w:sz w:val="24"/>
          <w:szCs w:val="24"/>
        </w:rPr>
      </w:pPr>
    </w:p>
    <w:p w14:paraId="116046EB" w14:textId="77777777" w:rsidR="001B6127" w:rsidRPr="001B6127" w:rsidRDefault="001B6127" w:rsidP="001B6127">
      <w:pPr>
        <w:spacing w:line="480" w:lineRule="auto"/>
        <w:ind w:right="237"/>
        <w:jc w:val="both"/>
        <w:rPr>
          <w:bCs/>
          <w:sz w:val="24"/>
          <w:szCs w:val="24"/>
        </w:rPr>
      </w:pPr>
      <w:r w:rsidRPr="001B6127">
        <w:rPr>
          <w:bCs/>
          <w:sz w:val="24"/>
          <w:szCs w:val="24"/>
        </w:rPr>
        <w:t xml:space="preserve">However, authorisation is not required when the presence of the suspect is necessary at the premises for an effective offence. Although an officer of inspector rank or above must be informed as soon as possible once the search has been completed (College of Policing, 2020). Although this was carried out for the investigation, no further evidence was gained. </w:t>
      </w:r>
    </w:p>
    <w:p w14:paraId="358D6F40" w14:textId="77777777" w:rsidR="001B6127" w:rsidRPr="001B6127" w:rsidRDefault="001B6127" w:rsidP="001B6127">
      <w:pPr>
        <w:spacing w:line="480" w:lineRule="auto"/>
        <w:ind w:right="237"/>
        <w:jc w:val="both"/>
        <w:rPr>
          <w:bCs/>
          <w:sz w:val="24"/>
          <w:szCs w:val="24"/>
        </w:rPr>
      </w:pPr>
    </w:p>
    <w:p w14:paraId="0DF1C7D7" w14:textId="77777777" w:rsidR="001B6127" w:rsidRPr="001B6127" w:rsidRDefault="001B6127" w:rsidP="001B6127">
      <w:pPr>
        <w:spacing w:line="480" w:lineRule="auto"/>
        <w:ind w:right="237"/>
        <w:jc w:val="both"/>
        <w:rPr>
          <w:bCs/>
          <w:sz w:val="24"/>
          <w:szCs w:val="24"/>
        </w:rPr>
      </w:pPr>
      <w:r w:rsidRPr="001B6127">
        <w:rPr>
          <w:bCs/>
          <w:sz w:val="24"/>
          <w:szCs w:val="24"/>
        </w:rPr>
        <w:t xml:space="preserve">Alongside this, I obtained a detailed witness statement from the witness that gives key times and descriptions of individuals involved and the vehicle that was also involved in the crime. I also conducted a house-to-house investigation for CCTV which may be useful in the investigation. This prevailed successful, in which I was able to obtain clear CCTV of the complete incident that would be highly beneficial in interview and at a later court date if it went to trial. The importance of this visual aid is that the suspect could not deny being at the scene due to the clarity of the CCTV, alongside catching any attempts to conceal the truth or lie, thus strengthening the case. </w:t>
      </w:r>
    </w:p>
    <w:p w14:paraId="0F8C3190" w14:textId="77777777" w:rsidR="001B6127" w:rsidRPr="001B6127" w:rsidRDefault="001B6127" w:rsidP="001B6127">
      <w:pPr>
        <w:spacing w:line="480" w:lineRule="auto"/>
        <w:ind w:right="237"/>
        <w:jc w:val="both"/>
        <w:rPr>
          <w:bCs/>
          <w:sz w:val="24"/>
          <w:szCs w:val="24"/>
        </w:rPr>
      </w:pPr>
    </w:p>
    <w:p w14:paraId="10562C78" w14:textId="77777777" w:rsidR="001B6127" w:rsidRPr="001B6127" w:rsidRDefault="001B6127" w:rsidP="001B6127">
      <w:pPr>
        <w:spacing w:line="480" w:lineRule="auto"/>
        <w:ind w:right="237"/>
        <w:jc w:val="both"/>
        <w:rPr>
          <w:bCs/>
          <w:sz w:val="24"/>
          <w:szCs w:val="24"/>
        </w:rPr>
      </w:pPr>
      <w:r w:rsidRPr="001B6127">
        <w:rPr>
          <w:bCs/>
          <w:sz w:val="24"/>
          <w:szCs w:val="24"/>
        </w:rPr>
        <w:lastRenderedPageBreak/>
        <w:t xml:space="preserve">When interviewing the suspect, the individual decided to answer all questions as ‘no comment’, this he was released under investigation pending key areas of evidence to return. I had to wait for key evidence to return, such as the information from the suspects mobile phone from the high Teck crime department. Furthermore, I requested forensic information from the package which was obtained, where DNA from the package was compared to the suspect’s DNA. The current system for DNA analysis within the UK is DNA 17, where DNA samples from the UK can easily be compared with records on a database from other countries (Bryant &amp; Bryant, 2020). The investigation into the DNA came back to be a positive match with the suspect, proving that he came into contact with the item at some point, thus building the intelligence of this crime. </w:t>
      </w:r>
    </w:p>
    <w:p w14:paraId="54F4B230" w14:textId="77777777" w:rsidR="001B6127" w:rsidRPr="001B6127" w:rsidRDefault="001B6127" w:rsidP="001B6127">
      <w:pPr>
        <w:spacing w:line="480" w:lineRule="auto"/>
        <w:ind w:right="237"/>
        <w:jc w:val="both"/>
        <w:rPr>
          <w:bCs/>
          <w:sz w:val="24"/>
          <w:szCs w:val="24"/>
        </w:rPr>
      </w:pPr>
    </w:p>
    <w:p w14:paraId="4A64B6ED" w14:textId="77777777" w:rsidR="001B6127" w:rsidRPr="001B6127" w:rsidRDefault="001B6127" w:rsidP="001B6127">
      <w:pPr>
        <w:spacing w:line="480" w:lineRule="auto"/>
        <w:ind w:right="237"/>
        <w:jc w:val="both"/>
        <w:rPr>
          <w:bCs/>
          <w:sz w:val="24"/>
          <w:szCs w:val="24"/>
        </w:rPr>
      </w:pPr>
      <w:r w:rsidRPr="001B6127">
        <w:rPr>
          <w:bCs/>
          <w:sz w:val="24"/>
          <w:szCs w:val="24"/>
        </w:rPr>
        <w:t xml:space="preserve">Due to the high quality mobile phone the suspect had on his person and the refusal to cooperate with police in giving his password to officers to gain access, the technology department were unable to access the phone, thus possibly losing vital evidence. This was frustrating due to this intelligence could have gained the police key evidence involving the network and possible county lines disruption which could have been gained from accessing the phone. </w:t>
      </w:r>
    </w:p>
    <w:p w14:paraId="14CA739F" w14:textId="77777777" w:rsidR="001B6127" w:rsidRPr="001B6127" w:rsidRDefault="001B6127" w:rsidP="001B6127">
      <w:pPr>
        <w:spacing w:line="480" w:lineRule="auto"/>
        <w:ind w:right="237"/>
        <w:jc w:val="both"/>
        <w:rPr>
          <w:bCs/>
          <w:sz w:val="24"/>
          <w:szCs w:val="24"/>
        </w:rPr>
      </w:pPr>
    </w:p>
    <w:p w14:paraId="35C26637" w14:textId="77777777" w:rsidR="001B6127" w:rsidRPr="001B6127" w:rsidRDefault="001B6127" w:rsidP="001B6127">
      <w:pPr>
        <w:spacing w:line="480" w:lineRule="auto"/>
        <w:ind w:right="237"/>
        <w:jc w:val="both"/>
        <w:rPr>
          <w:bCs/>
          <w:sz w:val="24"/>
          <w:szCs w:val="24"/>
        </w:rPr>
      </w:pPr>
      <w:r w:rsidRPr="001B6127">
        <w:rPr>
          <w:bCs/>
          <w:sz w:val="24"/>
          <w:szCs w:val="24"/>
        </w:rPr>
        <w:t xml:space="preserve">Firstly, I have gained experience from smaller investigations whereby I conduced these enquiries in a single case. Thus, this experience has helped me with more complex cases in which all forms of investigation are utilised to build evidence and intelligence against a suspect in a prompt and effective manner. I have utilised key departments, such as the forensic unit, to gain further evidence surrounding the package. I have further utilised the high Teck crime department to attempt access </w:t>
      </w:r>
      <w:r w:rsidRPr="001B6127">
        <w:rPr>
          <w:bCs/>
          <w:sz w:val="24"/>
          <w:szCs w:val="24"/>
        </w:rPr>
        <w:lastRenderedPageBreak/>
        <w:t xml:space="preserve">into the phone. Lastly, I have used the key skills I have learned and developed since leaving the classroom on independent patrol to investigate this more complex crime. </w:t>
      </w:r>
    </w:p>
    <w:p w14:paraId="7DD82272" w14:textId="77777777" w:rsidR="001B6127" w:rsidRPr="001B6127" w:rsidRDefault="001B6127" w:rsidP="001B6127">
      <w:pPr>
        <w:spacing w:line="480" w:lineRule="auto"/>
        <w:ind w:right="237"/>
        <w:jc w:val="both"/>
        <w:rPr>
          <w:bCs/>
          <w:sz w:val="24"/>
          <w:szCs w:val="24"/>
        </w:rPr>
      </w:pPr>
    </w:p>
    <w:p w14:paraId="67AE60C7" w14:textId="77777777" w:rsidR="001B6127" w:rsidRPr="001B6127" w:rsidRDefault="001B6127" w:rsidP="001B6127">
      <w:pPr>
        <w:spacing w:line="480" w:lineRule="auto"/>
        <w:ind w:right="237"/>
        <w:jc w:val="both"/>
        <w:rPr>
          <w:bCs/>
          <w:sz w:val="24"/>
          <w:szCs w:val="24"/>
        </w:rPr>
      </w:pPr>
      <w:r w:rsidRPr="001B6127">
        <w:rPr>
          <w:bCs/>
          <w:sz w:val="24"/>
          <w:szCs w:val="24"/>
        </w:rPr>
        <w:t xml:space="preserve">The key learning stages throughout this investigation are the result of positive support and guidance from senior officers. My own personal experiences with dealing with the departments in smaller investigations and knowing the support they can offer, allowed me to effectively utilised them I more complex crimes such as this one. </w:t>
      </w:r>
    </w:p>
    <w:p w14:paraId="1926C459" w14:textId="77777777" w:rsidR="00A20585" w:rsidRDefault="00A20585" w:rsidP="00A20585">
      <w:pPr>
        <w:spacing w:line="480" w:lineRule="auto"/>
        <w:ind w:right="237"/>
        <w:jc w:val="both"/>
        <w:rPr>
          <w:bCs/>
          <w:sz w:val="24"/>
          <w:szCs w:val="24"/>
        </w:rPr>
      </w:pPr>
    </w:p>
    <w:p w14:paraId="4CE65DFE" w14:textId="0056361C" w:rsidR="00A20585" w:rsidRDefault="00A20585" w:rsidP="00A20585">
      <w:pPr>
        <w:spacing w:line="480" w:lineRule="auto"/>
        <w:ind w:right="237"/>
        <w:jc w:val="both"/>
        <w:rPr>
          <w:bCs/>
          <w:sz w:val="24"/>
          <w:szCs w:val="24"/>
        </w:rPr>
      </w:pPr>
      <w:r>
        <w:rPr>
          <w:bCs/>
          <w:sz w:val="24"/>
          <w:szCs w:val="24"/>
        </w:rPr>
        <w:t>Word Count 1</w:t>
      </w:r>
      <w:r w:rsidR="001B6127">
        <w:rPr>
          <w:bCs/>
          <w:sz w:val="24"/>
          <w:szCs w:val="24"/>
        </w:rPr>
        <w:t>037</w:t>
      </w:r>
    </w:p>
    <w:p w14:paraId="558D31C1" w14:textId="7E376FF7" w:rsidR="00A20585" w:rsidRDefault="00A20585" w:rsidP="00340E9A">
      <w:pPr>
        <w:ind w:right="237"/>
        <w:jc w:val="both"/>
        <w:rPr>
          <w:b/>
          <w:sz w:val="24"/>
          <w:szCs w:val="24"/>
        </w:rPr>
      </w:pPr>
    </w:p>
    <w:p w14:paraId="2FCF5E80" w14:textId="4169336F" w:rsidR="001B6127" w:rsidRDefault="001B6127" w:rsidP="00340E9A">
      <w:pPr>
        <w:ind w:right="237"/>
        <w:jc w:val="both"/>
        <w:rPr>
          <w:b/>
          <w:sz w:val="24"/>
          <w:szCs w:val="24"/>
        </w:rPr>
      </w:pPr>
    </w:p>
    <w:p w14:paraId="7BE7087B" w14:textId="693D4ABF" w:rsidR="001B6127" w:rsidRDefault="001B6127" w:rsidP="00340E9A">
      <w:pPr>
        <w:ind w:right="237"/>
        <w:jc w:val="both"/>
        <w:rPr>
          <w:b/>
          <w:sz w:val="24"/>
          <w:szCs w:val="24"/>
        </w:rPr>
      </w:pPr>
    </w:p>
    <w:p w14:paraId="6F696929" w14:textId="39F439B0" w:rsidR="001B6127" w:rsidRDefault="001B6127" w:rsidP="00340E9A">
      <w:pPr>
        <w:ind w:right="237"/>
        <w:jc w:val="both"/>
        <w:rPr>
          <w:b/>
          <w:sz w:val="24"/>
          <w:szCs w:val="24"/>
        </w:rPr>
      </w:pPr>
    </w:p>
    <w:p w14:paraId="6955EF13" w14:textId="20C19973" w:rsidR="001B6127" w:rsidRDefault="001B6127" w:rsidP="00340E9A">
      <w:pPr>
        <w:ind w:right="237"/>
        <w:jc w:val="both"/>
        <w:rPr>
          <w:b/>
          <w:sz w:val="24"/>
          <w:szCs w:val="24"/>
        </w:rPr>
      </w:pPr>
    </w:p>
    <w:p w14:paraId="3E2899AF" w14:textId="369C9E4C" w:rsidR="001B6127" w:rsidRDefault="001B6127" w:rsidP="00340E9A">
      <w:pPr>
        <w:ind w:right="237"/>
        <w:jc w:val="both"/>
        <w:rPr>
          <w:b/>
          <w:sz w:val="24"/>
          <w:szCs w:val="24"/>
        </w:rPr>
      </w:pPr>
    </w:p>
    <w:p w14:paraId="3171ADA4" w14:textId="711F32DC" w:rsidR="001B6127" w:rsidRDefault="001B6127" w:rsidP="00340E9A">
      <w:pPr>
        <w:ind w:right="237"/>
        <w:jc w:val="both"/>
        <w:rPr>
          <w:b/>
          <w:sz w:val="24"/>
          <w:szCs w:val="24"/>
        </w:rPr>
      </w:pPr>
    </w:p>
    <w:p w14:paraId="54EF0A4C" w14:textId="716AE07F" w:rsidR="001B6127" w:rsidRDefault="001B6127" w:rsidP="00340E9A">
      <w:pPr>
        <w:ind w:right="237"/>
        <w:jc w:val="both"/>
        <w:rPr>
          <w:b/>
          <w:sz w:val="24"/>
          <w:szCs w:val="24"/>
        </w:rPr>
      </w:pPr>
    </w:p>
    <w:p w14:paraId="2C334EA4" w14:textId="475CAFA3" w:rsidR="001B6127" w:rsidRDefault="001B6127" w:rsidP="00340E9A">
      <w:pPr>
        <w:ind w:right="237"/>
        <w:jc w:val="both"/>
        <w:rPr>
          <w:b/>
          <w:sz w:val="24"/>
          <w:szCs w:val="24"/>
        </w:rPr>
      </w:pPr>
    </w:p>
    <w:p w14:paraId="49CAD3AF" w14:textId="0527C7C1" w:rsidR="001B6127" w:rsidRDefault="001B6127" w:rsidP="00340E9A">
      <w:pPr>
        <w:ind w:right="237"/>
        <w:jc w:val="both"/>
        <w:rPr>
          <w:b/>
          <w:sz w:val="24"/>
          <w:szCs w:val="24"/>
        </w:rPr>
      </w:pPr>
    </w:p>
    <w:p w14:paraId="6226EF28" w14:textId="0AB1CCA4" w:rsidR="001B6127" w:rsidRDefault="001B6127" w:rsidP="00340E9A">
      <w:pPr>
        <w:ind w:right="237"/>
        <w:jc w:val="both"/>
        <w:rPr>
          <w:b/>
          <w:sz w:val="24"/>
          <w:szCs w:val="24"/>
        </w:rPr>
      </w:pPr>
    </w:p>
    <w:p w14:paraId="620473C3" w14:textId="5FD9E4EB" w:rsidR="001B6127" w:rsidRDefault="001B6127" w:rsidP="00340E9A">
      <w:pPr>
        <w:ind w:right="237"/>
        <w:jc w:val="both"/>
        <w:rPr>
          <w:b/>
          <w:sz w:val="24"/>
          <w:szCs w:val="24"/>
        </w:rPr>
      </w:pPr>
    </w:p>
    <w:p w14:paraId="452FE67C" w14:textId="59A9F817" w:rsidR="001B6127" w:rsidRDefault="001B6127" w:rsidP="00340E9A">
      <w:pPr>
        <w:ind w:right="237"/>
        <w:jc w:val="both"/>
        <w:rPr>
          <w:b/>
          <w:sz w:val="24"/>
          <w:szCs w:val="24"/>
        </w:rPr>
      </w:pPr>
    </w:p>
    <w:p w14:paraId="689F6A69" w14:textId="46C2391A" w:rsidR="001B6127" w:rsidRDefault="001B6127" w:rsidP="00340E9A">
      <w:pPr>
        <w:ind w:right="237"/>
        <w:jc w:val="both"/>
        <w:rPr>
          <w:b/>
          <w:sz w:val="24"/>
          <w:szCs w:val="24"/>
        </w:rPr>
      </w:pPr>
    </w:p>
    <w:p w14:paraId="2415770F" w14:textId="66854167" w:rsidR="001B6127" w:rsidRDefault="001B6127" w:rsidP="00340E9A">
      <w:pPr>
        <w:ind w:right="237"/>
        <w:jc w:val="both"/>
        <w:rPr>
          <w:b/>
          <w:sz w:val="24"/>
          <w:szCs w:val="24"/>
        </w:rPr>
      </w:pPr>
    </w:p>
    <w:p w14:paraId="212B0D26" w14:textId="0BA42088" w:rsidR="001B6127" w:rsidRDefault="001B6127" w:rsidP="00340E9A">
      <w:pPr>
        <w:ind w:right="237"/>
        <w:jc w:val="both"/>
        <w:rPr>
          <w:b/>
          <w:sz w:val="24"/>
          <w:szCs w:val="24"/>
        </w:rPr>
      </w:pPr>
    </w:p>
    <w:p w14:paraId="3280BDF3" w14:textId="1003E421" w:rsidR="001B6127" w:rsidRDefault="001B6127" w:rsidP="00340E9A">
      <w:pPr>
        <w:ind w:right="237"/>
        <w:jc w:val="both"/>
        <w:rPr>
          <w:b/>
          <w:sz w:val="24"/>
          <w:szCs w:val="24"/>
        </w:rPr>
      </w:pPr>
    </w:p>
    <w:p w14:paraId="0374B4DC" w14:textId="77777777" w:rsidR="001B6127" w:rsidRPr="00450C83" w:rsidRDefault="001B6127"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6B0989EF" w14:textId="5EC8D21C" w:rsidR="00025650" w:rsidRPr="00A20585" w:rsidRDefault="5B63D80E" w:rsidP="00A20585">
      <w:pPr>
        <w:ind w:right="237"/>
        <w:jc w:val="cente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FF1C178" w14:textId="77777777" w:rsidR="001B6127" w:rsidRPr="001B6127" w:rsidRDefault="001B6127" w:rsidP="001B6127">
      <w:pPr>
        <w:ind w:right="237"/>
        <w:jc w:val="both"/>
        <w:rPr>
          <w:sz w:val="24"/>
          <w:szCs w:val="24"/>
        </w:rPr>
      </w:pPr>
      <w:r w:rsidRPr="001B6127">
        <w:rPr>
          <w:sz w:val="24"/>
          <w:szCs w:val="24"/>
        </w:rPr>
        <w:t>This essay will discuss an incident involving digital technology and the prolonged impact a crime has had on an individual, alongside the initial police response in dealing with this crime. Furthermore, this essay will discuss the difficulties and challenges around dealing with the incident alongside the victims and the court process.</w:t>
      </w:r>
    </w:p>
    <w:p w14:paraId="6897DBE1" w14:textId="77777777" w:rsidR="001B6127" w:rsidRPr="001B6127" w:rsidRDefault="001B6127" w:rsidP="001B6127">
      <w:pPr>
        <w:ind w:right="237"/>
        <w:jc w:val="both"/>
        <w:rPr>
          <w:sz w:val="24"/>
          <w:szCs w:val="24"/>
        </w:rPr>
      </w:pPr>
    </w:p>
    <w:p w14:paraId="24DB3BEE" w14:textId="77777777" w:rsidR="001B6127" w:rsidRPr="001B6127" w:rsidRDefault="001B6127" w:rsidP="001B6127">
      <w:pPr>
        <w:ind w:right="237"/>
        <w:jc w:val="both"/>
        <w:rPr>
          <w:sz w:val="24"/>
          <w:szCs w:val="24"/>
        </w:rPr>
      </w:pPr>
      <w:r w:rsidRPr="001B6127">
        <w:rPr>
          <w:sz w:val="24"/>
          <w:szCs w:val="24"/>
        </w:rPr>
        <w:t xml:space="preserve">The incident in discussion revolves the crime of ‘Revenge Pornography’, which the government created as a criminal offence to ensure that the behaviour is captured by criminal law as a result of campaigners. It is defined as an individual, often an ex-partner, uploading intimate sexual images of a victim on-line with the purpose of causing the victim humiliation and embarrassment (CPS, 2017). This is a relatively new piece of legislation, but with social media and increased access to the internet and websites, it is a crime which is becoming more prevalent. This incident involves a young female who had terminated a relationship with an ex-partner, which caused him to upload indecent images of the female onto social media. </w:t>
      </w:r>
    </w:p>
    <w:p w14:paraId="0996D03D" w14:textId="77777777" w:rsidR="001B6127" w:rsidRPr="001B6127" w:rsidRDefault="001B6127" w:rsidP="001B6127">
      <w:pPr>
        <w:ind w:right="237"/>
        <w:jc w:val="both"/>
        <w:rPr>
          <w:sz w:val="24"/>
          <w:szCs w:val="24"/>
        </w:rPr>
      </w:pPr>
    </w:p>
    <w:p w14:paraId="79BF5F2A" w14:textId="77777777" w:rsidR="001B6127" w:rsidRPr="001B6127" w:rsidRDefault="001B6127" w:rsidP="001B6127">
      <w:pPr>
        <w:ind w:right="237"/>
        <w:jc w:val="both"/>
        <w:rPr>
          <w:sz w:val="24"/>
          <w:szCs w:val="24"/>
        </w:rPr>
      </w:pPr>
      <w:r w:rsidRPr="001B6127">
        <w:rPr>
          <w:sz w:val="24"/>
          <w:szCs w:val="24"/>
        </w:rPr>
        <w:t>The impact of his actions on the victim was significant, and can have serious repercussions on the victims mental and physical wellbeing. Bates (2016) studied the emotional and mental health effects of revenge porn on female survivors and found, through in-depth interviews with 18 survivors, devastating impacts on the mental health of the survivors. Through an inductive analysis of the interviews revealing the participants experiences of PTSD, anxiety, depression, trust issues, suicidal thoughts and other mental health effects, the author found many similarities between the effects of revenge porn and sexual assault. Furthermore, Bates (2016) found that participants had also used negative coping mechanisms, such as binge drinking, obsession and self-medication as a way to cope with the negative mental health effects. Alongside this, one of the victims was fired from her job as a school superintendent after she was drugged and assaulted by her ex-husband and another man, with the video circulating around her colleagues a few months after her divorce. Thus, the impact of this crime may not show immediately to the victim, and thus they may not seek the needed support.</w:t>
      </w:r>
    </w:p>
    <w:p w14:paraId="3DB2D880" w14:textId="77777777" w:rsidR="001B6127" w:rsidRPr="001B6127" w:rsidRDefault="001B6127" w:rsidP="001B6127">
      <w:pPr>
        <w:ind w:right="237"/>
        <w:jc w:val="both"/>
        <w:rPr>
          <w:sz w:val="24"/>
          <w:szCs w:val="24"/>
        </w:rPr>
      </w:pPr>
    </w:p>
    <w:p w14:paraId="1128854A" w14:textId="77777777" w:rsidR="001B6127" w:rsidRPr="001B6127" w:rsidRDefault="001B6127" w:rsidP="001B6127">
      <w:pPr>
        <w:ind w:right="237"/>
        <w:jc w:val="both"/>
        <w:rPr>
          <w:sz w:val="24"/>
          <w:szCs w:val="24"/>
        </w:rPr>
      </w:pPr>
      <w:r w:rsidRPr="001B6127">
        <w:rPr>
          <w:sz w:val="24"/>
          <w:szCs w:val="24"/>
        </w:rPr>
        <w:t xml:space="preserve">With these revenge porn incidents, it appears that the female party appears to be more vulnerable to the repercussions caused due to the actions of a former partner. Furthermore, it also appears that women are more likely to be the victim of these </w:t>
      </w:r>
      <w:r w:rsidRPr="001B6127">
        <w:rPr>
          <w:sz w:val="24"/>
          <w:szCs w:val="24"/>
        </w:rPr>
        <w:lastRenderedPageBreak/>
        <w:t xml:space="preserve">crimes over men. McGlynn, Rackley and Haughton (2017) found that in response to a break-up, the ex-partner (usually a man) will share consensually created private sexual pictures or videos of their former partners (usually a woman) online without consent, with the purpose of ‘revenge’. As a result, these images are then reposted across the internet through either social media or pornography websites, including websites specially dedicated to ‘revenge porn’. </w:t>
      </w:r>
    </w:p>
    <w:p w14:paraId="5A8E12BE" w14:textId="77777777" w:rsidR="001B6127" w:rsidRPr="001B6127" w:rsidRDefault="001B6127" w:rsidP="001B6127">
      <w:pPr>
        <w:ind w:right="237"/>
        <w:jc w:val="both"/>
        <w:rPr>
          <w:sz w:val="24"/>
          <w:szCs w:val="24"/>
        </w:rPr>
      </w:pPr>
    </w:p>
    <w:p w14:paraId="1771D8F8" w14:textId="77777777" w:rsidR="001B6127" w:rsidRPr="001B6127" w:rsidRDefault="001B6127" w:rsidP="001B6127">
      <w:pPr>
        <w:ind w:right="237"/>
        <w:jc w:val="both"/>
        <w:rPr>
          <w:sz w:val="24"/>
          <w:szCs w:val="24"/>
        </w:rPr>
      </w:pPr>
      <w:r w:rsidRPr="001B6127">
        <w:rPr>
          <w:sz w:val="24"/>
          <w:szCs w:val="24"/>
        </w:rPr>
        <w:t xml:space="preserve">It is imperative that a key police response is given in relation to this crime due to the effects that this can have on the victim’s work-life, social life and wellbeing. A report by the BBC (Criddle, 2020) found a 22% rise from last year in reports of revenge porn to the government-funded helpline, a total of 2,500 reports. Even with coronavirus restrictions easing, the cases remain high. This shows a dramatic rise in reported cases, alongside a rise in those seeking support and help. </w:t>
      </w:r>
    </w:p>
    <w:p w14:paraId="059D62B0" w14:textId="77777777" w:rsidR="001B6127" w:rsidRPr="001B6127" w:rsidRDefault="001B6127" w:rsidP="001B6127">
      <w:pPr>
        <w:ind w:right="237"/>
        <w:jc w:val="both"/>
        <w:rPr>
          <w:sz w:val="24"/>
          <w:szCs w:val="24"/>
        </w:rPr>
      </w:pPr>
      <w:r w:rsidRPr="001B6127">
        <w:rPr>
          <w:sz w:val="24"/>
          <w:szCs w:val="24"/>
        </w:rPr>
        <w:t xml:space="preserve">The initial police response is to safeguard the individual. Police are typically the first responders to domestic violence situations, such as revenge porn, and thus they play a key role in referring victims and perpetrators towards support and treatment services. Then, the intervention and decisions regarding cautions, arrests and charges are determined by the likelihood of future violence (Trujillo, 2008). When meeting with the victim in question, I ensured what initial action that she would like me to take in the incident, as she did not want to pursue a police complaint as she did not feel it was necessary as she may not have understood the severity of the crime her ex-partner had committed. Prior to police arrival, the images had been removed from social media. As such, my initial actions was to safeguard the female appropriately. Thus, ensuring that she had sufficient support networks in place and conducting a risk assessment with her in relation to her relationship, but this was refused by the aggrieved. </w:t>
      </w:r>
    </w:p>
    <w:p w14:paraId="01DF9D15" w14:textId="77777777" w:rsidR="001B6127" w:rsidRPr="001B6127" w:rsidRDefault="001B6127" w:rsidP="001B6127">
      <w:pPr>
        <w:ind w:right="237"/>
        <w:jc w:val="both"/>
        <w:rPr>
          <w:sz w:val="24"/>
          <w:szCs w:val="24"/>
        </w:rPr>
      </w:pPr>
    </w:p>
    <w:p w14:paraId="7A99E95F" w14:textId="77777777" w:rsidR="001B6127" w:rsidRPr="001B6127" w:rsidRDefault="001B6127" w:rsidP="001B6127">
      <w:pPr>
        <w:ind w:right="237"/>
        <w:jc w:val="both"/>
        <w:rPr>
          <w:sz w:val="24"/>
          <w:szCs w:val="24"/>
        </w:rPr>
      </w:pPr>
      <w:r w:rsidRPr="001B6127">
        <w:rPr>
          <w:sz w:val="24"/>
          <w:szCs w:val="24"/>
        </w:rPr>
        <w:t xml:space="preserve">I went further to advise her on charities she could contact for support in relation to the incident which took place, however she did not feel comfortable in speaking to the police about the incident. Furthermore, she did not want criminal proceedings to pursue, however she did need further support. I discussed charities such as the Samaritans, alongside suggesting accessing support through her GP as she did not feel as though she was coping well with the stress of the images shared online. This was important, as the GP may guide her towards healthy coping mechanisms, as well as mental health support. I also illustrated the fact that she could re-contact the police if she felt as though she needed our support, or if she needed support with criminal proceedings. The difficulty of revenge porn is that it’s categorised as a ‘communications crime’, meaning that the victims are not granted anonymity. As such, in 2018, more than a third of victims decided not to pursue with the case (Robinson &amp; Dowling, 2019). As a result, the victim found it difficult to pursue the case to trial, subsequently dropping the charges. </w:t>
      </w:r>
    </w:p>
    <w:p w14:paraId="7D9ACAEF" w14:textId="77777777" w:rsidR="001B6127" w:rsidRPr="001B6127" w:rsidRDefault="001B6127" w:rsidP="001B6127">
      <w:pPr>
        <w:ind w:right="237"/>
        <w:jc w:val="both"/>
        <w:rPr>
          <w:sz w:val="24"/>
          <w:szCs w:val="24"/>
        </w:rPr>
      </w:pPr>
    </w:p>
    <w:p w14:paraId="36683979" w14:textId="77777777" w:rsidR="001B6127" w:rsidRPr="001B6127" w:rsidRDefault="001B6127" w:rsidP="001B6127">
      <w:pPr>
        <w:ind w:right="237"/>
        <w:jc w:val="both"/>
        <w:rPr>
          <w:sz w:val="24"/>
          <w:szCs w:val="24"/>
        </w:rPr>
      </w:pPr>
      <w:r w:rsidRPr="001B6127">
        <w:rPr>
          <w:sz w:val="24"/>
          <w:szCs w:val="24"/>
        </w:rPr>
        <w:t xml:space="preserve">Reflecting on the incident, it can sometimes be difficult to offer members of the public support when they do not wish to accept it. It is also difficult when members of the public have had previous negative experiences with the police, thus losing faith and trust in the service to keep them safe and mitigate risk if police action is pursued by the victim. </w:t>
      </w:r>
    </w:p>
    <w:p w14:paraId="57719A2B" w14:textId="77777777" w:rsidR="001B6127" w:rsidRPr="001B6127" w:rsidRDefault="001B6127" w:rsidP="001B6127">
      <w:pPr>
        <w:ind w:right="237"/>
        <w:jc w:val="both"/>
        <w:rPr>
          <w:sz w:val="24"/>
          <w:szCs w:val="24"/>
        </w:rPr>
      </w:pPr>
    </w:p>
    <w:p w14:paraId="3C343AD7" w14:textId="77777777" w:rsidR="001B6127" w:rsidRPr="001B6127" w:rsidRDefault="001B6127" w:rsidP="001B6127">
      <w:pPr>
        <w:ind w:right="237"/>
        <w:jc w:val="both"/>
        <w:rPr>
          <w:sz w:val="24"/>
          <w:szCs w:val="24"/>
        </w:rPr>
      </w:pPr>
      <w:r w:rsidRPr="001B6127">
        <w:rPr>
          <w:sz w:val="24"/>
          <w:szCs w:val="24"/>
        </w:rPr>
        <w:t xml:space="preserve">This essay has discussed the technological incident becoming more apparent in today’s world of social media, revenge porn. Further investigation into how best the </w:t>
      </w:r>
      <w:r w:rsidRPr="001B6127">
        <w:rPr>
          <w:sz w:val="24"/>
          <w:szCs w:val="24"/>
        </w:rPr>
        <w:lastRenderedPageBreak/>
        <w:t xml:space="preserve">police an support these victims has been outlined. Alongside this, the effects of this crime can be long-term and detrimental to all aspects of the victim’s life. Lastly, I have reflected on the difficulties of the investigation of this crime, alongside who in the population is more likely to be affected by this type of crime.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14802286" w14:textId="77777777" w:rsidR="00644FE2" w:rsidRDefault="00644FE2" w:rsidP="00644FE2">
      <w:pPr>
        <w:spacing w:line="480" w:lineRule="auto"/>
        <w:ind w:right="237"/>
        <w:jc w:val="both"/>
        <w:rPr>
          <w:sz w:val="24"/>
          <w:szCs w:val="24"/>
        </w:rPr>
      </w:pPr>
    </w:p>
    <w:p w14:paraId="592CAEBA" w14:textId="54E878BA" w:rsidR="000F7ECD" w:rsidRPr="00270EEB" w:rsidRDefault="00644FE2" w:rsidP="001B6127">
      <w:pPr>
        <w:spacing w:line="480" w:lineRule="auto"/>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Word count 1</w:t>
      </w:r>
      <w:r w:rsidR="001B6127">
        <w:rPr>
          <w:sz w:val="24"/>
          <w:szCs w:val="24"/>
        </w:rPr>
        <w:t>051</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72C500C" w14:textId="77219386" w:rsidR="00644FE2" w:rsidRDefault="00644FE2" w:rsidP="00644FE2">
      <w:pPr>
        <w:keepNext/>
        <w:ind w:right="237"/>
        <w:rPr>
          <w:sz w:val="29"/>
          <w:szCs w:val="29"/>
          <w:shd w:val="clear" w:color="auto" w:fill="FFFFFF"/>
        </w:rPr>
      </w:pPr>
    </w:p>
    <w:p w14:paraId="5E256C98" w14:textId="6964089F" w:rsidR="001B6127" w:rsidRDefault="001B6127" w:rsidP="00644FE2">
      <w:pPr>
        <w:keepNext/>
        <w:ind w:right="237"/>
        <w:rPr>
          <w:sz w:val="29"/>
          <w:szCs w:val="29"/>
          <w:shd w:val="clear" w:color="auto" w:fill="FFFFFF"/>
        </w:rPr>
      </w:pPr>
      <w:r>
        <w:rPr>
          <w:sz w:val="29"/>
          <w:szCs w:val="29"/>
          <w:shd w:val="clear" w:color="auto" w:fill="FFFFFF"/>
        </w:rPr>
        <w:t>A B C D E F G H I J K L MA N O P Q R S T U V W X Y Z</w:t>
      </w:r>
    </w:p>
    <w:p w14:paraId="3DABA4F6" w14:textId="7CE44C1A" w:rsidR="001B6127" w:rsidRDefault="001B6127" w:rsidP="00644FE2">
      <w:pPr>
        <w:keepNext/>
        <w:ind w:right="237"/>
        <w:rPr>
          <w:sz w:val="29"/>
          <w:szCs w:val="29"/>
          <w:shd w:val="clear" w:color="auto" w:fill="FFFFFF"/>
        </w:rPr>
      </w:pPr>
    </w:p>
    <w:p w14:paraId="057D6BAF" w14:textId="4D7E7064" w:rsidR="001B6127" w:rsidRPr="001B6127" w:rsidRDefault="001B6127" w:rsidP="001B6127">
      <w:pPr>
        <w:keepNext/>
        <w:numPr>
          <w:ilvl w:val="0"/>
          <w:numId w:val="8"/>
        </w:numPr>
        <w:ind w:right="237"/>
        <w:rPr>
          <w:bCs/>
          <w:sz w:val="24"/>
          <w:szCs w:val="24"/>
        </w:rPr>
      </w:pPr>
      <w:r w:rsidRPr="001B6127">
        <w:rPr>
          <w:bCs/>
          <w:sz w:val="24"/>
          <w:szCs w:val="24"/>
        </w:rPr>
        <w:t>Baldwin, S., (2006) </w:t>
      </w:r>
      <w:r w:rsidRPr="001B6127">
        <w:rPr>
          <w:bCs/>
          <w:i/>
          <w:iCs/>
          <w:sz w:val="24"/>
          <w:szCs w:val="24"/>
        </w:rPr>
        <w:t>Institute from employment studies </w:t>
      </w:r>
      <w:r w:rsidRPr="001B6127">
        <w:rPr>
          <w:bCs/>
          <w:sz w:val="24"/>
          <w:szCs w:val="24"/>
        </w:rPr>
        <w:t>, Brighton : University of Sussex campus .</w:t>
      </w:r>
    </w:p>
    <w:p w14:paraId="2A58C394" w14:textId="0EAFB347" w:rsidR="001B6127" w:rsidRDefault="001B6127" w:rsidP="001B6127">
      <w:pPr>
        <w:keepNext/>
        <w:numPr>
          <w:ilvl w:val="0"/>
          <w:numId w:val="8"/>
        </w:numPr>
        <w:ind w:right="237"/>
        <w:rPr>
          <w:bCs/>
          <w:sz w:val="24"/>
          <w:szCs w:val="24"/>
        </w:rPr>
      </w:pPr>
      <w:r w:rsidRPr="001B6127">
        <w:rPr>
          <w:bCs/>
          <w:sz w:val="24"/>
          <w:szCs w:val="24"/>
        </w:rPr>
        <w:t>Bates, S., 2017. Revenge porn and mental health: A qualitative analysis of the mental health effects of revenge porn on female survivors. </w:t>
      </w:r>
      <w:r w:rsidRPr="001B6127">
        <w:rPr>
          <w:bCs/>
          <w:i/>
          <w:iCs/>
          <w:sz w:val="24"/>
          <w:szCs w:val="24"/>
        </w:rPr>
        <w:t>Feminist Criminology</w:t>
      </w:r>
      <w:r w:rsidRPr="001B6127">
        <w:rPr>
          <w:bCs/>
          <w:sz w:val="24"/>
          <w:szCs w:val="24"/>
        </w:rPr>
        <w:t>, </w:t>
      </w:r>
      <w:r w:rsidRPr="001B6127">
        <w:rPr>
          <w:bCs/>
          <w:i/>
          <w:iCs/>
          <w:sz w:val="24"/>
          <w:szCs w:val="24"/>
        </w:rPr>
        <w:t>12</w:t>
      </w:r>
      <w:r w:rsidRPr="001B6127">
        <w:rPr>
          <w:bCs/>
          <w:sz w:val="24"/>
          <w:szCs w:val="24"/>
        </w:rPr>
        <w:t>(1), pp.22-42.</w:t>
      </w:r>
    </w:p>
    <w:p w14:paraId="57A4C8E3" w14:textId="77777777" w:rsidR="001B6127" w:rsidRPr="001B6127" w:rsidRDefault="001B6127" w:rsidP="001B6127">
      <w:pPr>
        <w:keepNext/>
        <w:numPr>
          <w:ilvl w:val="0"/>
          <w:numId w:val="8"/>
        </w:numPr>
        <w:ind w:right="237"/>
        <w:rPr>
          <w:bCs/>
          <w:sz w:val="24"/>
          <w:szCs w:val="24"/>
        </w:rPr>
      </w:pPr>
      <w:r w:rsidRPr="001B6127">
        <w:rPr>
          <w:bCs/>
          <w:sz w:val="24"/>
          <w:szCs w:val="24"/>
        </w:rPr>
        <w:t>Bryant, R., Bryant, S.,  (2020) </w:t>
      </w:r>
      <w:r w:rsidRPr="001B6127">
        <w:rPr>
          <w:bCs/>
          <w:i/>
          <w:iCs/>
          <w:sz w:val="24"/>
          <w:szCs w:val="24"/>
        </w:rPr>
        <w:t>Blackstone's handbook for policing students</w:t>
      </w:r>
      <w:r w:rsidRPr="001B6127">
        <w:rPr>
          <w:bCs/>
          <w:sz w:val="24"/>
          <w:szCs w:val="24"/>
        </w:rPr>
        <w:t>, fourteenth edn., londan: oxford university press.</w:t>
      </w:r>
    </w:p>
    <w:p w14:paraId="2A488BE9" w14:textId="77777777" w:rsidR="001B6127" w:rsidRPr="001B6127" w:rsidRDefault="001B6127" w:rsidP="001B6127">
      <w:pPr>
        <w:keepNext/>
        <w:numPr>
          <w:ilvl w:val="0"/>
          <w:numId w:val="8"/>
        </w:numPr>
        <w:ind w:right="237"/>
        <w:rPr>
          <w:bCs/>
          <w:sz w:val="24"/>
          <w:szCs w:val="24"/>
        </w:rPr>
      </w:pPr>
      <w:r w:rsidRPr="001B6127">
        <w:rPr>
          <w:bCs/>
          <w:sz w:val="24"/>
          <w:szCs w:val="24"/>
        </w:rPr>
        <w:t>College of Policing (20 August 2021) </w:t>
      </w:r>
      <w:r w:rsidRPr="001B6127">
        <w:rPr>
          <w:bCs/>
          <w:i/>
          <w:iCs/>
          <w:sz w:val="24"/>
          <w:szCs w:val="24"/>
        </w:rPr>
        <w:t>Victim safety and support, </w:t>
      </w:r>
      <w:r w:rsidRPr="001B6127">
        <w:rPr>
          <w:bCs/>
          <w:sz w:val="24"/>
          <w:szCs w:val="24"/>
        </w:rPr>
        <w:t>Available at: </w:t>
      </w:r>
      <w:r w:rsidRPr="001B6127">
        <w:rPr>
          <w:bCs/>
          <w:i/>
          <w:iCs/>
          <w:sz w:val="24"/>
          <w:szCs w:val="24"/>
          <w:u w:val="single"/>
        </w:rPr>
        <w:t>https://www.app.college.police.uk/app-content/major-investigation-and-public-protection/domestic-abuse/victim-safety-and-support/#keeping-the-victim-informed</w:t>
      </w:r>
      <w:r w:rsidRPr="001B6127">
        <w:rPr>
          <w:bCs/>
          <w:sz w:val="24"/>
          <w:szCs w:val="24"/>
        </w:rPr>
        <w:t> (Accessed: 13/03/2021).</w:t>
      </w:r>
    </w:p>
    <w:p w14:paraId="3C2C3D57" w14:textId="77777777" w:rsidR="001B6127" w:rsidRPr="001B6127" w:rsidRDefault="001B6127" w:rsidP="001B6127">
      <w:pPr>
        <w:keepNext/>
        <w:numPr>
          <w:ilvl w:val="0"/>
          <w:numId w:val="8"/>
        </w:numPr>
        <w:ind w:right="237"/>
        <w:rPr>
          <w:bCs/>
          <w:sz w:val="24"/>
          <w:szCs w:val="24"/>
        </w:rPr>
      </w:pPr>
      <w:r w:rsidRPr="001B6127">
        <w:rPr>
          <w:bCs/>
          <w:sz w:val="24"/>
          <w:szCs w:val="24"/>
        </w:rPr>
        <w:t>College of Policing (2014) </w:t>
      </w:r>
      <w:r w:rsidRPr="001B6127">
        <w:rPr>
          <w:bCs/>
          <w:i/>
          <w:iCs/>
          <w:sz w:val="24"/>
          <w:szCs w:val="24"/>
        </w:rPr>
        <w:t>National Decision Model, </w:t>
      </w:r>
      <w:r w:rsidRPr="001B6127">
        <w:rPr>
          <w:bCs/>
          <w:sz w:val="24"/>
          <w:szCs w:val="24"/>
        </w:rPr>
        <w:t>Available at: </w:t>
      </w:r>
      <w:r w:rsidRPr="001B6127">
        <w:rPr>
          <w:bCs/>
          <w:i/>
          <w:iCs/>
          <w:sz w:val="24"/>
          <w:szCs w:val="24"/>
          <w:u w:val="single"/>
        </w:rPr>
        <w:t>https://www.app.college.police.uk/app-content/national-decision-model/the-national-decision-model/</w:t>
      </w:r>
      <w:r w:rsidRPr="001B6127">
        <w:rPr>
          <w:bCs/>
          <w:sz w:val="24"/>
          <w:szCs w:val="24"/>
        </w:rPr>
        <w:t> (Accessed: 20/02/2021).</w:t>
      </w:r>
    </w:p>
    <w:p w14:paraId="083A0854" w14:textId="77777777" w:rsidR="001B6127" w:rsidRPr="001B6127" w:rsidRDefault="001B6127" w:rsidP="001B6127">
      <w:pPr>
        <w:keepNext/>
        <w:numPr>
          <w:ilvl w:val="0"/>
          <w:numId w:val="8"/>
        </w:numPr>
        <w:ind w:right="237"/>
        <w:rPr>
          <w:bCs/>
          <w:sz w:val="24"/>
          <w:szCs w:val="24"/>
        </w:rPr>
      </w:pPr>
      <w:r w:rsidRPr="001B6127">
        <w:rPr>
          <w:bCs/>
          <w:sz w:val="24"/>
          <w:szCs w:val="24"/>
        </w:rPr>
        <w:t>College of Policing (2021) </w:t>
      </w:r>
      <w:r w:rsidRPr="001B6127">
        <w:rPr>
          <w:bCs/>
          <w:i/>
          <w:iCs/>
          <w:sz w:val="24"/>
          <w:szCs w:val="24"/>
        </w:rPr>
        <w:t>Code of Ethics, </w:t>
      </w:r>
      <w:r w:rsidRPr="001B6127">
        <w:rPr>
          <w:bCs/>
          <w:sz w:val="24"/>
          <w:szCs w:val="24"/>
        </w:rPr>
        <w:t>Available at: </w:t>
      </w:r>
      <w:r w:rsidRPr="001B6127">
        <w:rPr>
          <w:bCs/>
          <w:i/>
          <w:iCs/>
          <w:sz w:val="24"/>
          <w:szCs w:val="24"/>
          <w:u w:val="single"/>
        </w:rPr>
        <w:t>https://www.college.police.uk/ethics/code-of-ethics</w:t>
      </w:r>
      <w:r w:rsidRPr="001B6127">
        <w:rPr>
          <w:bCs/>
          <w:sz w:val="24"/>
          <w:szCs w:val="24"/>
        </w:rPr>
        <w:t> (Accessed: 20/02/2021).</w:t>
      </w:r>
    </w:p>
    <w:p w14:paraId="355E2A33" w14:textId="77777777" w:rsidR="001B6127" w:rsidRPr="001B6127" w:rsidRDefault="001B6127" w:rsidP="001B6127">
      <w:pPr>
        <w:keepNext/>
        <w:numPr>
          <w:ilvl w:val="0"/>
          <w:numId w:val="8"/>
        </w:numPr>
        <w:ind w:right="237"/>
        <w:rPr>
          <w:bCs/>
          <w:sz w:val="24"/>
          <w:szCs w:val="24"/>
        </w:rPr>
      </w:pPr>
      <w:r w:rsidRPr="001B6127">
        <w:rPr>
          <w:bCs/>
          <w:sz w:val="24"/>
          <w:szCs w:val="24"/>
        </w:rPr>
        <w:t>College of Policing (2021) </w:t>
      </w:r>
      <w:r w:rsidRPr="001B6127">
        <w:rPr>
          <w:bCs/>
          <w:i/>
          <w:iCs/>
          <w:sz w:val="24"/>
          <w:szCs w:val="24"/>
        </w:rPr>
        <w:t>College of Policing published research, </w:t>
      </w:r>
      <w:r w:rsidRPr="001B6127">
        <w:rPr>
          <w:bCs/>
          <w:sz w:val="24"/>
          <w:szCs w:val="24"/>
        </w:rPr>
        <w:t>Available at: </w:t>
      </w:r>
      <w:r w:rsidRPr="001B6127">
        <w:rPr>
          <w:bCs/>
          <w:i/>
          <w:iCs/>
          <w:sz w:val="24"/>
          <w:szCs w:val="24"/>
          <w:u w:val="single"/>
        </w:rPr>
        <w:t>https://whatworks.college.police.uk/Research/Pages/Published.aspx</w:t>
      </w:r>
      <w:r w:rsidRPr="001B6127">
        <w:rPr>
          <w:bCs/>
          <w:sz w:val="24"/>
          <w:szCs w:val="24"/>
        </w:rPr>
        <w:t> (Accessed: 20/02/2021).</w:t>
      </w:r>
    </w:p>
    <w:p w14:paraId="7885BC64" w14:textId="77777777" w:rsidR="001B6127" w:rsidRPr="001B6127" w:rsidRDefault="001B6127" w:rsidP="001B6127">
      <w:pPr>
        <w:keepNext/>
        <w:numPr>
          <w:ilvl w:val="0"/>
          <w:numId w:val="8"/>
        </w:numPr>
        <w:ind w:right="237"/>
        <w:rPr>
          <w:bCs/>
          <w:sz w:val="24"/>
          <w:szCs w:val="24"/>
        </w:rPr>
      </w:pPr>
      <w:r w:rsidRPr="001B6127">
        <w:rPr>
          <w:bCs/>
          <w:sz w:val="24"/>
          <w:szCs w:val="24"/>
        </w:rPr>
        <w:t>College of Policing (2021) </w:t>
      </w:r>
      <w:r w:rsidRPr="001B6127">
        <w:rPr>
          <w:bCs/>
          <w:i/>
          <w:iCs/>
          <w:sz w:val="24"/>
          <w:szCs w:val="24"/>
        </w:rPr>
        <w:t>Working Together, </w:t>
      </w:r>
      <w:r w:rsidRPr="001B6127">
        <w:rPr>
          <w:bCs/>
          <w:sz w:val="24"/>
          <w:szCs w:val="24"/>
        </w:rPr>
        <w:t>Available at: </w:t>
      </w:r>
      <w:r w:rsidRPr="001B6127">
        <w:rPr>
          <w:bCs/>
          <w:i/>
          <w:iCs/>
          <w:sz w:val="24"/>
          <w:szCs w:val="24"/>
          <w:u w:val="single"/>
        </w:rPr>
        <w:t>https://www.college.police.uk/</w:t>
      </w:r>
      <w:r w:rsidRPr="001B6127">
        <w:rPr>
          <w:bCs/>
          <w:sz w:val="24"/>
          <w:szCs w:val="24"/>
        </w:rPr>
        <w:t> (Accessed: 20/02/2021).</w:t>
      </w:r>
    </w:p>
    <w:p w14:paraId="3D994EAD" w14:textId="25B16A51" w:rsidR="001B6127" w:rsidRDefault="001B6127" w:rsidP="001B6127">
      <w:pPr>
        <w:keepNext/>
        <w:numPr>
          <w:ilvl w:val="0"/>
          <w:numId w:val="8"/>
        </w:numPr>
        <w:ind w:right="237"/>
        <w:rPr>
          <w:bCs/>
          <w:sz w:val="24"/>
          <w:szCs w:val="24"/>
        </w:rPr>
      </w:pPr>
      <w:r w:rsidRPr="001B6127">
        <w:rPr>
          <w:bCs/>
          <w:sz w:val="24"/>
          <w:szCs w:val="24"/>
        </w:rPr>
        <w:t>College of Policing (28 April 2020) </w:t>
      </w:r>
      <w:r w:rsidRPr="001B6127">
        <w:rPr>
          <w:bCs/>
          <w:i/>
          <w:iCs/>
          <w:sz w:val="24"/>
          <w:szCs w:val="24"/>
        </w:rPr>
        <w:t>Search powers, and obtaining and executing search warrants, </w:t>
      </w:r>
      <w:r w:rsidRPr="001B6127">
        <w:rPr>
          <w:bCs/>
          <w:sz w:val="24"/>
          <w:szCs w:val="24"/>
        </w:rPr>
        <w:t>Available at: </w:t>
      </w:r>
      <w:r w:rsidRPr="001B6127">
        <w:rPr>
          <w:bCs/>
          <w:i/>
          <w:iCs/>
          <w:sz w:val="24"/>
          <w:szCs w:val="24"/>
          <w:u w:val="single"/>
        </w:rPr>
        <w:t>https://www.app.college.police.uk/app-content/investigations/investigative-strategies/search-powers-and-obtaining-and-executing-search-warrants/</w:t>
      </w:r>
      <w:r w:rsidRPr="001B6127">
        <w:rPr>
          <w:bCs/>
          <w:sz w:val="24"/>
          <w:szCs w:val="24"/>
        </w:rPr>
        <w:t> (Accessed: 13/03/2020).</w:t>
      </w:r>
    </w:p>
    <w:p w14:paraId="22487740" w14:textId="022B963B" w:rsidR="001B6127" w:rsidRPr="001B6127" w:rsidRDefault="001B6127" w:rsidP="001B6127">
      <w:pPr>
        <w:keepNext/>
        <w:numPr>
          <w:ilvl w:val="0"/>
          <w:numId w:val="8"/>
        </w:numPr>
        <w:ind w:right="237"/>
        <w:rPr>
          <w:bCs/>
          <w:sz w:val="24"/>
          <w:szCs w:val="24"/>
        </w:rPr>
      </w:pPr>
      <w:r w:rsidRPr="001B6127">
        <w:rPr>
          <w:bCs/>
          <w:sz w:val="24"/>
          <w:szCs w:val="24"/>
        </w:rPr>
        <w:t>Coughlan, S., (https://www.bbc.co.uk/news/education-50294046) </w:t>
      </w:r>
      <w:r w:rsidRPr="001B6127">
        <w:rPr>
          <w:bCs/>
          <w:i/>
          <w:iCs/>
          <w:sz w:val="24"/>
          <w:szCs w:val="24"/>
        </w:rPr>
        <w:t>Domestic abuse 'biggest threat to child protection', </w:t>
      </w:r>
      <w:r w:rsidRPr="001B6127">
        <w:rPr>
          <w:bCs/>
          <w:sz w:val="24"/>
          <w:szCs w:val="24"/>
        </w:rPr>
        <w:t>Available at: </w:t>
      </w:r>
      <w:r w:rsidRPr="001B6127">
        <w:rPr>
          <w:bCs/>
          <w:i/>
          <w:iCs/>
          <w:sz w:val="24"/>
          <w:szCs w:val="24"/>
          <w:u w:val="single"/>
        </w:rPr>
        <w:t>https://www.bbc.co.uk/news/education-50294046</w:t>
      </w:r>
      <w:r w:rsidRPr="001B6127">
        <w:rPr>
          <w:bCs/>
          <w:sz w:val="24"/>
          <w:szCs w:val="24"/>
        </w:rPr>
        <w:t> (Accessed: 20/02/2021).</w:t>
      </w:r>
    </w:p>
    <w:p w14:paraId="238691B6" w14:textId="77777777" w:rsidR="001B6127" w:rsidRPr="001B6127" w:rsidRDefault="001B6127" w:rsidP="001B6127">
      <w:pPr>
        <w:keepNext/>
        <w:numPr>
          <w:ilvl w:val="0"/>
          <w:numId w:val="8"/>
        </w:numPr>
        <w:ind w:right="237"/>
        <w:rPr>
          <w:bCs/>
          <w:sz w:val="24"/>
          <w:szCs w:val="24"/>
        </w:rPr>
      </w:pPr>
      <w:r w:rsidRPr="001B6127">
        <w:rPr>
          <w:bCs/>
          <w:sz w:val="24"/>
          <w:szCs w:val="24"/>
        </w:rPr>
        <w:t>Criddle, C., (17 September 2020) </w:t>
      </w:r>
      <w:r w:rsidRPr="001B6127">
        <w:rPr>
          <w:bCs/>
          <w:i/>
          <w:iCs/>
          <w:sz w:val="24"/>
          <w:szCs w:val="24"/>
        </w:rPr>
        <w:t>porn new normal after cases surge in lockdown, </w:t>
      </w:r>
      <w:r w:rsidRPr="001B6127">
        <w:rPr>
          <w:bCs/>
          <w:sz w:val="24"/>
          <w:szCs w:val="24"/>
        </w:rPr>
        <w:t>Available at: </w:t>
      </w:r>
      <w:r w:rsidRPr="001B6127">
        <w:rPr>
          <w:bCs/>
          <w:i/>
          <w:iCs/>
          <w:sz w:val="24"/>
          <w:szCs w:val="24"/>
          <w:u w:val="single"/>
        </w:rPr>
        <w:t>https://www.bbc.co.uk/news/technology-54149682</w:t>
      </w:r>
      <w:r w:rsidRPr="001B6127">
        <w:rPr>
          <w:bCs/>
          <w:sz w:val="24"/>
          <w:szCs w:val="24"/>
        </w:rPr>
        <w:t> (Accessed: 13/03/2021).</w:t>
      </w:r>
    </w:p>
    <w:p w14:paraId="0DE9034A" w14:textId="64ECB5F9" w:rsidR="001B6127" w:rsidRDefault="001B6127" w:rsidP="001B6127">
      <w:pPr>
        <w:keepNext/>
        <w:numPr>
          <w:ilvl w:val="0"/>
          <w:numId w:val="8"/>
        </w:numPr>
        <w:ind w:right="237"/>
        <w:rPr>
          <w:bCs/>
          <w:sz w:val="24"/>
          <w:szCs w:val="24"/>
        </w:rPr>
      </w:pPr>
      <w:r w:rsidRPr="001B6127">
        <w:rPr>
          <w:bCs/>
          <w:sz w:val="24"/>
          <w:szCs w:val="24"/>
        </w:rPr>
        <w:t>Crown Prosecution Service (24 January 2017) </w:t>
      </w:r>
      <w:r w:rsidRPr="001B6127">
        <w:rPr>
          <w:bCs/>
          <w:i/>
          <w:iCs/>
          <w:sz w:val="24"/>
          <w:szCs w:val="24"/>
        </w:rPr>
        <w:t>Revenge Pornography - Guidelines on prosecuting the offence of disclosing private sexual photographs and films, </w:t>
      </w:r>
      <w:r w:rsidRPr="001B6127">
        <w:rPr>
          <w:bCs/>
          <w:sz w:val="24"/>
          <w:szCs w:val="24"/>
        </w:rPr>
        <w:t>Available at: </w:t>
      </w:r>
      <w:r w:rsidRPr="001B6127">
        <w:rPr>
          <w:bCs/>
          <w:i/>
          <w:iCs/>
          <w:sz w:val="24"/>
          <w:szCs w:val="24"/>
          <w:u w:val="single"/>
        </w:rPr>
        <w:t>https://www.cps.gov.uk/legal-</w:t>
      </w:r>
      <w:r w:rsidRPr="001B6127">
        <w:rPr>
          <w:bCs/>
          <w:i/>
          <w:iCs/>
          <w:sz w:val="24"/>
          <w:szCs w:val="24"/>
          <w:u w:val="single"/>
        </w:rPr>
        <w:lastRenderedPageBreak/>
        <w:t>guidance/revenge-pornography-guidelines-prosecuting-offence-disclosing-private-sexual</w:t>
      </w:r>
      <w:r w:rsidRPr="001B6127">
        <w:rPr>
          <w:bCs/>
          <w:sz w:val="24"/>
          <w:szCs w:val="24"/>
        </w:rPr>
        <w:t> (Accessed: 13/03/2021).</w:t>
      </w:r>
    </w:p>
    <w:p w14:paraId="680DFFF9" w14:textId="4CC4A1BF" w:rsidR="001B6127" w:rsidRPr="001B6127" w:rsidRDefault="001B6127" w:rsidP="001B6127">
      <w:pPr>
        <w:keepNext/>
        <w:numPr>
          <w:ilvl w:val="0"/>
          <w:numId w:val="8"/>
        </w:numPr>
        <w:ind w:right="237"/>
        <w:rPr>
          <w:bCs/>
          <w:sz w:val="24"/>
          <w:szCs w:val="24"/>
        </w:rPr>
      </w:pPr>
      <w:r w:rsidRPr="001B6127">
        <w:rPr>
          <w:bCs/>
          <w:sz w:val="24"/>
          <w:szCs w:val="24"/>
        </w:rPr>
        <w:t>Family Lives (2018) </w:t>
      </w:r>
      <w:r w:rsidRPr="001B6127">
        <w:rPr>
          <w:bCs/>
          <w:i/>
          <w:iCs/>
          <w:sz w:val="24"/>
          <w:szCs w:val="24"/>
        </w:rPr>
        <w:t>Social services and your family, </w:t>
      </w:r>
      <w:r w:rsidRPr="001B6127">
        <w:rPr>
          <w:bCs/>
          <w:sz w:val="24"/>
          <w:szCs w:val="24"/>
        </w:rPr>
        <w:t>Available at: </w:t>
      </w:r>
      <w:r w:rsidRPr="001B6127">
        <w:rPr>
          <w:bCs/>
          <w:i/>
          <w:iCs/>
          <w:sz w:val="24"/>
          <w:szCs w:val="24"/>
          <w:u w:val="single"/>
        </w:rPr>
        <w:t>https://www.familylives.org.uk/advice/your-family/social-services-and-your-family/social-services-and-your-family/</w:t>
      </w:r>
      <w:r w:rsidRPr="001B6127">
        <w:rPr>
          <w:bCs/>
          <w:sz w:val="24"/>
          <w:szCs w:val="24"/>
        </w:rPr>
        <w:t> (Accessed: 20/02/2021).</w:t>
      </w:r>
    </w:p>
    <w:p w14:paraId="290ED52A" w14:textId="77777777" w:rsidR="001B6127" w:rsidRPr="001B6127" w:rsidRDefault="001B6127" w:rsidP="001B6127">
      <w:pPr>
        <w:keepNext/>
        <w:numPr>
          <w:ilvl w:val="0"/>
          <w:numId w:val="8"/>
        </w:numPr>
        <w:ind w:right="237"/>
        <w:rPr>
          <w:bCs/>
          <w:sz w:val="24"/>
          <w:szCs w:val="24"/>
        </w:rPr>
      </w:pPr>
      <w:r w:rsidRPr="001B6127">
        <w:rPr>
          <w:bCs/>
          <w:sz w:val="24"/>
          <w:szCs w:val="24"/>
        </w:rPr>
        <w:t>Fridell, L.A., Maskaly, J. and Donner, C.M., 2020. The relationship between organisational justice and police officer attitudes toward misconduct. </w:t>
      </w:r>
      <w:r w:rsidRPr="001B6127">
        <w:rPr>
          <w:bCs/>
          <w:i/>
          <w:iCs/>
          <w:sz w:val="24"/>
          <w:szCs w:val="24"/>
        </w:rPr>
        <w:t>Policing and Society</w:t>
      </w:r>
      <w:r w:rsidRPr="001B6127">
        <w:rPr>
          <w:bCs/>
          <w:sz w:val="24"/>
          <w:szCs w:val="24"/>
        </w:rPr>
        <w:t>, pp.1-19</w:t>
      </w:r>
    </w:p>
    <w:p w14:paraId="320E18BA" w14:textId="77777777" w:rsidR="001B6127" w:rsidRPr="001B6127" w:rsidRDefault="001B6127" w:rsidP="001B6127">
      <w:pPr>
        <w:keepNext/>
        <w:numPr>
          <w:ilvl w:val="0"/>
          <w:numId w:val="8"/>
        </w:numPr>
        <w:ind w:right="237"/>
        <w:rPr>
          <w:bCs/>
          <w:sz w:val="24"/>
          <w:szCs w:val="24"/>
        </w:rPr>
      </w:pPr>
      <w:r w:rsidRPr="001B6127">
        <w:rPr>
          <w:bCs/>
          <w:sz w:val="24"/>
          <w:szCs w:val="24"/>
        </w:rPr>
        <w:t>McGlynn, C., Rackley, E. and Houghton, R., 2017. Beyond ‘revenge porn’: The continuum of image-based sexual abuse. </w:t>
      </w:r>
      <w:r w:rsidRPr="001B6127">
        <w:rPr>
          <w:bCs/>
          <w:i/>
          <w:iCs/>
          <w:sz w:val="24"/>
          <w:szCs w:val="24"/>
        </w:rPr>
        <w:t>Feminist Legal Studies</w:t>
      </w:r>
      <w:r w:rsidRPr="001B6127">
        <w:rPr>
          <w:bCs/>
          <w:sz w:val="24"/>
          <w:szCs w:val="24"/>
        </w:rPr>
        <w:t>, </w:t>
      </w:r>
      <w:r w:rsidRPr="001B6127">
        <w:rPr>
          <w:bCs/>
          <w:i/>
          <w:iCs/>
          <w:sz w:val="24"/>
          <w:szCs w:val="24"/>
        </w:rPr>
        <w:t>25</w:t>
      </w:r>
      <w:r w:rsidRPr="001B6127">
        <w:rPr>
          <w:bCs/>
          <w:sz w:val="24"/>
          <w:szCs w:val="24"/>
        </w:rPr>
        <w:t>(1), pp.25-4</w:t>
      </w:r>
    </w:p>
    <w:p w14:paraId="0157BD7D" w14:textId="77777777" w:rsidR="001B6127" w:rsidRPr="001B6127" w:rsidRDefault="001B6127" w:rsidP="001B6127">
      <w:pPr>
        <w:keepNext/>
        <w:numPr>
          <w:ilvl w:val="0"/>
          <w:numId w:val="8"/>
        </w:numPr>
        <w:ind w:right="237"/>
        <w:rPr>
          <w:bCs/>
          <w:sz w:val="24"/>
          <w:szCs w:val="24"/>
        </w:rPr>
      </w:pPr>
      <w:r w:rsidRPr="001B6127">
        <w:rPr>
          <w:bCs/>
          <w:sz w:val="24"/>
          <w:szCs w:val="24"/>
        </w:rPr>
        <w:t xml:space="preserve">Organizational justice, 2017, Oxford Bibliographies, viewed 20 April 2021, &lt; </w:t>
      </w:r>
      <w:hyperlink r:id="rId20" w:history="1">
        <w:r w:rsidRPr="001B6127">
          <w:rPr>
            <w:rStyle w:val="Hyperlink"/>
            <w:bCs/>
            <w:sz w:val="24"/>
            <w:szCs w:val="24"/>
          </w:rPr>
          <w:t>https://www.oxfordbibliographies.com/view/document/obo-9780199828340/obo-9780199828340-0044.xml</w:t>
        </w:r>
      </w:hyperlink>
      <w:r w:rsidRPr="001B6127">
        <w:rPr>
          <w:bCs/>
          <w:sz w:val="24"/>
          <w:szCs w:val="24"/>
        </w:rPr>
        <w:t>&gt;</w:t>
      </w:r>
    </w:p>
    <w:p w14:paraId="1EC9378F" w14:textId="0F6C9034" w:rsidR="001B6127" w:rsidRDefault="001B6127" w:rsidP="001B6127">
      <w:pPr>
        <w:keepNext/>
        <w:numPr>
          <w:ilvl w:val="0"/>
          <w:numId w:val="8"/>
        </w:numPr>
        <w:ind w:right="237"/>
        <w:rPr>
          <w:bCs/>
          <w:sz w:val="24"/>
          <w:szCs w:val="24"/>
        </w:rPr>
      </w:pPr>
      <w:r w:rsidRPr="001B6127">
        <w:rPr>
          <w:bCs/>
          <w:sz w:val="24"/>
          <w:szCs w:val="24"/>
        </w:rPr>
        <w:t>Perez Trujillo, M. and Ross, S., 2008. Police response to domestic violence: Making decisions about risk and risk management. </w:t>
      </w:r>
      <w:r w:rsidRPr="001B6127">
        <w:rPr>
          <w:bCs/>
          <w:i/>
          <w:iCs/>
          <w:sz w:val="24"/>
          <w:szCs w:val="24"/>
        </w:rPr>
        <w:t>Journal of interpersonal violence</w:t>
      </w:r>
      <w:r w:rsidRPr="001B6127">
        <w:rPr>
          <w:bCs/>
          <w:sz w:val="24"/>
          <w:szCs w:val="24"/>
        </w:rPr>
        <w:t>, </w:t>
      </w:r>
      <w:r w:rsidRPr="001B6127">
        <w:rPr>
          <w:bCs/>
          <w:i/>
          <w:iCs/>
          <w:sz w:val="24"/>
          <w:szCs w:val="24"/>
        </w:rPr>
        <w:t>23</w:t>
      </w:r>
      <w:r w:rsidRPr="001B6127">
        <w:rPr>
          <w:bCs/>
          <w:sz w:val="24"/>
          <w:szCs w:val="24"/>
        </w:rPr>
        <w:t>(4), pp.454-473.</w:t>
      </w:r>
    </w:p>
    <w:p w14:paraId="52E4DDE1" w14:textId="17481B67" w:rsidR="001B6127" w:rsidRPr="001B6127" w:rsidRDefault="00F50FBE" w:rsidP="001B6127">
      <w:pPr>
        <w:keepNext/>
        <w:numPr>
          <w:ilvl w:val="0"/>
          <w:numId w:val="8"/>
        </w:numPr>
        <w:ind w:right="237"/>
        <w:rPr>
          <w:bCs/>
          <w:sz w:val="24"/>
          <w:szCs w:val="24"/>
        </w:rPr>
      </w:pPr>
      <w:r w:rsidRPr="001B6127">
        <w:rPr>
          <w:bCs/>
          <w:sz w:val="24"/>
          <w:szCs w:val="24"/>
        </w:rPr>
        <w:t>Poole, D.A. and White, L.T., 1991. Effects of question repetition on the eyewitness testimony of children and adults. </w:t>
      </w:r>
      <w:r w:rsidRPr="001B6127">
        <w:rPr>
          <w:bCs/>
          <w:i/>
          <w:iCs/>
          <w:sz w:val="24"/>
          <w:szCs w:val="24"/>
        </w:rPr>
        <w:t>Developmental Psychology</w:t>
      </w:r>
      <w:r w:rsidRPr="001B6127">
        <w:rPr>
          <w:bCs/>
          <w:sz w:val="24"/>
          <w:szCs w:val="24"/>
        </w:rPr>
        <w:t>, </w:t>
      </w:r>
      <w:r w:rsidRPr="001B6127">
        <w:rPr>
          <w:bCs/>
          <w:i/>
          <w:iCs/>
          <w:sz w:val="24"/>
          <w:szCs w:val="24"/>
        </w:rPr>
        <w:t>27</w:t>
      </w:r>
      <w:r w:rsidRPr="001B6127">
        <w:rPr>
          <w:bCs/>
          <w:sz w:val="24"/>
          <w:szCs w:val="24"/>
        </w:rPr>
        <w:t>(6), p.975.</w:t>
      </w:r>
    </w:p>
    <w:p w14:paraId="7851010B" w14:textId="02AAECC6" w:rsidR="001B6127" w:rsidRPr="001B6127" w:rsidRDefault="001B6127" w:rsidP="001B6127">
      <w:pPr>
        <w:keepNext/>
        <w:numPr>
          <w:ilvl w:val="0"/>
          <w:numId w:val="8"/>
        </w:numPr>
        <w:ind w:right="237"/>
        <w:rPr>
          <w:bCs/>
          <w:sz w:val="24"/>
          <w:szCs w:val="24"/>
        </w:rPr>
      </w:pPr>
      <w:r w:rsidRPr="001B6127">
        <w:rPr>
          <w:bCs/>
          <w:sz w:val="24"/>
          <w:szCs w:val="24"/>
        </w:rPr>
        <w:t>Reeves, C., 2013. How multi-agency are multi-agency risk assessment committees?</w:t>
      </w:r>
      <w:r>
        <w:rPr>
          <w:bCs/>
          <w:sz w:val="24"/>
          <w:szCs w:val="24"/>
        </w:rPr>
        <w:t xml:space="preserve"> </w:t>
      </w:r>
      <w:r w:rsidRPr="001B6127">
        <w:rPr>
          <w:bCs/>
          <w:i/>
          <w:iCs/>
          <w:sz w:val="24"/>
          <w:szCs w:val="24"/>
        </w:rPr>
        <w:t>Probation Journal</w:t>
      </w:r>
      <w:r w:rsidRPr="001B6127">
        <w:rPr>
          <w:bCs/>
          <w:sz w:val="24"/>
          <w:szCs w:val="24"/>
        </w:rPr>
        <w:t>, </w:t>
      </w:r>
      <w:r w:rsidRPr="001B6127">
        <w:rPr>
          <w:bCs/>
          <w:i/>
          <w:iCs/>
          <w:sz w:val="24"/>
          <w:szCs w:val="24"/>
        </w:rPr>
        <w:t>60</w:t>
      </w:r>
      <w:r w:rsidRPr="001B6127">
        <w:rPr>
          <w:bCs/>
          <w:sz w:val="24"/>
          <w:szCs w:val="24"/>
        </w:rPr>
        <w:t>(1), pp.40-55.</w:t>
      </w:r>
    </w:p>
    <w:p w14:paraId="635776DD" w14:textId="77777777" w:rsidR="009C238E" w:rsidRPr="001B6127" w:rsidRDefault="00F50FBE" w:rsidP="001B6127">
      <w:pPr>
        <w:keepNext/>
        <w:numPr>
          <w:ilvl w:val="0"/>
          <w:numId w:val="8"/>
        </w:numPr>
        <w:ind w:right="237"/>
        <w:rPr>
          <w:bCs/>
          <w:sz w:val="24"/>
          <w:szCs w:val="24"/>
        </w:rPr>
      </w:pPr>
      <w:r w:rsidRPr="001B6127">
        <w:rPr>
          <w:bCs/>
          <w:sz w:val="24"/>
          <w:szCs w:val="24"/>
        </w:rPr>
        <w:t>Robinson, A.L. and Tregidga, J., 2007. The perceptions of high-risk victims of domestic violence to a coordinated community response in Cardiff, Wales. </w:t>
      </w:r>
      <w:r w:rsidRPr="001B6127">
        <w:rPr>
          <w:bCs/>
          <w:i/>
          <w:iCs/>
          <w:sz w:val="24"/>
          <w:szCs w:val="24"/>
        </w:rPr>
        <w:t>Violence Against Women</w:t>
      </w:r>
      <w:r w:rsidRPr="001B6127">
        <w:rPr>
          <w:bCs/>
          <w:sz w:val="24"/>
          <w:szCs w:val="24"/>
        </w:rPr>
        <w:t>, </w:t>
      </w:r>
      <w:r w:rsidRPr="001B6127">
        <w:rPr>
          <w:bCs/>
          <w:i/>
          <w:iCs/>
          <w:sz w:val="24"/>
          <w:szCs w:val="24"/>
        </w:rPr>
        <w:t>13</w:t>
      </w:r>
      <w:r w:rsidRPr="001B6127">
        <w:rPr>
          <w:bCs/>
          <w:sz w:val="24"/>
          <w:szCs w:val="24"/>
        </w:rPr>
        <w:t>(11), pp.1130-1148.</w:t>
      </w:r>
    </w:p>
    <w:p w14:paraId="7129D221" w14:textId="77777777" w:rsidR="001B6127" w:rsidRPr="001B6127" w:rsidRDefault="001B6127" w:rsidP="001B6127">
      <w:pPr>
        <w:keepNext/>
        <w:numPr>
          <w:ilvl w:val="0"/>
          <w:numId w:val="8"/>
        </w:numPr>
        <w:ind w:right="237"/>
        <w:rPr>
          <w:bCs/>
          <w:sz w:val="24"/>
          <w:szCs w:val="24"/>
        </w:rPr>
      </w:pPr>
      <w:r w:rsidRPr="001B6127">
        <w:rPr>
          <w:bCs/>
          <w:sz w:val="24"/>
          <w:szCs w:val="24"/>
        </w:rPr>
        <w:t>Robinson, B., and Dowling, N., (19 May 2019) </w:t>
      </w:r>
      <w:r w:rsidRPr="001B6127">
        <w:rPr>
          <w:bCs/>
          <w:i/>
          <w:iCs/>
          <w:sz w:val="24"/>
          <w:szCs w:val="24"/>
        </w:rPr>
        <w:t>Revenge porn laws 'not working', says victims group, </w:t>
      </w:r>
      <w:r w:rsidRPr="001B6127">
        <w:rPr>
          <w:bCs/>
          <w:sz w:val="24"/>
          <w:szCs w:val="24"/>
        </w:rPr>
        <w:t>Available at: </w:t>
      </w:r>
      <w:r w:rsidRPr="001B6127">
        <w:rPr>
          <w:bCs/>
          <w:i/>
          <w:iCs/>
          <w:sz w:val="24"/>
          <w:szCs w:val="24"/>
          <w:u w:val="single"/>
        </w:rPr>
        <w:t>https://www.bbc.co.uk/news/uk-48309752</w:t>
      </w:r>
      <w:r w:rsidRPr="001B6127">
        <w:rPr>
          <w:bCs/>
          <w:sz w:val="24"/>
          <w:szCs w:val="24"/>
        </w:rPr>
        <w:t> (Accessed: 13/03/2021).</w:t>
      </w:r>
    </w:p>
    <w:p w14:paraId="5107EEF6" w14:textId="77777777" w:rsidR="001B6127" w:rsidRPr="001B6127" w:rsidRDefault="001B6127" w:rsidP="001B6127">
      <w:pPr>
        <w:keepNext/>
        <w:numPr>
          <w:ilvl w:val="0"/>
          <w:numId w:val="8"/>
        </w:numPr>
        <w:ind w:right="237"/>
        <w:rPr>
          <w:bCs/>
          <w:sz w:val="24"/>
          <w:szCs w:val="24"/>
        </w:rPr>
      </w:pPr>
      <w:r w:rsidRPr="001B6127">
        <w:rPr>
          <w:bCs/>
          <w:sz w:val="24"/>
          <w:szCs w:val="24"/>
        </w:rPr>
        <w:t>Woman's Aid (2020) </w:t>
      </w:r>
      <w:r w:rsidRPr="001B6127">
        <w:rPr>
          <w:bCs/>
          <w:i/>
          <w:iCs/>
          <w:sz w:val="24"/>
          <w:szCs w:val="24"/>
        </w:rPr>
        <w:t>What we believe, </w:t>
      </w:r>
      <w:r w:rsidRPr="001B6127">
        <w:rPr>
          <w:bCs/>
          <w:sz w:val="24"/>
          <w:szCs w:val="24"/>
        </w:rPr>
        <w:t>Available at: </w:t>
      </w:r>
      <w:r w:rsidRPr="001B6127">
        <w:rPr>
          <w:bCs/>
          <w:i/>
          <w:iCs/>
          <w:sz w:val="24"/>
          <w:szCs w:val="24"/>
          <w:u w:val="single"/>
        </w:rPr>
        <w:t>https://www.womensaid.org.uk/what-we-believe/</w:t>
      </w:r>
      <w:r w:rsidRPr="001B6127">
        <w:rPr>
          <w:bCs/>
          <w:sz w:val="24"/>
          <w:szCs w:val="24"/>
        </w:rPr>
        <w:t> (Accessed: 13/03/2021).</w:t>
      </w:r>
    </w:p>
    <w:p w14:paraId="5D48805F" w14:textId="77777777" w:rsidR="001B6127" w:rsidRPr="001B6127" w:rsidRDefault="001B6127" w:rsidP="00644FE2">
      <w:pPr>
        <w:keepNext/>
        <w:numPr>
          <w:ilvl w:val="0"/>
          <w:numId w:val="8"/>
        </w:numPr>
        <w:ind w:right="237"/>
        <w:rPr>
          <w:bCs/>
          <w:sz w:val="24"/>
          <w:szCs w:val="24"/>
        </w:rPr>
      </w:pPr>
    </w:p>
    <w:sectPr w:rsidR="001B6127" w:rsidRPr="001B612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3064FD" w14:textId="77777777" w:rsidR="00F50FBE" w:rsidRDefault="00F50FBE">
      <w:r>
        <w:separator/>
      </w:r>
    </w:p>
  </w:endnote>
  <w:endnote w:type="continuationSeparator" w:id="0">
    <w:p w14:paraId="555989B3" w14:textId="77777777" w:rsidR="00F50FBE" w:rsidRDefault="00F50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7C2BC0" w14:textId="77777777" w:rsidR="00757E1D" w:rsidRDefault="00757E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6AEF3" w14:textId="77777777" w:rsidR="00757E1D" w:rsidRDefault="00757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8D3324" w14:textId="77777777" w:rsidR="00F50FBE" w:rsidRDefault="00F50FBE">
      <w:r>
        <w:separator/>
      </w:r>
    </w:p>
  </w:footnote>
  <w:footnote w:type="continuationSeparator" w:id="0">
    <w:p w14:paraId="1215F63D" w14:textId="77777777" w:rsidR="00F50FBE" w:rsidRDefault="00F50F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4D2D2D" w14:textId="77777777" w:rsidR="00757E1D" w:rsidRDefault="00757E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09108" w14:textId="77777777" w:rsidR="00757E1D" w:rsidRDefault="00757E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54B68" w14:textId="77777777" w:rsidR="00757E1D" w:rsidRDefault="00757E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35AC41CC"/>
    <w:multiLevelType w:val="multilevel"/>
    <w:tmpl w:val="D7FA1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6F740D7A"/>
    <w:multiLevelType w:val="hybridMultilevel"/>
    <w:tmpl w:val="DBCEF7C2"/>
    <w:lvl w:ilvl="0" w:tplc="328EDC9C">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0B1C67"/>
    <w:multiLevelType w:val="hybridMultilevel"/>
    <w:tmpl w:val="1D6E5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7"/>
  </w:num>
  <w:num w:numId="6">
    <w:abstractNumId w:val="6"/>
  </w:num>
  <w:num w:numId="7">
    <w:abstractNumId w:val="1"/>
  </w:num>
  <w:num w:numId="8">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6127"/>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4768D"/>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44FE2"/>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57E1D"/>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0585"/>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1F98"/>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0FBE"/>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1B61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oxfordbibliographies.com/view/document/obo-9780199828340/obo-9780199828340-0044.x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20123C9-F7DF-43F1-BCC7-C66E692FE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7404</Words>
  <Characters>41071</Characters>
  <Application>Microsoft Office Word</Application>
  <DocSecurity>4</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Annetts, Jack</cp:lastModifiedBy>
  <cp:revision>2</cp:revision>
  <cp:lastPrinted>2014-08-26T08:55:00Z</cp:lastPrinted>
  <dcterms:created xsi:type="dcterms:W3CDTF">2021-05-03T05:41:00Z</dcterms:created>
  <dcterms:modified xsi:type="dcterms:W3CDTF">2021-05-03T05:41:00Z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jack.annetts@gwent.police.uk</vt:lpwstr>
  </property>
  <property fmtid="{D5CDD505-2E9C-101B-9397-08002B2CF9AE}" pid="6" name="MSIP_Label_f2acd28b-79a3-4a0f-b0ff-4b75658b1549_SetDate">
    <vt:lpwstr>2020-12-14T16:43:42.9474640Z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d2eed1b7-7cbd-4d15-b011-51f1a4e04180</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