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57A342" wp14:paraId="5B70853E" wp14:textId="30F9F722">
      <w:pPr>
        <w:shd w:val="clear" w:color="auto" w:fill="FFFFFF" w:themeFill="background1"/>
        <w:spacing w:before="28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Counselling skills are recognised as an essential part of a range of professions that provide people with emotional and academic support, whilst also understanding the importance of early intervention for mental health and promoting positive health and wellbeing.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E’s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recently completed a CPCAB Level 3 Certificate in Counselling Studies, strengthening their practical ability and knowledge of counselling areas, but does not make them a qualified counsellor. This essay will discuss the necessary counselling skills for effective practice for E’s role as a further education wellbeing officer using relevant frameworks (BACP (2020) and other core frameworks) and will discuss the core competencies such as ethical boundaries and empathetic attitudes, how they shape the professional responsibilities, and how this enables them to respond appropriately. These frameworks provide guidance for those in similar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nontherapeutic</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roles and give insight into the expectations they should aim to abide by. </w:t>
      </w:r>
    </w:p>
    <w:p xmlns:wp14="http://schemas.microsoft.com/office/word/2010/wordml" w:rsidP="3357A342" wp14:paraId="0861AB46" wp14:textId="42788CBD">
      <w:pPr>
        <w:shd w:val="clear" w:color="auto" w:fill="FFFFFF" w:themeFill="background1"/>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E’s role as a wellbeing officer in a further education college in west </w:t>
      </w:r>
      <w:r w:rsidRPr="3357A342" w:rsidR="1CA28249">
        <w:rPr>
          <w:rFonts w:ascii="Calibri" w:hAnsi="Calibri" w:eastAsia="Calibri" w:cs="Calibri"/>
          <w:b w:val="0"/>
          <w:bCs w:val="0"/>
          <w:i w:val="0"/>
          <w:iCs w:val="0"/>
          <w:strike w:val="0"/>
          <w:dstrike w:val="0"/>
          <w:noProof w:val="0"/>
          <w:color w:val="000000" w:themeColor="text1" w:themeTint="FF" w:themeShade="FF"/>
          <w:sz w:val="24"/>
          <w:szCs w:val="24"/>
          <w:u w:val="none"/>
          <w:lang w:val="en-GB"/>
        </w:rPr>
        <w:t>wiles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daily priorities include one on one meetings, supporting students, collaboration with other staff members and being a pillar of support. </w:t>
      </w:r>
      <w:bookmarkStart w:name="_Int_RiLkDPRv" w:id="729070508"/>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E</w:t>
      </w:r>
      <w:bookmarkEnd w:id="729070508"/>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has a level 3 qualification in counselling studies which has allowed them to back up their knowledge and train their skills to work in such a supportive role</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There are many frameworks that outline the roles,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responsibilities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main necessary qualities for those using counselling skills in </w:t>
      </w:r>
      <w:r w:rsidRPr="3357A342" w:rsidR="1569F831">
        <w:rPr>
          <w:rFonts w:ascii="Calibri" w:hAnsi="Calibri" w:eastAsia="Calibri" w:cs="Calibri"/>
          <w:b w:val="0"/>
          <w:bCs w:val="0"/>
          <w:i w:val="0"/>
          <w:iCs w:val="0"/>
          <w:strike w:val="0"/>
          <w:dstrike w:val="0"/>
          <w:noProof w:val="0"/>
          <w:color w:val="000000" w:themeColor="text1" w:themeTint="FF" w:themeShade="FF"/>
          <w:sz w:val="24"/>
          <w:szCs w:val="24"/>
          <w:u w:val="none"/>
          <w:lang w:val="en-GB"/>
        </w:rPr>
        <w:t>non-counselling</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roles. One of the main frameworks referred to is the ‘BACP Counselling Skills Competence Framework (2020)’ that sets the structured expectations of workers in supporting job roles, and educates how these skills are used professionally, ethically, and effectively. This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greatly influences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how E uses counselling skills daily, how they interact with students, and the level of confidentiality they must use to ensure safety for everyone involved. </w:t>
      </w:r>
    </w:p>
    <w:p xmlns:wp14="http://schemas.microsoft.com/office/word/2010/wordml" w:rsidP="3357A342" wp14:paraId="705058D0" wp14:textId="10F29738">
      <w:pPr>
        <w:shd w:val="clear" w:color="auto" w:fill="FFFFFF" w:themeFill="background1"/>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 BACP (2020) framework outlines the core areas of competence including professional context, empathy, effective listening, </w:t>
      </w:r>
      <w:r w:rsidRPr="3357A342" w:rsidR="11F33124">
        <w:rPr>
          <w:rFonts w:ascii="Calibri" w:hAnsi="Calibri" w:eastAsia="Calibri" w:cs="Calibri"/>
          <w:b w:val="0"/>
          <w:bCs w:val="0"/>
          <w:i w:val="0"/>
          <w:iCs w:val="0"/>
          <w:strike w:val="0"/>
          <w:dstrike w:val="0"/>
          <w:noProof w:val="0"/>
          <w:color w:val="000000" w:themeColor="text1" w:themeTint="FF" w:themeShade="FF"/>
          <w:sz w:val="24"/>
          <w:szCs w:val="24"/>
          <w:u w:val="none"/>
          <w:lang w:val="en-GB"/>
        </w:rPr>
        <w:t>self-</w:t>
      </w:r>
      <w:r w:rsidRPr="3357A342" w:rsidR="11F33124">
        <w:rPr>
          <w:rFonts w:ascii="Calibri" w:hAnsi="Calibri" w:eastAsia="Calibri" w:cs="Calibri"/>
          <w:b w:val="0"/>
          <w:bCs w:val="0"/>
          <w:i w:val="0"/>
          <w:iCs w:val="0"/>
          <w:strike w:val="0"/>
          <w:dstrike w:val="0"/>
          <w:noProof w:val="0"/>
          <w:color w:val="000000" w:themeColor="text1" w:themeTint="FF" w:themeShade="FF"/>
          <w:sz w:val="24"/>
          <w:szCs w:val="24"/>
          <w:u w:val="none"/>
          <w:lang w:val="en-GB"/>
        </w:rPr>
        <w:t>efficiency</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personal development which are all crucial to E's practice. Professional context when using counselling skills emphasises that they abide by necessary frameworks and do not challenge their own primary role. These skills should be used to support their </w:t>
      </w:r>
      <w:r w:rsidRPr="3357A342" w:rsidR="4CF5CA6E">
        <w:rPr>
          <w:rFonts w:ascii="Calibri" w:hAnsi="Calibri" w:eastAsia="Calibri" w:cs="Calibri"/>
          <w:b w:val="0"/>
          <w:bCs w:val="0"/>
          <w:i w:val="0"/>
          <w:iCs w:val="0"/>
          <w:strike w:val="0"/>
          <w:dstrike w:val="0"/>
          <w:noProof w:val="0"/>
          <w:color w:val="000000" w:themeColor="text1" w:themeTint="FF" w:themeShade="FF"/>
          <w:sz w:val="24"/>
          <w:szCs w:val="24"/>
          <w:u w:val="none"/>
          <w:lang w:val="en-GB"/>
        </w:rPr>
        <w:t>work but</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should not overlap with other existing professional responsibilities and stay within its boundaries. In the role of a wellbeing officer in further education,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E</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can listen to distressed students and offer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appropriate advice</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practical guidance, however they are not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permitted</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to diagnose and must always follow safeguarding procedures.  Empathy is integrated in every aspect of a </w:t>
      </w:r>
      <w:r w:rsidRPr="3357A342" w:rsidR="14E33A02">
        <w:rPr>
          <w:rFonts w:ascii="Calibri" w:hAnsi="Calibri" w:eastAsia="Calibri" w:cs="Calibri"/>
          <w:b w:val="0"/>
          <w:bCs w:val="0"/>
          <w:i w:val="0"/>
          <w:iCs w:val="0"/>
          <w:strike w:val="0"/>
          <w:dstrike w:val="0"/>
          <w:noProof w:val="0"/>
          <w:color w:val="000000" w:themeColor="text1" w:themeTint="FF" w:themeShade="FF"/>
          <w:sz w:val="24"/>
          <w:szCs w:val="24"/>
          <w:u w:val="none"/>
          <w:lang w:val="en-GB"/>
        </w:rPr>
        <w:t>wellbeing</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role as it allows them to understand the </w:t>
      </w:r>
      <w:r w:rsidRPr="3357A342" w:rsidR="20F4E356">
        <w:rPr>
          <w:rFonts w:ascii="Calibri" w:hAnsi="Calibri" w:eastAsia="Calibri" w:cs="Calibri"/>
          <w:b w:val="0"/>
          <w:bCs w:val="0"/>
          <w:i w:val="0"/>
          <w:iCs w:val="0"/>
          <w:strike w:val="0"/>
          <w:dstrike w:val="0"/>
          <w:noProof w:val="0"/>
          <w:color w:val="000000" w:themeColor="text1" w:themeTint="FF" w:themeShade="FF"/>
          <w:sz w:val="24"/>
          <w:szCs w:val="24"/>
          <w:u w:val="none"/>
          <w:lang w:val="en-GB"/>
        </w:rPr>
        <w:t>student's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perspective and form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appropriate responses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Dealing with students can often become difficult when there is a lack of understanding about cultural,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spiritual</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religious differences which with lack of sensitivity training can cause a person to respond based on their own biases or personal beliefs.  Acknowledging these differences can ensure that individual differences do not affect either person and prevents feelings of dismissal or misunderstanding. By supporting individuality and having empathy for all unique life experiences and beliefs, E is choosing to create a comfortable and accepting environment whilst also promoting autonomy. Using empathy skills often rely on effective listening skills to help professionals respond and re-direct the conversation if necessary. Without effective listening, understanding the students struggles can be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very difficult</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especially if they are struggling with things that may be unfamiliar to the professional, for example cultural pressures or gender dysmorphia. The BACP framework is </w:t>
      </w:r>
      <w:r w:rsidRPr="3357A342" w:rsidR="718AA734">
        <w:rPr>
          <w:rFonts w:ascii="Calibri" w:hAnsi="Calibri" w:eastAsia="Calibri" w:cs="Calibri"/>
          <w:b w:val="0"/>
          <w:bCs w:val="0"/>
          <w:i w:val="0"/>
          <w:iCs w:val="0"/>
          <w:strike w:val="0"/>
          <w:dstrike w:val="0"/>
          <w:noProof w:val="0"/>
          <w:color w:val="000000" w:themeColor="text1" w:themeTint="FF" w:themeShade="FF"/>
          <w:sz w:val="24"/>
          <w:szCs w:val="24"/>
          <w:u w:val="none"/>
          <w:lang w:val="en-GB"/>
        </w:rPr>
        <w:t>nonspecific</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so it can apply to a variety of situations and roles, however as a wellbeing officer it is especially crucial to be skilled at listening to ensure that rules and legislations regarding safeguarding, intervention, and the safety of everyone involved (</w:t>
      </w:r>
      <w:r w:rsidRPr="3357A342" w:rsidR="43723A9E">
        <w:rPr>
          <w:rFonts w:ascii="Calibri" w:hAnsi="Calibri" w:eastAsia="Calibri" w:cs="Calibri"/>
          <w:b w:val="0"/>
          <w:bCs w:val="0"/>
          <w:i w:val="1"/>
          <w:iCs w:val="1"/>
          <w:strike w:val="0"/>
          <w:dstrike w:val="0"/>
          <w:noProof w:val="0"/>
          <w:color w:val="000000" w:themeColor="text1" w:themeTint="FF" w:themeShade="FF"/>
          <w:sz w:val="22"/>
          <w:szCs w:val="22"/>
          <w:u w:val="none"/>
          <w:lang w:val="en-GB"/>
        </w:rPr>
        <w:t>Hill, C.E. (2009)</w:t>
      </w:r>
      <w:r w:rsidRPr="3357A342" w:rsidR="43723A9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Although professionals can use any suitable theory when interacting with students, the BACP mentions Rogers’ core conditions: empathy, unconditional positive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regard</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congruence to help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maintain</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supportive and respectful relationships. Personal development and </w:t>
      </w:r>
      <w:r w:rsidRPr="3357A342" w:rsidR="1F6CE789">
        <w:rPr>
          <w:rFonts w:ascii="Calibri" w:hAnsi="Calibri" w:eastAsia="Calibri" w:cs="Calibri"/>
          <w:b w:val="0"/>
          <w:bCs w:val="0"/>
          <w:i w:val="0"/>
          <w:iCs w:val="0"/>
          <w:strike w:val="0"/>
          <w:dstrike w:val="0"/>
          <w:noProof w:val="0"/>
          <w:color w:val="000000" w:themeColor="text1" w:themeTint="FF" w:themeShade="FF"/>
          <w:sz w:val="24"/>
          <w:szCs w:val="24"/>
          <w:u w:val="none"/>
          <w:lang w:val="en-GB"/>
        </w:rPr>
        <w:t>self-efficiency</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in the BACP framework </w:t>
      </w:r>
      <w:r w:rsidRPr="3357A342" w:rsidR="74401EB1">
        <w:rPr>
          <w:rFonts w:ascii="Calibri" w:hAnsi="Calibri" w:eastAsia="Calibri" w:cs="Calibri"/>
          <w:b w:val="0"/>
          <w:bCs w:val="0"/>
          <w:i w:val="0"/>
          <w:iCs w:val="0"/>
          <w:strike w:val="0"/>
          <w:dstrike w:val="0"/>
          <w:noProof w:val="0"/>
          <w:color w:val="000000" w:themeColor="text1" w:themeTint="FF" w:themeShade="FF"/>
          <w:sz w:val="24"/>
          <w:szCs w:val="24"/>
          <w:u w:val="none"/>
          <w:lang w:val="en-GB"/>
        </w:rPr>
        <w:t>are</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described as an ‘essential skill that helps professionals respond appropriately to each unique person and situation</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Creating a safe and comfortable environment for all students can only be achieved if E is understanding of things they may not be knowledgeable about and want to strengthen their knowledge of certain topics to </w:t>
      </w:r>
      <w:r w:rsidRPr="3357A342" w:rsidR="613586FA">
        <w:rPr>
          <w:rFonts w:ascii="Calibri" w:hAnsi="Calibri" w:eastAsia="Calibri" w:cs="Calibri"/>
          <w:b w:val="0"/>
          <w:bCs w:val="0"/>
          <w:i w:val="0"/>
          <w:iCs w:val="0"/>
          <w:strike w:val="0"/>
          <w:dstrike w:val="0"/>
          <w:noProof w:val="0"/>
          <w:color w:val="000000" w:themeColor="text1" w:themeTint="FF" w:themeShade="FF"/>
          <w:sz w:val="24"/>
          <w:szCs w:val="24"/>
          <w:u w:val="none"/>
          <w:lang w:val="en-GB"/>
        </w:rPr>
        <w:t>discourage</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any negative bias to ensure they are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providing</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best guidance and support possible. </w:t>
      </w:r>
      <w:r w:rsidRPr="3357A342" w:rsidR="77BF1B26">
        <w:rPr>
          <w:rFonts w:ascii="Calibri" w:hAnsi="Calibri" w:eastAsia="Calibri" w:cs="Calibri"/>
          <w:b w:val="0"/>
          <w:bCs w:val="0"/>
          <w:i w:val="0"/>
          <w:iCs w:val="0"/>
          <w:strike w:val="0"/>
          <w:dstrike w:val="0"/>
          <w:noProof w:val="0"/>
          <w:color w:val="000000" w:themeColor="text1" w:themeTint="FF" w:themeShade="FF"/>
          <w:sz w:val="24"/>
          <w:szCs w:val="24"/>
          <w:u w:val="none"/>
          <w:lang w:val="en-GB"/>
        </w:rPr>
        <w:t>Self-efficiency</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is linked closely to </w:t>
      </w:r>
      <w:r w:rsidRPr="3357A342" w:rsidR="09B3CFFF">
        <w:rPr>
          <w:rFonts w:ascii="Calibri" w:hAnsi="Calibri" w:eastAsia="Calibri" w:cs="Calibri"/>
          <w:b w:val="0"/>
          <w:bCs w:val="0"/>
          <w:i w:val="0"/>
          <w:iCs w:val="0"/>
          <w:strike w:val="0"/>
          <w:dstrike w:val="0"/>
          <w:noProof w:val="0"/>
          <w:color w:val="000000" w:themeColor="text1" w:themeTint="FF" w:themeShade="FF"/>
          <w:sz w:val="24"/>
          <w:szCs w:val="24"/>
          <w:u w:val="none"/>
          <w:lang w:val="en-GB"/>
        </w:rPr>
        <w:t>competence, and</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someone with poor </w:t>
      </w:r>
      <w:r w:rsidRPr="3357A342" w:rsidR="1037557E">
        <w:rPr>
          <w:rFonts w:ascii="Calibri" w:hAnsi="Calibri" w:eastAsia="Calibri" w:cs="Calibri"/>
          <w:b w:val="0"/>
          <w:bCs w:val="0"/>
          <w:i w:val="0"/>
          <w:iCs w:val="0"/>
          <w:strike w:val="0"/>
          <w:dstrike w:val="0"/>
          <w:noProof w:val="0"/>
          <w:color w:val="000000" w:themeColor="text1" w:themeTint="FF" w:themeShade="FF"/>
          <w:sz w:val="24"/>
          <w:szCs w:val="24"/>
          <w:u w:val="none"/>
          <w:lang w:val="en-GB"/>
        </w:rPr>
        <w:t>self-efficiency</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would struggle to adapt to unique needs rather than using the same skills that may work for a majority, but not everybody. </w:t>
      </w:r>
    </w:p>
    <w:p xmlns:wp14="http://schemas.microsoft.com/office/word/2010/wordml" w:rsidP="3357A342" wp14:paraId="40148579" wp14:textId="5073BA72">
      <w:pPr>
        <w:shd w:val="clear" w:color="auto" w:fill="FFFFFF" w:themeFill="background1"/>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Another framework that would greatly impact E’s professional role as a guidance counsellor in a further educational college would be the Welsh Government FE Wellbeing &amp; Mental Health Guidance, and is a guide of what is expected for further educational establishments in Wales when it comes to mental health support for staff and students alike. This framework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impacts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many wellbeing related sectors and influences how staff are trained and prioritises many important aspects such as clear safeguarding rules, risk management, equality focused wellbeing provisions, and </w:t>
      </w:r>
      <w:r w:rsidRPr="3357A342" w:rsidR="55B0C18A">
        <w:rPr>
          <w:rFonts w:ascii="Calibri" w:hAnsi="Calibri" w:eastAsia="Calibri" w:cs="Calibri"/>
          <w:b w:val="0"/>
          <w:bCs w:val="0"/>
          <w:i w:val="0"/>
          <w:iCs w:val="0"/>
          <w:strike w:val="0"/>
          <w:dstrike w:val="0"/>
          <w:noProof w:val="0"/>
          <w:color w:val="000000" w:themeColor="text1" w:themeTint="FF" w:themeShade="FF"/>
          <w:sz w:val="24"/>
          <w:szCs w:val="24"/>
          <w:u w:val="none"/>
          <w:lang w:val="en-GB"/>
        </w:rPr>
        <w:t>self-harm</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prevention. Frontline staff such as wellbeing officers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are responsible for</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providing basic mental health support and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are responsible for</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assessing risks, supporting </w:t>
      </w:r>
      <w:r w:rsidRPr="3357A342" w:rsidR="5B5FE5D7">
        <w:rPr>
          <w:rFonts w:ascii="Calibri" w:hAnsi="Calibri" w:eastAsia="Calibri" w:cs="Calibri"/>
          <w:b w:val="0"/>
          <w:bCs w:val="0"/>
          <w:i w:val="0"/>
          <w:iCs w:val="0"/>
          <w:strike w:val="0"/>
          <w:dstrike w:val="0"/>
          <w:noProof w:val="0"/>
          <w:color w:val="000000" w:themeColor="text1" w:themeTint="FF" w:themeShade="FF"/>
          <w:sz w:val="24"/>
          <w:szCs w:val="24"/>
          <w:u w:val="none"/>
          <w:lang w:val="en-GB"/>
        </w:rPr>
        <w:t>individuals, and</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ensuring that all boundaries within their role are clear and neither staff nor students </w:t>
      </w:r>
      <w:r w:rsidRPr="3357A342" w:rsidR="2D036877">
        <w:rPr>
          <w:rFonts w:ascii="Calibri" w:hAnsi="Calibri" w:eastAsia="Calibri" w:cs="Calibri"/>
          <w:b w:val="0"/>
          <w:bCs w:val="0"/>
          <w:i w:val="0"/>
          <w:iCs w:val="0"/>
          <w:strike w:val="0"/>
          <w:dstrike w:val="0"/>
          <w:noProof w:val="0"/>
          <w:color w:val="000000" w:themeColor="text1" w:themeTint="FF" w:themeShade="FF"/>
          <w:sz w:val="24"/>
          <w:szCs w:val="24"/>
          <w:u w:val="none"/>
          <w:lang w:val="en-GB"/>
        </w:rPr>
        <w:t>breach</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them. </w:t>
      </w:r>
      <w:r w:rsidRPr="3357A342" w:rsidR="07B1BACB">
        <w:rPr>
          <w:rFonts w:ascii="Calibri" w:hAnsi="Calibri" w:eastAsia="Calibri" w:cs="Calibri"/>
          <w:b w:val="0"/>
          <w:bCs w:val="0"/>
          <w:i w:val="0"/>
          <w:iCs w:val="0"/>
          <w:strike w:val="0"/>
          <w:dstrike w:val="0"/>
          <w:noProof w:val="0"/>
          <w:color w:val="000000" w:themeColor="text1" w:themeTint="FF" w:themeShade="FF"/>
          <w:sz w:val="24"/>
          <w:szCs w:val="24"/>
          <w:u w:val="none"/>
          <w:lang w:val="en-GB"/>
        </w:rPr>
        <w:t>Both</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frameworks work together to guarantee that when followed correctly it minimises the chances of risks and provides a safe environment for those who need it, whilst also staying within their primary professional role and knowing one's capabilities. Wellbeing officers are not professional </w:t>
      </w:r>
      <w:r w:rsidRPr="3357A342" w:rsidR="67E3C7C7">
        <w:rPr>
          <w:rFonts w:ascii="Calibri" w:hAnsi="Calibri" w:eastAsia="Calibri" w:cs="Calibri"/>
          <w:b w:val="0"/>
          <w:bCs w:val="0"/>
          <w:i w:val="0"/>
          <w:iCs w:val="0"/>
          <w:strike w:val="0"/>
          <w:dstrike w:val="0"/>
          <w:noProof w:val="0"/>
          <w:color w:val="000000" w:themeColor="text1" w:themeTint="FF" w:themeShade="FF"/>
          <w:sz w:val="24"/>
          <w:szCs w:val="24"/>
          <w:u w:val="none"/>
          <w:lang w:val="en-GB"/>
        </w:rPr>
        <w:t>counsellors,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w:t>
      </w:r>
      <w:r w:rsidRPr="3357A342" w:rsidR="56EBDDC8">
        <w:rPr>
          <w:rFonts w:ascii="Calibri" w:hAnsi="Calibri" w:eastAsia="Calibri" w:cs="Calibri"/>
          <w:b w:val="0"/>
          <w:bCs w:val="0"/>
          <w:i w:val="0"/>
          <w:iCs w:val="0"/>
          <w:strike w:val="0"/>
          <w:dstrike w:val="0"/>
          <w:noProof w:val="0"/>
          <w:color w:val="000000" w:themeColor="text1" w:themeTint="FF" w:themeShade="FF"/>
          <w:sz w:val="24"/>
          <w:szCs w:val="24"/>
          <w:u w:val="none"/>
          <w:lang w:val="en-GB"/>
        </w:rPr>
        <w:t>this guidance</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allow</w:t>
      </w:r>
      <w:r w:rsidRPr="3357A342" w:rsidR="5B1313AB">
        <w:rPr>
          <w:rFonts w:ascii="Calibri" w:hAnsi="Calibri" w:eastAsia="Calibri" w:cs="Calibri"/>
          <w:b w:val="0"/>
          <w:bCs w:val="0"/>
          <w:i w:val="0"/>
          <w:iCs w:val="0"/>
          <w:strike w:val="0"/>
          <w:dstrike w:val="0"/>
          <w:noProof w:val="0"/>
          <w:color w:val="000000" w:themeColor="text1" w:themeTint="FF" w:themeShade="FF"/>
          <w:sz w:val="24"/>
          <w:szCs w:val="24"/>
          <w:u w:val="none"/>
          <w:lang w:val="en-GB"/>
        </w:rPr>
        <w:t>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 and other professionals in this sector to be able to refer or report individuals if they believe they need more specific and qualified help. </w:t>
      </w:r>
    </w:p>
    <w:p xmlns:wp14="http://schemas.microsoft.com/office/word/2010/wordml" w:rsidP="3357A342" wp14:paraId="1505781E" wp14:textId="23D182E8">
      <w:pPr>
        <w:shd w:val="clear" w:color="auto" w:fill="FFFFFF" w:themeFill="background1"/>
        <w:spacing w:before="0" w:beforeAutospacing="off" w:after="0" w:afterAutospacing="off" w:line="480" w:lineRule="auto"/>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xmlns:wp14="http://schemas.microsoft.com/office/word/2010/wordml" w:rsidP="3357A342" wp14:paraId="0715DFB5" wp14:textId="10AE91E8">
      <w:pPr>
        <w:pStyle w:val="Normal"/>
        <w:suppressLineNumbers w:val="0"/>
        <w:bidi w:val="0"/>
        <w:spacing w:before="0" w:beforeAutospacing="off" w:after="0" w:afterAutospacing="off" w:line="480" w:lineRule="auto"/>
        <w:ind w:left="0" w:right="0"/>
        <w:jc w:val="left"/>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All professional roles are affected by limits and pressures that shape the way they conduct themselves in practice, however in E’s role they are expected to be supportive and empathetic without casting judgement whilst also setting firm boundaries for a non- counselling role. One of the biggest challenges would be the difficulty of providing support but not falling into the responsibilities of a counsellor. Although the professions can be similar in some </w:t>
      </w:r>
      <w:bookmarkStart w:name="_Int_6dLtIvvN" w:id="1355115472"/>
      <w:r w:rsidRPr="3357A342" w:rsidR="01C8C541">
        <w:rPr>
          <w:rFonts w:ascii="Calibri" w:hAnsi="Calibri" w:eastAsia="Calibri" w:cs="Calibri"/>
          <w:b w:val="0"/>
          <w:bCs w:val="0"/>
          <w:i w:val="0"/>
          <w:iCs w:val="0"/>
          <w:strike w:val="0"/>
          <w:dstrike w:val="0"/>
          <w:noProof w:val="0"/>
          <w:color w:val="000000" w:themeColor="text1" w:themeTint="FF" w:themeShade="FF"/>
          <w:sz w:val="24"/>
          <w:szCs w:val="24"/>
          <w:u w:val="none"/>
          <w:lang w:val="en-GB"/>
        </w:rPr>
        <w:t>aspects</w:t>
      </w:r>
      <w:bookmarkEnd w:id="1355115472"/>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 is not qualified to take on the role of a counsellor, and it is crucial that counsellors have further training to combat the emotional depths they go during sessions and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additional</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responsibilities. The BACP framework helps prevent this by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stating</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that non counselling roles must stay within their primary role and not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attempt</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to replace another existing role. In practice it can be difficult establishing and maintaining the boundaries necessary when wanting to help a student, but by establishing the expectations from the beginning of this role it helps E know when they need to refer someone for more specialist professional help for example therapy or counselling rather than wellbeing support. Wellbeing officers can also experience emotional exhaustion and burnout due to the heavy nature of some topics they discuss with students such as </w:t>
      </w:r>
      <w:r w:rsidRPr="3357A342" w:rsidR="5E46AFFE">
        <w:rPr>
          <w:rFonts w:ascii="Calibri" w:hAnsi="Calibri" w:eastAsia="Calibri" w:cs="Calibri"/>
          <w:b w:val="0"/>
          <w:bCs w:val="0"/>
          <w:i w:val="0"/>
          <w:iCs w:val="0"/>
          <w:strike w:val="0"/>
          <w:dstrike w:val="0"/>
          <w:noProof w:val="0"/>
          <w:color w:val="000000" w:themeColor="text1" w:themeTint="FF" w:themeShade="FF"/>
          <w:sz w:val="24"/>
          <w:szCs w:val="24"/>
          <w:u w:val="none"/>
          <w:lang w:val="en-GB"/>
        </w:rPr>
        <w:t>self-harm</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trauma</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life difficulties. Recognising that discussing negative emotions and experiences can influence the mood of both parties is a risk that should always be acknowledged, and the BACP highlights the importance of </w:t>
      </w:r>
      <w:r w:rsidRPr="3357A342" w:rsidR="71333A52">
        <w:rPr>
          <w:rFonts w:ascii="Calibri" w:hAnsi="Calibri" w:eastAsia="Calibri" w:cs="Calibri"/>
          <w:b w:val="0"/>
          <w:bCs w:val="0"/>
          <w:i w:val="0"/>
          <w:iCs w:val="0"/>
          <w:strike w:val="0"/>
          <w:dstrike w:val="0"/>
          <w:noProof w:val="0"/>
          <w:color w:val="000000" w:themeColor="text1" w:themeTint="FF" w:themeShade="FF"/>
          <w:sz w:val="24"/>
          <w:szCs w:val="24"/>
          <w:u w:val="none"/>
          <w:lang w:val="en-GB"/>
        </w:rPr>
        <w:t>self-awareness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however in E’s situation there is often no structural clinical supervision. This vulnerability can lead to adverse mental health and is a challenge for those in similar roles. The Welsh Government FE Wellbeing &amp; Mental Health Guidance 2025 overlaps with the BACP 2020 but also gives information such as a clear referral pathway and concentrates more on equality focused practice. </w:t>
      </w:r>
      <w:r w:rsidRPr="3357A342" w:rsidR="0C0A5D89">
        <w:rPr>
          <w:rFonts w:ascii="Calibri" w:hAnsi="Calibri" w:eastAsia="Calibri" w:cs="Calibri"/>
          <w:b w:val="0"/>
          <w:bCs w:val="0"/>
          <w:i w:val="0"/>
          <w:iCs w:val="0"/>
          <w:strike w:val="0"/>
          <w:dstrike w:val="0"/>
          <w:noProof w:val="0"/>
          <w:color w:val="000000" w:themeColor="text1" w:themeTint="FF" w:themeShade="FF"/>
          <w:sz w:val="24"/>
          <w:szCs w:val="24"/>
          <w:u w:val="none"/>
          <w:lang w:val="en-GB"/>
        </w:rPr>
        <w:t>Both</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frameworks give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E</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 structural safety guide in her role and reinstates that wellbeing officers are expected to provide short term support rather than therapy.</w:t>
      </w:r>
    </w:p>
    <w:p xmlns:wp14="http://schemas.microsoft.com/office/word/2010/wordml" w:rsidP="3357A342" wp14:paraId="21C8FD46" wp14:textId="6C4D8792">
      <w:pPr>
        <w:pStyle w:val="Normal"/>
        <w:suppressLineNumbers w:val="0"/>
        <w:bidi w:val="0"/>
        <w:spacing w:before="0" w:beforeAutospacing="off" w:after="0" w:afterAutospacing="off" w:line="480" w:lineRule="auto"/>
        <w:ind w:left="0" w:right="0"/>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xmlns:wp14="http://schemas.microsoft.com/office/word/2010/wordml" w:rsidP="3357A342" wp14:paraId="2DF48C2E" wp14:textId="662F49A0">
      <w:pPr>
        <w:pStyle w:val="Normal"/>
        <w:suppressLineNumbers w:val="0"/>
        <w:bidi w:val="0"/>
        <w:spacing w:before="0" w:beforeAutospacing="off" w:after="0" w:afterAutospacing="off" w:line="480" w:lineRule="auto"/>
        <w:ind w:left="0" w:right="0"/>
        <w:jc w:val="left"/>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 </w:t>
      </w:r>
      <w:r w:rsidRPr="3357A342" w:rsidR="32F0A305">
        <w:rPr>
          <w:rFonts w:ascii="Calibri" w:hAnsi="Calibri" w:eastAsia="Calibri" w:cs="Calibri"/>
          <w:b w:val="0"/>
          <w:bCs w:val="0"/>
          <w:i w:val="0"/>
          <w:iCs w:val="0"/>
          <w:strike w:val="0"/>
          <w:dstrike w:val="0"/>
          <w:noProof w:val="0"/>
          <w:color w:val="000000" w:themeColor="text1" w:themeTint="FF" w:themeShade="FF"/>
          <w:sz w:val="24"/>
          <w:szCs w:val="24"/>
          <w:u w:val="none"/>
          <w:lang w:val="en-GB"/>
        </w:rPr>
        <w:t>conclusion</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role of a wellbeing officer in further education </w:t>
      </w:r>
      <w:r w:rsidRPr="3357A342" w:rsidR="1D64C1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requires many </w:t>
      </w:r>
      <w:r w:rsidRPr="3357A342" w:rsidR="217BF664">
        <w:rPr>
          <w:rFonts w:ascii="Calibri" w:hAnsi="Calibri" w:eastAsia="Calibri" w:cs="Calibri"/>
          <w:b w:val="0"/>
          <w:bCs w:val="0"/>
          <w:i w:val="0"/>
          <w:iCs w:val="0"/>
          <w:strike w:val="0"/>
          <w:dstrike w:val="0"/>
          <w:noProof w:val="0"/>
          <w:color w:val="000000" w:themeColor="text1" w:themeTint="FF" w:themeShade="FF"/>
          <w:sz w:val="24"/>
          <w:szCs w:val="24"/>
          <w:u w:val="none"/>
          <w:lang w:val="en-GB"/>
        </w:rPr>
        <w:t>different</w:t>
      </w:r>
      <w:r w:rsidRPr="3357A342" w:rsidR="1D64C15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skills such as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empathy, professional context, </w:t>
      </w:r>
      <w:r w:rsidRPr="3357A342" w:rsidR="5F6AE163">
        <w:rPr>
          <w:rFonts w:ascii="Calibri" w:hAnsi="Calibri" w:eastAsia="Calibri" w:cs="Calibri"/>
          <w:b w:val="0"/>
          <w:bCs w:val="0"/>
          <w:i w:val="0"/>
          <w:iCs w:val="0"/>
          <w:strike w:val="0"/>
          <w:dstrike w:val="0"/>
          <w:noProof w:val="0"/>
          <w:color w:val="000000" w:themeColor="text1" w:themeTint="FF" w:themeShade="FF"/>
          <w:sz w:val="24"/>
          <w:szCs w:val="24"/>
          <w:u w:val="none"/>
          <w:lang w:val="en-GB"/>
        </w:rPr>
        <w:t>self-</w:t>
      </w:r>
      <w:r w:rsidRPr="3357A342" w:rsidR="5F6AE163">
        <w:rPr>
          <w:rFonts w:ascii="Calibri" w:hAnsi="Calibri" w:eastAsia="Calibri" w:cs="Calibri"/>
          <w:b w:val="0"/>
          <w:bCs w:val="0"/>
          <w:i w:val="0"/>
          <w:iCs w:val="0"/>
          <w:strike w:val="0"/>
          <w:dstrike w:val="0"/>
          <w:noProof w:val="0"/>
          <w:color w:val="000000" w:themeColor="text1" w:themeTint="FF" w:themeShade="FF"/>
          <w:sz w:val="24"/>
          <w:szCs w:val="24"/>
          <w:u w:val="none"/>
          <w:lang w:val="en-GB"/>
        </w:rPr>
        <w:t>efficiency</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w:t>
      </w:r>
      <w:r w:rsidRPr="3357A342" w:rsidR="465F4C5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effective </w:t>
      </w:r>
      <w:r w:rsidRPr="3357A342" w:rsidR="30962CF5">
        <w:rPr>
          <w:rFonts w:ascii="Calibri" w:hAnsi="Calibri" w:eastAsia="Calibri" w:cs="Calibri"/>
          <w:b w:val="0"/>
          <w:bCs w:val="0"/>
          <w:i w:val="0"/>
          <w:iCs w:val="0"/>
          <w:strike w:val="0"/>
          <w:dstrike w:val="0"/>
          <w:noProof w:val="0"/>
          <w:color w:val="000000" w:themeColor="text1" w:themeTint="FF" w:themeShade="FF"/>
          <w:sz w:val="24"/>
          <w:szCs w:val="24"/>
          <w:u w:val="none"/>
          <w:lang w:val="en-GB"/>
        </w:rPr>
        <w:t>Listening. The</w:t>
      </w:r>
      <w:r w:rsidRPr="3357A342" w:rsidR="37BA709F">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BACP</w:t>
      </w:r>
      <w:r w:rsidRPr="3357A342" w:rsidR="7B00DFB8">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2020 </w:t>
      </w:r>
      <w:r w:rsidRPr="3357A342" w:rsidR="0652784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and the Welsh Government FE Wellbeing &amp; Mental Health Guidance provide </w:t>
      </w:r>
      <w:r w:rsidRPr="3357A342" w:rsidR="6310EA2D">
        <w:rPr>
          <w:rFonts w:ascii="Calibri" w:hAnsi="Calibri" w:eastAsia="Calibri" w:cs="Calibri"/>
          <w:b w:val="0"/>
          <w:bCs w:val="0"/>
          <w:i w:val="0"/>
          <w:iCs w:val="0"/>
          <w:strike w:val="0"/>
          <w:dstrike w:val="0"/>
          <w:noProof w:val="0"/>
          <w:color w:val="000000" w:themeColor="text1" w:themeTint="FF" w:themeShade="FF"/>
          <w:sz w:val="24"/>
          <w:szCs w:val="24"/>
          <w:u w:val="none"/>
          <w:lang w:val="en-GB"/>
        </w:rPr>
        <w:t>professional</w:t>
      </w:r>
      <w:r w:rsidRPr="3357A342" w:rsidR="0652784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context </w:t>
      </w:r>
      <w:r w:rsidRPr="3357A342" w:rsidR="6310EA2D">
        <w:rPr>
          <w:rFonts w:ascii="Calibri" w:hAnsi="Calibri" w:eastAsia="Calibri" w:cs="Calibri"/>
          <w:b w:val="0"/>
          <w:bCs w:val="0"/>
          <w:i w:val="0"/>
          <w:iCs w:val="0"/>
          <w:strike w:val="0"/>
          <w:dstrike w:val="0"/>
          <w:noProof w:val="0"/>
          <w:color w:val="000000" w:themeColor="text1" w:themeTint="FF" w:themeShade="FF"/>
          <w:sz w:val="24"/>
          <w:szCs w:val="24"/>
          <w:u w:val="none"/>
          <w:lang w:val="en-GB"/>
        </w:rPr>
        <w:t>for wellbeing</w:t>
      </w:r>
      <w:r w:rsidRPr="3357A342" w:rsidR="15DA2DC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357A342" w:rsidR="5E312607">
        <w:rPr>
          <w:rFonts w:ascii="Calibri" w:hAnsi="Calibri" w:eastAsia="Calibri" w:cs="Calibri"/>
          <w:b w:val="0"/>
          <w:bCs w:val="0"/>
          <w:i w:val="0"/>
          <w:iCs w:val="0"/>
          <w:strike w:val="0"/>
          <w:dstrike w:val="0"/>
          <w:noProof w:val="0"/>
          <w:color w:val="000000" w:themeColor="text1" w:themeTint="FF" w:themeShade="FF"/>
          <w:sz w:val="24"/>
          <w:szCs w:val="24"/>
          <w:u w:val="none"/>
          <w:lang w:val="en-GB"/>
        </w:rPr>
        <w:t>officers</w:t>
      </w:r>
      <w:r w:rsidRPr="3357A342" w:rsidR="15DA2DC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to ensure they are practising</w:t>
      </w:r>
      <w:r w:rsidRPr="3357A342" w:rsidR="15DA2DC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357A342" w:rsidR="15DA2DC3">
        <w:rPr>
          <w:rFonts w:ascii="Calibri" w:hAnsi="Calibri" w:eastAsia="Calibri" w:cs="Calibri"/>
          <w:b w:val="0"/>
          <w:bCs w:val="0"/>
          <w:i w:val="0"/>
          <w:iCs w:val="0"/>
          <w:strike w:val="0"/>
          <w:dstrike w:val="0"/>
          <w:noProof w:val="0"/>
          <w:color w:val="000000" w:themeColor="text1" w:themeTint="FF" w:themeShade="FF"/>
          <w:sz w:val="24"/>
          <w:szCs w:val="24"/>
          <w:u w:val="none"/>
          <w:lang w:val="en-GB"/>
        </w:rPr>
        <w:t>safely</w:t>
      </w:r>
      <w:r w:rsidRPr="3357A342" w:rsidR="4BE0C163">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357A342" w:rsidR="2C34EA0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and </w:t>
      </w:r>
      <w:r w:rsidRPr="3357A342" w:rsidR="7144D199">
        <w:rPr>
          <w:rFonts w:ascii="Calibri" w:hAnsi="Calibri" w:eastAsia="Calibri" w:cs="Calibri"/>
          <w:b w:val="0"/>
          <w:bCs w:val="0"/>
          <w:i w:val="0"/>
          <w:iCs w:val="0"/>
          <w:strike w:val="0"/>
          <w:dstrike w:val="0"/>
          <w:noProof w:val="0"/>
          <w:color w:val="000000" w:themeColor="text1" w:themeTint="FF" w:themeShade="FF"/>
          <w:sz w:val="24"/>
          <w:szCs w:val="24"/>
          <w:u w:val="none"/>
          <w:lang w:val="en-GB"/>
        </w:rPr>
        <w:t>following</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these </w:t>
      </w:r>
      <w:r w:rsidRPr="3357A342" w:rsidR="6AC87A9C">
        <w:rPr>
          <w:rFonts w:ascii="Calibri" w:hAnsi="Calibri" w:eastAsia="Calibri" w:cs="Calibri"/>
          <w:b w:val="0"/>
          <w:bCs w:val="0"/>
          <w:i w:val="0"/>
          <w:iCs w:val="0"/>
          <w:strike w:val="0"/>
          <w:dstrike w:val="0"/>
          <w:noProof w:val="0"/>
          <w:color w:val="000000" w:themeColor="text1" w:themeTint="FF" w:themeShade="FF"/>
          <w:sz w:val="24"/>
          <w:szCs w:val="24"/>
          <w:u w:val="none"/>
          <w:lang w:val="en-GB"/>
        </w:rPr>
        <w:t>frameworks set</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boundaries and reduces complex and ethically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difficult situations</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from occurring, whilst also providing confidential support and advice. </w:t>
      </w:r>
      <w:r w:rsidRPr="3357A342" w:rsidR="6C1751EB">
        <w:rPr>
          <w:rFonts w:ascii="Calibri" w:hAnsi="Calibri" w:eastAsia="Calibri" w:cs="Calibri"/>
          <w:b w:val="0"/>
          <w:bCs w:val="0"/>
          <w:i w:val="0"/>
          <w:iCs w:val="0"/>
          <w:strike w:val="0"/>
          <w:dstrike w:val="0"/>
          <w:noProof w:val="0"/>
          <w:color w:val="000000" w:themeColor="text1" w:themeTint="FF" w:themeShade="FF"/>
          <w:sz w:val="24"/>
          <w:szCs w:val="24"/>
          <w:u w:val="none"/>
          <w:lang w:val="en-GB"/>
        </w:rPr>
        <w:t>They also</w:t>
      </w:r>
      <w:r w:rsidRPr="3357A342" w:rsidR="2326CA6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help E </w:t>
      </w:r>
      <w:r w:rsidRPr="3357A342" w:rsidR="0D857251">
        <w:rPr>
          <w:rFonts w:ascii="Calibri" w:hAnsi="Calibri" w:eastAsia="Calibri" w:cs="Calibri"/>
          <w:b w:val="0"/>
          <w:bCs w:val="0"/>
          <w:i w:val="0"/>
          <w:iCs w:val="0"/>
          <w:strike w:val="0"/>
          <w:dstrike w:val="0"/>
          <w:noProof w:val="0"/>
          <w:color w:val="000000" w:themeColor="text1" w:themeTint="FF" w:themeShade="FF"/>
          <w:sz w:val="24"/>
          <w:szCs w:val="24"/>
          <w:u w:val="none"/>
          <w:lang w:val="en-GB"/>
        </w:rPr>
        <w:t>recognise</w:t>
      </w:r>
      <w:r w:rsidRPr="3357A342" w:rsidR="2326CA6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limits of </w:t>
      </w:r>
      <w:r w:rsidRPr="3357A342" w:rsidR="6C1751EB">
        <w:rPr>
          <w:rFonts w:ascii="Calibri" w:hAnsi="Calibri" w:eastAsia="Calibri" w:cs="Calibri"/>
          <w:b w:val="0"/>
          <w:bCs w:val="0"/>
          <w:i w:val="0"/>
          <w:iCs w:val="0"/>
          <w:strike w:val="0"/>
          <w:dstrike w:val="0"/>
          <w:noProof w:val="0"/>
          <w:color w:val="000000" w:themeColor="text1" w:themeTint="FF" w:themeShade="FF"/>
          <w:sz w:val="24"/>
          <w:szCs w:val="24"/>
          <w:u w:val="none"/>
          <w:lang w:val="en-GB"/>
        </w:rPr>
        <w:t>competence</w:t>
      </w:r>
      <w:r w:rsidRPr="3357A342" w:rsidR="2326CA6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keep the main aspects of the role clear, being able to refer students</w:t>
      </w:r>
      <w:r w:rsidRPr="3357A342" w:rsidR="422F2C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when needs fall out of their </w:t>
      </w:r>
      <w:r w:rsidRPr="3357A342" w:rsidR="422F2C16">
        <w:rPr>
          <w:rFonts w:ascii="Calibri" w:hAnsi="Calibri" w:eastAsia="Calibri" w:cs="Calibri"/>
          <w:b w:val="0"/>
          <w:bCs w:val="0"/>
          <w:i w:val="0"/>
          <w:iCs w:val="0"/>
          <w:strike w:val="0"/>
          <w:dstrike w:val="0"/>
          <w:noProof w:val="0"/>
          <w:color w:val="000000" w:themeColor="text1" w:themeTint="FF" w:themeShade="FF"/>
          <w:sz w:val="24"/>
          <w:szCs w:val="24"/>
          <w:u w:val="none"/>
          <w:lang w:val="en-GB"/>
        </w:rPr>
        <w:t>expertise</w:t>
      </w:r>
      <w:r w:rsidRPr="3357A342" w:rsidR="422F2C1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By </w:t>
      </w:r>
      <w:r w:rsidRPr="3357A342" w:rsidR="22B3C863">
        <w:rPr>
          <w:rFonts w:ascii="Calibri" w:hAnsi="Calibri" w:eastAsia="Calibri" w:cs="Calibri"/>
          <w:b w:val="0"/>
          <w:bCs w:val="0"/>
          <w:i w:val="0"/>
          <w:iCs w:val="0"/>
          <w:strike w:val="0"/>
          <w:dstrike w:val="0"/>
          <w:noProof w:val="0"/>
          <w:color w:val="000000" w:themeColor="text1" w:themeTint="FF" w:themeShade="FF"/>
          <w:sz w:val="24"/>
          <w:szCs w:val="24"/>
          <w:u w:val="none"/>
          <w:lang w:val="en-GB"/>
        </w:rPr>
        <w:t>understanding</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the </w:t>
      </w:r>
      <w:r w:rsidRPr="3357A342" w:rsidR="0E1E8743">
        <w:rPr>
          <w:rFonts w:ascii="Calibri" w:hAnsi="Calibri" w:eastAsia="Calibri" w:cs="Calibri"/>
          <w:b w:val="0"/>
          <w:bCs w:val="0"/>
          <w:i w:val="0"/>
          <w:iCs w:val="0"/>
          <w:strike w:val="0"/>
          <w:dstrike w:val="0"/>
          <w:noProof w:val="0"/>
          <w:color w:val="000000" w:themeColor="text1" w:themeTint="FF" w:themeShade="FF"/>
          <w:sz w:val="24"/>
          <w:szCs w:val="24"/>
          <w:u w:val="none"/>
          <w:lang w:val="en-GB"/>
        </w:rPr>
        <w:t>guidance</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available </w:t>
      </w:r>
      <w:r w:rsidRPr="3357A342" w:rsidR="3B339D5A">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 </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these </w:t>
      </w:r>
      <w:r w:rsidRPr="3357A342" w:rsidR="626FF2BE">
        <w:rPr>
          <w:rFonts w:ascii="Calibri" w:hAnsi="Calibri" w:eastAsia="Calibri" w:cs="Calibri"/>
          <w:b w:val="0"/>
          <w:bCs w:val="0"/>
          <w:i w:val="0"/>
          <w:iCs w:val="0"/>
          <w:strike w:val="0"/>
          <w:dstrike w:val="0"/>
          <w:noProof w:val="0"/>
          <w:color w:val="000000" w:themeColor="text1" w:themeTint="FF" w:themeShade="FF"/>
          <w:sz w:val="24"/>
          <w:szCs w:val="24"/>
          <w:u w:val="none"/>
          <w:lang w:val="en-GB"/>
        </w:rPr>
        <w:t>frameworks,</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it helps </w:t>
      </w:r>
      <w:r w:rsidRPr="3357A342" w:rsidR="18314BB8">
        <w:rPr>
          <w:rFonts w:ascii="Calibri" w:hAnsi="Calibri" w:eastAsia="Calibri" w:cs="Calibri"/>
          <w:b w:val="0"/>
          <w:bCs w:val="0"/>
          <w:i w:val="0"/>
          <w:iCs w:val="0"/>
          <w:strike w:val="0"/>
          <w:dstrike w:val="0"/>
          <w:noProof w:val="0"/>
          <w:color w:val="000000" w:themeColor="text1" w:themeTint="FF" w:themeShade="FF"/>
          <w:sz w:val="24"/>
          <w:szCs w:val="24"/>
          <w:u w:val="none"/>
          <w:lang w:val="en-GB"/>
        </w:rPr>
        <w:t>professionals</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like E to use </w:t>
      </w:r>
      <w:r w:rsidRPr="3357A342" w:rsidR="5806F106">
        <w:rPr>
          <w:rFonts w:ascii="Calibri" w:hAnsi="Calibri" w:eastAsia="Calibri" w:cs="Calibri"/>
          <w:b w:val="0"/>
          <w:bCs w:val="0"/>
          <w:i w:val="0"/>
          <w:iCs w:val="0"/>
          <w:strike w:val="0"/>
          <w:dstrike w:val="0"/>
          <w:noProof w:val="0"/>
          <w:color w:val="000000" w:themeColor="text1" w:themeTint="FF" w:themeShade="FF"/>
          <w:sz w:val="24"/>
          <w:szCs w:val="24"/>
          <w:u w:val="none"/>
          <w:lang w:val="en-GB"/>
        </w:rPr>
        <w:t>the</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counselling skills to aid them in their role </w:t>
      </w:r>
      <w:r w:rsidRPr="3357A342" w:rsidR="74C2920E">
        <w:rPr>
          <w:rFonts w:ascii="Calibri" w:hAnsi="Calibri" w:eastAsia="Calibri" w:cs="Calibri"/>
          <w:b w:val="0"/>
          <w:bCs w:val="0"/>
          <w:i w:val="0"/>
          <w:iCs w:val="0"/>
          <w:strike w:val="0"/>
          <w:dstrike w:val="0"/>
          <w:noProof w:val="0"/>
          <w:color w:val="000000" w:themeColor="text1" w:themeTint="FF" w:themeShade="FF"/>
          <w:sz w:val="24"/>
          <w:szCs w:val="24"/>
          <w:u w:val="none"/>
          <w:lang w:val="en-GB"/>
        </w:rPr>
        <w:t>another</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support </w:t>
      </w:r>
      <w:r w:rsidRPr="3357A342" w:rsidR="57940F2C">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students </w:t>
      </w:r>
      <w:r w:rsidRPr="3357A342" w:rsidR="1B0EF615">
        <w:rPr>
          <w:rFonts w:ascii="Calibri" w:hAnsi="Calibri" w:eastAsia="Calibri" w:cs="Calibri"/>
          <w:b w:val="0"/>
          <w:bCs w:val="0"/>
          <w:i w:val="0"/>
          <w:iCs w:val="0"/>
          <w:strike w:val="0"/>
          <w:dstrike w:val="0"/>
          <w:noProof w:val="0"/>
          <w:color w:val="000000" w:themeColor="text1" w:themeTint="FF" w:themeShade="FF"/>
          <w:sz w:val="24"/>
          <w:szCs w:val="24"/>
          <w:u w:val="none"/>
          <w:lang w:val="en-GB"/>
        </w:rPr>
        <w:t>whi</w:t>
      </w:r>
      <w:r w:rsidRPr="3357A342" w:rsidR="592D268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lst not crossing ethical and professional </w:t>
      </w:r>
      <w:r w:rsidRPr="3357A342" w:rsidR="1AC4E8A5">
        <w:rPr>
          <w:rFonts w:ascii="Calibri" w:hAnsi="Calibri" w:eastAsia="Calibri" w:cs="Calibri"/>
          <w:b w:val="0"/>
          <w:bCs w:val="0"/>
          <w:i w:val="0"/>
          <w:iCs w:val="0"/>
          <w:strike w:val="0"/>
          <w:dstrike w:val="0"/>
          <w:noProof w:val="0"/>
          <w:color w:val="000000" w:themeColor="text1" w:themeTint="FF" w:themeShade="FF"/>
          <w:sz w:val="24"/>
          <w:szCs w:val="24"/>
          <w:u w:val="none"/>
          <w:lang w:val="en-GB"/>
        </w:rPr>
        <w:t>boundaries</w:t>
      </w:r>
      <w:r w:rsidRPr="3357A342" w:rsidR="592D268B">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357A342" wp14:paraId="314884C1" wp14:textId="4455C147">
      <w:pPr>
        <w:shd w:val="clear" w:color="auto" w:fill="FFFFFF" w:themeFill="background1"/>
        <w:spacing w:before="0" w:beforeAutospacing="off" w:after="0" w:afterAutospacing="off" w:line="480" w:lineRule="auto"/>
      </w:pPr>
    </w:p>
    <w:p xmlns:wp14="http://schemas.microsoft.com/office/word/2010/wordml" w:rsidP="3357A342" wp14:paraId="70FF9E86" wp14:textId="54126529">
      <w:pPr>
        <w:shd w:val="clear" w:color="auto" w:fill="FFFFFF" w:themeFill="background1"/>
        <w:spacing w:before="0" w:beforeAutospacing="off" w:after="0" w:afterAutospacing="off" w:line="480" w:lineRule="auto"/>
      </w:pPr>
    </w:p>
    <w:p xmlns:wp14="http://schemas.microsoft.com/office/word/2010/wordml" w:rsidP="3357A342" wp14:paraId="55557EA0" wp14:textId="38323723">
      <w:pPr>
        <w:shd w:val="clear" w:color="auto" w:fill="FFFFFF" w:themeFill="background1"/>
        <w:spacing w:before="0" w:beforeAutospacing="off" w:after="0" w:afterAutospacing="off" w:line="480" w:lineRule="auto"/>
      </w:pPr>
      <w:r w:rsidR="3278CE58">
        <w:rPr/>
        <w:t>References</w:t>
      </w:r>
    </w:p>
    <w:p xmlns:wp14="http://schemas.microsoft.com/office/word/2010/wordml" w:rsidP="3357A342" wp14:paraId="284F07EE" wp14:textId="1F210CF6">
      <w:pPr>
        <w:shd w:val="clear" w:color="auto" w:fill="FFFFFF" w:themeFill="background1"/>
        <w:spacing w:before="0" w:beforeAutospacing="off" w:after="0" w:afterAutospacing="off" w:line="480" w:lineRule="auto"/>
        <w:ind w:left="720" w:hanging="720"/>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British Association for Counselling and Psychotherapy &amp; Steers McGillan Eves. (2020).</w:t>
      </w:r>
    </w:p>
    <w:p xmlns:wp14="http://schemas.microsoft.com/office/word/2010/wordml" w:rsidP="3357A342" wp14:paraId="538E7A01" wp14:textId="12ADDCDB">
      <w:pPr>
        <w:shd w:val="clear" w:color="auto" w:fill="FFFFFF" w:themeFill="background1"/>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 guide to the BACP counselling skills competence framework. In </w:t>
      </w:r>
      <w:r w:rsidRPr="3357A342" w:rsidR="43723A9E">
        <w:rPr>
          <w:rFonts w:ascii="Calibri" w:hAnsi="Calibri" w:eastAsia="Calibri" w:cs="Calibri"/>
          <w:b w:val="0"/>
          <w:bCs w:val="0"/>
          <w:i w:val="1"/>
          <w:iCs w:val="1"/>
          <w:strike w:val="0"/>
          <w:dstrike w:val="0"/>
          <w:noProof w:val="0"/>
          <w:color w:val="000000" w:themeColor="text1" w:themeTint="FF" w:themeShade="FF"/>
          <w:sz w:val="24"/>
          <w:szCs w:val="24"/>
          <w:u w:val="none"/>
          <w:lang w:val="en-GB"/>
        </w:rPr>
        <w:t>British Association for Counselling and Psychotherapy</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hyperlink r:id="R86e7245266b84de6">
        <w:r w:rsidRPr="3357A342" w:rsidR="43723A9E">
          <w:rPr>
            <w:rStyle w:val="Hyperlink"/>
            <w:rFonts w:ascii="Calibri" w:hAnsi="Calibri" w:eastAsia="Calibri" w:cs="Calibri"/>
            <w:b w:val="0"/>
            <w:bCs w:val="0"/>
            <w:i w:val="0"/>
            <w:iCs w:val="0"/>
            <w:strike w:val="0"/>
            <w:dstrike w:val="0"/>
            <w:noProof w:val="0"/>
            <w:color w:val="1155CC"/>
            <w:sz w:val="24"/>
            <w:szCs w:val="24"/>
            <w:u w:val="none"/>
            <w:lang w:val="en-GB"/>
          </w:rPr>
          <w:t>https://www.bacp.co.uk/media/8889/bacp-counselling-skills-framework-user-guide-may20.pdf</w:t>
        </w:r>
      </w:hyperlink>
    </w:p>
    <w:p xmlns:wp14="http://schemas.microsoft.com/office/word/2010/wordml" w:rsidP="3357A342" wp14:paraId="3791B52C" wp14:textId="49F617B6">
      <w:pPr>
        <w:spacing w:line="480" w:lineRule="auto"/>
      </w:pPr>
    </w:p>
    <w:p xmlns:wp14="http://schemas.microsoft.com/office/word/2010/wordml" w:rsidP="3357A342" wp14:paraId="7B5595AF" wp14:textId="0716C163">
      <w:pPr>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Gulliford, J. (2025 October 30).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Medr</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/2025/23: </w:t>
      </w:r>
      <w:r w:rsidRPr="3357A342" w:rsidR="43723A9E">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Further education wellbeing and mental health funding 2025/26.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Medr</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hyperlink r:id="Rf4a459de2a9447a0">
        <w:r w:rsidRPr="3357A342" w:rsidR="43723A9E">
          <w:rPr>
            <w:rStyle w:val="Hyperlink"/>
            <w:rFonts w:ascii="Calibri" w:hAnsi="Calibri" w:eastAsia="Calibri" w:cs="Calibri"/>
            <w:b w:val="0"/>
            <w:bCs w:val="0"/>
            <w:i w:val="0"/>
            <w:iCs w:val="0"/>
            <w:strike w:val="0"/>
            <w:dstrike w:val="0"/>
            <w:noProof w:val="0"/>
            <w:color w:val="1155CC"/>
            <w:sz w:val="24"/>
            <w:szCs w:val="24"/>
            <w:u w:val="none"/>
            <w:lang w:val="en-GB"/>
          </w:rPr>
          <w:t>https://www.medr.cymru/en/News/medr-2025-23-further-education-wellbeing-and-mental-health-funding-2025-26/?utm_source=copilot.com</w:t>
        </w:r>
      </w:hyperlink>
    </w:p>
    <w:p xmlns:wp14="http://schemas.microsoft.com/office/word/2010/wordml" w:rsidP="3357A342" wp14:paraId="0E02CD59" wp14:textId="0C4F645F">
      <w:pPr>
        <w:pStyle w:val="Normal"/>
        <w:spacing w:line="480" w:lineRule="auto"/>
        <w:rPr>
          <w:rFonts w:ascii="Calibri" w:hAnsi="Calibri" w:eastAsia="Calibri" w:cs="Calibri"/>
          <w:b w:val="0"/>
          <w:bCs w:val="0"/>
          <w:i w:val="0"/>
          <w:iCs w:val="0"/>
          <w:strike w:val="0"/>
          <w:dstrike w:val="0"/>
          <w:noProof w:val="0"/>
          <w:color w:val="000000" w:themeColor="text1" w:themeTint="FF" w:themeShade="FF"/>
          <w:sz w:val="24"/>
          <w:szCs w:val="24"/>
          <w:u w:val="none"/>
          <w:lang w:val="en-GB"/>
        </w:rPr>
      </w:pPr>
    </w:p>
    <w:p xmlns:wp14="http://schemas.microsoft.com/office/word/2010/wordml" w:rsidP="3357A342" wp14:paraId="2F738437" wp14:textId="6578D370">
      <w:pPr>
        <w:pStyle w:val="Normal"/>
        <w:spacing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Hill, C.E. (2009) Helping skills: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Facilitating</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exploration, insight, and action (3rd ed.). American Psychological Association.</w:t>
      </w:r>
    </w:p>
    <w:p xmlns:wp14="http://schemas.microsoft.com/office/word/2010/wordml" w:rsidP="3357A342" wp14:paraId="1CBBFA27" wp14:textId="043EB0CA">
      <w:pPr>
        <w:spacing w:line="480" w:lineRule="auto"/>
      </w:pPr>
    </w:p>
    <w:p xmlns:wp14="http://schemas.microsoft.com/office/word/2010/wordml" w:rsidP="3357A342" wp14:paraId="596D15B3" wp14:textId="6A8C377B">
      <w:pPr>
        <w:spacing w:line="480" w:lineRule="auto"/>
      </w:pPr>
    </w:p>
    <w:p xmlns:wp14="http://schemas.microsoft.com/office/word/2010/wordml" w:rsidP="3357A342" wp14:paraId="5AB3D7A9" wp14:textId="48D146C5">
      <w:pPr>
        <w:spacing w:line="480" w:lineRule="auto"/>
      </w:pPr>
    </w:p>
    <w:p xmlns:wp14="http://schemas.microsoft.com/office/word/2010/wordml" w:rsidP="3357A342" wp14:paraId="6356D597" wp14:textId="51B0D1B3">
      <w:pPr>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AI ACKNOWLEDGEMENT </w:t>
      </w:r>
    </w:p>
    <w:p xmlns:wp14="http://schemas.microsoft.com/office/word/2010/wordml" w:rsidP="3357A342" wp14:paraId="034E0AD8" wp14:textId="4423B9ED">
      <w:pPr>
        <w:spacing w:line="480" w:lineRule="auto"/>
      </w:pPr>
    </w:p>
    <w:p xmlns:wp14="http://schemas.microsoft.com/office/word/2010/wordml" w:rsidP="3357A342" wp14:paraId="44780DF6" wp14:textId="443219E7">
      <w:pPr>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 acknowledge that I used AI to help me with the structure of this essay, using </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COpilot</w:t>
      </w: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3357A342" wp14:paraId="51BCD167" wp14:textId="78DC1EF1">
      <w:pPr>
        <w:spacing w:before="0" w:beforeAutospacing="off" w:after="0" w:afterAutospacing="off" w:line="480" w:lineRule="auto"/>
      </w:pPr>
      <w:r w:rsidRPr="3357A342" w:rsidR="43723A9E">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 did not use any AI for any other part of this assignment. </w:t>
      </w:r>
    </w:p>
    <w:p xmlns:wp14="http://schemas.microsoft.com/office/word/2010/wordml" w:rsidP="3357A342" wp14:paraId="47BB1E78" wp14:textId="0FD5E57F">
      <w:pPr>
        <w:spacing w:line="480" w:lineRule="auto"/>
      </w:pPr>
    </w:p>
    <w:p xmlns:wp14="http://schemas.microsoft.com/office/word/2010/wordml" w:rsidP="3357A342" wp14:paraId="5E5787A5" wp14:textId="3435B23F">
      <w:pPr>
        <w:spacing w:line="48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WA04vgy4+rLzc" int2:id="jF0YKRe3">
      <int2:state int2:type="spell" int2:value="Rejected"/>
    </int2:textHash>
    <int2:bookmark int2:bookmarkName="_Int_6dLtIvvN" int2:invalidationBookmarkName="" int2:hashCode="a0hollQLhqHCue" int2:id="p5aiCDLN">
      <int2:state int2:type="gram" int2:value="Rejected"/>
    </int2:bookmark>
    <int2:bookmark int2:bookmarkName="_Int_RiLkDPRv" int2:invalidationBookmarkName="" int2:hashCode="4BhK3t+ROwdmJm" int2:id="SfxX6F0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200a6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2062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e6c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c6b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2452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34d8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6445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c25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6F22E7"/>
    <w:rsid w:val="012DEA39"/>
    <w:rsid w:val="01C8C541"/>
    <w:rsid w:val="02FC362E"/>
    <w:rsid w:val="030FF2E6"/>
    <w:rsid w:val="06527843"/>
    <w:rsid w:val="06915DAF"/>
    <w:rsid w:val="06F15053"/>
    <w:rsid w:val="07B1BACB"/>
    <w:rsid w:val="0852678B"/>
    <w:rsid w:val="085D0559"/>
    <w:rsid w:val="08615B43"/>
    <w:rsid w:val="09B3CFFF"/>
    <w:rsid w:val="09C48D30"/>
    <w:rsid w:val="0BC115DA"/>
    <w:rsid w:val="0C0A5D89"/>
    <w:rsid w:val="0D857251"/>
    <w:rsid w:val="0E1E8743"/>
    <w:rsid w:val="0E946840"/>
    <w:rsid w:val="0F4C7A83"/>
    <w:rsid w:val="1037557E"/>
    <w:rsid w:val="11F33124"/>
    <w:rsid w:val="14E33A02"/>
    <w:rsid w:val="1569F831"/>
    <w:rsid w:val="15DA2DC3"/>
    <w:rsid w:val="1667DEBB"/>
    <w:rsid w:val="18314BB8"/>
    <w:rsid w:val="1AC4E8A5"/>
    <w:rsid w:val="1B0EF615"/>
    <w:rsid w:val="1CA28249"/>
    <w:rsid w:val="1D64C153"/>
    <w:rsid w:val="1F6CE789"/>
    <w:rsid w:val="20F4E356"/>
    <w:rsid w:val="217BF664"/>
    <w:rsid w:val="22B3C863"/>
    <w:rsid w:val="22EB15FA"/>
    <w:rsid w:val="2326CA6A"/>
    <w:rsid w:val="2735D076"/>
    <w:rsid w:val="274F8E5E"/>
    <w:rsid w:val="2C34EA0A"/>
    <w:rsid w:val="2CFADEA2"/>
    <w:rsid w:val="2D036877"/>
    <w:rsid w:val="30962CF5"/>
    <w:rsid w:val="30B3C234"/>
    <w:rsid w:val="3127CE13"/>
    <w:rsid w:val="3278CE58"/>
    <w:rsid w:val="32F0A305"/>
    <w:rsid w:val="3357A342"/>
    <w:rsid w:val="34B76B71"/>
    <w:rsid w:val="37BA709F"/>
    <w:rsid w:val="3B339D5A"/>
    <w:rsid w:val="422F2C16"/>
    <w:rsid w:val="43723A9E"/>
    <w:rsid w:val="465F4C58"/>
    <w:rsid w:val="4751FE34"/>
    <w:rsid w:val="48353FF3"/>
    <w:rsid w:val="4BE0C163"/>
    <w:rsid w:val="4CF5CA6E"/>
    <w:rsid w:val="50606F40"/>
    <w:rsid w:val="525774E4"/>
    <w:rsid w:val="55B0C18A"/>
    <w:rsid w:val="56EBDDC8"/>
    <w:rsid w:val="57940F2C"/>
    <w:rsid w:val="57D50D49"/>
    <w:rsid w:val="5806F106"/>
    <w:rsid w:val="592D268B"/>
    <w:rsid w:val="5B1313AB"/>
    <w:rsid w:val="5B5FE5D7"/>
    <w:rsid w:val="5D7DC5B8"/>
    <w:rsid w:val="5E2F62A5"/>
    <w:rsid w:val="5E312607"/>
    <w:rsid w:val="5E46AFFE"/>
    <w:rsid w:val="5F6AE163"/>
    <w:rsid w:val="60B945F1"/>
    <w:rsid w:val="613586FA"/>
    <w:rsid w:val="619F890D"/>
    <w:rsid w:val="626FF2BE"/>
    <w:rsid w:val="6310EA2D"/>
    <w:rsid w:val="656F22E7"/>
    <w:rsid w:val="67E3C7C7"/>
    <w:rsid w:val="683D87F8"/>
    <w:rsid w:val="6AC87A9C"/>
    <w:rsid w:val="6BF07143"/>
    <w:rsid w:val="6C1751EB"/>
    <w:rsid w:val="6ECB02C8"/>
    <w:rsid w:val="71333A52"/>
    <w:rsid w:val="7144D199"/>
    <w:rsid w:val="718AA734"/>
    <w:rsid w:val="72425C1F"/>
    <w:rsid w:val="74401EB1"/>
    <w:rsid w:val="74C2920E"/>
    <w:rsid w:val="77BF1B26"/>
    <w:rsid w:val="7855EABD"/>
    <w:rsid w:val="7A3079E2"/>
    <w:rsid w:val="7B00DFB8"/>
    <w:rsid w:val="7E1C6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F22E7"/>
  <w15:chartTrackingRefBased/>
  <w15:docId w15:val="{B4319B0E-A67D-44E0-A371-447FE80102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7D50D4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7D50D49"/>
    <w:pPr>
      <w:spacing/>
      <w:ind w:left="720"/>
      <w:contextualSpacing/>
    </w:pPr>
  </w:style>
  <w:style w:type="character" w:styleId="Hyperlink">
    <w:uiPriority w:val="99"/>
    <w:name w:val="Hyperlink"/>
    <w:basedOn w:val="DefaultParagraphFont"/>
    <w:unhideWhenUsed/>
    <w:rsid w:val="3357A34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1914230ea4a4ad0" /><Relationship Type="http://schemas.openxmlformats.org/officeDocument/2006/relationships/hyperlink" Target="https://www.bacp.co.uk/media/8889/bacp-counselling-skills-framework-user-guide-may20.pdf" TargetMode="External" Id="R86e7245266b84de6" /><Relationship Type="http://schemas.openxmlformats.org/officeDocument/2006/relationships/hyperlink" Target="https://www.medr.cymru/en/News/medr-2025-23-further-education-wellbeing-and-mental-health-funding-2025-26/?utm_source=copilot.com" TargetMode="External" Id="Rf4a459de2a9447a0" /><Relationship Type="http://schemas.microsoft.com/office/2020/10/relationships/intelligence" Target="/word/intelligence2.xml" Id="Rb1c1d1c0a64b44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Roberts (2502036)</dc:creator>
  <keywords/>
  <dc:description/>
  <lastModifiedBy>Emily Roberts (2502036)</lastModifiedBy>
  <revision>4</revision>
  <dcterms:created xsi:type="dcterms:W3CDTF">2026-02-03T16:25:29.4977003Z</dcterms:created>
  <dcterms:modified xsi:type="dcterms:W3CDTF">2026-03-02T16:45:53.3806564Z</dcterms:modified>
</coreProperties>
</file>