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03D05" w14:textId="5D5CB0D9" w:rsidR="003B4440" w:rsidRDefault="00B51EBB" w:rsidP="003B4440">
      <w:pPr>
        <w:pStyle w:val="Title"/>
      </w:pPr>
      <w:r>
        <w:fldChar w:fldCharType="begin"/>
      </w:r>
      <w:r>
        <w:instrText xml:space="preserve"> INCLUDEPICTURE "/Users/vasea/Library/Group Containers/UBF8T346G9.ms/WebArchiveCopyPasteTempFiles/com.microsoft.Word/UWTSD-Logo.png" \* MERGEFORMATINET </w:instrText>
      </w:r>
      <w:r>
        <w:fldChar w:fldCharType="separate"/>
      </w:r>
      <w:r>
        <w:rPr>
          <w:noProof/>
        </w:rPr>
        <w:drawing>
          <wp:inline distT="0" distB="0" distL="0" distR="0" wp14:anchorId="47F958B6" wp14:editId="43CD1CD4">
            <wp:extent cx="4459266" cy="1481648"/>
            <wp:effectExtent l="0" t="0" r="0" b="444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fldChar w:fldCharType="end"/>
      </w:r>
    </w:p>
    <w:p w14:paraId="2CDE3F93" w14:textId="77777777" w:rsidR="003B4440" w:rsidRDefault="003B4440" w:rsidP="003B4440">
      <w:pPr>
        <w:pStyle w:val="Title"/>
      </w:pPr>
    </w:p>
    <w:p w14:paraId="735B5981" w14:textId="77777777" w:rsidR="003B4440" w:rsidRDefault="003B4440" w:rsidP="003B4440">
      <w:pPr>
        <w:pStyle w:val="Title"/>
      </w:pPr>
    </w:p>
    <w:p w14:paraId="2B41F24A" w14:textId="77777777" w:rsidR="003B4440" w:rsidRDefault="003B4440" w:rsidP="003B4440">
      <w:pPr>
        <w:pStyle w:val="Title"/>
      </w:pPr>
    </w:p>
    <w:p w14:paraId="177DF6E9" w14:textId="609B47F9" w:rsidR="00CA5628" w:rsidRPr="00B51EBB" w:rsidRDefault="000770E6" w:rsidP="00B51EBB">
      <w:pPr>
        <w:pStyle w:val="Title"/>
        <w:rPr>
          <w:sz w:val="44"/>
          <w:szCs w:val="44"/>
        </w:rPr>
      </w:pPr>
      <w:r w:rsidRPr="00B51EBB">
        <w:rPr>
          <w:sz w:val="44"/>
          <w:szCs w:val="44"/>
        </w:rPr>
        <w:t>Management Economics</w:t>
      </w:r>
    </w:p>
    <w:p w14:paraId="1CB5DA0E" w14:textId="713F74B5" w:rsidR="00B51EBB" w:rsidRPr="00B51EBB" w:rsidRDefault="00B51EBB" w:rsidP="00B51EBB">
      <w:pPr>
        <w:jc w:val="center"/>
        <w:rPr>
          <w:sz w:val="40"/>
          <w:szCs w:val="40"/>
        </w:rPr>
      </w:pPr>
      <w:r w:rsidRPr="00B51EBB">
        <w:rPr>
          <w:sz w:val="40"/>
          <w:szCs w:val="40"/>
        </w:rPr>
        <w:t>Essay</w:t>
      </w:r>
    </w:p>
    <w:p w14:paraId="16FA2FAA" w14:textId="77777777" w:rsidR="00B51EBB" w:rsidRDefault="00B51EBB" w:rsidP="00B51EBB">
      <w:pPr>
        <w:jc w:val="center"/>
        <w:rPr>
          <w:sz w:val="36"/>
          <w:szCs w:val="36"/>
        </w:rPr>
      </w:pPr>
    </w:p>
    <w:p w14:paraId="1F563E02" w14:textId="77777777" w:rsidR="008157BE" w:rsidRDefault="008157BE" w:rsidP="008157BE">
      <w:pPr>
        <w:jc w:val="center"/>
        <w:rPr>
          <w:sz w:val="36"/>
          <w:szCs w:val="36"/>
        </w:rPr>
      </w:pPr>
    </w:p>
    <w:p w14:paraId="50624DB7" w14:textId="300DDFFA" w:rsidR="00B51EBB" w:rsidRPr="008D1664" w:rsidRDefault="00B51EBB" w:rsidP="00470792">
      <w:pPr>
        <w:jc w:val="center"/>
        <w:rPr>
          <w:sz w:val="36"/>
          <w:szCs w:val="36"/>
        </w:rPr>
      </w:pPr>
      <w:r w:rsidRPr="008D1664">
        <w:rPr>
          <w:sz w:val="36"/>
          <w:szCs w:val="36"/>
        </w:rPr>
        <w:t>Student ID: 2215818</w:t>
      </w:r>
    </w:p>
    <w:p w14:paraId="664C51E6" w14:textId="77777777" w:rsidR="00B51EBB" w:rsidRPr="008D1664" w:rsidRDefault="00B51EBB" w:rsidP="00470792">
      <w:pPr>
        <w:jc w:val="center"/>
        <w:rPr>
          <w:sz w:val="36"/>
          <w:szCs w:val="36"/>
        </w:rPr>
      </w:pPr>
      <w:r w:rsidRPr="008D1664">
        <w:rPr>
          <w:sz w:val="36"/>
          <w:szCs w:val="36"/>
        </w:rPr>
        <w:t>Student Name: Vasile Rosca</w:t>
      </w:r>
    </w:p>
    <w:p w14:paraId="18EEDE64" w14:textId="22869CD4" w:rsidR="00B51EBB" w:rsidRPr="008D1664" w:rsidRDefault="00B51EBB" w:rsidP="00470792">
      <w:pPr>
        <w:jc w:val="center"/>
        <w:rPr>
          <w:sz w:val="36"/>
          <w:szCs w:val="36"/>
        </w:rPr>
      </w:pPr>
      <w:r w:rsidRPr="008D1664">
        <w:rPr>
          <w:sz w:val="36"/>
          <w:szCs w:val="36"/>
        </w:rPr>
        <w:t>Module Code:</w:t>
      </w:r>
      <w:r>
        <w:rPr>
          <w:sz w:val="36"/>
          <w:szCs w:val="36"/>
        </w:rPr>
        <w:t xml:space="preserve"> </w:t>
      </w:r>
      <w:r w:rsidRPr="008D1664">
        <w:rPr>
          <w:sz w:val="36"/>
          <w:szCs w:val="36"/>
        </w:rPr>
        <w:t>LCBB</w:t>
      </w:r>
      <w:r>
        <w:rPr>
          <w:sz w:val="36"/>
          <w:szCs w:val="36"/>
        </w:rPr>
        <w:t>5</w:t>
      </w:r>
      <w:r w:rsidRPr="008D1664">
        <w:rPr>
          <w:sz w:val="36"/>
          <w:szCs w:val="36"/>
        </w:rPr>
        <w:t>00</w:t>
      </w:r>
      <w:r>
        <w:rPr>
          <w:sz w:val="36"/>
          <w:szCs w:val="36"/>
        </w:rPr>
        <w:t>8</w:t>
      </w:r>
    </w:p>
    <w:p w14:paraId="1A53BC5D" w14:textId="32363BD0" w:rsidR="00B51EBB" w:rsidRDefault="00B51EBB" w:rsidP="00470792">
      <w:pPr>
        <w:pStyle w:val="NormalWeb"/>
        <w:jc w:val="center"/>
      </w:pPr>
      <w:r w:rsidRPr="008D1664">
        <w:rPr>
          <w:sz w:val="36"/>
          <w:szCs w:val="36"/>
        </w:rPr>
        <w:t>Lecturer name</w:t>
      </w:r>
      <w:r>
        <w:rPr>
          <w:sz w:val="36"/>
          <w:szCs w:val="36"/>
        </w:rPr>
        <w:t xml:space="preserve">: </w:t>
      </w:r>
      <w:r w:rsidR="00470792" w:rsidRPr="00470792">
        <w:rPr>
          <w:rFonts w:ascii="Arial" w:hAnsi="Arial" w:cs="Arial"/>
          <w:color w:val="242130"/>
          <w:sz w:val="36"/>
          <w:szCs w:val="36"/>
          <w:shd w:val="clear" w:color="auto" w:fill="FFFFFF"/>
        </w:rPr>
        <w:t>Zainab Atta</w:t>
      </w:r>
    </w:p>
    <w:p w14:paraId="1ED66325" w14:textId="196DFDA6" w:rsidR="00B51EBB" w:rsidRPr="008D1664" w:rsidRDefault="00B51EBB" w:rsidP="00B51EBB">
      <w:pPr>
        <w:jc w:val="center"/>
        <w:rPr>
          <w:sz w:val="36"/>
          <w:szCs w:val="36"/>
        </w:rPr>
      </w:pPr>
    </w:p>
    <w:p w14:paraId="42C09B31" w14:textId="77777777" w:rsidR="00E30704" w:rsidRDefault="00E30704" w:rsidP="00CA5628">
      <w:r>
        <w:br w:type="column"/>
      </w:r>
    </w:p>
    <w:sdt>
      <w:sdtPr>
        <w:rPr>
          <w:b/>
          <w:bCs/>
        </w:rPr>
        <w:id w:val="1280372907"/>
        <w:docPartObj>
          <w:docPartGallery w:val="Table of Contents"/>
          <w:docPartUnique/>
        </w:docPartObj>
      </w:sdtPr>
      <w:sdtEndPr>
        <w:rPr>
          <w:noProof/>
        </w:rPr>
      </w:sdtEndPr>
      <w:sdtContent>
        <w:p w14:paraId="720E861B" w14:textId="5292B212" w:rsidR="00E30704" w:rsidRPr="00E30704" w:rsidRDefault="00E30704" w:rsidP="00E30704">
          <w:pPr>
            <w:jc w:val="center"/>
            <w:rPr>
              <w:b/>
              <w:bCs/>
            </w:rPr>
          </w:pPr>
          <w:r w:rsidRPr="00E30704">
            <w:rPr>
              <w:b/>
              <w:bCs/>
            </w:rPr>
            <w:t>Table of Contents</w:t>
          </w:r>
        </w:p>
        <w:p w14:paraId="0ACEA656" w14:textId="1E4F8CB7" w:rsidR="00470519" w:rsidRDefault="00E30704">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72635851" w:history="1">
            <w:r w:rsidR="00470519" w:rsidRPr="00FA5AA8">
              <w:rPr>
                <w:rStyle w:val="Hyperlink"/>
                <w:noProof/>
              </w:rPr>
              <w:t>Introduction</w:t>
            </w:r>
            <w:r w:rsidR="00470519">
              <w:rPr>
                <w:noProof/>
                <w:webHidden/>
              </w:rPr>
              <w:tab/>
            </w:r>
            <w:r w:rsidR="00470519">
              <w:rPr>
                <w:noProof/>
                <w:webHidden/>
              </w:rPr>
              <w:fldChar w:fldCharType="begin"/>
            </w:r>
            <w:r w:rsidR="00470519">
              <w:rPr>
                <w:noProof/>
                <w:webHidden/>
              </w:rPr>
              <w:instrText xml:space="preserve"> PAGEREF _Toc172635851 \h </w:instrText>
            </w:r>
            <w:r w:rsidR="00470519">
              <w:rPr>
                <w:noProof/>
                <w:webHidden/>
              </w:rPr>
            </w:r>
            <w:r w:rsidR="00470519">
              <w:rPr>
                <w:noProof/>
                <w:webHidden/>
              </w:rPr>
              <w:fldChar w:fldCharType="separate"/>
            </w:r>
            <w:r w:rsidR="00470792">
              <w:rPr>
                <w:noProof/>
                <w:webHidden/>
              </w:rPr>
              <w:t>3</w:t>
            </w:r>
            <w:r w:rsidR="00470519">
              <w:rPr>
                <w:noProof/>
                <w:webHidden/>
              </w:rPr>
              <w:fldChar w:fldCharType="end"/>
            </w:r>
          </w:hyperlink>
        </w:p>
        <w:p w14:paraId="34CFDDE7" w14:textId="080012AC" w:rsidR="00470519"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72635852" w:history="1">
            <w:r w:rsidR="00470519" w:rsidRPr="00FA5AA8">
              <w:rPr>
                <w:rStyle w:val="Hyperlink"/>
                <w:noProof/>
              </w:rPr>
              <w:t>Discussion</w:t>
            </w:r>
            <w:r w:rsidR="00470519">
              <w:rPr>
                <w:noProof/>
                <w:webHidden/>
              </w:rPr>
              <w:tab/>
            </w:r>
            <w:r w:rsidR="00470519">
              <w:rPr>
                <w:noProof/>
                <w:webHidden/>
              </w:rPr>
              <w:fldChar w:fldCharType="begin"/>
            </w:r>
            <w:r w:rsidR="00470519">
              <w:rPr>
                <w:noProof/>
                <w:webHidden/>
              </w:rPr>
              <w:instrText xml:space="preserve"> PAGEREF _Toc172635852 \h </w:instrText>
            </w:r>
            <w:r w:rsidR="00470519">
              <w:rPr>
                <w:noProof/>
                <w:webHidden/>
              </w:rPr>
            </w:r>
            <w:r w:rsidR="00470519">
              <w:rPr>
                <w:noProof/>
                <w:webHidden/>
              </w:rPr>
              <w:fldChar w:fldCharType="separate"/>
            </w:r>
            <w:r w:rsidR="00470792">
              <w:rPr>
                <w:noProof/>
                <w:webHidden/>
              </w:rPr>
              <w:t>4</w:t>
            </w:r>
            <w:r w:rsidR="00470519">
              <w:rPr>
                <w:noProof/>
                <w:webHidden/>
              </w:rPr>
              <w:fldChar w:fldCharType="end"/>
            </w:r>
          </w:hyperlink>
        </w:p>
        <w:p w14:paraId="2580A449" w14:textId="0C65FC34" w:rsidR="00470519"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72635853" w:history="1">
            <w:r w:rsidR="00470519" w:rsidRPr="00FA5AA8">
              <w:rPr>
                <w:rStyle w:val="Hyperlink"/>
                <w:noProof/>
              </w:rPr>
              <w:t>Conclusion</w:t>
            </w:r>
            <w:r w:rsidR="00470519">
              <w:rPr>
                <w:noProof/>
                <w:webHidden/>
              </w:rPr>
              <w:tab/>
            </w:r>
            <w:r w:rsidR="00470519">
              <w:rPr>
                <w:noProof/>
                <w:webHidden/>
              </w:rPr>
              <w:fldChar w:fldCharType="begin"/>
            </w:r>
            <w:r w:rsidR="00470519">
              <w:rPr>
                <w:noProof/>
                <w:webHidden/>
              </w:rPr>
              <w:instrText xml:space="preserve"> PAGEREF _Toc172635853 \h </w:instrText>
            </w:r>
            <w:r w:rsidR="00470519">
              <w:rPr>
                <w:noProof/>
                <w:webHidden/>
              </w:rPr>
            </w:r>
            <w:r w:rsidR="00470519">
              <w:rPr>
                <w:noProof/>
                <w:webHidden/>
              </w:rPr>
              <w:fldChar w:fldCharType="separate"/>
            </w:r>
            <w:r w:rsidR="00470792">
              <w:rPr>
                <w:noProof/>
                <w:webHidden/>
              </w:rPr>
              <w:t>10</w:t>
            </w:r>
            <w:r w:rsidR="00470519">
              <w:rPr>
                <w:noProof/>
                <w:webHidden/>
              </w:rPr>
              <w:fldChar w:fldCharType="end"/>
            </w:r>
          </w:hyperlink>
        </w:p>
        <w:p w14:paraId="532B554B" w14:textId="333C098A" w:rsidR="00470519"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72635854" w:history="1">
            <w:r w:rsidR="00470519" w:rsidRPr="00FA5AA8">
              <w:rPr>
                <w:rStyle w:val="Hyperlink"/>
                <w:noProof/>
              </w:rPr>
              <w:t>Reference List</w:t>
            </w:r>
            <w:r w:rsidR="00470519">
              <w:rPr>
                <w:noProof/>
                <w:webHidden/>
              </w:rPr>
              <w:tab/>
            </w:r>
            <w:r w:rsidR="00470519">
              <w:rPr>
                <w:noProof/>
                <w:webHidden/>
              </w:rPr>
              <w:fldChar w:fldCharType="begin"/>
            </w:r>
            <w:r w:rsidR="00470519">
              <w:rPr>
                <w:noProof/>
                <w:webHidden/>
              </w:rPr>
              <w:instrText xml:space="preserve"> PAGEREF _Toc172635854 \h </w:instrText>
            </w:r>
            <w:r w:rsidR="00470519">
              <w:rPr>
                <w:noProof/>
                <w:webHidden/>
              </w:rPr>
            </w:r>
            <w:r w:rsidR="00470519">
              <w:rPr>
                <w:noProof/>
                <w:webHidden/>
              </w:rPr>
              <w:fldChar w:fldCharType="separate"/>
            </w:r>
            <w:r w:rsidR="00470792">
              <w:rPr>
                <w:noProof/>
                <w:webHidden/>
              </w:rPr>
              <w:t>11</w:t>
            </w:r>
            <w:r w:rsidR="00470519">
              <w:rPr>
                <w:noProof/>
                <w:webHidden/>
              </w:rPr>
              <w:fldChar w:fldCharType="end"/>
            </w:r>
          </w:hyperlink>
        </w:p>
        <w:p w14:paraId="323BBBCF" w14:textId="4073F0BE" w:rsidR="00E30704" w:rsidRDefault="00E30704">
          <w:r>
            <w:rPr>
              <w:b/>
              <w:bCs/>
              <w:noProof/>
            </w:rPr>
            <w:fldChar w:fldCharType="end"/>
          </w:r>
        </w:p>
      </w:sdtContent>
    </w:sdt>
    <w:p w14:paraId="07BD7E48" w14:textId="4ADE0708" w:rsidR="00CA5628" w:rsidRDefault="00CA5628" w:rsidP="00CA5628">
      <w:r>
        <w:t> </w:t>
      </w:r>
    </w:p>
    <w:p w14:paraId="0E001BF7" w14:textId="77777777" w:rsidR="00E30704" w:rsidRDefault="00E30704">
      <w:pPr>
        <w:rPr>
          <w:b/>
        </w:rPr>
      </w:pPr>
      <w:r>
        <w:br w:type="page"/>
      </w:r>
    </w:p>
    <w:p w14:paraId="0BA24848" w14:textId="779E4669" w:rsidR="00CA5628" w:rsidRDefault="00CA5628" w:rsidP="0099284D">
      <w:pPr>
        <w:pStyle w:val="Heading1"/>
      </w:pPr>
      <w:bookmarkStart w:id="0" w:name="_Toc172635851"/>
      <w:r>
        <w:lastRenderedPageBreak/>
        <w:t>Introduction</w:t>
      </w:r>
      <w:bookmarkEnd w:id="0"/>
      <w:r>
        <w:t xml:space="preserve"> </w:t>
      </w:r>
    </w:p>
    <w:p w14:paraId="315732D7" w14:textId="18ED9B43" w:rsidR="00786D61" w:rsidRDefault="00903B31" w:rsidP="00CA5628">
      <w:r w:rsidRPr="00903B31">
        <w:t>This study aims at establishing an understanding of the Covid-19 induced psychological impacts on essential economic issues such as supply chain disruptions, fuel scarcity, and price shocks. The following are some of the issues that the report will discuss in relation to managing and solving the highlighted challenges:</w:t>
      </w:r>
      <w:r w:rsidR="007B060F">
        <w:t xml:space="preserve"> </w:t>
      </w:r>
      <w:r w:rsidRPr="00903B31">
        <w:t>the application of demand and supply in this sense will be expounded with regard to pricing approaches, competition, as well as stock replenishment.</w:t>
      </w:r>
      <w:r>
        <w:t xml:space="preserve"> </w:t>
      </w:r>
      <w:r w:rsidRPr="00903B31">
        <w:t>Elasticity and inelasticity of demand will be discussed collectively with example of fuel prices and the laws of supply and demand will be introduced in order to establish the understanding of market circumstances.</w:t>
      </w:r>
    </w:p>
    <w:p w14:paraId="2E2BBA30" w14:textId="77777777" w:rsidR="009F1B35" w:rsidRDefault="009F1B35">
      <w:pPr>
        <w:rPr>
          <w:b/>
        </w:rPr>
      </w:pPr>
      <w:bookmarkStart w:id="1" w:name="_Toc172635852"/>
      <w:r>
        <w:br w:type="page"/>
      </w:r>
    </w:p>
    <w:p w14:paraId="7048B934" w14:textId="05C33DEF" w:rsidR="00786D61" w:rsidRDefault="00F2125C" w:rsidP="00E30704">
      <w:pPr>
        <w:pStyle w:val="Heading1"/>
      </w:pPr>
      <w:r>
        <w:lastRenderedPageBreak/>
        <w:t>Discussion</w:t>
      </w:r>
      <w:bookmarkEnd w:id="1"/>
      <w:r>
        <w:t xml:space="preserve"> </w:t>
      </w:r>
    </w:p>
    <w:p w14:paraId="7C7E96DE" w14:textId="77777777" w:rsidR="00993ABE" w:rsidRDefault="00ED429D" w:rsidP="00ED429D">
      <w:pPr>
        <w:rPr>
          <w:lang w:val="en-IN"/>
        </w:rPr>
      </w:pPr>
      <w:r w:rsidRPr="00ED429D">
        <w:rPr>
          <w:lang w:val="en-IN"/>
        </w:rPr>
        <w:t xml:space="preserve">The case sheds light on some </w:t>
      </w:r>
      <w:r w:rsidR="001369F2" w:rsidRPr="001369F2">
        <w:rPr>
          <w:b/>
          <w:bCs/>
          <w:lang w:val="en-IN"/>
        </w:rPr>
        <w:t>fundamental economic problems</w:t>
      </w:r>
      <w:r w:rsidR="001369F2" w:rsidRPr="001369F2">
        <w:rPr>
          <w:lang w:val="en-IN"/>
        </w:rPr>
        <w:t xml:space="preserve"> </w:t>
      </w:r>
      <w:r w:rsidRPr="00ED429D">
        <w:rPr>
          <w:lang w:val="en-IN"/>
        </w:rPr>
        <w:t>emerging from the Covid-19 crisis</w:t>
      </w:r>
      <w:r w:rsidR="00B90575" w:rsidRPr="00ED429D">
        <w:rPr>
          <w:lang w:val="en-IN"/>
        </w:rPr>
        <w:t>.</w:t>
      </w:r>
      <w:r w:rsidR="00B90575">
        <w:rPr>
          <w:lang w:val="en-IN"/>
        </w:rPr>
        <w:t xml:space="preserve"> </w:t>
      </w:r>
      <w:r w:rsidR="00B90575" w:rsidRPr="00ED429D">
        <w:rPr>
          <w:lang w:val="en-IN"/>
        </w:rPr>
        <w:t xml:space="preserve">The </w:t>
      </w:r>
      <w:r w:rsidRPr="00ED429D">
        <w:rPr>
          <w:lang w:val="en-IN"/>
        </w:rPr>
        <w:t>pandemic brought new rules for doing business and changed the business environment and informal practices forcing businesses to change rapidly. These changes altered conventional system interfaces and caused a scarcity model in both the provision and the demand sides affecting organizations worldwide</w:t>
      </w:r>
      <w:r w:rsidR="00C44423">
        <w:rPr>
          <w:lang w:val="en-IN"/>
        </w:rPr>
        <w:t xml:space="preserve"> </w:t>
      </w:r>
      <w:r w:rsidR="00C44423">
        <w:t>(Aigner-Walder, 2015)</w:t>
      </w:r>
      <w:r w:rsidRPr="00ED429D">
        <w:rPr>
          <w:lang w:val="en-IN"/>
        </w:rPr>
        <w:t>. A major issue noted here is the lack of demand which itself has led to more demands. Stay-at-home measures pushed people to spend money on products instead of services which caused demand/supply mismatch and supply chain pressure.</w:t>
      </w:r>
      <w:r w:rsidR="00993ABE">
        <w:rPr>
          <w:lang w:val="en-IN"/>
        </w:rPr>
        <w:t xml:space="preserve"> </w:t>
      </w:r>
      <w:r w:rsidRPr="00ED429D">
        <w:rPr>
          <w:lang w:val="en-IN"/>
        </w:rPr>
        <w:t xml:space="preserve">A critical issue which is observable is the problem of supply which is hurt by the scarcity of drivers. Covid-19 and Brexit made the EU drivers leave the UK and depleted the logistics sector to the extreme. It also affect supply chain by limiting the capability to deliver important goods such as fuel. </w:t>
      </w:r>
    </w:p>
    <w:p w14:paraId="2454A236" w14:textId="73FFDBED" w:rsidR="00ED429D" w:rsidRPr="00C44423" w:rsidRDefault="00ED429D" w:rsidP="00ED429D">
      <w:r w:rsidRPr="00ED429D">
        <w:rPr>
          <w:lang w:val="en-IN"/>
        </w:rPr>
        <w:t>Brexit factor made it worse since it impacted on the ease through which UK firms imported the raw materials and intermediate products they use. Brexit together with Covid19 strained the supply chain facilities and this impacted the operations of businesses in a very negative way.</w:t>
      </w:r>
      <w:r w:rsidR="00993ABE">
        <w:rPr>
          <w:lang w:val="en-IN"/>
        </w:rPr>
        <w:t xml:space="preserve"> </w:t>
      </w:r>
      <w:r w:rsidRPr="00ED429D">
        <w:rPr>
          <w:lang w:val="en-IN"/>
        </w:rPr>
        <w:t>It also focuses on the issue of panic buying especially on the essential and scarce products such as the fuel. This forced the population to stock up fuel as they developed a panic following the media reports on the shortages of drivers. This led to a situation where the demand for fuels increased in a time when the supply was limited and this led to critical fuel shortages mainly in the most affected regions where fuel supplies were more or less at 20% of the normal average of nearly 43%</w:t>
      </w:r>
      <w:r w:rsidR="00C44423">
        <w:rPr>
          <w:lang w:val="en-IN"/>
        </w:rPr>
        <w:t xml:space="preserve"> </w:t>
      </w:r>
      <w:r w:rsidR="00C44423">
        <w:t xml:space="preserve">(Andreyeva </w:t>
      </w:r>
      <w:r w:rsidR="00C44423" w:rsidRPr="006661F1">
        <w:rPr>
          <w:i/>
          <w:iCs/>
        </w:rPr>
        <w:t>et al.,</w:t>
      </w:r>
      <w:r w:rsidR="00C44423">
        <w:t xml:space="preserve"> 2010)</w:t>
      </w:r>
      <w:r w:rsidRPr="00ED429D">
        <w:rPr>
          <w:lang w:val="en-IN"/>
        </w:rPr>
        <w:t>. This led to a cyclic situation, where panic buying increased the demand for products which in turn lead to shortage of stocks which caused more panic buying.</w:t>
      </w:r>
    </w:p>
    <w:p w14:paraId="33DA410F" w14:textId="6C1F4D4B" w:rsidR="00545E0D" w:rsidRPr="00545E0D" w:rsidRDefault="00350EF2" w:rsidP="00ED429D">
      <w:pPr>
        <w:rPr>
          <w:lang w:val="en-IN"/>
        </w:rPr>
      </w:pPr>
      <w:r w:rsidRPr="00545E0D">
        <w:rPr>
          <w:lang w:val="en-IN"/>
        </w:rPr>
        <w:t xml:space="preserve">The </w:t>
      </w:r>
      <w:r w:rsidR="00545E0D" w:rsidRPr="00545E0D">
        <w:rPr>
          <w:lang w:val="en-IN"/>
        </w:rPr>
        <w:t xml:space="preserve">shift </w:t>
      </w:r>
      <w:r w:rsidRPr="00350EF2">
        <w:rPr>
          <w:lang w:val="en-IN"/>
        </w:rPr>
        <w:t xml:space="preserve">of the consumers’ preferences from services to goods during the Covid19 pandemic also exerted more pressure on the supply chains. This shift required quick changes in manufacturing and supply chain activities, which often created problems for most organizations to address effectively. These fundamental economic problems, therefore, depict the various and integrated issues that the Covid-19 pandemic and Brexit have posed to the world and UK economies. The occurrence of these shocks creates disruptions in the supply and demand chains as well as weighing down the </w:t>
      </w:r>
      <w:r w:rsidRPr="00350EF2">
        <w:rPr>
          <w:lang w:val="en-IN"/>
        </w:rPr>
        <w:lastRenderedPageBreak/>
        <w:t>financial base of the industries; it is for this reason that appropriate measures to prevent such shocks in the future are crucial</w:t>
      </w:r>
      <w:r w:rsidR="00545E0D" w:rsidRPr="00545E0D">
        <w:rPr>
          <w:lang w:val="en-IN"/>
        </w:rPr>
        <w:t>.</w:t>
      </w:r>
    </w:p>
    <w:p w14:paraId="36F3F6CC" w14:textId="369860D2" w:rsidR="00874AFB" w:rsidRPr="00C44423" w:rsidRDefault="00874AFB" w:rsidP="00874AFB">
      <w:r w:rsidRPr="008B2AE2">
        <w:rPr>
          <w:b/>
          <w:bCs/>
          <w:lang w:val="en-IN"/>
        </w:rPr>
        <w:t>Solving the economic problems</w:t>
      </w:r>
      <w:r w:rsidRPr="00874AFB">
        <w:rPr>
          <w:lang w:val="en-IN"/>
        </w:rPr>
        <w:t xml:space="preserve"> mentioned in the case study, it is necessary to apply the measures facilitating the development of the country’s economy. Government intervention is also very important at this stage.</w:t>
      </w:r>
      <w:r w:rsidR="006A14A8" w:rsidRPr="006A14A8">
        <w:t xml:space="preserve"> </w:t>
      </w:r>
      <w:r w:rsidR="006A14A8" w:rsidRPr="006A14A8">
        <w:rPr>
          <w:lang w:val="en-IN"/>
        </w:rPr>
        <w:t>Government</w:t>
      </w:r>
      <w:r w:rsidR="006A14A8">
        <w:rPr>
          <w:lang w:val="en-IN"/>
        </w:rPr>
        <w:t xml:space="preserve"> </w:t>
      </w:r>
      <w:r w:rsidR="006A14A8" w:rsidRPr="006A14A8">
        <w:rPr>
          <w:lang w:val="en-IN"/>
        </w:rPr>
        <w:t>can maintain the stability</w:t>
      </w:r>
      <w:r w:rsidR="006A14A8">
        <w:rPr>
          <w:lang w:val="en-IN"/>
        </w:rPr>
        <w:t xml:space="preserve"> through </w:t>
      </w:r>
      <w:r w:rsidR="006A14A8" w:rsidRPr="006A14A8">
        <w:rPr>
          <w:lang w:val="en-IN"/>
        </w:rPr>
        <w:t>equal competition</w:t>
      </w:r>
      <w:r w:rsidR="006A14A8">
        <w:rPr>
          <w:lang w:val="en-IN"/>
        </w:rPr>
        <w:t>.</w:t>
      </w:r>
      <w:r w:rsidR="004F0FD1">
        <w:rPr>
          <w:lang w:val="en-IN"/>
        </w:rPr>
        <w:t xml:space="preserve"> Also,</w:t>
      </w:r>
      <w:r w:rsidRPr="00874AFB">
        <w:rPr>
          <w:lang w:val="en-IN"/>
        </w:rPr>
        <w:t xml:space="preserve"> Mitigation measures like funds or concessional credit many a times can cover these higher costs and enable the organisation to continue the operations during difficult circumstances</w:t>
      </w:r>
      <w:r w:rsidR="00C44423">
        <w:rPr>
          <w:lang w:val="en-IN"/>
        </w:rPr>
        <w:t xml:space="preserve"> </w:t>
      </w:r>
      <w:r w:rsidR="00C44423">
        <w:t>(Bagwell, 2005)</w:t>
      </w:r>
      <w:r w:rsidRPr="00874AFB">
        <w:rPr>
          <w:lang w:val="en-IN"/>
        </w:rPr>
        <w:t>.</w:t>
      </w:r>
      <w:r w:rsidR="00C44423">
        <w:rPr>
          <w:lang w:val="en-IN"/>
        </w:rPr>
        <w:t xml:space="preserve"> </w:t>
      </w:r>
      <w:r w:rsidR="00C44423" w:rsidRPr="00874AFB">
        <w:rPr>
          <w:lang w:val="en-IN"/>
        </w:rPr>
        <w:t xml:space="preserve">Increasing </w:t>
      </w:r>
      <w:r w:rsidRPr="00874AFB">
        <w:rPr>
          <w:lang w:val="en-IN"/>
        </w:rPr>
        <w:t>the speed of the reaction by government agencies to the shocks in supply chains may help to reduce the consequences of such occurrences.</w:t>
      </w:r>
    </w:p>
    <w:p w14:paraId="29A9377C" w14:textId="4E370C8A" w:rsidR="00545E0D" w:rsidRPr="00545E0D" w:rsidRDefault="001A1816" w:rsidP="00874AFB">
      <w:pPr>
        <w:rPr>
          <w:lang w:val="en-IN"/>
        </w:rPr>
      </w:pPr>
      <w:r w:rsidRPr="001A1816">
        <w:rPr>
          <w:lang w:val="en-IN"/>
        </w:rPr>
        <w:t>Public measures should be reconsidered to focus on working shortages, including the shortage of workers in necessary industries such as logistics. Finding more drivers from the EU and other parts of the world to drive in the UK can assist to address the shortage following Brexit and the COVID-19 scourge.</w:t>
      </w:r>
      <w:r w:rsidR="009E2164">
        <w:rPr>
          <w:lang w:val="en-IN"/>
        </w:rPr>
        <w:t xml:space="preserve"> </w:t>
      </w:r>
      <w:r w:rsidRPr="001A1816">
        <w:rPr>
          <w:lang w:val="en-IN"/>
        </w:rPr>
        <w:t>Frequent exchanging of information by the government can reduce the cases of panic buying since people will be informed how the government is working towards solving the existing supply chain problem. Building relationships where businesses can share their problems and concerns with policymakers and where their issues are considered when policies are made can help provide more strategic solutions. What is more, alterations to the taxes for the needs of support of certain sectors and companies can also personalize a considerable role in their rehabilitation.</w:t>
      </w:r>
    </w:p>
    <w:p w14:paraId="17B5FB81" w14:textId="78C2BD34" w:rsidR="007E3EE0" w:rsidRPr="00C44423" w:rsidRDefault="007E3EE0" w:rsidP="007E3EE0">
      <w:r w:rsidRPr="007E3EE0">
        <w:rPr>
          <w:lang w:val="en-IN"/>
        </w:rPr>
        <w:t>The outcomes of such practices are crucial for identifying better, or more efficient methods of waste minimisation. Businesses can review procedures to find out whether they show wasteful practices and conform new methods to avoid them. This may entail the use of optimal inventory systems, improvement of manufacturing procedures and perhaps promotion of re-use and recycling. Thus, reviewing and developing the supply chain can also hold major advantages</w:t>
      </w:r>
      <w:r w:rsidR="00C44423">
        <w:rPr>
          <w:lang w:val="en-IN"/>
        </w:rPr>
        <w:t xml:space="preserve"> </w:t>
      </w:r>
      <w:r w:rsidR="00C44423">
        <w:t>(Baker, 2003)</w:t>
      </w:r>
      <w:r w:rsidRPr="007E3EE0">
        <w:rPr>
          <w:lang w:val="en-IN"/>
        </w:rPr>
        <w:t>. This way, it becomes possible to determine the strengths and weaknesses of the existing procedures and supercharge their performance to provide a more efficient, less costly and less vulnerable supply system.</w:t>
      </w:r>
    </w:p>
    <w:p w14:paraId="070F0A5C" w14:textId="2BFD67D4" w:rsidR="00545E0D" w:rsidRDefault="007E3EE0" w:rsidP="00CA5628">
      <w:r w:rsidRPr="007E3EE0">
        <w:rPr>
          <w:lang w:val="en-IN"/>
        </w:rPr>
        <w:t xml:space="preserve">Another strategy is that along with suppliers, friendly and closely knit relations should be maintained with the end aim of lowering the prices. Thus, through gaining better </w:t>
      </w:r>
      <w:r w:rsidRPr="007E3EE0">
        <w:rPr>
          <w:lang w:val="en-IN"/>
        </w:rPr>
        <w:lastRenderedPageBreak/>
        <w:t>positions for bargaining and searching the other suppliers, the business can control the expenses. Some strategies to use when managing relations with different stakeholders while addressing supply chain related problems include; Regular update of the stakeholders by informing them of the actions in progress to fix the problems can help in managing the relations with the stakeholders</w:t>
      </w:r>
      <w:r w:rsidR="00C44423">
        <w:rPr>
          <w:lang w:val="en-IN"/>
        </w:rPr>
        <w:t xml:space="preserve"> </w:t>
      </w:r>
      <w:r w:rsidR="00C44423">
        <w:t>(Ellickson, 2013)</w:t>
      </w:r>
      <w:r w:rsidRPr="007E3EE0">
        <w:rPr>
          <w:lang w:val="en-IN"/>
        </w:rPr>
        <w:t>. Effective and open communication keeps everyone well-informed and reduces many issues to do with bargaining to a point where the focus would be on how the challenges could be dealt with.</w:t>
      </w:r>
    </w:p>
    <w:p w14:paraId="67A5D476" w14:textId="3774AB2C" w:rsidR="00503494" w:rsidRPr="00503494" w:rsidRDefault="00BB259F" w:rsidP="00503494">
      <w:pPr>
        <w:rPr>
          <w:lang w:val="en-IN"/>
        </w:rPr>
      </w:pPr>
      <w:r w:rsidRPr="00D36670">
        <w:rPr>
          <w:b/>
          <w:bCs/>
          <w:lang w:val="en-IN"/>
        </w:rPr>
        <w:t>Demand and supply</w:t>
      </w:r>
      <w:r w:rsidRPr="00BB259F">
        <w:rPr>
          <w:lang w:val="en-IN"/>
        </w:rPr>
        <w:t xml:space="preserve"> are two significant forces prevailing in the economics of the case study. This is well illustrated by pricing strategy that helps to moderate the forces both on the demand and supply side. From the above, it can be seen that through Dynamic pricing it is possible for businesses to vary their prices according to demand and supply signals. For example, if demand increases and supply is still limited, it is possible to increase the price to regulate the demand for goods and services and use the resources more effectively</w:t>
      </w:r>
      <w:r w:rsidR="00C44423">
        <w:rPr>
          <w:lang w:val="en-IN"/>
        </w:rPr>
        <w:t xml:space="preserve"> </w:t>
      </w:r>
      <w:r w:rsidR="00C44423">
        <w:t>(Foot and Gomez, 2006)</w:t>
      </w:r>
      <w:r w:rsidRPr="00BB259F">
        <w:rPr>
          <w:lang w:val="en-IN"/>
        </w:rPr>
        <w:t>. On the other hand, the decrease of price in cases when the supply exceeds demand can also encourage people to buy more of the relevant commodities</w:t>
      </w:r>
      <w:r w:rsidR="00F40B6C">
        <w:rPr>
          <w:lang w:val="en-IN"/>
        </w:rPr>
        <w:t xml:space="preserve"> </w:t>
      </w:r>
      <w:r w:rsidR="00F40B6C">
        <w:t>(Salvatore, 2019)</w:t>
      </w:r>
      <w:r w:rsidRPr="00BB259F">
        <w:rPr>
          <w:lang w:val="en-IN"/>
        </w:rPr>
        <w:t>.</w:t>
      </w:r>
      <w:r w:rsidR="00F40B6C">
        <w:rPr>
          <w:lang w:val="en-IN"/>
        </w:rPr>
        <w:t xml:space="preserve"> </w:t>
      </w:r>
      <w:r w:rsidR="00503494" w:rsidRPr="00503494">
        <w:rPr>
          <w:lang w:val="en-IN"/>
        </w:rPr>
        <w:t>Competition also influences the demand and supply curves through this mechanism of lowering prices. The forces of competition put pressure to the individual firms in providing better prices targeted on customers. This competition can result in the reduction of the prices for products and services, which can prove to be advantageous for the consumers, but disadvantageous for the business organizations with regards to their profitability. In the case study, competition is high in the fuel sector and in other industries and it showed how important it is to approach the issue of pricing in connection with the problems in supply chain management.</w:t>
      </w:r>
    </w:p>
    <w:p w14:paraId="7DD82BDB" w14:textId="0FD65C71" w:rsidR="00503494" w:rsidRPr="00503494" w:rsidRDefault="00503494" w:rsidP="00503494">
      <w:pPr>
        <w:rPr>
          <w:lang w:val="en-IN"/>
        </w:rPr>
      </w:pPr>
      <w:r w:rsidRPr="00503494">
        <w:rPr>
          <w:lang w:val="en-IN"/>
        </w:rPr>
        <w:t xml:space="preserve">It becomes quite evident that business productivity can be greatly improved through the careful use of the </w:t>
      </w:r>
      <w:r w:rsidR="00954844">
        <w:rPr>
          <w:lang w:val="en-IN"/>
        </w:rPr>
        <w:t>web</w:t>
      </w:r>
      <w:r w:rsidRPr="00503494">
        <w:rPr>
          <w:lang w:val="en-IN"/>
        </w:rPr>
        <w:t xml:space="preserve"> specifically places like Amazon and efficient supply and demand realization. These platforms employ efficient schedule searches to match supply with the demand hence controlling the stock amounts and minimizing wastage. This effective handling of supply and demand promotes the growth of business volume and organizational performance; this is upheld by the experience of the online retail businesses during the COVID-19 period</w:t>
      </w:r>
      <w:r w:rsidR="00C44423">
        <w:rPr>
          <w:lang w:val="en-IN"/>
        </w:rPr>
        <w:t xml:space="preserve"> </w:t>
      </w:r>
      <w:r w:rsidR="00C44423">
        <w:t>(Griffith, 2003)</w:t>
      </w:r>
      <w:r w:rsidRPr="00503494">
        <w:rPr>
          <w:lang w:val="en-IN"/>
        </w:rPr>
        <w:t>.</w:t>
      </w:r>
      <w:r w:rsidR="00C44423">
        <w:rPr>
          <w:lang w:val="en-IN"/>
        </w:rPr>
        <w:t xml:space="preserve"> </w:t>
      </w:r>
      <w:r w:rsidRPr="00503494">
        <w:rPr>
          <w:lang w:val="en-IN"/>
        </w:rPr>
        <w:t xml:space="preserve">Demand and supply problems are also solved by means of marketing strategy. Marketing can also be used to </w:t>
      </w:r>
      <w:r w:rsidRPr="00503494">
        <w:rPr>
          <w:lang w:val="en-IN"/>
        </w:rPr>
        <w:lastRenderedPageBreak/>
        <w:t>influence the demand in case the supply is limited since it makes people want particular products or services. Thus, it is possible for firms to ensure demand-side matching with their supply-side and increase their market visibility by marketing their business ideas and articulating value propositions to clients.</w:t>
      </w:r>
    </w:p>
    <w:p w14:paraId="0326BD07" w14:textId="6FEB1E7D" w:rsidR="00545E0D" w:rsidRPr="00545E0D" w:rsidRDefault="00503494" w:rsidP="002D67AC">
      <w:pPr>
        <w:rPr>
          <w:lang w:val="en-IN"/>
        </w:rPr>
      </w:pPr>
      <w:r w:rsidRPr="00503494">
        <w:rPr>
          <w:lang w:val="en-IN"/>
        </w:rPr>
        <w:t>Stock management is another element affected by demand and supply equations. MEP and the JIT system of production are other methods that can be used in the management of inventory through close coordination of production with the actual demand. This approach eliminates cases where there is a lot of stockpiling, thus cutting down on costs of holding the inventories and ensuring there is an adequate and timely supply to meet the demands of the consumers.</w:t>
      </w:r>
      <w:r w:rsidR="00C44423">
        <w:rPr>
          <w:lang w:val="en-IN"/>
        </w:rPr>
        <w:t xml:space="preserve"> </w:t>
      </w:r>
      <w:r w:rsidRPr="00503494">
        <w:rPr>
          <w:lang w:val="en-IN"/>
        </w:rPr>
        <w:t>Finance attraction through investments inclusive of an IPO can be used to get businesses the needed capital to overcome supply and demand factors</w:t>
      </w:r>
      <w:r w:rsidR="00C44423">
        <w:rPr>
          <w:lang w:val="en-IN"/>
        </w:rPr>
        <w:t xml:space="preserve"> </w:t>
      </w:r>
      <w:r w:rsidR="00C44423">
        <w:t>(OECD, 2015)</w:t>
      </w:r>
      <w:r w:rsidRPr="00503494">
        <w:rPr>
          <w:lang w:val="en-IN"/>
        </w:rPr>
        <w:t>. An effective IPO leads to increased investment that may help firms to increase production, develop supply chain management and satisfy customers’ needs.</w:t>
      </w:r>
      <w:r w:rsidR="00C44423">
        <w:rPr>
          <w:lang w:val="en-IN"/>
        </w:rPr>
        <w:t xml:space="preserve"> </w:t>
      </w:r>
      <w:r w:rsidR="002D67AC" w:rsidRPr="002D67AC">
        <w:rPr>
          <w:lang w:val="en-IN"/>
        </w:rPr>
        <w:t xml:space="preserve">Demand and supply control and its regulation to balance the supply chain also remains one of the strategic objectives of keeping the market stable. This </w:t>
      </w:r>
      <w:r w:rsidR="00D3054F">
        <w:rPr>
          <w:lang w:val="en-IN"/>
        </w:rPr>
        <w:t>study</w:t>
      </w:r>
      <w:r w:rsidR="002D67AC" w:rsidRPr="002D67AC">
        <w:rPr>
          <w:lang w:val="en-IN"/>
        </w:rPr>
        <w:t xml:space="preserve"> </w:t>
      </w:r>
      <w:r w:rsidR="00D3054F">
        <w:rPr>
          <w:lang w:val="en-IN"/>
        </w:rPr>
        <w:t>show</w:t>
      </w:r>
      <w:r w:rsidR="009E5C16">
        <w:rPr>
          <w:lang w:val="en-IN"/>
        </w:rPr>
        <w:t>s</w:t>
      </w:r>
      <w:r w:rsidR="002D67AC" w:rsidRPr="002D67AC">
        <w:rPr>
          <w:lang w:val="en-IN"/>
        </w:rPr>
        <w:t xml:space="preserve"> that through proper assessment of supply shocks and changes in flow of consumers in the market, various business entities will be able to continue with their operations and survive in the market</w:t>
      </w:r>
      <w:r w:rsidR="002D67AC">
        <w:rPr>
          <w:lang w:val="en-IN"/>
        </w:rPr>
        <w:t>.</w:t>
      </w:r>
    </w:p>
    <w:p w14:paraId="090739F8" w14:textId="5B04D8A2" w:rsidR="002D67AC" w:rsidRPr="00C44423" w:rsidRDefault="002D67AC" w:rsidP="002D67AC">
      <w:r w:rsidRPr="00D36670">
        <w:rPr>
          <w:b/>
          <w:bCs/>
          <w:lang w:val="en-IN"/>
        </w:rPr>
        <w:t>Elasticity of demand</w:t>
      </w:r>
      <w:r w:rsidRPr="002D67AC">
        <w:rPr>
          <w:lang w:val="en-IN"/>
        </w:rPr>
        <w:t xml:space="preserve"> is defined as the ratio of the quantity change demanded of a product to the change in price or in other conditions</w:t>
      </w:r>
      <w:r w:rsidR="00C44423">
        <w:rPr>
          <w:lang w:val="en-IN"/>
        </w:rPr>
        <w:t xml:space="preserve"> </w:t>
      </w:r>
      <w:r w:rsidR="00C44423">
        <w:t>(Nafziger and Yoder, 2021)</w:t>
      </w:r>
      <w:r w:rsidRPr="002D67AC">
        <w:rPr>
          <w:lang w:val="en-IN"/>
        </w:rPr>
        <w:t xml:space="preserve">. Namely, it quantifies by how percentage the quantity demanded of a commodity varies with a change in price. The type of demand that is sensitive to price changes is referred to as elastic demand since a small change in price will affect the quantity demanded. On the other hand, </w:t>
      </w:r>
      <w:r w:rsidRPr="00D36670">
        <w:rPr>
          <w:b/>
          <w:bCs/>
          <w:lang w:val="en-IN"/>
        </w:rPr>
        <w:t>inelasticity</w:t>
      </w:r>
      <w:r w:rsidRPr="002D67AC">
        <w:rPr>
          <w:lang w:val="en-IN"/>
        </w:rPr>
        <w:t xml:space="preserve"> refers to the degree whereby the quantity </w:t>
      </w:r>
      <w:r w:rsidRPr="007C4587">
        <w:rPr>
          <w:b/>
          <w:bCs/>
          <w:lang w:val="en-IN"/>
        </w:rPr>
        <w:t>demanded</w:t>
      </w:r>
      <w:r w:rsidRPr="002D67AC">
        <w:rPr>
          <w:lang w:val="en-IN"/>
        </w:rPr>
        <w:t xml:space="preserve"> is not significantly affected by price changes</w:t>
      </w:r>
      <w:r w:rsidR="00C44423">
        <w:rPr>
          <w:lang w:val="en-IN"/>
        </w:rPr>
        <w:t xml:space="preserve"> </w:t>
      </w:r>
      <w:r w:rsidR="00C44423">
        <w:t>(Rauch and Schleicher, 2015)</w:t>
      </w:r>
      <w:r w:rsidRPr="002D67AC">
        <w:rPr>
          <w:lang w:val="en-IN"/>
        </w:rPr>
        <w:t>.</w:t>
      </w:r>
      <w:r w:rsidR="00C44423">
        <w:rPr>
          <w:lang w:val="en-IN"/>
        </w:rPr>
        <w:t xml:space="preserve"> </w:t>
      </w:r>
      <w:r w:rsidRPr="002D67AC">
        <w:rPr>
          <w:lang w:val="en-IN"/>
        </w:rPr>
        <w:t xml:space="preserve">Turning to the aspect of </w:t>
      </w:r>
      <w:r w:rsidRPr="007C4587">
        <w:rPr>
          <w:lang w:val="en-IN"/>
        </w:rPr>
        <w:t>elasticity</w:t>
      </w:r>
      <w:r w:rsidRPr="002D67AC">
        <w:rPr>
          <w:lang w:val="en-IN"/>
        </w:rPr>
        <w:t xml:space="preserve"> all the above-mentioned types of fuels manifest different behaviour of consumers. Fuel is usually regarded as an inelastic good since it is essential, and there are not many similar goods that can replace it. Essentially, consumers are compelled to continue buying fuel for their day-to-day commute, heating, etc, hence the limited extent to which the quantity demanded is affected when price rises. On the other </w:t>
      </w:r>
      <w:r w:rsidR="00C44423" w:rsidRPr="002D67AC">
        <w:rPr>
          <w:lang w:val="en-IN"/>
        </w:rPr>
        <w:t>hand,</w:t>
      </w:r>
      <w:r w:rsidRPr="002D67AC">
        <w:rPr>
          <w:lang w:val="en-IN"/>
        </w:rPr>
        <w:t xml:space="preserve"> if the fuel prices tend to drop, consumers do not show </w:t>
      </w:r>
      <w:r w:rsidR="00C44423" w:rsidRPr="002D67AC">
        <w:rPr>
          <w:lang w:val="en-IN"/>
        </w:rPr>
        <w:t>an</w:t>
      </w:r>
      <w:r w:rsidRPr="002D67AC">
        <w:rPr>
          <w:lang w:val="en-IN"/>
        </w:rPr>
        <w:t xml:space="preserve"> inclination in the consumption rates. This show that demand for fuel is inelastic </w:t>
      </w:r>
      <w:r w:rsidRPr="002D67AC">
        <w:rPr>
          <w:lang w:val="en-IN"/>
        </w:rPr>
        <w:lastRenderedPageBreak/>
        <w:t>even if the prices of fuel changes from time to time due to the organisations’ changes in their operating seasons.</w:t>
      </w:r>
    </w:p>
    <w:p w14:paraId="7D432877" w14:textId="3BC92BB6" w:rsidR="00C44423" w:rsidRDefault="00982D3F" w:rsidP="002D67AC">
      <w:pPr>
        <w:rPr>
          <w:lang w:val="en-IN"/>
        </w:rPr>
      </w:pPr>
      <w:r w:rsidRPr="002D67AC">
        <w:rPr>
          <w:lang w:val="en-IN"/>
        </w:rPr>
        <w:t>However</w:t>
      </w:r>
      <w:r w:rsidR="002D67AC" w:rsidRPr="002D67AC">
        <w:rPr>
          <w:lang w:val="en-IN"/>
        </w:rPr>
        <w:t xml:space="preserve">, a high sensitivity to prices of the elastic products for they undergo a major shift in demand when prices are changed. Ergo, the luxuries, like costly electronics, apparels, and other accessories are the best examples of the elastic demand. The effect which occurs when the prices of these items increase is normally a cut down in demand or change of brand. On the other hand, a component price reduction can a rather large demand increase. This </w:t>
      </w:r>
      <w:r w:rsidR="00C44423" w:rsidRPr="002D67AC">
        <w:rPr>
          <w:lang w:val="en-IN"/>
        </w:rPr>
        <w:t>behaviour</w:t>
      </w:r>
      <w:r w:rsidR="002D67AC" w:rsidRPr="002D67AC">
        <w:rPr>
          <w:lang w:val="en-IN"/>
        </w:rPr>
        <w:t xml:space="preserve"> in response to whiten is far different from the trend exhibited by fuel which is known to be inelastic</w:t>
      </w:r>
      <w:r w:rsidR="00C44423">
        <w:rPr>
          <w:lang w:val="en-IN"/>
        </w:rPr>
        <w:t xml:space="preserve"> </w:t>
      </w:r>
      <w:r w:rsidR="00C44423">
        <w:t>(Cigliano, 1980)</w:t>
      </w:r>
      <w:r w:rsidR="002D67AC" w:rsidRPr="002D67AC">
        <w:rPr>
          <w:lang w:val="en-IN"/>
        </w:rPr>
        <w:t>.</w:t>
      </w:r>
      <w:r w:rsidR="00C44423">
        <w:rPr>
          <w:lang w:val="en-IN"/>
        </w:rPr>
        <w:t xml:space="preserve"> </w:t>
      </w:r>
      <w:r w:rsidR="002D67AC" w:rsidRPr="002D67AC">
        <w:rPr>
          <w:lang w:val="en-IN"/>
        </w:rPr>
        <w:t xml:space="preserve">Some of the areas that one could distinguish between elastic and inelastic demands include price flexibility. Elastic goods require that special attention be made when setting the price, because any changes, be they large or small are likely to have a significant effect on the quantity of goods demanded. </w:t>
      </w:r>
    </w:p>
    <w:p w14:paraId="2AAC1EDE" w14:textId="424B566F" w:rsidR="002D509B" w:rsidRDefault="002D67AC" w:rsidP="002D67AC">
      <w:r w:rsidRPr="002D67AC">
        <w:rPr>
          <w:lang w:val="en-IN"/>
        </w:rPr>
        <w:t xml:space="preserve">This entails constant market competitors as well. Some of the benefits of elasticity of demand include the following; It can </w:t>
      </w:r>
      <w:r w:rsidR="00C44423" w:rsidRPr="002D67AC">
        <w:rPr>
          <w:lang w:val="en-IN"/>
        </w:rPr>
        <w:t>allow</w:t>
      </w:r>
      <w:r w:rsidRPr="002D67AC">
        <w:rPr>
          <w:lang w:val="en-IN"/>
        </w:rPr>
        <w:t xml:space="preserve"> the setting of desirable prices that can increase the overall revenue, and also the changing of strategies because of competitor actions. However, it also implies that market trends and competitors’ activities should be closely surveyed more often to remain relevant. Further, elasticity is period specific because consumers’ preferences and conduct alter with time</w:t>
      </w:r>
      <w:r w:rsidR="00C44423">
        <w:rPr>
          <w:lang w:val="en-IN"/>
        </w:rPr>
        <w:t xml:space="preserve"> </w:t>
      </w:r>
      <w:r w:rsidR="00C44423">
        <w:t>(Heien and Pompelli, 1989)</w:t>
      </w:r>
      <w:r w:rsidRPr="002D67AC">
        <w:rPr>
          <w:lang w:val="en-IN"/>
        </w:rPr>
        <w:t>.</w:t>
      </w:r>
      <w:r w:rsidR="00C44423">
        <w:rPr>
          <w:lang w:val="en-IN"/>
        </w:rPr>
        <w:t xml:space="preserve"> </w:t>
      </w:r>
      <w:r w:rsidRPr="002D67AC">
        <w:rPr>
          <w:lang w:val="en-IN"/>
        </w:rPr>
        <w:t>Lack of elasticity of demand is a strength because when prices go up, consumers are willing to buy even more of the product because it is their necessity. However, the major weakness is that increasing the prices of inelastic products may not necessarily increase revenue because even a slight increment in revenue obtained from high prices may not proportionately increase the revenues.</w:t>
      </w:r>
    </w:p>
    <w:p w14:paraId="3BFC2B76" w14:textId="6DF70259" w:rsidR="00FD1DA6" w:rsidRPr="00FD1DA6" w:rsidRDefault="00FD1DA6" w:rsidP="00FD1DA6">
      <w:pPr>
        <w:rPr>
          <w:lang w:val="en-IN"/>
        </w:rPr>
      </w:pPr>
      <w:r w:rsidRPr="00FD1DA6">
        <w:rPr>
          <w:lang w:val="en-IN"/>
        </w:rPr>
        <w:t xml:space="preserve">The </w:t>
      </w:r>
      <w:r w:rsidRPr="007C4587">
        <w:rPr>
          <w:b/>
          <w:bCs/>
          <w:lang w:val="en-IN"/>
        </w:rPr>
        <w:t>laws of supply and demand</w:t>
      </w:r>
      <w:r w:rsidRPr="00FD1DA6">
        <w:rPr>
          <w:lang w:val="en-IN"/>
        </w:rPr>
        <w:t xml:space="preserve"> are concepts that hold a basic importance in terms of explaining the general characteristics of markets and their equilibriums and the changes in prices.</w:t>
      </w:r>
      <w:r w:rsidR="00406529">
        <w:rPr>
          <w:lang w:val="en-IN"/>
        </w:rPr>
        <w:t xml:space="preserve"> </w:t>
      </w:r>
      <w:r w:rsidR="00406529" w:rsidRPr="00FD1DA6">
        <w:rPr>
          <w:lang w:val="en-IN"/>
        </w:rPr>
        <w:t xml:space="preserve">When </w:t>
      </w:r>
      <w:r w:rsidRPr="00FD1DA6">
        <w:rPr>
          <w:lang w:val="en-IN"/>
        </w:rPr>
        <w:t xml:space="preserve">the demand for a particular product is high and supply is remained constant then prices as well as the quantities involved are higher. In this particular case, we shall find more consumers to a certain product; the more willing they are when it comes to paying higher prices. Sellers being aware of the additional profit margin that they can make from enlarging their stock production to meet the higher population density feel encouraged to supply the market. This dynamic typically </w:t>
      </w:r>
      <w:r w:rsidRPr="00FD1DA6">
        <w:rPr>
          <w:lang w:val="en-IN"/>
        </w:rPr>
        <w:lastRenderedPageBreak/>
        <w:t>manifests its presence in producing a market that exhibits higher prices as well as the sale of larger quantities</w:t>
      </w:r>
      <w:r w:rsidR="00C44423">
        <w:rPr>
          <w:lang w:val="en-IN"/>
        </w:rPr>
        <w:t xml:space="preserve"> </w:t>
      </w:r>
      <w:r w:rsidR="00C44423">
        <w:t>(Shapiro, 1987)</w:t>
      </w:r>
      <w:r w:rsidRPr="00FD1DA6">
        <w:rPr>
          <w:lang w:val="en-IN"/>
        </w:rPr>
        <w:t>.</w:t>
      </w:r>
      <w:r w:rsidR="00C44423">
        <w:rPr>
          <w:lang w:val="en-IN"/>
        </w:rPr>
        <w:t xml:space="preserve"> </w:t>
      </w:r>
      <w:r w:rsidRPr="00FD1DA6">
        <w:rPr>
          <w:lang w:val="en-IN"/>
        </w:rPr>
        <w:t>On the other hand, if demand is down and supply remains the same, then prices and quantities will be lower. Decline in the demand of the product results in a drop in the price as the suppliers try to make sales. In this case, suppliers see reduced profit possibility and offer decreased quantities of the product to the market. This adjustment assists to bring the supply factor closer to the demand factor that is now lower.</w:t>
      </w:r>
    </w:p>
    <w:p w14:paraId="6AD3AAC2" w14:textId="4AD2C925" w:rsidR="002D509B" w:rsidRDefault="00FD1DA6" w:rsidP="00FD1DA6">
      <w:r w:rsidRPr="00FD1DA6">
        <w:rPr>
          <w:lang w:val="en-IN"/>
        </w:rPr>
        <w:t>When supply is higher and demand remains or is unchanged, prices tend to be lower while quantities are higher. Larger supply can be defined as a situation where more quantity of goods or services are made available in the market place to satisfy demand; this usually results in increased availability of similar products from different sellers. In a bid to attract buyers, the sellers are sometimes forced to reduce the prices, meaning that there are higher quantities sold. Such a situation is typically in the consumers’ best interest given that they get choices and cheaper prices</w:t>
      </w:r>
      <w:r w:rsidR="00C44423">
        <w:rPr>
          <w:lang w:val="en-IN"/>
        </w:rPr>
        <w:t xml:space="preserve"> </w:t>
      </w:r>
      <w:r w:rsidR="00C44423">
        <w:t>(Mankiw and Taylor, 2020)</w:t>
      </w:r>
      <w:r w:rsidRPr="00FD1DA6">
        <w:rPr>
          <w:lang w:val="en-IN"/>
        </w:rPr>
        <w:t>.</w:t>
      </w:r>
      <w:r w:rsidR="00C44423">
        <w:rPr>
          <w:lang w:val="en-IN"/>
        </w:rPr>
        <w:t xml:space="preserve"> </w:t>
      </w:r>
      <w:r w:rsidRPr="00FD1DA6">
        <w:rPr>
          <w:lang w:val="en-IN"/>
        </w:rPr>
        <w:t>a downward sloping supply line under a condition of upward sloping demand meets the requisite of constant demand price and yields higher prices and less quantity. Few goods in the market than what is currently in use places the prices high. Due to scarcity, consumers are ready to provide a premium price for the product they want to get. This scarcity makes the amount of the goods to be sold to be less since sellers aim at exploiting the most that the buyers are willing to pay for the good.</w:t>
      </w:r>
    </w:p>
    <w:p w14:paraId="70243363" w14:textId="77777777" w:rsidR="00C207E4" w:rsidRDefault="00C207E4">
      <w:pPr>
        <w:rPr>
          <w:b/>
        </w:rPr>
      </w:pPr>
      <w:r>
        <w:br w:type="page"/>
      </w:r>
    </w:p>
    <w:p w14:paraId="6BBBA781" w14:textId="61C57B9D" w:rsidR="00CA5628" w:rsidRDefault="00CA5628" w:rsidP="0099284D">
      <w:pPr>
        <w:pStyle w:val="Heading1"/>
      </w:pPr>
      <w:bookmarkStart w:id="2" w:name="_Toc172635853"/>
      <w:r>
        <w:lastRenderedPageBreak/>
        <w:t>Conclusion</w:t>
      </w:r>
      <w:bookmarkEnd w:id="2"/>
      <w:r>
        <w:t xml:space="preserve"> </w:t>
      </w:r>
    </w:p>
    <w:p w14:paraId="5546437E" w14:textId="1738E8CD" w:rsidR="00D60EDA" w:rsidRDefault="00715B71" w:rsidP="0074243C">
      <w:pPr>
        <w:rPr>
          <w:b/>
        </w:rPr>
      </w:pPr>
      <w:r w:rsidRPr="00715B71">
        <w:t>This report brought various economic impacts caused by Covid-19 such as disruption in the supply chain, shortage of workforce and fluctuating fuel prices. These problems led to various outcomes and recommendations like the government intervention and the better supply chain management. Demand and supply were discussed and when demand and supply are integrated the importance of pricing and stock management were identified. Relative to the concepts learnt, the differences between elasticity and inelasticity of demand were explained with a bias to fuel prices. Finally, the laws of supply and demand were explained concerning their influence on the market equilibrium and price.</w:t>
      </w:r>
      <w:r w:rsidR="001877DA">
        <w:t xml:space="preserve"> </w:t>
      </w:r>
      <w:r w:rsidR="00D60EDA">
        <w:br w:type="page"/>
      </w:r>
    </w:p>
    <w:p w14:paraId="1915E64B" w14:textId="12252A7F" w:rsidR="00CA5628" w:rsidRDefault="00CA5628" w:rsidP="0099284D">
      <w:pPr>
        <w:pStyle w:val="Heading1"/>
      </w:pPr>
      <w:bookmarkStart w:id="3" w:name="_Toc172635854"/>
      <w:r>
        <w:lastRenderedPageBreak/>
        <w:t>Reference List</w:t>
      </w:r>
      <w:bookmarkEnd w:id="3"/>
    </w:p>
    <w:p w14:paraId="775183BD" w14:textId="77777777" w:rsidR="000B3344" w:rsidRDefault="000B3344" w:rsidP="000B3344">
      <w:r>
        <w:t>Aigner-Walder, B. (2015) Effects of the Demographic Changes on Private Consumption: An Almost Ideal Demand System Analysis for Austria. Journal of Economic and Social Studies, 5, 1, 33-57</w:t>
      </w:r>
    </w:p>
    <w:p w14:paraId="0D37D20A" w14:textId="77777777" w:rsidR="000B3344" w:rsidRDefault="000B3344" w:rsidP="000B3344">
      <w:r>
        <w:t>Andreyeva, T., Long, M. and Brownell, K. (2010) The Impact of Food Prices on Consumption: A Systematic Review of Research on the Price Elasticity of Demand for Food. American Journal of Public Health, 100, 2, 216-222.</w:t>
      </w:r>
    </w:p>
    <w:p w14:paraId="31817E29" w14:textId="77777777" w:rsidR="000B3344" w:rsidRDefault="000B3344" w:rsidP="000B3344">
      <w:r>
        <w:t>Bagwell, K. (2005) The Economic Analysis of Advertising. Columbia University Discussion Papers No. : 050601</w:t>
      </w:r>
    </w:p>
    <w:p w14:paraId="4FD1AB08" w14:textId="77777777" w:rsidR="000B3344" w:rsidRDefault="000B3344" w:rsidP="000B3344">
      <w:r>
        <w:t>Baker, J. (2003) Competitive Price Discrimination: The Exercise of Market Power Without Anticompetitive Effects (Comment on Klein and Wiley). Articles in Law Reviews &amp; Other Academic Journals. Paper 278.</w:t>
      </w:r>
    </w:p>
    <w:p w14:paraId="399B3E54" w14:textId="77777777" w:rsidR="000B3344" w:rsidRDefault="000B3344" w:rsidP="000B3344">
      <w:r>
        <w:t>Cigliano, J. (1980) Price and Income Elasticities for Airline Travel: The North Atlantic Market, Business Economics, pp. 17–21.</w:t>
      </w:r>
    </w:p>
    <w:p w14:paraId="13B2EFFD" w14:textId="77777777" w:rsidR="000B3344" w:rsidRDefault="000B3344" w:rsidP="000B3344">
      <w:r>
        <w:t xml:space="preserve">Ellickson, P. (2013) Market Structure and Performance. International </w:t>
      </w:r>
      <w:proofErr w:type="spellStart"/>
      <w:r>
        <w:t>Encyclopedia</w:t>
      </w:r>
      <w:proofErr w:type="spellEnd"/>
      <w:r>
        <w:t xml:space="preserve"> of the Social &amp; Behavioral Sciences, Forthcoming; Simon School Working Paper No. 13-21</w:t>
      </w:r>
    </w:p>
    <w:p w14:paraId="52AD7DB9" w14:textId="77777777" w:rsidR="000B3344" w:rsidRDefault="000B3344" w:rsidP="000B3344">
      <w:r>
        <w:t>Foot, D. and Gomez, R. (2006) Population aging and sectorial growth: the case study of the UK, 2006- 2026. OJBE, 5:1</w:t>
      </w:r>
    </w:p>
    <w:p w14:paraId="64BD009D" w14:textId="77777777" w:rsidR="000B3344" w:rsidRDefault="000B3344" w:rsidP="000B3344">
      <w:r>
        <w:t>Griffith, G. (2003) The Impact of Supermarkets on Farm Suppliers. The Australian Economic Review, 37, 3, 329–336</w:t>
      </w:r>
    </w:p>
    <w:p w14:paraId="41CD8224" w14:textId="77777777" w:rsidR="000B3344" w:rsidRDefault="000B3344" w:rsidP="000B3344">
      <w:r>
        <w:t>Heien, D. and Pompelli, G. (1989) The Demand for Alcoholic Beverages: Economic and Demographic Effects, Southern Economic Journal, pp. 759–769.</w:t>
      </w:r>
    </w:p>
    <w:p w14:paraId="040689A1" w14:textId="77777777" w:rsidR="000B3344" w:rsidRDefault="000B3344" w:rsidP="000B3344">
      <w:r>
        <w:t>Mankiw, N.G. and Taylor, M.P., (2020). Economics. Cengage Learning EMEA.</w:t>
      </w:r>
    </w:p>
    <w:p w14:paraId="09DAA435" w14:textId="77777777" w:rsidR="000B3344" w:rsidRDefault="000B3344" w:rsidP="000B3344">
      <w:r>
        <w:t>Nafziger, E.W. and Yoder, J.C., (2021). The economics of development. In Mennonites and Post-Colonial African Studies (pp. 114-127). Routledge.</w:t>
      </w:r>
    </w:p>
    <w:p w14:paraId="23DA3A01" w14:textId="77777777" w:rsidR="000B3344" w:rsidRDefault="000B3344" w:rsidP="000B3344">
      <w:r>
        <w:t>OECD (2015) GENERAL ASSESSMENT OF THE MACROECONOMIC SITUATION. OECD Economic, Outlook Volume 2015/1</w:t>
      </w:r>
    </w:p>
    <w:p w14:paraId="05F00D69" w14:textId="77777777" w:rsidR="000B3344" w:rsidRDefault="000B3344" w:rsidP="000B3344">
      <w:r>
        <w:lastRenderedPageBreak/>
        <w:t>OECD (2015), OECD Employment Outlook 2015, OECD Publishing, Paris. Available at: http://ifuturo.org/documentacion/Employment%20outlook%202015.pdf</w:t>
      </w:r>
    </w:p>
    <w:p w14:paraId="653F2ED6" w14:textId="77777777" w:rsidR="000B3344" w:rsidRDefault="000B3344" w:rsidP="000B3344">
      <w:r>
        <w:t>Osadiya T. (2023), Introduction to Economics. Amazon</w:t>
      </w:r>
    </w:p>
    <w:p w14:paraId="43F4C2B3" w14:textId="77777777" w:rsidR="000B3344" w:rsidRDefault="000B3344" w:rsidP="000B3344">
      <w:r>
        <w:t>Rauch, D. and Schleicher, D. (2015) Like Uber, But for Local Governmental Policy: The Future of Local Regulation of the 'Sharing Economy'. George Mason Law &amp; Economics Research Paper No. 15-01. Available at: http://ssrn.com/abstract=2549919</w:t>
      </w:r>
    </w:p>
    <w:p w14:paraId="1FDE29A4" w14:textId="77777777" w:rsidR="000B3344" w:rsidRDefault="000B3344" w:rsidP="000B3344">
      <w:r>
        <w:t>Salvatore, D., (2019). International economics. John Wiley &amp; Sons.</w:t>
      </w:r>
    </w:p>
    <w:p w14:paraId="28F03F89" w14:textId="77777777" w:rsidR="000B3344" w:rsidRDefault="000B3344" w:rsidP="000B3344">
      <w:r>
        <w:t>Shapiro, M. (1987) Measuring Market Power in U.S. Industry, NBER Working Paper, No. 2212.</w:t>
      </w:r>
    </w:p>
    <w:p w14:paraId="36DBFC31" w14:textId="77777777" w:rsidR="00575C6A" w:rsidRPr="00575C6A" w:rsidRDefault="00575C6A" w:rsidP="00575C6A"/>
    <w:sectPr w:rsidR="00575C6A" w:rsidRPr="00575C6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35186" w14:textId="77777777" w:rsidR="007617FF" w:rsidRDefault="007617FF">
      <w:pPr>
        <w:spacing w:after="0" w:line="240" w:lineRule="auto"/>
      </w:pPr>
      <w:r>
        <w:separator/>
      </w:r>
    </w:p>
  </w:endnote>
  <w:endnote w:type="continuationSeparator" w:id="0">
    <w:p w14:paraId="6B0F6855" w14:textId="77777777" w:rsidR="007617FF" w:rsidRDefault="00761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16E60460" w14:textId="40A89188" w:rsidR="00ED2910" w:rsidRDefault="00ED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77777777"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91899" w14:textId="77777777" w:rsidR="007617FF" w:rsidRDefault="007617FF">
      <w:pPr>
        <w:spacing w:after="0" w:line="240" w:lineRule="auto"/>
      </w:pPr>
      <w:r>
        <w:separator/>
      </w:r>
    </w:p>
  </w:footnote>
  <w:footnote w:type="continuationSeparator" w:id="0">
    <w:p w14:paraId="7130D420" w14:textId="77777777" w:rsidR="007617FF" w:rsidRDefault="007617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rwUA2isynSwAAAA="/>
    <w:docVar w:name="dgnword-docGUID" w:val="{DD4B6C33-7776-4486-9855-C7C40E6EDE63}"/>
    <w:docVar w:name="dgnword-eventsink" w:val="1931716700400"/>
  </w:docVars>
  <w:rsids>
    <w:rsidRoot w:val="000E7439"/>
    <w:rsid w:val="000335AB"/>
    <w:rsid w:val="000770E6"/>
    <w:rsid w:val="000B3344"/>
    <w:rsid w:val="000B3793"/>
    <w:rsid w:val="000D6CDD"/>
    <w:rsid w:val="000E7439"/>
    <w:rsid w:val="001369F2"/>
    <w:rsid w:val="00156D5E"/>
    <w:rsid w:val="001877DA"/>
    <w:rsid w:val="001A1816"/>
    <w:rsid w:val="001A6AF3"/>
    <w:rsid w:val="001D7F23"/>
    <w:rsid w:val="001E6A3C"/>
    <w:rsid w:val="00235C52"/>
    <w:rsid w:val="002364D0"/>
    <w:rsid w:val="002532EA"/>
    <w:rsid w:val="002D509B"/>
    <w:rsid w:val="002D67AC"/>
    <w:rsid w:val="00306E2D"/>
    <w:rsid w:val="00316C67"/>
    <w:rsid w:val="00350EF2"/>
    <w:rsid w:val="00353932"/>
    <w:rsid w:val="003B4440"/>
    <w:rsid w:val="003E3148"/>
    <w:rsid w:val="00406529"/>
    <w:rsid w:val="00447935"/>
    <w:rsid w:val="00470519"/>
    <w:rsid w:val="00470792"/>
    <w:rsid w:val="004E048D"/>
    <w:rsid w:val="004E61D8"/>
    <w:rsid w:val="004F0FD1"/>
    <w:rsid w:val="00503494"/>
    <w:rsid w:val="00540C76"/>
    <w:rsid w:val="00545E0D"/>
    <w:rsid w:val="00575C6A"/>
    <w:rsid w:val="00583C9E"/>
    <w:rsid w:val="005B08DD"/>
    <w:rsid w:val="005B3359"/>
    <w:rsid w:val="00600300"/>
    <w:rsid w:val="00626A3E"/>
    <w:rsid w:val="00627ACE"/>
    <w:rsid w:val="006A14A8"/>
    <w:rsid w:val="006A34E3"/>
    <w:rsid w:val="006B4902"/>
    <w:rsid w:val="00705818"/>
    <w:rsid w:val="00715B71"/>
    <w:rsid w:val="0074243C"/>
    <w:rsid w:val="00746083"/>
    <w:rsid w:val="007617FF"/>
    <w:rsid w:val="007655C6"/>
    <w:rsid w:val="00786D61"/>
    <w:rsid w:val="007953A0"/>
    <w:rsid w:val="007B060F"/>
    <w:rsid w:val="007C4587"/>
    <w:rsid w:val="007E3EE0"/>
    <w:rsid w:val="008157BE"/>
    <w:rsid w:val="00864A77"/>
    <w:rsid w:val="00873FB8"/>
    <w:rsid w:val="00874AFB"/>
    <w:rsid w:val="0088418B"/>
    <w:rsid w:val="008B2AE2"/>
    <w:rsid w:val="00903B31"/>
    <w:rsid w:val="00913C88"/>
    <w:rsid w:val="00935169"/>
    <w:rsid w:val="00935254"/>
    <w:rsid w:val="009423B6"/>
    <w:rsid w:val="00954844"/>
    <w:rsid w:val="0097128E"/>
    <w:rsid w:val="00982D3F"/>
    <w:rsid w:val="0099284D"/>
    <w:rsid w:val="00993ABE"/>
    <w:rsid w:val="009B5A8A"/>
    <w:rsid w:val="009B7F1E"/>
    <w:rsid w:val="009E2164"/>
    <w:rsid w:val="009E5C16"/>
    <w:rsid w:val="009F1B35"/>
    <w:rsid w:val="00A020EC"/>
    <w:rsid w:val="00B061F6"/>
    <w:rsid w:val="00B32A57"/>
    <w:rsid w:val="00B51EBB"/>
    <w:rsid w:val="00B6592D"/>
    <w:rsid w:val="00B83A91"/>
    <w:rsid w:val="00B90575"/>
    <w:rsid w:val="00BB259F"/>
    <w:rsid w:val="00BB5A88"/>
    <w:rsid w:val="00BC64FE"/>
    <w:rsid w:val="00C207E4"/>
    <w:rsid w:val="00C44423"/>
    <w:rsid w:val="00C814D3"/>
    <w:rsid w:val="00CA5628"/>
    <w:rsid w:val="00CA6930"/>
    <w:rsid w:val="00CA757E"/>
    <w:rsid w:val="00CC1076"/>
    <w:rsid w:val="00D25319"/>
    <w:rsid w:val="00D3054F"/>
    <w:rsid w:val="00D36670"/>
    <w:rsid w:val="00D60EDA"/>
    <w:rsid w:val="00E30704"/>
    <w:rsid w:val="00E60C76"/>
    <w:rsid w:val="00E93802"/>
    <w:rsid w:val="00ED2910"/>
    <w:rsid w:val="00ED429D"/>
    <w:rsid w:val="00F024F5"/>
    <w:rsid w:val="00F2125C"/>
    <w:rsid w:val="00F40B6C"/>
    <w:rsid w:val="00F451F7"/>
    <w:rsid w:val="00FD1D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E4B3"/>
  <w15:docId w15:val="{F6CD668C-CBD9-4F79-9FDA-D4DBCE1BC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 w:type="paragraph" w:styleId="NormalWeb">
    <w:name w:val="Normal (Web)"/>
    <w:basedOn w:val="Normal"/>
    <w:uiPriority w:val="99"/>
    <w:semiHidden/>
    <w:unhideWhenUsed/>
    <w:rsid w:val="00B51EBB"/>
    <w:pPr>
      <w:spacing w:before="100" w:beforeAutospacing="1" w:after="100" w:afterAutospacing="1" w:line="240" w:lineRule="auto"/>
      <w:jc w:val="left"/>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77400">
      <w:bodyDiv w:val="1"/>
      <w:marLeft w:val="0"/>
      <w:marRight w:val="0"/>
      <w:marTop w:val="0"/>
      <w:marBottom w:val="0"/>
      <w:divBdr>
        <w:top w:val="none" w:sz="0" w:space="0" w:color="auto"/>
        <w:left w:val="none" w:sz="0" w:space="0" w:color="auto"/>
        <w:bottom w:val="none" w:sz="0" w:space="0" w:color="auto"/>
        <w:right w:val="none" w:sz="0" w:space="0" w:color="auto"/>
      </w:divBdr>
    </w:div>
    <w:div w:id="739861486">
      <w:bodyDiv w:val="1"/>
      <w:marLeft w:val="0"/>
      <w:marRight w:val="0"/>
      <w:marTop w:val="0"/>
      <w:marBottom w:val="0"/>
      <w:divBdr>
        <w:top w:val="none" w:sz="0" w:space="0" w:color="auto"/>
        <w:left w:val="none" w:sz="0" w:space="0" w:color="auto"/>
        <w:bottom w:val="none" w:sz="0" w:space="0" w:color="auto"/>
        <w:right w:val="none" w:sz="0" w:space="0" w:color="auto"/>
      </w:divBdr>
    </w:div>
    <w:div w:id="1180437471">
      <w:bodyDiv w:val="1"/>
      <w:marLeft w:val="0"/>
      <w:marRight w:val="0"/>
      <w:marTop w:val="0"/>
      <w:marBottom w:val="0"/>
      <w:divBdr>
        <w:top w:val="none" w:sz="0" w:space="0" w:color="auto"/>
        <w:left w:val="none" w:sz="0" w:space="0" w:color="auto"/>
        <w:bottom w:val="none" w:sz="0" w:space="0" w:color="auto"/>
        <w:right w:val="none" w:sz="0" w:space="0" w:color="auto"/>
      </w:divBdr>
    </w:div>
    <w:div w:id="1680041324">
      <w:bodyDiv w:val="1"/>
      <w:marLeft w:val="0"/>
      <w:marRight w:val="0"/>
      <w:marTop w:val="0"/>
      <w:marBottom w:val="0"/>
      <w:divBdr>
        <w:top w:val="none" w:sz="0" w:space="0" w:color="auto"/>
        <w:left w:val="none" w:sz="0" w:space="0" w:color="auto"/>
        <w:bottom w:val="none" w:sz="0" w:space="0" w:color="auto"/>
        <w:right w:val="none" w:sz="0" w:space="0" w:color="auto"/>
      </w:divBdr>
      <w:divsChild>
        <w:div w:id="1002464976">
          <w:marLeft w:val="0"/>
          <w:marRight w:val="0"/>
          <w:marTop w:val="0"/>
          <w:marBottom w:val="0"/>
          <w:divBdr>
            <w:top w:val="none" w:sz="0" w:space="0" w:color="auto"/>
            <w:left w:val="none" w:sz="0" w:space="0" w:color="auto"/>
            <w:bottom w:val="none" w:sz="0" w:space="0" w:color="auto"/>
            <w:right w:val="none" w:sz="0" w:space="0" w:color="auto"/>
          </w:divBdr>
          <w:divsChild>
            <w:div w:id="1743134897">
              <w:marLeft w:val="0"/>
              <w:marRight w:val="0"/>
              <w:marTop w:val="0"/>
              <w:marBottom w:val="0"/>
              <w:divBdr>
                <w:top w:val="none" w:sz="0" w:space="0" w:color="auto"/>
                <w:left w:val="none" w:sz="0" w:space="0" w:color="auto"/>
                <w:bottom w:val="none" w:sz="0" w:space="0" w:color="auto"/>
                <w:right w:val="none" w:sz="0" w:space="0" w:color="auto"/>
              </w:divBdr>
              <w:divsChild>
                <w:div w:id="117838251">
                  <w:marLeft w:val="0"/>
                  <w:marRight w:val="0"/>
                  <w:marTop w:val="0"/>
                  <w:marBottom w:val="0"/>
                  <w:divBdr>
                    <w:top w:val="none" w:sz="0" w:space="0" w:color="auto"/>
                    <w:left w:val="none" w:sz="0" w:space="0" w:color="auto"/>
                    <w:bottom w:val="none" w:sz="0" w:space="0" w:color="auto"/>
                    <w:right w:val="none" w:sz="0" w:space="0" w:color="auto"/>
                  </w:divBdr>
                  <w:divsChild>
                    <w:div w:id="96018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477910">
      <w:bodyDiv w:val="1"/>
      <w:marLeft w:val="0"/>
      <w:marRight w:val="0"/>
      <w:marTop w:val="0"/>
      <w:marBottom w:val="0"/>
      <w:divBdr>
        <w:top w:val="none" w:sz="0" w:space="0" w:color="auto"/>
        <w:left w:val="none" w:sz="0" w:space="0" w:color="auto"/>
        <w:bottom w:val="none" w:sz="0" w:space="0" w:color="auto"/>
        <w:right w:val="none" w:sz="0" w:space="0" w:color="auto"/>
      </w:divBdr>
    </w:div>
    <w:div w:id="18415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2C8E0-A025-4E17-A7BA-C85FDF16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2817</Words>
  <Characters>16062</Characters>
  <Application>Microsoft Office Word</Application>
  <DocSecurity>0</DocSecurity>
  <Lines>133</Lines>
  <Paragraphs>37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Discussion </vt:lpstr>
      <vt:lpstr>Conclusion </vt:lpstr>
      <vt:lpstr>Reference List</vt:lpstr>
    </vt:vector>
  </TitlesOfParts>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Rosca (2215818)</cp:lastModifiedBy>
  <cp:revision>4</cp:revision>
  <dcterms:created xsi:type="dcterms:W3CDTF">2024-07-23T08:49:00Z</dcterms:created>
  <dcterms:modified xsi:type="dcterms:W3CDTF">2024-07-26T07:17:00Z</dcterms:modified>
</cp:coreProperties>
</file>