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2D02A" w14:textId="5FD88FA4" w:rsidR="00A47E46" w:rsidRDefault="003D7801">
      <w:r>
        <w:rPr>
          <w:noProof/>
        </w:rPr>
        <mc:AlternateContent>
          <mc:Choice Requires="wps">
            <w:drawing>
              <wp:anchor distT="0" distB="0" distL="114300" distR="114300" simplePos="0" relativeHeight="251672576" behindDoc="0" locked="0" layoutInCell="1" allowOverlap="1" wp14:anchorId="0E60CA93" wp14:editId="4113FE57">
                <wp:simplePos x="0" y="0"/>
                <wp:positionH relativeFrom="margin">
                  <wp:posOffset>-1257300</wp:posOffset>
                </wp:positionH>
                <wp:positionV relativeFrom="paragraph">
                  <wp:posOffset>-676275</wp:posOffset>
                </wp:positionV>
                <wp:extent cx="8143875" cy="1504950"/>
                <wp:effectExtent l="0" t="0" r="28575" b="19050"/>
                <wp:wrapNone/>
                <wp:docPr id="2021141302" name="Rectangle: Diagonal Corners Rounded 1"/>
                <wp:cNvGraphicFramePr/>
                <a:graphic xmlns:a="http://schemas.openxmlformats.org/drawingml/2006/main">
                  <a:graphicData uri="http://schemas.microsoft.com/office/word/2010/wordprocessingShape">
                    <wps:wsp>
                      <wps:cNvSpPr/>
                      <wps:spPr>
                        <a:xfrm>
                          <a:off x="0" y="0"/>
                          <a:ext cx="8143875" cy="1504950"/>
                        </a:xfrm>
                        <a:custGeom>
                          <a:avLst>
                            <a:gd name="f9" fmla="val 16667"/>
                            <a:gd name="f10" fmla="val 0"/>
                          </a:avLst>
                          <a:gdLst>
                            <a:gd name="f2" fmla="val 10800000"/>
                            <a:gd name="f3" fmla="val 5400000"/>
                            <a:gd name="f4" fmla="val 16200000"/>
                            <a:gd name="f5" fmla="val w"/>
                            <a:gd name="f6" fmla="val h"/>
                            <a:gd name="f7" fmla="val ss"/>
                            <a:gd name="f8" fmla="val 0"/>
                            <a:gd name="f9" fmla="val 16667"/>
                            <a:gd name="f10" fmla="val 0"/>
                            <a:gd name="f11" fmla="abs f5"/>
                            <a:gd name="f12" fmla="abs f6"/>
                            <a:gd name="f13" fmla="abs f7"/>
                            <a:gd name="f14" fmla="val f8"/>
                            <a:gd name="f15" fmla="val f9"/>
                            <a:gd name="f16" fmla="val f10"/>
                            <a:gd name="f17" fmla="?: f11 f5 1"/>
                            <a:gd name="f18" fmla="?: f12 f6 1"/>
                            <a:gd name="f19" fmla="?: f13 f7 1"/>
                            <a:gd name="f20" fmla="*/ f17 1 21600"/>
                            <a:gd name="f21" fmla="*/ f18 1 21600"/>
                            <a:gd name="f22" fmla="*/ 21600 f17 1"/>
                            <a:gd name="f23" fmla="*/ 21600 f18 1"/>
                            <a:gd name="f24" fmla="min f21 f20"/>
                            <a:gd name="f25" fmla="*/ f22 1 f19"/>
                            <a:gd name="f26" fmla="*/ f23 1 f19"/>
                            <a:gd name="f27" fmla="val f25"/>
                            <a:gd name="f28" fmla="val f26"/>
                            <a:gd name="f29" fmla="*/ f14 f24 1"/>
                            <a:gd name="f30" fmla="+- f28 0 f14"/>
                            <a:gd name="f31" fmla="+- f27 0 f14"/>
                            <a:gd name="f32" fmla="*/ f27 f24 1"/>
                            <a:gd name="f33" fmla="*/ f28 f24 1"/>
                            <a:gd name="f34" fmla="min f31 f30"/>
                            <a:gd name="f35" fmla="*/ f34 f15 1"/>
                            <a:gd name="f36" fmla="*/ f34 f16 1"/>
                            <a:gd name="f37" fmla="*/ f35 1 100000"/>
                            <a:gd name="f38" fmla="*/ f36 1 100000"/>
                            <a:gd name="f39" fmla="+- f28 0 f37"/>
                            <a:gd name="f40" fmla="+- f27 0 f38"/>
                            <a:gd name="f41" fmla="*/ f37 29289 1"/>
                            <a:gd name="f42" fmla="*/ f38 29289 1"/>
                            <a:gd name="f43" fmla="*/ f37 f24 1"/>
                            <a:gd name="f44" fmla="*/ f38 f24 1"/>
                            <a:gd name="f45" fmla="*/ f41 1 100000"/>
                            <a:gd name="f46" fmla="*/ f42 1 100000"/>
                            <a:gd name="f47" fmla="*/ f40 f24 1"/>
                            <a:gd name="f48" fmla="*/ f39 f24 1"/>
                            <a:gd name="f49" fmla="+- f45 0 f46"/>
                            <a:gd name="f50" fmla="?: f49 f45 f46"/>
                            <a:gd name="f51" fmla="+- f27 0 f50"/>
                            <a:gd name="f52" fmla="+- f28 0 f50"/>
                            <a:gd name="f53" fmla="*/ f50 f24 1"/>
                            <a:gd name="f54" fmla="*/ f51 f24 1"/>
                            <a:gd name="f55" fmla="*/ f52 f24 1"/>
                          </a:gdLst>
                          <a:ahLst/>
                          <a:cxnLst>
                            <a:cxn ang="3cd4">
                              <a:pos x="hc" y="t"/>
                            </a:cxn>
                            <a:cxn ang="0">
                              <a:pos x="r" y="vc"/>
                            </a:cxn>
                            <a:cxn ang="cd4">
                              <a:pos x="hc" y="b"/>
                            </a:cxn>
                            <a:cxn ang="cd2">
                              <a:pos x="l" y="vc"/>
                            </a:cxn>
                          </a:cxnLst>
                          <a:rect l="f53" t="f53" r="f54" b="f55"/>
                          <a:pathLst>
                            <a:path>
                              <a:moveTo>
                                <a:pt x="f43" y="f29"/>
                              </a:moveTo>
                              <a:lnTo>
                                <a:pt x="f47" y="f29"/>
                              </a:lnTo>
                              <a:arcTo wR="f44" hR="f44" stAng="f4" swAng="f3"/>
                              <a:lnTo>
                                <a:pt x="f32" y="f48"/>
                              </a:lnTo>
                              <a:arcTo wR="f43" hR="f43" stAng="f8" swAng="f3"/>
                              <a:lnTo>
                                <a:pt x="f44" y="f33"/>
                              </a:lnTo>
                              <a:arcTo wR="f44" hR="f44" stAng="f3" swAng="f3"/>
                              <a:lnTo>
                                <a:pt x="f29" y="f43"/>
                              </a:lnTo>
                              <a:arcTo wR="f43" hR="f43" stAng="f2" swAng="f3"/>
                              <a:close/>
                            </a:path>
                          </a:pathLst>
                        </a:custGeom>
                        <a:solidFill>
                          <a:srgbClr val="171717"/>
                        </a:solidFill>
                        <a:ln w="19046" cap="flat">
                          <a:solidFill>
                            <a:srgbClr val="042433"/>
                          </a:solidFill>
                          <a:prstDash val="solid"/>
                          <a:miter/>
                        </a:ln>
                      </wps:spPr>
                      <wps:txbx>
                        <w:txbxContent>
                          <w:p w14:paraId="6C18E1B2" w14:textId="77777777" w:rsidR="003D7801" w:rsidRPr="003D7801" w:rsidRDefault="003D7801" w:rsidP="003D7801">
                            <w:pPr>
                              <w:jc w:val="center"/>
                              <w:rPr>
                                <w:rFonts w:ascii="Lucida Calligraphy" w:hAnsi="Lucida Calligraphy"/>
                                <w:b/>
                                <w:bCs/>
                                <w:sz w:val="56"/>
                                <w:szCs w:val="56"/>
                              </w:rPr>
                            </w:pPr>
                            <w:r w:rsidRPr="003D7801">
                              <w:rPr>
                                <w:rFonts w:ascii="Lucida Calligraphy" w:hAnsi="Lucida Calligraphy"/>
                                <w:b/>
                                <w:bCs/>
                                <w:sz w:val="56"/>
                                <w:szCs w:val="56"/>
                              </w:rPr>
                              <w:t>Enterprise Network Infrastructure Research Report: NOSS2027</w:t>
                            </w:r>
                          </w:p>
                          <w:p w14:paraId="70EC6D3C" w14:textId="05B78292" w:rsidR="00A47E46" w:rsidRPr="003D7801" w:rsidRDefault="00A47E46">
                            <w:pPr>
                              <w:jc w:val="center"/>
                              <w:rPr>
                                <w:rFonts w:ascii="Lucida Calligraphy" w:hAnsi="Lucida Calligraphy"/>
                                <w:sz w:val="44"/>
                                <w:szCs w:val="44"/>
                              </w:rP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0E60CA93" id="Rectangle: Diagonal Corners Rounded 1" o:spid="_x0000_s1026" style="position:absolute;margin-left:-99pt;margin-top:-53.25pt;width:641.25pt;height:118.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143875,1504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" adj="-11796480,,5400" path="m250830,l8143875,r,1254120wa7642215,1003290,8143875,1504950,8143875,1254120,7893045,1504950l,1504950,,250830wa,,501660,501660,,250830,250830,xe" fillcolor="#171717" strokecolor="#042433" strokeweight=".52906mm">
                <v:stroke joinstyle="miter"/>
                <v:formulas/>
                <v:path arrowok="t" o:connecttype="custom" o:connectlocs="4071938,0;8143875,752475;4071938,1504950;0,752475" o:connectangles="270,0,90,180" textboxrect="73466,73466,8070409,1431484"/>
                <v:textbox>
                  <w:txbxContent>
                    <w:p w14:paraId="6C18E1B2" w14:textId="77777777" w:rsidR="003D7801" w:rsidRPr="003D7801" w:rsidRDefault="003D7801" w:rsidP="003D7801">
                      <w:pPr>
                        <w:jc w:val="center"/>
                        <w:rPr>
                          <w:rFonts w:ascii="Lucida Calligraphy" w:hAnsi="Lucida Calligraphy"/>
                          <w:b/>
                          <w:bCs/>
                          <w:sz w:val="56"/>
                          <w:szCs w:val="56"/>
                        </w:rPr>
                      </w:pPr>
                      <w:r w:rsidRPr="003D7801">
                        <w:rPr>
                          <w:rFonts w:ascii="Lucida Calligraphy" w:hAnsi="Lucida Calligraphy"/>
                          <w:b/>
                          <w:bCs/>
                          <w:sz w:val="56"/>
                          <w:szCs w:val="56"/>
                        </w:rPr>
                        <w:t>Enterprise Network Infrastructure Research Report: NOSS2027</w:t>
                      </w:r>
                    </w:p>
                    <w:p w14:paraId="70EC6D3C" w14:textId="05B78292" w:rsidR="00A47E46" w:rsidRPr="003D7801" w:rsidRDefault="00A47E46">
                      <w:pPr>
                        <w:jc w:val="center"/>
                        <w:rPr>
                          <w:rFonts w:ascii="Lucida Calligraphy" w:hAnsi="Lucida Calligraphy"/>
                          <w:sz w:val="44"/>
                          <w:szCs w:val="44"/>
                        </w:rPr>
                      </w:pPr>
                    </w:p>
                  </w:txbxContent>
                </v:textbox>
                <w10:wrap anchorx="margin"/>
              </v:shape>
            </w:pict>
          </mc:Fallback>
        </mc:AlternateContent>
      </w:r>
    </w:p>
    <w:p w14:paraId="50588DFC" w14:textId="0DCFC330" w:rsidR="00A47E46" w:rsidRDefault="00483EB7">
      <w:pPr>
        <w:suppressAutoHyphens w:val="0"/>
      </w:pPr>
      <w:r>
        <w:rPr>
          <w:noProof/>
        </w:rPr>
        <mc:AlternateContent>
          <mc:Choice Requires="wps">
            <w:drawing>
              <wp:anchor distT="0" distB="0" distL="114300" distR="114300" simplePos="0" relativeHeight="251671552" behindDoc="0" locked="0" layoutInCell="1" allowOverlap="1" wp14:anchorId="43BA10B7" wp14:editId="790343B2">
                <wp:simplePos x="0" y="0"/>
                <wp:positionH relativeFrom="margin">
                  <wp:posOffset>1123950</wp:posOffset>
                </wp:positionH>
                <wp:positionV relativeFrom="paragraph">
                  <wp:posOffset>5570855</wp:posOffset>
                </wp:positionV>
                <wp:extent cx="3475990" cy="2438400"/>
                <wp:effectExtent l="0" t="0" r="0" b="0"/>
                <wp:wrapNone/>
                <wp:docPr id="969028977" name="Rectangle 4"/>
                <wp:cNvGraphicFramePr/>
                <a:graphic xmlns:a="http://schemas.openxmlformats.org/drawingml/2006/main">
                  <a:graphicData uri="http://schemas.microsoft.com/office/word/2010/wordprocessingShape">
                    <wps:wsp>
                      <wps:cNvSpPr/>
                      <wps:spPr>
                        <a:xfrm>
                          <a:off x="0" y="0"/>
                          <a:ext cx="3475990" cy="2438400"/>
                        </a:xfrm>
                        <a:prstGeom prst="rect">
                          <a:avLst/>
                        </a:prstGeom>
                        <a:noFill/>
                        <a:ln cap="flat">
                          <a:noFill/>
                          <a:prstDash val="solid"/>
                        </a:ln>
                      </wps:spPr>
                      <wps:txbx>
                        <w:txbxContent>
                          <w:p w14:paraId="3FC74217" w14:textId="77777777" w:rsidR="00A47E46" w:rsidRPr="0057029D" w:rsidRDefault="00000000">
                            <w:pPr>
                              <w:jc w:val="center"/>
                              <w:rPr>
                                <w:sz w:val="40"/>
                                <w:szCs w:val="40"/>
                              </w:rPr>
                            </w:pPr>
                            <w:r w:rsidRPr="0057029D">
                              <w:rPr>
                                <w:b/>
                                <w:bCs/>
                                <w:color w:val="FFFFFF"/>
                                <w:sz w:val="40"/>
                                <w:szCs w:val="40"/>
                              </w:rPr>
                              <w:t>Student’s Name:</w:t>
                            </w:r>
                            <w:r w:rsidRPr="0057029D">
                              <w:rPr>
                                <w:color w:val="FFFFFF"/>
                                <w:sz w:val="40"/>
                                <w:szCs w:val="40"/>
                              </w:rPr>
                              <w:t xml:space="preserve">    Adiba Shabbir (2513924)</w:t>
                            </w:r>
                          </w:p>
                          <w:p w14:paraId="5A3F308A" w14:textId="77777777" w:rsidR="00A47E46" w:rsidRPr="0057029D" w:rsidRDefault="00000000">
                            <w:pPr>
                              <w:jc w:val="center"/>
                              <w:rPr>
                                <w:sz w:val="40"/>
                                <w:szCs w:val="40"/>
                              </w:rPr>
                            </w:pPr>
                            <w:r w:rsidRPr="0057029D">
                              <w:rPr>
                                <w:b/>
                                <w:bCs/>
                                <w:color w:val="FFFFFF"/>
                                <w:sz w:val="40"/>
                                <w:szCs w:val="40"/>
                              </w:rPr>
                              <w:t>Module Name:</w:t>
                            </w:r>
                            <w:r w:rsidRPr="0057029D">
                              <w:rPr>
                                <w:color w:val="FFFFFF"/>
                                <w:sz w:val="40"/>
                                <w:szCs w:val="40"/>
                              </w:rPr>
                              <w:t xml:space="preserve">    Network Operating Systems &amp; Services</w:t>
                            </w:r>
                          </w:p>
                          <w:p w14:paraId="45360336" w14:textId="77777777" w:rsidR="00A47E46" w:rsidRPr="0057029D" w:rsidRDefault="00000000">
                            <w:pPr>
                              <w:jc w:val="center"/>
                              <w:rPr>
                                <w:sz w:val="40"/>
                                <w:szCs w:val="40"/>
                              </w:rPr>
                            </w:pPr>
                            <w:r w:rsidRPr="0057029D">
                              <w:rPr>
                                <w:b/>
                                <w:bCs/>
                                <w:color w:val="FFFFFF"/>
                                <w:sz w:val="40"/>
                                <w:szCs w:val="40"/>
                              </w:rPr>
                              <w:t>Module Code:</w:t>
                            </w:r>
                            <w:r w:rsidRPr="0057029D">
                              <w:rPr>
                                <w:color w:val="FFFFFF"/>
                                <w:sz w:val="40"/>
                                <w:szCs w:val="40"/>
                              </w:rPr>
                              <w:t xml:space="preserve">      ACCA 5023</w:t>
                            </w:r>
                          </w:p>
                          <w:p w14:paraId="442609BB" w14:textId="77777777" w:rsidR="00A47E46" w:rsidRDefault="00000000">
                            <w:pPr>
                              <w:jc w:val="center"/>
                            </w:pPr>
                            <w:r w:rsidRPr="0057029D">
                              <w:rPr>
                                <w:b/>
                                <w:bCs/>
                                <w:color w:val="FFFFFF"/>
                                <w:sz w:val="40"/>
                                <w:szCs w:val="40"/>
                              </w:rPr>
                              <w:t>Lecturer’s Name:</w:t>
                            </w:r>
                            <w:r w:rsidRPr="0057029D">
                              <w:rPr>
                                <w:color w:val="FFFFFF"/>
                                <w:sz w:val="40"/>
                                <w:szCs w:val="40"/>
                              </w:rPr>
                              <w:t xml:space="preserve"> Md Abrar Jahin</w:t>
                            </w:r>
                            <w:r>
                              <w:rPr>
                                <w:color w:val="FFFFFF"/>
                                <w:sz w:val="32"/>
                                <w:szCs w:val="32"/>
                              </w:rPr>
                              <w:t xml:space="preserve"> Almazi </w:t>
                            </w:r>
                            <w:proofErr w:type="spellStart"/>
                            <w:r>
                              <w:rPr>
                                <w:color w:val="FFFFFF"/>
                                <w:sz w:val="32"/>
                                <w:szCs w:val="32"/>
                              </w:rPr>
                              <w:t>Bipon</w:t>
                            </w:r>
                            <w:proofErr w:type="spellEnd"/>
                          </w:p>
                        </w:txbxContent>
                      </wps:txbx>
                      <wps:bodyPr vert="horz" wrap="square" lIns="91440" tIns="45720" rIns="91440" bIns="45720" anchor="ctr" anchorCtr="0" compatLnSpc="1">
                        <a:noAutofit/>
                      </wps:bodyPr>
                    </wps:wsp>
                  </a:graphicData>
                </a:graphic>
                <wp14:sizeRelV relativeFrom="margin">
                  <wp14:pctHeight>0</wp14:pctHeight>
                </wp14:sizeRelV>
              </wp:anchor>
            </w:drawing>
          </mc:Choice>
          <mc:Fallback>
            <w:pict>
              <v:rect w14:anchorId="43BA10B7" id="Rectangle 4" o:spid="_x0000_s1027" style="position:absolute;margin-left:88.5pt;margin-top:438.65pt;width:273.7pt;height:192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" filled="f" stroked="f">
                <v:textbox>
                  <w:txbxContent>
                    <w:p w14:paraId="3FC74217" w14:textId="77777777" w:rsidR="00A47E46" w:rsidRPr="0057029D" w:rsidRDefault="00000000">
                      <w:pPr>
                        <w:jc w:val="center"/>
                        <w:rPr>
                          <w:sz w:val="40"/>
                          <w:szCs w:val="40"/>
                        </w:rPr>
                      </w:pPr>
                      <w:r w:rsidRPr="0057029D">
                        <w:rPr>
                          <w:b/>
                          <w:bCs/>
                          <w:color w:val="FFFFFF"/>
                          <w:sz w:val="40"/>
                          <w:szCs w:val="40"/>
                        </w:rPr>
                        <w:t>Student’s Name:</w:t>
                      </w:r>
                      <w:r w:rsidRPr="0057029D">
                        <w:rPr>
                          <w:color w:val="FFFFFF"/>
                          <w:sz w:val="40"/>
                          <w:szCs w:val="40"/>
                        </w:rPr>
                        <w:t xml:space="preserve">    Adiba Shabbir (2513924)</w:t>
                      </w:r>
                    </w:p>
                    <w:p w14:paraId="5A3F308A" w14:textId="77777777" w:rsidR="00A47E46" w:rsidRPr="0057029D" w:rsidRDefault="00000000">
                      <w:pPr>
                        <w:jc w:val="center"/>
                        <w:rPr>
                          <w:sz w:val="40"/>
                          <w:szCs w:val="40"/>
                        </w:rPr>
                      </w:pPr>
                      <w:r w:rsidRPr="0057029D">
                        <w:rPr>
                          <w:b/>
                          <w:bCs/>
                          <w:color w:val="FFFFFF"/>
                          <w:sz w:val="40"/>
                          <w:szCs w:val="40"/>
                        </w:rPr>
                        <w:t>Module Name:</w:t>
                      </w:r>
                      <w:r w:rsidRPr="0057029D">
                        <w:rPr>
                          <w:color w:val="FFFFFF"/>
                          <w:sz w:val="40"/>
                          <w:szCs w:val="40"/>
                        </w:rPr>
                        <w:t xml:space="preserve">    Network Operating Systems &amp; Services</w:t>
                      </w:r>
                    </w:p>
                    <w:p w14:paraId="45360336" w14:textId="77777777" w:rsidR="00A47E46" w:rsidRPr="0057029D" w:rsidRDefault="00000000">
                      <w:pPr>
                        <w:jc w:val="center"/>
                        <w:rPr>
                          <w:sz w:val="40"/>
                          <w:szCs w:val="40"/>
                        </w:rPr>
                      </w:pPr>
                      <w:r w:rsidRPr="0057029D">
                        <w:rPr>
                          <w:b/>
                          <w:bCs/>
                          <w:color w:val="FFFFFF"/>
                          <w:sz w:val="40"/>
                          <w:szCs w:val="40"/>
                        </w:rPr>
                        <w:t>Module Code:</w:t>
                      </w:r>
                      <w:r w:rsidRPr="0057029D">
                        <w:rPr>
                          <w:color w:val="FFFFFF"/>
                          <w:sz w:val="40"/>
                          <w:szCs w:val="40"/>
                        </w:rPr>
                        <w:t xml:space="preserve">      ACCA 5023</w:t>
                      </w:r>
                    </w:p>
                    <w:p w14:paraId="442609BB" w14:textId="77777777" w:rsidR="00A47E46" w:rsidRDefault="00000000">
                      <w:pPr>
                        <w:jc w:val="center"/>
                      </w:pPr>
                      <w:r w:rsidRPr="0057029D">
                        <w:rPr>
                          <w:b/>
                          <w:bCs/>
                          <w:color w:val="FFFFFF"/>
                          <w:sz w:val="40"/>
                          <w:szCs w:val="40"/>
                        </w:rPr>
                        <w:t>Lecturer’s Name:</w:t>
                      </w:r>
                      <w:r w:rsidRPr="0057029D">
                        <w:rPr>
                          <w:color w:val="FFFFFF"/>
                          <w:sz w:val="40"/>
                          <w:szCs w:val="40"/>
                        </w:rPr>
                        <w:t xml:space="preserve"> Md Abrar Jahin</w:t>
                      </w:r>
                      <w:r>
                        <w:rPr>
                          <w:color w:val="FFFFFF"/>
                          <w:sz w:val="32"/>
                          <w:szCs w:val="32"/>
                        </w:rPr>
                        <w:t xml:space="preserve"> Almazi </w:t>
                      </w:r>
                      <w:proofErr w:type="spellStart"/>
                      <w:r>
                        <w:rPr>
                          <w:color w:val="FFFFFF"/>
                          <w:sz w:val="32"/>
                          <w:szCs w:val="32"/>
                        </w:rPr>
                        <w:t>Bipon</w:t>
                      </w:r>
                      <w:proofErr w:type="spellEnd"/>
                    </w:p>
                  </w:txbxContent>
                </v:textbox>
                <w10:wrap anchorx="margin"/>
              </v:rect>
            </w:pict>
          </mc:Fallback>
        </mc:AlternateContent>
      </w:r>
      <w:r>
        <w:rPr>
          <w:noProof/>
        </w:rPr>
        <w:drawing>
          <wp:anchor distT="0" distB="0" distL="114300" distR="114300" simplePos="0" relativeHeight="251670528" behindDoc="1" locked="0" layoutInCell="1" allowOverlap="1" wp14:anchorId="11948BEA" wp14:editId="4199E7E2">
            <wp:simplePos x="0" y="0"/>
            <wp:positionH relativeFrom="margin">
              <wp:posOffset>-304800</wp:posOffset>
            </wp:positionH>
            <wp:positionV relativeFrom="paragraph">
              <wp:posOffset>5323205</wp:posOffset>
            </wp:positionV>
            <wp:extent cx="6372645" cy="4144010"/>
            <wp:effectExtent l="0" t="0" r="9525" b="8890"/>
            <wp:wrapNone/>
            <wp:docPr id="1519418598" name="3D Model 3" descr="Laptop"/>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376425" cy="4146468"/>
                    </a:xfrm>
                    <a:prstGeom prst="rect">
                      <a:avLst/>
                    </a:prstGeom>
                    <a:noFill/>
                    <a:ln>
                      <a:noFill/>
                      <a:prstDash/>
                    </a:ln>
                  </pic:spPr>
                </pic:pic>
              </a:graphicData>
            </a:graphic>
            <wp14:sizeRelV relativeFrom="margin">
              <wp14:pctHeight>0</wp14:pctHeight>
            </wp14:sizeRelV>
          </wp:anchor>
        </w:drawing>
      </w:r>
      <w:r w:rsidR="0057029D">
        <w:rPr>
          <w:noProof/>
        </w:rPr>
        <w:drawing>
          <wp:anchor distT="0" distB="0" distL="114300" distR="114300" simplePos="0" relativeHeight="251662336" behindDoc="1" locked="0" layoutInCell="1" allowOverlap="1" wp14:anchorId="3D7633E5" wp14:editId="5B731AC8">
            <wp:simplePos x="0" y="0"/>
            <wp:positionH relativeFrom="margin">
              <wp:posOffset>-885825</wp:posOffset>
            </wp:positionH>
            <wp:positionV relativeFrom="page">
              <wp:posOffset>1809749</wp:posOffset>
            </wp:positionV>
            <wp:extent cx="7514590" cy="4695825"/>
            <wp:effectExtent l="0" t="0" r="0" b="9525"/>
            <wp:wrapNone/>
            <wp:docPr id="1220329966"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7514590" cy="4695825"/>
                    </a:xfrm>
                    <a:prstGeom prst="rect">
                      <a:avLst/>
                    </a:prstGeom>
                    <a:noFill/>
                    <a:ln>
                      <a:noFill/>
                      <a:prstDash/>
                    </a:ln>
                  </pic:spPr>
                </pic:pic>
              </a:graphicData>
            </a:graphic>
            <wp14:sizeRelV relativeFrom="margin">
              <wp14:pctHeight>0</wp14:pctHeight>
            </wp14:sizeRelV>
          </wp:anchor>
        </w:drawing>
      </w:r>
    </w:p>
    <w:p w14:paraId="704BD542" w14:textId="293AC0F0" w:rsidR="00A47E46" w:rsidRPr="00560BDE" w:rsidRDefault="00560BDE" w:rsidP="00560BDE">
      <w:pPr>
        <w:pageBreakBefore/>
        <w:suppressAutoHyphens w:val="0"/>
        <w:jc w:val="center"/>
        <w:rPr>
          <w:color w:val="153D63" w:themeColor="text2" w:themeTint="E6"/>
          <w:sz w:val="44"/>
          <w:szCs w:val="44"/>
        </w:rPr>
      </w:pPr>
      <w:r w:rsidRPr="00560BDE">
        <w:rPr>
          <w:color w:val="153D63" w:themeColor="text2" w:themeTint="E6"/>
          <w:sz w:val="44"/>
          <w:szCs w:val="44"/>
        </w:rPr>
        <w:lastRenderedPageBreak/>
        <w:t>Table of Contents</w:t>
      </w:r>
    </w:p>
    <w:p w14:paraId="28414794" w14:textId="77777777" w:rsidR="00A47E46" w:rsidRDefault="00A47E46">
      <w:pPr>
        <w:suppressAutoHyphens w:val="0"/>
      </w:pPr>
    </w:p>
    <w:sdt>
      <w:sdtPr>
        <w:id w:val="-1065639321"/>
        <w:docPartObj>
          <w:docPartGallery w:val="Table of Contents"/>
          <w:docPartUnique/>
        </w:docPartObj>
      </w:sdtPr>
      <w:sdtEndPr>
        <w:rPr>
          <w:b/>
          <w:bCs/>
        </w:rPr>
      </w:sdtEndPr>
      <w:sdtContent>
        <w:p w14:paraId="530F3BAD" w14:textId="569E28D1" w:rsidR="00483EB7" w:rsidRDefault="00483EB7" w:rsidP="00483EB7"/>
        <w:p w14:paraId="1FA86F92" w14:textId="63C0C255" w:rsidR="00483EB7" w:rsidRDefault="00483EB7">
          <w:pPr>
            <w:pStyle w:val="TOC1"/>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43773060" w:history="1">
            <w:r w:rsidRPr="007B7E8B">
              <w:rPr>
                <w:rStyle w:val="Hyperlink"/>
                <w:b/>
                <w:bCs/>
                <w:noProof/>
              </w:rPr>
              <w:t>Abstract</w:t>
            </w:r>
            <w:r>
              <w:rPr>
                <w:noProof/>
                <w:webHidden/>
              </w:rPr>
              <w:tab/>
            </w:r>
            <w:r>
              <w:rPr>
                <w:noProof/>
                <w:webHidden/>
              </w:rPr>
              <w:fldChar w:fldCharType="begin"/>
            </w:r>
            <w:r>
              <w:rPr>
                <w:noProof/>
                <w:webHidden/>
              </w:rPr>
              <w:instrText xml:space="preserve"> PAGEREF _Toc243773060 \h </w:instrText>
            </w:r>
            <w:r>
              <w:rPr>
                <w:noProof/>
                <w:webHidden/>
              </w:rPr>
            </w:r>
            <w:r>
              <w:rPr>
                <w:noProof/>
                <w:webHidden/>
              </w:rPr>
              <w:fldChar w:fldCharType="separate"/>
            </w:r>
            <w:r>
              <w:rPr>
                <w:noProof/>
                <w:webHidden/>
              </w:rPr>
              <w:t>2</w:t>
            </w:r>
            <w:r>
              <w:rPr>
                <w:noProof/>
                <w:webHidden/>
              </w:rPr>
              <w:fldChar w:fldCharType="end"/>
            </w:r>
          </w:hyperlink>
        </w:p>
        <w:p w14:paraId="1BCCF9CD" w14:textId="229A2E5E" w:rsidR="00483EB7" w:rsidRDefault="00483EB7">
          <w:pPr>
            <w:pStyle w:val="TOC1"/>
            <w:rPr>
              <w:rFonts w:asciiTheme="minorHAnsi" w:eastAsiaTheme="minorEastAsia" w:hAnsiTheme="minorHAnsi" w:cstheme="minorBidi"/>
              <w:noProof/>
              <w:kern w:val="2"/>
              <w:lang w:eastAsia="en-GB"/>
              <w14:ligatures w14:val="standardContextual"/>
            </w:rPr>
          </w:pPr>
          <w:hyperlink w:anchor="_Toc243773061" w:history="1">
            <w:r w:rsidRPr="007B7E8B">
              <w:rPr>
                <w:rStyle w:val="Hyperlink"/>
                <w:b/>
                <w:bCs/>
                <w:noProof/>
              </w:rPr>
              <w:t>1.Introduction:</w:t>
            </w:r>
            <w:r>
              <w:rPr>
                <w:noProof/>
                <w:webHidden/>
              </w:rPr>
              <w:tab/>
            </w:r>
            <w:r>
              <w:rPr>
                <w:noProof/>
                <w:webHidden/>
              </w:rPr>
              <w:fldChar w:fldCharType="begin"/>
            </w:r>
            <w:r>
              <w:rPr>
                <w:noProof/>
                <w:webHidden/>
              </w:rPr>
              <w:instrText xml:space="preserve"> PAGEREF _Toc243773061 \h </w:instrText>
            </w:r>
            <w:r>
              <w:rPr>
                <w:noProof/>
                <w:webHidden/>
              </w:rPr>
            </w:r>
            <w:r>
              <w:rPr>
                <w:noProof/>
                <w:webHidden/>
              </w:rPr>
              <w:fldChar w:fldCharType="separate"/>
            </w:r>
            <w:r>
              <w:rPr>
                <w:noProof/>
                <w:webHidden/>
              </w:rPr>
              <w:t>2</w:t>
            </w:r>
            <w:r>
              <w:rPr>
                <w:noProof/>
                <w:webHidden/>
              </w:rPr>
              <w:fldChar w:fldCharType="end"/>
            </w:r>
          </w:hyperlink>
        </w:p>
        <w:p w14:paraId="2197E512" w14:textId="40749AE2" w:rsidR="00483EB7" w:rsidRDefault="00483EB7">
          <w:pPr>
            <w:pStyle w:val="TOC1"/>
            <w:rPr>
              <w:rFonts w:asciiTheme="minorHAnsi" w:eastAsiaTheme="minorEastAsia" w:hAnsiTheme="minorHAnsi" w:cstheme="minorBidi"/>
              <w:noProof/>
              <w:kern w:val="2"/>
              <w:lang w:eastAsia="en-GB"/>
              <w14:ligatures w14:val="standardContextual"/>
            </w:rPr>
          </w:pPr>
          <w:hyperlink w:anchor="_Toc243773062" w:history="1">
            <w:r w:rsidRPr="007B7E8B">
              <w:rPr>
                <w:rStyle w:val="Hyperlink"/>
                <w:b/>
                <w:bCs/>
                <w:noProof/>
                <w:lang w:eastAsia="en-GB"/>
              </w:rPr>
              <w:t>2.  Enterprise Network Requirements and Future Growth</w:t>
            </w:r>
            <w:r>
              <w:rPr>
                <w:noProof/>
                <w:webHidden/>
              </w:rPr>
              <w:tab/>
            </w:r>
            <w:r>
              <w:rPr>
                <w:noProof/>
                <w:webHidden/>
              </w:rPr>
              <w:fldChar w:fldCharType="begin"/>
            </w:r>
            <w:r>
              <w:rPr>
                <w:noProof/>
                <w:webHidden/>
              </w:rPr>
              <w:instrText xml:space="preserve"> PAGEREF _Toc243773062 \h </w:instrText>
            </w:r>
            <w:r>
              <w:rPr>
                <w:noProof/>
                <w:webHidden/>
              </w:rPr>
            </w:r>
            <w:r>
              <w:rPr>
                <w:noProof/>
                <w:webHidden/>
              </w:rPr>
              <w:fldChar w:fldCharType="separate"/>
            </w:r>
            <w:r>
              <w:rPr>
                <w:noProof/>
                <w:webHidden/>
              </w:rPr>
              <w:t>3</w:t>
            </w:r>
            <w:r>
              <w:rPr>
                <w:noProof/>
                <w:webHidden/>
              </w:rPr>
              <w:fldChar w:fldCharType="end"/>
            </w:r>
          </w:hyperlink>
        </w:p>
        <w:p w14:paraId="5B3BB4D6" w14:textId="7E61F8F3" w:rsidR="00483EB7" w:rsidRDefault="00483EB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3773063" w:history="1">
            <w:r w:rsidRPr="007B7E8B">
              <w:rPr>
                <w:rStyle w:val="Hyperlink"/>
                <w:b/>
                <w:bCs/>
                <w:noProof/>
                <w:lang w:eastAsia="en-GB"/>
              </w:rPr>
              <w:t>2.1 Current requirements</w:t>
            </w:r>
            <w:r>
              <w:rPr>
                <w:noProof/>
                <w:webHidden/>
              </w:rPr>
              <w:tab/>
            </w:r>
            <w:r>
              <w:rPr>
                <w:noProof/>
                <w:webHidden/>
              </w:rPr>
              <w:fldChar w:fldCharType="begin"/>
            </w:r>
            <w:r>
              <w:rPr>
                <w:noProof/>
                <w:webHidden/>
              </w:rPr>
              <w:instrText xml:space="preserve"> PAGEREF _Toc243773063 \h </w:instrText>
            </w:r>
            <w:r>
              <w:rPr>
                <w:noProof/>
                <w:webHidden/>
              </w:rPr>
            </w:r>
            <w:r>
              <w:rPr>
                <w:noProof/>
                <w:webHidden/>
              </w:rPr>
              <w:fldChar w:fldCharType="separate"/>
            </w:r>
            <w:r>
              <w:rPr>
                <w:noProof/>
                <w:webHidden/>
              </w:rPr>
              <w:t>3</w:t>
            </w:r>
            <w:r>
              <w:rPr>
                <w:noProof/>
                <w:webHidden/>
              </w:rPr>
              <w:fldChar w:fldCharType="end"/>
            </w:r>
          </w:hyperlink>
        </w:p>
        <w:p w14:paraId="1C9552A8" w14:textId="65ECDBCB" w:rsidR="00483EB7" w:rsidRDefault="00483EB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43773064" w:history="1">
            <w:r w:rsidRPr="007B7E8B">
              <w:rPr>
                <w:rStyle w:val="Hyperlink"/>
                <w:rFonts w:ascii="Aptos Display" w:eastAsia="Times New Roman" w:hAnsi="Aptos Display" w:cs="Times New Roman"/>
                <w:b/>
                <w:bCs/>
                <w:noProof/>
                <w:lang w:eastAsia="en-GB"/>
              </w:rPr>
              <w:t>2.2 Scalability, resilience and maintainability</w:t>
            </w:r>
            <w:r>
              <w:rPr>
                <w:noProof/>
                <w:webHidden/>
              </w:rPr>
              <w:tab/>
            </w:r>
            <w:r>
              <w:rPr>
                <w:noProof/>
                <w:webHidden/>
              </w:rPr>
              <w:fldChar w:fldCharType="begin"/>
            </w:r>
            <w:r>
              <w:rPr>
                <w:noProof/>
                <w:webHidden/>
              </w:rPr>
              <w:instrText xml:space="preserve"> PAGEREF _Toc243773064 \h </w:instrText>
            </w:r>
            <w:r>
              <w:rPr>
                <w:noProof/>
                <w:webHidden/>
              </w:rPr>
            </w:r>
            <w:r>
              <w:rPr>
                <w:noProof/>
                <w:webHidden/>
              </w:rPr>
              <w:fldChar w:fldCharType="separate"/>
            </w:r>
            <w:r>
              <w:rPr>
                <w:noProof/>
                <w:webHidden/>
              </w:rPr>
              <w:t>4</w:t>
            </w:r>
            <w:r>
              <w:rPr>
                <w:noProof/>
                <w:webHidden/>
              </w:rPr>
              <w:fldChar w:fldCharType="end"/>
            </w:r>
          </w:hyperlink>
        </w:p>
        <w:p w14:paraId="2790B380" w14:textId="34D67595" w:rsidR="00483EB7" w:rsidRDefault="00483EB7">
          <w:pPr>
            <w:pStyle w:val="TOC1"/>
            <w:rPr>
              <w:rFonts w:asciiTheme="minorHAnsi" w:eastAsiaTheme="minorEastAsia" w:hAnsiTheme="minorHAnsi" w:cstheme="minorBidi"/>
              <w:noProof/>
              <w:kern w:val="2"/>
              <w:lang w:eastAsia="en-GB"/>
              <w14:ligatures w14:val="standardContextual"/>
            </w:rPr>
          </w:pPr>
          <w:hyperlink w:anchor="_Toc243773065" w:history="1">
            <w:r w:rsidRPr="007B7E8B">
              <w:rPr>
                <w:rStyle w:val="Hyperlink"/>
                <w:b/>
                <w:bCs/>
                <w:noProof/>
                <w:lang w:eastAsia="en-GB"/>
              </w:rPr>
              <w:t>3. Server Operating Systems Comparison</w:t>
            </w:r>
            <w:r>
              <w:rPr>
                <w:noProof/>
                <w:webHidden/>
              </w:rPr>
              <w:tab/>
            </w:r>
            <w:r>
              <w:rPr>
                <w:noProof/>
                <w:webHidden/>
              </w:rPr>
              <w:fldChar w:fldCharType="begin"/>
            </w:r>
            <w:r>
              <w:rPr>
                <w:noProof/>
                <w:webHidden/>
              </w:rPr>
              <w:instrText xml:space="preserve"> PAGEREF _Toc243773065 \h </w:instrText>
            </w:r>
            <w:r>
              <w:rPr>
                <w:noProof/>
                <w:webHidden/>
              </w:rPr>
            </w:r>
            <w:r>
              <w:rPr>
                <w:noProof/>
                <w:webHidden/>
              </w:rPr>
              <w:fldChar w:fldCharType="separate"/>
            </w:r>
            <w:r>
              <w:rPr>
                <w:noProof/>
                <w:webHidden/>
              </w:rPr>
              <w:t>5</w:t>
            </w:r>
            <w:r>
              <w:rPr>
                <w:noProof/>
                <w:webHidden/>
              </w:rPr>
              <w:fldChar w:fldCharType="end"/>
            </w:r>
          </w:hyperlink>
        </w:p>
        <w:p w14:paraId="7542FF60" w14:textId="478A7E62" w:rsidR="00483EB7" w:rsidRDefault="00483EB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43773066" w:history="1">
            <w:r w:rsidRPr="007B7E8B">
              <w:rPr>
                <w:rStyle w:val="Hyperlink"/>
                <w:rFonts w:ascii="Aptos Display" w:eastAsia="Times New Roman" w:hAnsi="Aptos Display" w:cs="Times New Roman"/>
                <w:b/>
                <w:bCs/>
                <w:noProof/>
                <w:lang w:eastAsia="en-GB"/>
              </w:rPr>
              <w:t>3.1 Windows Server 2025</w:t>
            </w:r>
            <w:r>
              <w:rPr>
                <w:noProof/>
                <w:webHidden/>
              </w:rPr>
              <w:tab/>
            </w:r>
            <w:r>
              <w:rPr>
                <w:noProof/>
                <w:webHidden/>
              </w:rPr>
              <w:fldChar w:fldCharType="begin"/>
            </w:r>
            <w:r>
              <w:rPr>
                <w:noProof/>
                <w:webHidden/>
              </w:rPr>
              <w:instrText xml:space="preserve"> PAGEREF _Toc243773066 \h </w:instrText>
            </w:r>
            <w:r>
              <w:rPr>
                <w:noProof/>
                <w:webHidden/>
              </w:rPr>
            </w:r>
            <w:r>
              <w:rPr>
                <w:noProof/>
                <w:webHidden/>
              </w:rPr>
              <w:fldChar w:fldCharType="separate"/>
            </w:r>
            <w:r>
              <w:rPr>
                <w:noProof/>
                <w:webHidden/>
              </w:rPr>
              <w:t>5</w:t>
            </w:r>
            <w:r>
              <w:rPr>
                <w:noProof/>
                <w:webHidden/>
              </w:rPr>
              <w:fldChar w:fldCharType="end"/>
            </w:r>
          </w:hyperlink>
        </w:p>
        <w:p w14:paraId="264C09D3" w14:textId="777F507D" w:rsidR="00483EB7" w:rsidRDefault="00483EB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43773067" w:history="1">
            <w:r w:rsidRPr="007B7E8B">
              <w:rPr>
                <w:rStyle w:val="Hyperlink"/>
                <w:rFonts w:ascii="Aptos Display" w:eastAsia="Times New Roman" w:hAnsi="Aptos Display" w:cs="Times New Roman"/>
                <w:b/>
                <w:bCs/>
                <w:noProof/>
                <w:lang w:eastAsia="en-GB"/>
              </w:rPr>
              <w:t>3.2 Debian Linux administered through CLI</w:t>
            </w:r>
            <w:r>
              <w:rPr>
                <w:noProof/>
                <w:webHidden/>
              </w:rPr>
              <w:tab/>
            </w:r>
            <w:r>
              <w:rPr>
                <w:noProof/>
                <w:webHidden/>
              </w:rPr>
              <w:fldChar w:fldCharType="begin"/>
            </w:r>
            <w:r>
              <w:rPr>
                <w:noProof/>
                <w:webHidden/>
              </w:rPr>
              <w:instrText xml:space="preserve"> PAGEREF _Toc243773067 \h </w:instrText>
            </w:r>
            <w:r>
              <w:rPr>
                <w:noProof/>
                <w:webHidden/>
              </w:rPr>
            </w:r>
            <w:r>
              <w:rPr>
                <w:noProof/>
                <w:webHidden/>
              </w:rPr>
              <w:fldChar w:fldCharType="separate"/>
            </w:r>
            <w:r>
              <w:rPr>
                <w:noProof/>
                <w:webHidden/>
              </w:rPr>
              <w:t>6</w:t>
            </w:r>
            <w:r>
              <w:rPr>
                <w:noProof/>
                <w:webHidden/>
              </w:rPr>
              <w:fldChar w:fldCharType="end"/>
            </w:r>
          </w:hyperlink>
        </w:p>
        <w:p w14:paraId="4E21B88C" w14:textId="2870E607" w:rsidR="00483EB7" w:rsidRDefault="00483EB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43773068" w:history="1">
            <w:r w:rsidRPr="007B7E8B">
              <w:rPr>
                <w:rStyle w:val="Hyperlink"/>
                <w:rFonts w:ascii="Aptos Display" w:eastAsia="Times New Roman" w:hAnsi="Aptos Display" w:cs="Times New Roman"/>
                <w:b/>
                <w:bCs/>
                <w:noProof/>
                <w:lang w:eastAsia="en-GB"/>
              </w:rPr>
              <w:t>3.3 Critical comparison</w:t>
            </w:r>
            <w:r>
              <w:rPr>
                <w:noProof/>
                <w:webHidden/>
              </w:rPr>
              <w:tab/>
            </w:r>
            <w:r>
              <w:rPr>
                <w:noProof/>
                <w:webHidden/>
              </w:rPr>
              <w:fldChar w:fldCharType="begin"/>
            </w:r>
            <w:r>
              <w:rPr>
                <w:noProof/>
                <w:webHidden/>
              </w:rPr>
              <w:instrText xml:space="preserve"> PAGEREF _Toc243773068 \h </w:instrText>
            </w:r>
            <w:r>
              <w:rPr>
                <w:noProof/>
                <w:webHidden/>
              </w:rPr>
            </w:r>
            <w:r>
              <w:rPr>
                <w:noProof/>
                <w:webHidden/>
              </w:rPr>
              <w:fldChar w:fldCharType="separate"/>
            </w:r>
            <w:r>
              <w:rPr>
                <w:noProof/>
                <w:webHidden/>
              </w:rPr>
              <w:t>7</w:t>
            </w:r>
            <w:r>
              <w:rPr>
                <w:noProof/>
                <w:webHidden/>
              </w:rPr>
              <w:fldChar w:fldCharType="end"/>
            </w:r>
          </w:hyperlink>
        </w:p>
        <w:p w14:paraId="7EB1A4FA" w14:textId="3206D910" w:rsidR="00483EB7" w:rsidRDefault="00483EB7">
          <w:pPr>
            <w:pStyle w:val="TOC1"/>
            <w:rPr>
              <w:rFonts w:asciiTheme="minorHAnsi" w:eastAsiaTheme="minorEastAsia" w:hAnsiTheme="minorHAnsi" w:cstheme="minorBidi"/>
              <w:noProof/>
              <w:kern w:val="2"/>
              <w:lang w:eastAsia="en-GB"/>
              <w14:ligatures w14:val="standardContextual"/>
            </w:rPr>
          </w:pPr>
          <w:hyperlink w:anchor="_Toc243773069" w:history="1">
            <w:r w:rsidRPr="007B7E8B">
              <w:rPr>
                <w:rStyle w:val="Hyperlink"/>
                <w:b/>
                <w:bCs/>
                <w:noProof/>
                <w:lang w:eastAsia="en-GB"/>
              </w:rPr>
              <w:t>4. Network Services and Roles</w:t>
            </w:r>
            <w:r>
              <w:rPr>
                <w:noProof/>
                <w:webHidden/>
              </w:rPr>
              <w:tab/>
            </w:r>
            <w:r>
              <w:rPr>
                <w:noProof/>
                <w:webHidden/>
              </w:rPr>
              <w:fldChar w:fldCharType="begin"/>
            </w:r>
            <w:r>
              <w:rPr>
                <w:noProof/>
                <w:webHidden/>
              </w:rPr>
              <w:instrText xml:space="preserve"> PAGEREF _Toc243773069 \h </w:instrText>
            </w:r>
            <w:r>
              <w:rPr>
                <w:noProof/>
                <w:webHidden/>
              </w:rPr>
            </w:r>
            <w:r>
              <w:rPr>
                <w:noProof/>
                <w:webHidden/>
              </w:rPr>
              <w:fldChar w:fldCharType="separate"/>
            </w:r>
            <w:r>
              <w:rPr>
                <w:noProof/>
                <w:webHidden/>
              </w:rPr>
              <w:t>8</w:t>
            </w:r>
            <w:r>
              <w:rPr>
                <w:noProof/>
                <w:webHidden/>
              </w:rPr>
              <w:fldChar w:fldCharType="end"/>
            </w:r>
          </w:hyperlink>
        </w:p>
        <w:p w14:paraId="00130E06" w14:textId="6C4F227D" w:rsidR="00483EB7" w:rsidRDefault="00483EB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43773070" w:history="1">
            <w:r w:rsidRPr="007B7E8B">
              <w:rPr>
                <w:rStyle w:val="Hyperlink"/>
                <w:rFonts w:ascii="Aptos Display" w:eastAsia="Times New Roman" w:hAnsi="Aptos Display" w:cs="Times New Roman"/>
                <w:b/>
                <w:bCs/>
                <w:noProof/>
                <w:lang w:eastAsia="en-GB"/>
              </w:rPr>
              <w:t>4.1 Addressing, DNS and directory services</w:t>
            </w:r>
            <w:r>
              <w:rPr>
                <w:noProof/>
                <w:webHidden/>
              </w:rPr>
              <w:tab/>
            </w:r>
            <w:r>
              <w:rPr>
                <w:noProof/>
                <w:webHidden/>
              </w:rPr>
              <w:fldChar w:fldCharType="begin"/>
            </w:r>
            <w:r>
              <w:rPr>
                <w:noProof/>
                <w:webHidden/>
              </w:rPr>
              <w:instrText xml:space="preserve"> PAGEREF _Toc243773070 \h </w:instrText>
            </w:r>
            <w:r>
              <w:rPr>
                <w:noProof/>
                <w:webHidden/>
              </w:rPr>
            </w:r>
            <w:r>
              <w:rPr>
                <w:noProof/>
                <w:webHidden/>
              </w:rPr>
              <w:fldChar w:fldCharType="separate"/>
            </w:r>
            <w:r>
              <w:rPr>
                <w:noProof/>
                <w:webHidden/>
              </w:rPr>
              <w:t>9</w:t>
            </w:r>
            <w:r>
              <w:rPr>
                <w:noProof/>
                <w:webHidden/>
              </w:rPr>
              <w:fldChar w:fldCharType="end"/>
            </w:r>
          </w:hyperlink>
        </w:p>
        <w:p w14:paraId="760DB1C0" w14:textId="7DCEAF31" w:rsidR="00483EB7" w:rsidRDefault="00483EB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43773071" w:history="1">
            <w:r w:rsidRPr="007B7E8B">
              <w:rPr>
                <w:rStyle w:val="Hyperlink"/>
                <w:rFonts w:ascii="Aptos Display" w:eastAsia="Times New Roman" w:hAnsi="Aptos Display" w:cs="Times New Roman"/>
                <w:b/>
                <w:bCs/>
                <w:noProof/>
                <w:lang w:eastAsia="en-GB"/>
              </w:rPr>
              <w:t>4.2 File sharing and web services</w:t>
            </w:r>
            <w:r>
              <w:rPr>
                <w:noProof/>
                <w:webHidden/>
              </w:rPr>
              <w:tab/>
            </w:r>
            <w:r>
              <w:rPr>
                <w:noProof/>
                <w:webHidden/>
              </w:rPr>
              <w:fldChar w:fldCharType="begin"/>
            </w:r>
            <w:r>
              <w:rPr>
                <w:noProof/>
                <w:webHidden/>
              </w:rPr>
              <w:instrText xml:space="preserve"> PAGEREF _Toc243773071 \h </w:instrText>
            </w:r>
            <w:r>
              <w:rPr>
                <w:noProof/>
                <w:webHidden/>
              </w:rPr>
            </w:r>
            <w:r>
              <w:rPr>
                <w:noProof/>
                <w:webHidden/>
              </w:rPr>
              <w:fldChar w:fldCharType="separate"/>
            </w:r>
            <w:r>
              <w:rPr>
                <w:noProof/>
                <w:webHidden/>
              </w:rPr>
              <w:t>9</w:t>
            </w:r>
            <w:r>
              <w:rPr>
                <w:noProof/>
                <w:webHidden/>
              </w:rPr>
              <w:fldChar w:fldCharType="end"/>
            </w:r>
          </w:hyperlink>
        </w:p>
        <w:p w14:paraId="06690E16" w14:textId="666B7224" w:rsidR="00483EB7" w:rsidRDefault="00483EB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43773072" w:history="1">
            <w:r w:rsidRPr="007B7E8B">
              <w:rPr>
                <w:rStyle w:val="Hyperlink"/>
                <w:rFonts w:ascii="Aptos Display" w:eastAsia="Times New Roman" w:hAnsi="Aptos Display" w:cs="Times New Roman"/>
                <w:b/>
                <w:bCs/>
                <w:noProof/>
                <w:lang w:eastAsia="en-GB"/>
              </w:rPr>
              <w:t>4.3 Routing, VPN and remote access</w:t>
            </w:r>
            <w:r>
              <w:rPr>
                <w:noProof/>
                <w:webHidden/>
              </w:rPr>
              <w:tab/>
            </w:r>
            <w:r>
              <w:rPr>
                <w:noProof/>
                <w:webHidden/>
              </w:rPr>
              <w:fldChar w:fldCharType="begin"/>
            </w:r>
            <w:r>
              <w:rPr>
                <w:noProof/>
                <w:webHidden/>
              </w:rPr>
              <w:instrText xml:space="preserve"> PAGEREF _Toc243773072 \h </w:instrText>
            </w:r>
            <w:r>
              <w:rPr>
                <w:noProof/>
                <w:webHidden/>
              </w:rPr>
            </w:r>
            <w:r>
              <w:rPr>
                <w:noProof/>
                <w:webHidden/>
              </w:rPr>
              <w:fldChar w:fldCharType="separate"/>
            </w:r>
            <w:r>
              <w:rPr>
                <w:noProof/>
                <w:webHidden/>
              </w:rPr>
              <w:t>9</w:t>
            </w:r>
            <w:r>
              <w:rPr>
                <w:noProof/>
                <w:webHidden/>
              </w:rPr>
              <w:fldChar w:fldCharType="end"/>
            </w:r>
          </w:hyperlink>
        </w:p>
        <w:p w14:paraId="074E2282" w14:textId="727C862D" w:rsidR="00483EB7" w:rsidRDefault="00483EB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43773073" w:history="1">
            <w:r w:rsidRPr="007B7E8B">
              <w:rPr>
                <w:rStyle w:val="Hyperlink"/>
                <w:rFonts w:ascii="Aptos Display" w:eastAsia="Times New Roman" w:hAnsi="Aptos Display" w:cs="Times New Roman"/>
                <w:b/>
                <w:bCs/>
                <w:noProof/>
                <w:lang w:eastAsia="en-GB"/>
              </w:rPr>
              <w:t>4.4 Certificates and monitoring</w:t>
            </w:r>
            <w:r>
              <w:rPr>
                <w:noProof/>
                <w:webHidden/>
              </w:rPr>
              <w:tab/>
            </w:r>
            <w:r>
              <w:rPr>
                <w:noProof/>
                <w:webHidden/>
              </w:rPr>
              <w:fldChar w:fldCharType="begin"/>
            </w:r>
            <w:r>
              <w:rPr>
                <w:noProof/>
                <w:webHidden/>
              </w:rPr>
              <w:instrText xml:space="preserve"> PAGEREF _Toc243773073 \h </w:instrText>
            </w:r>
            <w:r>
              <w:rPr>
                <w:noProof/>
                <w:webHidden/>
              </w:rPr>
            </w:r>
            <w:r>
              <w:rPr>
                <w:noProof/>
                <w:webHidden/>
              </w:rPr>
              <w:fldChar w:fldCharType="separate"/>
            </w:r>
            <w:r>
              <w:rPr>
                <w:noProof/>
                <w:webHidden/>
              </w:rPr>
              <w:t>10</w:t>
            </w:r>
            <w:r>
              <w:rPr>
                <w:noProof/>
                <w:webHidden/>
              </w:rPr>
              <w:fldChar w:fldCharType="end"/>
            </w:r>
          </w:hyperlink>
        </w:p>
        <w:p w14:paraId="5B8E97C3" w14:textId="2C01714D" w:rsidR="00483EB7" w:rsidRDefault="00483EB7">
          <w:pPr>
            <w:pStyle w:val="TOC1"/>
            <w:rPr>
              <w:rFonts w:asciiTheme="minorHAnsi" w:eastAsiaTheme="minorEastAsia" w:hAnsiTheme="minorHAnsi" w:cstheme="minorBidi"/>
              <w:noProof/>
              <w:kern w:val="2"/>
              <w:lang w:eastAsia="en-GB"/>
              <w14:ligatures w14:val="standardContextual"/>
            </w:rPr>
          </w:pPr>
          <w:hyperlink w:anchor="_Toc243773074" w:history="1">
            <w:r w:rsidRPr="007B7E8B">
              <w:rPr>
                <w:rStyle w:val="Hyperlink"/>
                <w:b/>
                <w:bCs/>
                <w:noProof/>
                <w:lang w:eastAsia="en-GB"/>
              </w:rPr>
              <w:t>5. Basic Information Security Considerations</w:t>
            </w:r>
            <w:r>
              <w:rPr>
                <w:noProof/>
                <w:webHidden/>
              </w:rPr>
              <w:tab/>
            </w:r>
            <w:r>
              <w:rPr>
                <w:noProof/>
                <w:webHidden/>
              </w:rPr>
              <w:fldChar w:fldCharType="begin"/>
            </w:r>
            <w:r>
              <w:rPr>
                <w:noProof/>
                <w:webHidden/>
              </w:rPr>
              <w:instrText xml:space="preserve"> PAGEREF _Toc243773074 \h </w:instrText>
            </w:r>
            <w:r>
              <w:rPr>
                <w:noProof/>
                <w:webHidden/>
              </w:rPr>
            </w:r>
            <w:r>
              <w:rPr>
                <w:noProof/>
                <w:webHidden/>
              </w:rPr>
              <w:fldChar w:fldCharType="separate"/>
            </w:r>
            <w:r>
              <w:rPr>
                <w:noProof/>
                <w:webHidden/>
              </w:rPr>
              <w:t>10</w:t>
            </w:r>
            <w:r>
              <w:rPr>
                <w:noProof/>
                <w:webHidden/>
              </w:rPr>
              <w:fldChar w:fldCharType="end"/>
            </w:r>
          </w:hyperlink>
        </w:p>
        <w:p w14:paraId="0860F912" w14:textId="79214897" w:rsidR="00483EB7" w:rsidRDefault="00483EB7">
          <w:pPr>
            <w:pStyle w:val="TOC1"/>
            <w:rPr>
              <w:rFonts w:asciiTheme="minorHAnsi" w:eastAsiaTheme="minorEastAsia" w:hAnsiTheme="minorHAnsi" w:cstheme="minorBidi"/>
              <w:noProof/>
              <w:kern w:val="2"/>
              <w:lang w:eastAsia="en-GB"/>
              <w14:ligatures w14:val="standardContextual"/>
            </w:rPr>
          </w:pPr>
          <w:hyperlink w:anchor="_Toc243773075" w:history="1">
            <w:r w:rsidRPr="007B7E8B">
              <w:rPr>
                <w:rStyle w:val="Hyperlink"/>
                <w:b/>
                <w:bCs/>
                <w:noProof/>
                <w:lang w:eastAsia="en-GB"/>
              </w:rPr>
              <w:t>6. Conclusion and Recommendation</w:t>
            </w:r>
            <w:r>
              <w:rPr>
                <w:noProof/>
                <w:webHidden/>
              </w:rPr>
              <w:tab/>
            </w:r>
            <w:r>
              <w:rPr>
                <w:noProof/>
                <w:webHidden/>
              </w:rPr>
              <w:fldChar w:fldCharType="begin"/>
            </w:r>
            <w:r>
              <w:rPr>
                <w:noProof/>
                <w:webHidden/>
              </w:rPr>
              <w:instrText xml:space="preserve"> PAGEREF _Toc243773075 \h </w:instrText>
            </w:r>
            <w:r>
              <w:rPr>
                <w:noProof/>
                <w:webHidden/>
              </w:rPr>
            </w:r>
            <w:r>
              <w:rPr>
                <w:noProof/>
                <w:webHidden/>
              </w:rPr>
              <w:fldChar w:fldCharType="separate"/>
            </w:r>
            <w:r>
              <w:rPr>
                <w:noProof/>
                <w:webHidden/>
              </w:rPr>
              <w:t>12</w:t>
            </w:r>
            <w:r>
              <w:rPr>
                <w:noProof/>
                <w:webHidden/>
              </w:rPr>
              <w:fldChar w:fldCharType="end"/>
            </w:r>
          </w:hyperlink>
        </w:p>
        <w:p w14:paraId="0B3FEA3B" w14:textId="27E222BF" w:rsidR="00483EB7" w:rsidRDefault="00483EB7">
          <w:pPr>
            <w:pStyle w:val="TOC1"/>
            <w:rPr>
              <w:rFonts w:asciiTheme="minorHAnsi" w:eastAsiaTheme="minorEastAsia" w:hAnsiTheme="minorHAnsi" w:cstheme="minorBidi"/>
              <w:noProof/>
              <w:kern w:val="2"/>
              <w:lang w:eastAsia="en-GB"/>
              <w14:ligatures w14:val="standardContextual"/>
            </w:rPr>
          </w:pPr>
          <w:hyperlink w:anchor="_Toc243773076" w:history="1">
            <w:r w:rsidRPr="007B7E8B">
              <w:rPr>
                <w:rStyle w:val="Hyperlink"/>
                <w:b/>
                <w:bCs/>
                <w:noProof/>
                <w:lang w:eastAsia="en-GB"/>
              </w:rPr>
              <w:t>7. References</w:t>
            </w:r>
            <w:r>
              <w:rPr>
                <w:noProof/>
                <w:webHidden/>
              </w:rPr>
              <w:tab/>
            </w:r>
            <w:r>
              <w:rPr>
                <w:noProof/>
                <w:webHidden/>
              </w:rPr>
              <w:fldChar w:fldCharType="begin"/>
            </w:r>
            <w:r>
              <w:rPr>
                <w:noProof/>
                <w:webHidden/>
              </w:rPr>
              <w:instrText xml:space="preserve"> PAGEREF _Toc243773076 \h </w:instrText>
            </w:r>
            <w:r>
              <w:rPr>
                <w:noProof/>
                <w:webHidden/>
              </w:rPr>
            </w:r>
            <w:r>
              <w:rPr>
                <w:noProof/>
                <w:webHidden/>
              </w:rPr>
              <w:fldChar w:fldCharType="separate"/>
            </w:r>
            <w:r>
              <w:rPr>
                <w:noProof/>
                <w:webHidden/>
              </w:rPr>
              <w:t>13</w:t>
            </w:r>
            <w:r>
              <w:rPr>
                <w:noProof/>
                <w:webHidden/>
              </w:rPr>
              <w:fldChar w:fldCharType="end"/>
            </w:r>
          </w:hyperlink>
        </w:p>
        <w:p w14:paraId="0A713371" w14:textId="2E097FE0" w:rsidR="00483EB7" w:rsidRDefault="00483EB7">
          <w:r>
            <w:rPr>
              <w:b/>
              <w:bCs/>
            </w:rPr>
            <w:fldChar w:fldCharType="end"/>
          </w:r>
        </w:p>
      </w:sdtContent>
    </w:sdt>
    <w:p w14:paraId="6B63C351" w14:textId="77777777" w:rsidR="00A47E46" w:rsidRDefault="00A47E46"/>
    <w:p w14:paraId="6D48F05C" w14:textId="77777777" w:rsidR="00A47E46" w:rsidRDefault="00A47E46"/>
    <w:p w14:paraId="0A087233" w14:textId="4E808CF9" w:rsidR="00A47E46" w:rsidRDefault="00A47E46"/>
    <w:p w14:paraId="0111B485" w14:textId="77777777" w:rsidR="00A47E46" w:rsidRDefault="00A47E46"/>
    <w:p w14:paraId="1F470951" w14:textId="77777777" w:rsidR="00A47E46" w:rsidRDefault="00A47E46">
      <w:pPr>
        <w:jc w:val="center"/>
      </w:pPr>
    </w:p>
    <w:p w14:paraId="033D2858" w14:textId="77777777" w:rsidR="00A47E46" w:rsidRDefault="00A47E46">
      <w:pPr>
        <w:jc w:val="center"/>
      </w:pPr>
    </w:p>
    <w:p w14:paraId="5C41749F" w14:textId="77777777" w:rsidR="00A47E46" w:rsidRDefault="00A47E46">
      <w:pPr>
        <w:jc w:val="center"/>
      </w:pPr>
    </w:p>
    <w:p w14:paraId="5623E63F" w14:textId="7D5C5259" w:rsidR="00A47E46" w:rsidRDefault="00000000">
      <w:pPr>
        <w:jc w:val="center"/>
      </w:pPr>
      <w:r>
        <w:t xml:space="preserve">Date Submitted:   </w:t>
      </w:r>
      <w:r w:rsidR="005C7AFE">
        <w:t>23</w:t>
      </w:r>
      <w:r>
        <w:t>/10/2026</w:t>
      </w:r>
    </w:p>
    <w:p w14:paraId="3A44D5F4" w14:textId="77777777" w:rsidR="00A47E46" w:rsidRDefault="00A47E46">
      <w:pPr>
        <w:pageBreakBefore/>
      </w:pPr>
    </w:p>
    <w:p w14:paraId="6DCBDEA8" w14:textId="04C948D7" w:rsidR="005054BE" w:rsidRDefault="005054BE" w:rsidP="005054BE">
      <w:pPr>
        <w:pStyle w:val="Heading1"/>
        <w:rPr>
          <w:b/>
          <w:bCs/>
        </w:rPr>
      </w:pPr>
      <w:bookmarkStart w:id="0" w:name="_Toc243773060"/>
      <w:bookmarkStart w:id="1" w:name="_Toc243254954"/>
      <w:r>
        <w:rPr>
          <w:b/>
          <w:bCs/>
        </w:rPr>
        <w:t>Abstract</w:t>
      </w:r>
      <w:bookmarkEnd w:id="0"/>
      <w:r>
        <w:rPr>
          <w:b/>
          <w:bCs/>
        </w:rPr>
        <w:t xml:space="preserve"> </w:t>
      </w:r>
    </w:p>
    <w:p w14:paraId="6D1BF717" w14:textId="36E91DBB" w:rsidR="005054BE" w:rsidRPr="00B35A41" w:rsidRDefault="00B35A41" w:rsidP="00B35A41">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B35A41">
        <w:rPr>
          <w:rFonts w:asciiTheme="minorHAnsi" w:eastAsia="Times New Roman" w:hAnsiTheme="minorHAnsi" w:cs="Segoe UI"/>
          <w:color w:val="0D0D0D"/>
          <w:kern w:val="0"/>
          <w:lang w:eastAsia="en-GB"/>
        </w:rPr>
        <w:t xml:space="preserve">This report critically evaluates the operating systems and network services required to support NOSS2027, an organisation operating across Swansea and London. It </w:t>
      </w:r>
      <w:r w:rsidR="005B2FCF">
        <w:rPr>
          <w:rFonts w:asciiTheme="minorHAnsi" w:eastAsia="Times New Roman" w:hAnsiTheme="minorHAnsi" w:cs="Segoe UI"/>
          <w:color w:val="0D0D0D"/>
          <w:kern w:val="0"/>
          <w:lang w:eastAsia="en-GB"/>
        </w:rPr>
        <w:t xml:space="preserve">         </w:t>
      </w:r>
      <w:r w:rsidRPr="00B35A41">
        <w:rPr>
          <w:rFonts w:asciiTheme="minorHAnsi" w:eastAsia="Times New Roman" w:hAnsiTheme="minorHAnsi" w:cs="Segoe UI"/>
          <w:color w:val="0D0D0D"/>
          <w:kern w:val="0"/>
          <w:lang w:eastAsia="en-GB"/>
        </w:rPr>
        <w:t xml:space="preserve">compares Windows Server 2025 with Debian Linux administered through CLI, </w:t>
      </w:r>
      <w:r w:rsidR="005B2FCF">
        <w:rPr>
          <w:rFonts w:asciiTheme="minorHAnsi" w:eastAsia="Times New Roman" w:hAnsiTheme="minorHAnsi" w:cs="Segoe UI"/>
          <w:color w:val="0D0D0D"/>
          <w:kern w:val="0"/>
          <w:lang w:eastAsia="en-GB"/>
        </w:rPr>
        <w:t xml:space="preserve">             </w:t>
      </w:r>
      <w:r w:rsidRPr="00B35A41">
        <w:rPr>
          <w:rFonts w:asciiTheme="minorHAnsi" w:eastAsia="Times New Roman" w:hAnsiTheme="minorHAnsi" w:cs="Segoe UI"/>
          <w:color w:val="0D0D0D"/>
          <w:kern w:val="0"/>
          <w:lang w:eastAsia="en-GB"/>
        </w:rPr>
        <w:t xml:space="preserve">considering administration, licensing, automation, security and enterprise suitability. Windows Server is recommended for centralised domain management, while Debian provides a flexible platform for Linux-based services. The report also examines DHCP, DNS, directory services, file sharing, web hosting, remote access, routing, VPNs, </w:t>
      </w:r>
      <w:r w:rsidR="005B2FCF">
        <w:rPr>
          <w:rFonts w:asciiTheme="minorHAnsi" w:eastAsia="Times New Roman" w:hAnsiTheme="minorHAnsi" w:cs="Segoe UI"/>
          <w:color w:val="0D0D0D"/>
          <w:kern w:val="0"/>
          <w:lang w:eastAsia="en-GB"/>
        </w:rPr>
        <w:t xml:space="preserve">       </w:t>
      </w:r>
      <w:r w:rsidRPr="00B35A41">
        <w:rPr>
          <w:rFonts w:asciiTheme="minorHAnsi" w:eastAsia="Times New Roman" w:hAnsiTheme="minorHAnsi" w:cs="Segoe UI"/>
          <w:color w:val="0D0D0D"/>
          <w:kern w:val="0"/>
          <w:lang w:eastAsia="en-GB"/>
        </w:rPr>
        <w:t>certificates and monitoring. Basic security controls, including least privilege, firewall restrictions, patching and protected backups, are considered alongside future</w:t>
      </w:r>
      <w:r w:rsidR="005B2FCF">
        <w:rPr>
          <w:rFonts w:asciiTheme="minorHAnsi" w:eastAsia="Times New Roman" w:hAnsiTheme="minorHAnsi" w:cs="Segoe UI"/>
          <w:color w:val="0D0D0D"/>
          <w:kern w:val="0"/>
          <w:lang w:eastAsia="en-GB"/>
        </w:rPr>
        <w:t xml:space="preserve">               </w:t>
      </w:r>
      <w:r w:rsidRPr="00B35A41">
        <w:rPr>
          <w:rFonts w:asciiTheme="minorHAnsi" w:eastAsia="Times New Roman" w:hAnsiTheme="minorHAnsi" w:cs="Segoe UI"/>
          <w:color w:val="0D0D0D"/>
          <w:kern w:val="0"/>
          <w:lang w:eastAsia="en-GB"/>
        </w:rPr>
        <w:t xml:space="preserve"> </w:t>
      </w:r>
      <w:r w:rsidR="005B2FCF">
        <w:rPr>
          <w:rFonts w:asciiTheme="minorHAnsi" w:eastAsia="Times New Roman" w:hAnsiTheme="minorHAnsi" w:cs="Segoe UI"/>
          <w:color w:val="0D0D0D"/>
          <w:kern w:val="0"/>
          <w:lang w:eastAsia="en-GB"/>
        </w:rPr>
        <w:t xml:space="preserve">requirements </w:t>
      </w:r>
      <w:r w:rsidRPr="00B35A41">
        <w:rPr>
          <w:rFonts w:asciiTheme="minorHAnsi" w:eastAsia="Times New Roman" w:hAnsiTheme="minorHAnsi" w:cs="Segoe UI"/>
          <w:color w:val="0D0D0D"/>
          <w:kern w:val="0"/>
          <w:lang w:eastAsia="en-GB"/>
        </w:rPr>
        <w:t>for scalability and resilience. A virtualised mixed-platform network is recommended for Component 2, with service testing and documented configuration. Redundancy, secure inter-site connectivity and tested recovery remain priorities for future production deployment.</w:t>
      </w:r>
    </w:p>
    <w:p w14:paraId="4C0457A4" w14:textId="64DF8515" w:rsidR="005054BE" w:rsidRDefault="00483EB7" w:rsidP="00483EB7">
      <w:pPr>
        <w:pStyle w:val="Heading1"/>
        <w:rPr>
          <w:b/>
          <w:bCs/>
        </w:rPr>
      </w:pPr>
      <w:bookmarkStart w:id="2" w:name="_Toc243773061"/>
      <w:r>
        <w:rPr>
          <w:b/>
          <w:bCs/>
        </w:rPr>
        <w:t>1.</w:t>
      </w:r>
      <w:r w:rsidR="005054BE" w:rsidRPr="005054BE">
        <w:rPr>
          <w:b/>
          <w:bCs/>
        </w:rPr>
        <w:t>Introduction:</w:t>
      </w:r>
      <w:bookmarkEnd w:id="2"/>
    </w:p>
    <w:p w14:paraId="5E776940" w14:textId="77777777" w:rsidR="00B35A41" w:rsidRPr="00B35A41" w:rsidRDefault="00B35A41" w:rsidP="00B35A41">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B35A41">
        <w:rPr>
          <w:rFonts w:asciiTheme="minorHAnsi" w:eastAsia="Times New Roman" w:hAnsiTheme="minorHAnsi" w:cs="Segoe UI"/>
          <w:color w:val="0D0D0D"/>
          <w:kern w:val="0"/>
          <w:lang w:eastAsia="en-GB"/>
        </w:rPr>
        <w:t>Enterprise networks must deliver reliable communication, secure access to information and sufficient capacity for organisational growth. NOSS2027 operates across Swansea and London, requiring an infrastructure that supports geographically separated users through interoperable Windows and Linux systems. The challenge is to select technologies that balance security, cost, performance and maintainability rather than simply installing available services.</w:t>
      </w:r>
    </w:p>
    <w:p w14:paraId="260DB290" w14:textId="77777777" w:rsidR="00B35A41" w:rsidRPr="00B35A41" w:rsidRDefault="00B35A41" w:rsidP="00B35A41">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B35A41">
        <w:rPr>
          <w:rFonts w:asciiTheme="minorHAnsi" w:eastAsia="Times New Roman" w:hAnsiTheme="minorHAnsi" w:cs="Segoe UI"/>
          <w:color w:val="0D0D0D"/>
          <w:kern w:val="0"/>
          <w:lang w:eastAsia="en-GB"/>
        </w:rPr>
        <w:t>This report evaluates the network requirements, compares Windows Server 2025 with Debian Linux administered through the command-line interface (CLI), and examines essential network services and security controls. Evidence from scholarly research, recognised standards and technical documentation informs recommendations for the simulated environment comprising Windows clients, one Windows Server and one Debian server.</w:t>
      </w:r>
    </w:p>
    <w:p w14:paraId="71ACC5A9" w14:textId="77777777" w:rsidR="001E23B0" w:rsidRDefault="001E23B0" w:rsidP="00B35A41">
      <w:pPr>
        <w:pStyle w:val="Heading1"/>
        <w:rPr>
          <w:b/>
          <w:bCs/>
          <w:lang w:eastAsia="en-GB"/>
        </w:rPr>
      </w:pPr>
    </w:p>
    <w:p w14:paraId="4A7C7FA0" w14:textId="6E0167FE" w:rsidR="00B35A41" w:rsidRPr="00B35A41" w:rsidRDefault="00B35A41" w:rsidP="00B35A41">
      <w:pPr>
        <w:pStyle w:val="Heading1"/>
        <w:rPr>
          <w:rFonts w:ascii="Aptos" w:eastAsia="Aptos" w:hAnsi="Aptos" w:cs="Arial"/>
          <w:b/>
          <w:bCs/>
          <w:color w:val="auto"/>
          <w:sz w:val="24"/>
          <w:szCs w:val="24"/>
        </w:rPr>
      </w:pPr>
      <w:bookmarkStart w:id="3" w:name="_Toc243773062"/>
      <w:r w:rsidRPr="00B35A41">
        <w:rPr>
          <w:b/>
          <w:bCs/>
          <w:lang w:eastAsia="en-GB"/>
        </w:rPr>
        <w:t xml:space="preserve">2. </w:t>
      </w:r>
      <w:r w:rsidR="00483EB7">
        <w:rPr>
          <w:b/>
          <w:bCs/>
          <w:lang w:eastAsia="en-GB"/>
        </w:rPr>
        <w:t xml:space="preserve"> </w:t>
      </w:r>
      <w:r w:rsidRPr="00B35A41">
        <w:rPr>
          <w:b/>
          <w:bCs/>
          <w:lang w:eastAsia="en-GB"/>
        </w:rPr>
        <w:t>Enterprise Network Requirements and Future Growth</w:t>
      </w:r>
      <w:bookmarkEnd w:id="3"/>
    </w:p>
    <w:p w14:paraId="2539014E" w14:textId="0525179D" w:rsidR="00B35A41" w:rsidRPr="00B35A41" w:rsidRDefault="00B35A41" w:rsidP="00B35A41">
      <w:pPr>
        <w:pStyle w:val="Heading2"/>
        <w:rPr>
          <w:b/>
          <w:bCs/>
          <w:lang w:eastAsia="en-GB"/>
        </w:rPr>
      </w:pPr>
      <w:bookmarkStart w:id="4" w:name="_Toc243773063"/>
      <w:r w:rsidRPr="00B35A41">
        <w:rPr>
          <w:b/>
          <w:bCs/>
          <w:lang w:eastAsia="en-GB"/>
        </w:rPr>
        <w:t>2.1 Current requirements</w:t>
      </w:r>
      <w:bookmarkEnd w:id="4"/>
    </w:p>
    <w:p w14:paraId="16F3E18F" w14:textId="4641FF2F" w:rsidR="00B35A41" w:rsidRDefault="001E23B0"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Pr>
          <w:noProof/>
        </w:rPr>
        <w:drawing>
          <wp:anchor distT="0" distB="0" distL="114300" distR="114300" simplePos="0" relativeHeight="251673600" behindDoc="0" locked="0" layoutInCell="1" allowOverlap="1" wp14:anchorId="6BC07395" wp14:editId="26082AE5">
            <wp:simplePos x="0" y="0"/>
            <wp:positionH relativeFrom="margin">
              <wp:align>right</wp:align>
            </wp:positionH>
            <wp:positionV relativeFrom="page">
              <wp:posOffset>4810147</wp:posOffset>
            </wp:positionV>
            <wp:extent cx="5683885" cy="3268345"/>
            <wp:effectExtent l="0" t="0" r="0" b="8255"/>
            <wp:wrapSquare wrapText="bothSides"/>
            <wp:docPr id="208128610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683885" cy="326834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650D90">
        <w:rPr>
          <w:noProof/>
        </w:rPr>
        <mc:AlternateContent>
          <mc:Choice Requires="wps">
            <w:drawing>
              <wp:anchor distT="0" distB="0" distL="114300" distR="114300" simplePos="0" relativeHeight="251675648" behindDoc="0" locked="0" layoutInCell="1" allowOverlap="1" wp14:anchorId="25210151" wp14:editId="7FF308D9">
                <wp:simplePos x="0" y="0"/>
                <wp:positionH relativeFrom="column">
                  <wp:posOffset>33655</wp:posOffset>
                </wp:positionH>
                <wp:positionV relativeFrom="paragraph">
                  <wp:posOffset>5641340</wp:posOffset>
                </wp:positionV>
                <wp:extent cx="5683885" cy="635"/>
                <wp:effectExtent l="0" t="0" r="0" b="0"/>
                <wp:wrapSquare wrapText="bothSides"/>
                <wp:docPr id="1233746331" name="Text Box 1"/>
                <wp:cNvGraphicFramePr/>
                <a:graphic xmlns:a="http://schemas.openxmlformats.org/drawingml/2006/main">
                  <a:graphicData uri="http://schemas.microsoft.com/office/word/2010/wordprocessingShape">
                    <wps:wsp>
                      <wps:cNvSpPr txBox="1"/>
                      <wps:spPr>
                        <a:xfrm>
                          <a:off x="0" y="0"/>
                          <a:ext cx="5683885" cy="635"/>
                        </a:xfrm>
                        <a:prstGeom prst="rect">
                          <a:avLst/>
                        </a:prstGeom>
                        <a:solidFill>
                          <a:prstClr val="white"/>
                        </a:solidFill>
                        <a:ln>
                          <a:noFill/>
                        </a:ln>
                      </wps:spPr>
                      <wps:txbx>
                        <w:txbxContent>
                          <w:p w14:paraId="0D58C472" w14:textId="682AED97" w:rsidR="00650D90" w:rsidRPr="00650D90" w:rsidRDefault="00650D90" w:rsidP="00650D90">
                            <w:pPr>
                              <w:pStyle w:val="Caption"/>
                              <w:jc w:val="center"/>
                              <w:rPr>
                                <w:noProof/>
                                <w:color w:val="EE0000"/>
                              </w:rPr>
                            </w:pPr>
                            <w:r w:rsidRPr="00650D90">
                              <w:rPr>
                                <w:color w:val="EE0000"/>
                              </w:rPr>
                              <w:t xml:space="preserve">Figure </w:t>
                            </w:r>
                            <w:r w:rsidRPr="00650D90">
                              <w:rPr>
                                <w:color w:val="EE0000"/>
                              </w:rPr>
                              <w:fldChar w:fldCharType="begin"/>
                            </w:r>
                            <w:r w:rsidRPr="00650D90">
                              <w:rPr>
                                <w:color w:val="EE0000"/>
                              </w:rPr>
                              <w:instrText xml:space="preserve"> SEQ Figure \* ARABIC </w:instrText>
                            </w:r>
                            <w:r w:rsidRPr="00650D90">
                              <w:rPr>
                                <w:color w:val="EE0000"/>
                              </w:rPr>
                              <w:fldChar w:fldCharType="separate"/>
                            </w:r>
                            <w:r w:rsidR="006C2E31">
                              <w:rPr>
                                <w:noProof/>
                                <w:color w:val="EE0000"/>
                              </w:rPr>
                              <w:t>1</w:t>
                            </w:r>
                            <w:r w:rsidRPr="00650D90">
                              <w:rPr>
                                <w:color w:val="EE0000"/>
                              </w:rPr>
                              <w:fldChar w:fldCharType="end"/>
                            </w:r>
                            <w:r w:rsidRPr="00650D90">
                              <w:rPr>
                                <w:color w:val="EE0000"/>
                              </w:rPr>
                              <w:t xml:space="preserve">. </w:t>
                            </w:r>
                            <w:r>
                              <w:rPr>
                                <w:color w:val="EE0000"/>
                              </w:rPr>
                              <w:t xml:space="preserve">Proposed </w:t>
                            </w:r>
                            <w:r w:rsidRPr="00650D90">
                              <w:rPr>
                                <w:color w:val="EE0000"/>
                              </w:rPr>
                              <w:t>Two-Site Enterprise 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210151" id="_x0000_t202" coordsize="21600,21600" o:spt="202" path="m,l,21600r21600,l21600,xe">
                <v:stroke joinstyle="miter"/>
                <v:path gradientshapeok="t" o:connecttype="rect"/>
              </v:shapetype>
              <v:shape id="Text Box 1" o:spid="_x0000_s1028" type="#_x0000_t202" style="position:absolute;margin-left:2.65pt;margin-top:444.2pt;width:447.5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" stroked="f">
                <v:textbox style="mso-fit-shape-to-text:t" inset="0,0,0,0">
                  <w:txbxContent>
                    <w:p w14:paraId="0D58C472" w14:textId="682AED97" w:rsidR="00650D90" w:rsidRPr="00650D90" w:rsidRDefault="00650D90" w:rsidP="00650D90">
                      <w:pPr>
                        <w:pStyle w:val="Caption"/>
                        <w:jc w:val="center"/>
                        <w:rPr>
                          <w:noProof/>
                          <w:color w:val="EE0000"/>
                        </w:rPr>
                      </w:pPr>
                      <w:r w:rsidRPr="00650D90">
                        <w:rPr>
                          <w:color w:val="EE0000"/>
                        </w:rPr>
                        <w:t xml:space="preserve">Figure </w:t>
                      </w:r>
                      <w:r w:rsidRPr="00650D90">
                        <w:rPr>
                          <w:color w:val="EE0000"/>
                        </w:rPr>
                        <w:fldChar w:fldCharType="begin"/>
                      </w:r>
                      <w:r w:rsidRPr="00650D90">
                        <w:rPr>
                          <w:color w:val="EE0000"/>
                        </w:rPr>
                        <w:instrText xml:space="preserve"> SEQ Figure \* ARABIC </w:instrText>
                      </w:r>
                      <w:r w:rsidRPr="00650D90">
                        <w:rPr>
                          <w:color w:val="EE0000"/>
                        </w:rPr>
                        <w:fldChar w:fldCharType="separate"/>
                      </w:r>
                      <w:r w:rsidR="006C2E31">
                        <w:rPr>
                          <w:noProof/>
                          <w:color w:val="EE0000"/>
                        </w:rPr>
                        <w:t>1</w:t>
                      </w:r>
                      <w:r w:rsidRPr="00650D90">
                        <w:rPr>
                          <w:color w:val="EE0000"/>
                        </w:rPr>
                        <w:fldChar w:fldCharType="end"/>
                      </w:r>
                      <w:r w:rsidRPr="00650D90">
                        <w:rPr>
                          <w:color w:val="EE0000"/>
                        </w:rPr>
                        <w:t xml:space="preserve">. </w:t>
                      </w:r>
                      <w:r>
                        <w:rPr>
                          <w:color w:val="EE0000"/>
                        </w:rPr>
                        <w:t xml:space="preserve">Proposed </w:t>
                      </w:r>
                      <w:r w:rsidRPr="00650D90">
                        <w:rPr>
                          <w:color w:val="EE0000"/>
                        </w:rPr>
                        <w:t>Two-Site Enterprise Network</w:t>
                      </w:r>
                    </w:p>
                  </w:txbxContent>
                </v:textbox>
                <w10:wrap type="square"/>
              </v:shape>
            </w:pict>
          </mc:Fallback>
        </mc:AlternateContent>
      </w:r>
      <w:r w:rsidR="00B35A41" w:rsidRPr="00DD606D">
        <w:rPr>
          <w:rFonts w:asciiTheme="minorHAnsi" w:eastAsia="Times New Roman" w:hAnsiTheme="minorHAnsi" w:cs="Segoe UI"/>
          <w:color w:val="0D0D0D"/>
          <w:kern w:val="0"/>
          <w:lang w:eastAsia="en-GB"/>
        </w:rPr>
        <w:t>NOSS2027 requires reliable communication between its offices, centralised authentication, shared resources and controlled access to internal services. Each site should have a local area network (LAN), with inter-site communication represented by routed networks and, in production, protected through an appropriate wide area network (WAN) or site-to-site virtual private network (VPN). Subnetting and documented IP addressing simplify administration and help separate user devices, servers and management systems [1].</w:t>
      </w:r>
    </w:p>
    <w:p w14:paraId="3045CF2D" w14:textId="35AFFD7F" w:rsidR="001E23B0" w:rsidRDefault="001E23B0"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p>
    <w:p w14:paraId="0D11ABF7" w14:textId="6065DE36" w:rsidR="00DD606D" w:rsidRPr="00DD606D" w:rsidRDefault="00DD606D"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p>
    <w:p w14:paraId="2520E4B9" w14:textId="121F9204"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 xml:space="preserve">Dynamic Host Configuration Protocol (DHCP) should allocate client IP addresses, gateways and DNS settings. Domain Name System (DNS) resolves hostnames and enables Windows clients to locate domain controllers. Since Active Directory Domain </w:t>
      </w:r>
      <w:r w:rsidRPr="00DD606D">
        <w:rPr>
          <w:rFonts w:asciiTheme="minorHAnsi" w:eastAsia="Times New Roman" w:hAnsiTheme="minorHAnsi" w:cs="Segoe UI"/>
          <w:color w:val="0D0D0D"/>
          <w:kern w:val="0"/>
          <w:lang w:eastAsia="en-GB"/>
        </w:rPr>
        <w:lastRenderedPageBreak/>
        <w:t>Services (AD DS) relies on correct DNS configuration, incorrect records can prevent domain discovery even when the server is operational [2]. Address allocation and name resolution must therefore be verified before domain joining.</w:t>
      </w:r>
    </w:p>
    <w:p w14:paraId="7DEA8356" w14:textId="2A05FD1D" w:rsidR="001E23B0" w:rsidRPr="00DD606D" w:rsidRDefault="00B35A41" w:rsidP="007717CF">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Windows Server should provide centralised domain management, authentication and Group Policy. Debian should host a justified Linux service, such as web hosting. This division demonstrates interoperability without unnecessarily duplicating core roles.</w:t>
      </w:r>
    </w:p>
    <w:p w14:paraId="04476847" w14:textId="5EBE0FE5" w:rsidR="00B35A41" w:rsidRPr="00B35A41" w:rsidRDefault="00B35A41" w:rsidP="00B35A41">
      <w:pPr>
        <w:shd w:val="clear" w:color="auto" w:fill="FCFCFC"/>
        <w:suppressAutoHyphens w:val="0"/>
        <w:autoSpaceDN/>
        <w:spacing w:before="100" w:beforeAutospacing="1" w:after="100" w:afterAutospacing="1" w:line="240" w:lineRule="auto"/>
        <w:outlineLvl w:val="2"/>
        <w:rPr>
          <w:rFonts w:ascii="Aptos Display" w:eastAsia="Times New Roman" w:hAnsi="Aptos Display" w:cs="Times New Roman"/>
          <w:b/>
          <w:bCs/>
          <w:color w:val="0F4761"/>
          <w:sz w:val="32"/>
          <w:szCs w:val="32"/>
          <w:lang w:eastAsia="en-GB"/>
        </w:rPr>
      </w:pPr>
      <w:bookmarkStart w:id="5" w:name="_Toc243773064"/>
      <w:r w:rsidRPr="00B35A41">
        <w:rPr>
          <w:rFonts w:ascii="Aptos Display" w:eastAsia="Times New Roman" w:hAnsi="Aptos Display" w:cs="Times New Roman"/>
          <w:b/>
          <w:bCs/>
          <w:color w:val="0F4761"/>
          <w:sz w:val="32"/>
          <w:szCs w:val="32"/>
          <w:lang w:eastAsia="en-GB"/>
        </w:rPr>
        <w:t>2.2 Scalability, resilience and maintainability</w:t>
      </w:r>
      <w:bookmarkEnd w:id="5"/>
    </w:p>
    <w:p w14:paraId="42780CD6" w14:textId="403E214A" w:rsidR="00B35A41" w:rsidRPr="00DD606D" w:rsidRDefault="005B2FCF"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5B2FCF">
        <w:rPr>
          <w:rFonts w:asciiTheme="minorHAnsi" w:eastAsia="Times New Roman" w:hAnsiTheme="minorHAnsi" w:cs="Segoe UI"/>
          <w:noProof/>
          <w:color w:val="0D0D0D"/>
          <w:kern w:val="0"/>
          <w:lang w:eastAsia="en-GB"/>
        </w:rPr>
        <w:drawing>
          <wp:anchor distT="0" distB="0" distL="114300" distR="114300" simplePos="0" relativeHeight="251681792" behindDoc="0" locked="0" layoutInCell="1" allowOverlap="1" wp14:anchorId="021F5361" wp14:editId="51D49C0E">
            <wp:simplePos x="0" y="0"/>
            <wp:positionH relativeFrom="column">
              <wp:posOffset>3407822</wp:posOffset>
            </wp:positionH>
            <wp:positionV relativeFrom="paragraph">
              <wp:posOffset>1486857</wp:posOffset>
            </wp:positionV>
            <wp:extent cx="2192020" cy="2160905"/>
            <wp:effectExtent l="0" t="0" r="0" b="0"/>
            <wp:wrapSquare wrapText="bothSides"/>
            <wp:docPr id="49165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5673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92020" cy="2160905"/>
                    </a:xfrm>
                    <a:prstGeom prst="rect">
                      <a:avLst/>
                    </a:prstGeom>
                  </pic:spPr>
                </pic:pic>
              </a:graphicData>
            </a:graphic>
            <wp14:sizeRelH relativeFrom="margin">
              <wp14:pctWidth>0</wp14:pctWidth>
            </wp14:sizeRelH>
            <wp14:sizeRelV relativeFrom="margin">
              <wp14:pctHeight>0</wp14:pctHeight>
            </wp14:sizeRelV>
          </wp:anchor>
        </w:drawing>
      </w:r>
      <w:r w:rsidR="00B35A41" w:rsidRPr="00DD606D">
        <w:rPr>
          <w:rFonts w:asciiTheme="minorHAnsi" w:eastAsia="Times New Roman" w:hAnsiTheme="minorHAnsi" w:cs="Segoe UI"/>
          <w:color w:val="0D0D0D"/>
          <w:kern w:val="0"/>
          <w:lang w:eastAsia="en-GB"/>
        </w:rPr>
        <w:t>Future growth may introduce additional users, departments, applications and remote connections. Reserved address capacity, consistent naming, documented configurations and automation can reduce the effort required to expand. Virtualisation supports isolated workloads and repeatable testing, although performance remains dependent on host CPU, memory, storage and network resources.</w:t>
      </w:r>
    </w:p>
    <w:p w14:paraId="12914B8E" w14:textId="5C86F3A6"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Resilience requires understanding service dependencies. Failure of a domain controller could disrupt authentication, while loss of inter-site connectivity could isolate users from centrally hosted resources. Kurose and Ross explain how network protocols and layered dependencies influence communication across interconnected systems [1]. For NOSS2027, production planning should consider redundant domain controllers, alternative connectivity, protected backups and tested recovery procedures. These measures may exceed the simulation's scope, but their absence should be recorded as a design limitation.</w:t>
      </w:r>
      <w:r w:rsidR="005B2FCF" w:rsidRPr="005B2FCF">
        <w:rPr>
          <w:noProof/>
        </w:rPr>
        <w:t xml:space="preserve"> </w:t>
      </w:r>
    </w:p>
    <w:p w14:paraId="6B0C49F2"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Maintainability requires scheduled patching, monitoring, change documentation and repeatable configuration. PowerShell supports Windows automation, while Debian provides shell scripting and package-management tools. Automation improves consistency but can distribute errors when scripts are poorly tested. Changes should therefore be tested before deployment and accompanied by rollback procedures.</w:t>
      </w:r>
    </w:p>
    <w:p w14:paraId="0779BFE4" w14:textId="6C203108" w:rsidR="001E23B0" w:rsidRPr="007717CF" w:rsidRDefault="00B35A41" w:rsidP="007717CF">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lastRenderedPageBreak/>
        <w:t>Longer-term requirements may include cloud integration, additional branches and increased remote working. A design based on documented dependencies and defined service roles will accommodate these changes more effectively than ad hoc configuration.</w:t>
      </w:r>
    </w:p>
    <w:p w14:paraId="5D8BA468" w14:textId="2701CBDD" w:rsidR="00B35A41" w:rsidRDefault="00997694" w:rsidP="00DD606D">
      <w:pPr>
        <w:pStyle w:val="Heading1"/>
        <w:rPr>
          <w:b/>
          <w:bCs/>
          <w:lang w:eastAsia="en-GB"/>
        </w:rPr>
      </w:pPr>
      <w:bookmarkStart w:id="6" w:name="_Toc243773065"/>
      <w:r w:rsidRPr="007717CF">
        <w:rPr>
          <w:rFonts w:asciiTheme="minorHAnsi" w:hAnsiTheme="minorHAnsi" w:cs="Segoe UI"/>
          <w:noProof/>
          <w:color w:val="0D0D0D"/>
          <w:kern w:val="0"/>
          <w:lang w:eastAsia="en-GB"/>
        </w:rPr>
        <w:drawing>
          <wp:anchor distT="0" distB="0" distL="114300" distR="114300" simplePos="0" relativeHeight="251683840" behindDoc="0" locked="0" layoutInCell="1" allowOverlap="1" wp14:anchorId="4775E434" wp14:editId="1D356328">
            <wp:simplePos x="0" y="0"/>
            <wp:positionH relativeFrom="margin">
              <wp:align>right</wp:align>
            </wp:positionH>
            <wp:positionV relativeFrom="paragraph">
              <wp:posOffset>467995</wp:posOffset>
            </wp:positionV>
            <wp:extent cx="5734050" cy="2339975"/>
            <wp:effectExtent l="0" t="0" r="0" b="3175"/>
            <wp:wrapSquare wrapText="bothSides"/>
            <wp:docPr id="1402701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701327"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4050" cy="2339975"/>
                    </a:xfrm>
                    <a:prstGeom prst="rect">
                      <a:avLst/>
                    </a:prstGeom>
                  </pic:spPr>
                </pic:pic>
              </a:graphicData>
            </a:graphic>
            <wp14:sizeRelH relativeFrom="margin">
              <wp14:pctWidth>0</wp14:pctWidth>
            </wp14:sizeRelH>
            <wp14:sizeRelV relativeFrom="margin">
              <wp14:pctHeight>0</wp14:pctHeight>
            </wp14:sizeRelV>
          </wp:anchor>
        </w:drawing>
      </w:r>
      <w:r w:rsidR="00B35A41" w:rsidRPr="00DD606D">
        <w:rPr>
          <w:b/>
          <w:bCs/>
          <w:lang w:eastAsia="en-GB"/>
        </w:rPr>
        <w:t>3. Server Operating Systems Comparison</w:t>
      </w:r>
      <w:bookmarkEnd w:id="6"/>
    </w:p>
    <w:p w14:paraId="2C956208" w14:textId="77777777" w:rsidR="007717CF" w:rsidRPr="007717CF" w:rsidRDefault="007717CF" w:rsidP="007717CF">
      <w:pPr>
        <w:rPr>
          <w:lang w:eastAsia="en-GB"/>
        </w:rPr>
      </w:pPr>
    </w:p>
    <w:p w14:paraId="512F08A4" w14:textId="625C0F80" w:rsidR="00B35A41" w:rsidRPr="00B35A41" w:rsidRDefault="00B35A41" w:rsidP="00B35A41">
      <w:pPr>
        <w:shd w:val="clear" w:color="auto" w:fill="FCFCFC"/>
        <w:suppressAutoHyphens w:val="0"/>
        <w:autoSpaceDN/>
        <w:spacing w:before="100" w:beforeAutospacing="1" w:after="100" w:afterAutospacing="1" w:line="240" w:lineRule="auto"/>
        <w:outlineLvl w:val="2"/>
        <w:rPr>
          <w:rFonts w:ascii="Aptos Display" w:eastAsia="Times New Roman" w:hAnsi="Aptos Display" w:cs="Times New Roman"/>
          <w:b/>
          <w:bCs/>
          <w:color w:val="0F4761"/>
          <w:sz w:val="32"/>
          <w:szCs w:val="32"/>
          <w:lang w:eastAsia="en-GB"/>
        </w:rPr>
      </w:pPr>
      <w:bookmarkStart w:id="7" w:name="_Toc243773066"/>
      <w:r w:rsidRPr="00B35A41">
        <w:rPr>
          <w:rFonts w:ascii="Aptos Display" w:eastAsia="Times New Roman" w:hAnsi="Aptos Display" w:cs="Times New Roman"/>
          <w:b/>
          <w:bCs/>
          <w:color w:val="0F4761"/>
          <w:sz w:val="32"/>
          <w:szCs w:val="32"/>
          <w:lang w:eastAsia="en-GB"/>
        </w:rPr>
        <w:t>3.1 Windows Server 2025</w:t>
      </w:r>
      <w:bookmarkEnd w:id="7"/>
    </w:p>
    <w:p w14:paraId="146B53C6" w14:textId="5D453F13"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Windows Server 2025 supports enterprise services including AD DS, DNS, DHCP, Internet Information Services (IIS) and certificate services [3]. Its main advantage for NOSS2027 is integrated identity and policy management. Administrators can organise users and computers into domains, apply Group Policy and assign permissions through security groups.</w:t>
      </w:r>
      <w:r w:rsidR="007717CF" w:rsidRPr="007717CF">
        <w:rPr>
          <w:noProof/>
        </w:rPr>
        <w:t xml:space="preserve"> </w:t>
      </w:r>
    </w:p>
    <w:p w14:paraId="74797E63"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PowerShell supports repeatable administration, reducing dependence on manual configuration. Microsoft also documents security enhancements in Windows Server 2025, including Credential Guard being enabled by default on supported devices [3]. However, these protections depend on compatible hardware and appropriate configuration; they do not eliminate the risks associated with excessive privileges or insecure applications.</w:t>
      </w:r>
    </w:p>
    <w:p w14:paraId="73F2834A"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 xml:space="preserve">Centralisation also creates concentration risk. Compromised privileged accounts or incorrectly applied domain policies may affect multiple systems. Separate </w:t>
      </w:r>
      <w:r w:rsidRPr="00DD606D">
        <w:rPr>
          <w:rFonts w:asciiTheme="minorHAnsi" w:eastAsia="Times New Roman" w:hAnsiTheme="minorHAnsi" w:cs="Segoe UI"/>
          <w:color w:val="0D0D0D"/>
          <w:kern w:val="0"/>
          <w:lang w:eastAsia="en-GB"/>
        </w:rPr>
        <w:lastRenderedPageBreak/>
        <w:t>administrative accounts, restricted permissions and tested recovery arrangements are consequently essential.</w:t>
      </w:r>
    </w:p>
    <w:p w14:paraId="32FB14BB" w14:textId="79DE9C54" w:rsidR="001E23B0" w:rsidRPr="00DD606D" w:rsidRDefault="00B35A41" w:rsidP="007717CF">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Windows Server introduces licensing costs. Edition, core-based licensing, virtualisation rights and applicable client access licences (CALs) influence total expenditure [4]. The decision should consider support, training and maintenance rather than software purchase alone.</w:t>
      </w:r>
    </w:p>
    <w:p w14:paraId="546375E1" w14:textId="77777777" w:rsidR="00B35A41" w:rsidRPr="00B35A41" w:rsidRDefault="00B35A41" w:rsidP="00B35A41">
      <w:pPr>
        <w:shd w:val="clear" w:color="auto" w:fill="FCFCFC"/>
        <w:suppressAutoHyphens w:val="0"/>
        <w:autoSpaceDN/>
        <w:spacing w:before="100" w:beforeAutospacing="1" w:after="100" w:afterAutospacing="1" w:line="240" w:lineRule="auto"/>
        <w:outlineLvl w:val="2"/>
        <w:rPr>
          <w:rFonts w:ascii="Aptos Display" w:eastAsia="Times New Roman" w:hAnsi="Aptos Display" w:cs="Times New Roman"/>
          <w:b/>
          <w:bCs/>
          <w:color w:val="0F4761"/>
          <w:sz w:val="32"/>
          <w:szCs w:val="32"/>
          <w:lang w:eastAsia="en-GB"/>
        </w:rPr>
      </w:pPr>
      <w:bookmarkStart w:id="8" w:name="_Toc243773067"/>
      <w:r w:rsidRPr="00B35A41">
        <w:rPr>
          <w:rFonts w:ascii="Aptos Display" w:eastAsia="Times New Roman" w:hAnsi="Aptos Display" w:cs="Times New Roman"/>
          <w:b/>
          <w:bCs/>
          <w:color w:val="0F4761"/>
          <w:sz w:val="32"/>
          <w:szCs w:val="32"/>
          <w:lang w:eastAsia="en-GB"/>
        </w:rPr>
        <w:t>3.2 Debian Linux administered through CLI</w:t>
      </w:r>
      <w:bookmarkEnd w:id="8"/>
    </w:p>
    <w:p w14:paraId="06AE26E3" w14:textId="009037CC"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 xml:space="preserve">Debian is an open-source operating system suited to stable server workloads and scriptable administration. Debian 13, </w:t>
      </w:r>
      <w:r w:rsidR="001E23B0">
        <w:rPr>
          <w:rFonts w:asciiTheme="minorHAnsi" w:eastAsia="Times New Roman" w:hAnsiTheme="minorHAnsi" w:cs="Segoe UI"/>
          <w:color w:val="0D0D0D"/>
          <w:kern w:val="0"/>
          <w:lang w:eastAsia="en-GB"/>
        </w:rPr>
        <w:t>C</w:t>
      </w:r>
      <w:r w:rsidRPr="00DD606D">
        <w:rPr>
          <w:rFonts w:asciiTheme="minorHAnsi" w:eastAsia="Times New Roman" w:hAnsiTheme="minorHAnsi" w:cs="Segoe UI"/>
          <w:color w:val="0D0D0D"/>
          <w:kern w:val="0"/>
          <w:lang w:eastAsia="en-GB"/>
        </w:rPr>
        <w:t xml:space="preserve">odenamed </w:t>
      </w:r>
      <w:r w:rsidR="001E23B0" w:rsidRPr="00DD606D">
        <w:rPr>
          <w:rFonts w:asciiTheme="minorHAnsi" w:eastAsia="Times New Roman" w:hAnsiTheme="minorHAnsi" w:cs="Segoe UI"/>
          <w:color w:val="0D0D0D"/>
          <w:kern w:val="0"/>
          <w:lang w:eastAsia="en-GB"/>
        </w:rPr>
        <w:t>Trixie</w:t>
      </w:r>
      <w:r w:rsidRPr="00DD606D">
        <w:rPr>
          <w:rFonts w:asciiTheme="minorHAnsi" w:eastAsia="Times New Roman" w:hAnsiTheme="minorHAnsi" w:cs="Segoe UI"/>
          <w:color w:val="0D0D0D"/>
          <w:kern w:val="0"/>
          <w:lang w:eastAsia="en-GB"/>
        </w:rPr>
        <w:t>, was released on 9 August 2025. Its published lifecycle provides full support until August 2028 and long-term support until June 2030, subject to the project's stated architecture and package conditions [5].</w:t>
      </w:r>
    </w:p>
    <w:p w14:paraId="62168663"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 xml:space="preserve">CLI administration uses </w:t>
      </w:r>
      <w:r w:rsidRPr="001E23B0">
        <w:rPr>
          <w:rFonts w:asciiTheme="minorHAnsi" w:eastAsia="Times New Roman" w:hAnsiTheme="minorHAnsi" w:cs="Segoe UI"/>
          <w:b/>
          <w:bCs/>
          <w:color w:val="0D0D0D"/>
          <w:kern w:val="0"/>
          <w:lang w:eastAsia="en-GB"/>
        </w:rPr>
        <w:t>apt</w:t>
      </w:r>
      <w:r w:rsidRPr="00DD606D">
        <w:rPr>
          <w:rFonts w:asciiTheme="minorHAnsi" w:eastAsia="Times New Roman" w:hAnsiTheme="minorHAnsi" w:cs="Segoe UI"/>
          <w:color w:val="0D0D0D"/>
          <w:kern w:val="0"/>
          <w:lang w:eastAsia="en-GB"/>
        </w:rPr>
        <w:t xml:space="preserve"> for package management,</w:t>
      </w:r>
      <w:r w:rsidRPr="001E23B0">
        <w:rPr>
          <w:rFonts w:asciiTheme="minorHAnsi" w:eastAsia="Times New Roman" w:hAnsiTheme="minorHAnsi" w:cs="Segoe UI"/>
          <w:b/>
          <w:bCs/>
          <w:color w:val="0D0D0D"/>
          <w:kern w:val="0"/>
          <w:lang w:eastAsia="en-GB"/>
        </w:rPr>
        <w:t xml:space="preserve"> systemctl </w:t>
      </w:r>
      <w:r w:rsidRPr="00DD606D">
        <w:rPr>
          <w:rFonts w:asciiTheme="minorHAnsi" w:eastAsia="Times New Roman" w:hAnsiTheme="minorHAnsi" w:cs="Segoe UI"/>
          <w:color w:val="0D0D0D"/>
          <w:kern w:val="0"/>
          <w:lang w:eastAsia="en-GB"/>
        </w:rPr>
        <w:t>for service control and</w:t>
      </w:r>
      <w:r w:rsidRPr="001E23B0">
        <w:rPr>
          <w:rFonts w:asciiTheme="minorHAnsi" w:eastAsia="Times New Roman" w:hAnsiTheme="minorHAnsi" w:cs="Segoe UI"/>
          <w:b/>
          <w:bCs/>
          <w:color w:val="0D0D0D"/>
          <w:kern w:val="0"/>
          <w:lang w:eastAsia="en-GB"/>
        </w:rPr>
        <w:t xml:space="preserve"> journalctl</w:t>
      </w:r>
      <w:r w:rsidRPr="00DD606D">
        <w:rPr>
          <w:rFonts w:asciiTheme="minorHAnsi" w:eastAsia="Times New Roman" w:hAnsiTheme="minorHAnsi" w:cs="Segoe UI"/>
          <w:color w:val="0D0D0D"/>
          <w:kern w:val="0"/>
          <w:lang w:eastAsia="en-GB"/>
        </w:rPr>
        <w:t xml:space="preserve"> for log inspection. SSH supports remote administration without requiring a graphical desktop. These tools allow efficient management of web services and system configuration.</w:t>
      </w:r>
    </w:p>
    <w:p w14:paraId="152E7F73"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A minimal installation can reduce resource overhead, but actual performance depends on workload and configuration. CLI operation also requires familiarity with permissions, networking and configuration syntax. Incorrect changes can interrupt services, particularly where administrators lack documentation or recovery procedures.</w:t>
      </w:r>
    </w:p>
    <w:p w14:paraId="33DC1F71" w14:textId="7A412D8C" w:rsidR="001E23B0"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Debian generally avoids proprietary operating-system licensing fees, but training, support, monitoring and maintenance remain operational costs. Its suitability depends on whether flexibility and lower licensing expenditure outweigh the additional administration effort.</w:t>
      </w:r>
    </w:p>
    <w:p w14:paraId="317D600D" w14:textId="77777777" w:rsidR="001E23B0" w:rsidRDefault="001E23B0">
      <w:pPr>
        <w:suppressAutoHyphens w:val="0"/>
        <w:rPr>
          <w:rFonts w:asciiTheme="minorHAnsi" w:eastAsia="Times New Roman" w:hAnsiTheme="minorHAnsi" w:cs="Segoe UI"/>
          <w:color w:val="0D0D0D"/>
          <w:kern w:val="0"/>
          <w:lang w:eastAsia="en-GB"/>
        </w:rPr>
      </w:pPr>
      <w:r>
        <w:rPr>
          <w:rFonts w:asciiTheme="minorHAnsi" w:eastAsia="Times New Roman" w:hAnsiTheme="minorHAnsi" w:cs="Segoe UI"/>
          <w:color w:val="0D0D0D"/>
          <w:kern w:val="0"/>
          <w:lang w:eastAsia="en-GB"/>
        </w:rPr>
        <w:br w:type="page"/>
      </w:r>
    </w:p>
    <w:p w14:paraId="721F6674" w14:textId="1F80F81D" w:rsidR="00FD42DA" w:rsidRPr="00FD42DA" w:rsidRDefault="00B35A41" w:rsidP="00FD42DA">
      <w:pPr>
        <w:shd w:val="clear" w:color="auto" w:fill="FCFCFC"/>
        <w:suppressAutoHyphens w:val="0"/>
        <w:autoSpaceDN/>
        <w:spacing w:before="100" w:beforeAutospacing="1" w:after="100" w:afterAutospacing="1" w:line="240" w:lineRule="auto"/>
        <w:outlineLvl w:val="2"/>
        <w:rPr>
          <w:rFonts w:ascii="Aptos Display" w:eastAsia="Times New Roman" w:hAnsi="Aptos Display" w:cs="Times New Roman"/>
          <w:b/>
          <w:bCs/>
          <w:color w:val="0F4761"/>
          <w:sz w:val="32"/>
          <w:szCs w:val="32"/>
          <w:lang w:eastAsia="en-GB"/>
        </w:rPr>
      </w:pPr>
      <w:bookmarkStart w:id="9" w:name="_Toc243773068"/>
      <w:r w:rsidRPr="00B35A41">
        <w:rPr>
          <w:rFonts w:ascii="Aptos Display" w:eastAsia="Times New Roman" w:hAnsi="Aptos Display" w:cs="Times New Roman"/>
          <w:b/>
          <w:bCs/>
          <w:color w:val="0F4761"/>
          <w:sz w:val="32"/>
          <w:szCs w:val="32"/>
          <w:lang w:eastAsia="en-GB"/>
        </w:rPr>
        <w:lastRenderedPageBreak/>
        <w:t>3.3 Critical comparison</w:t>
      </w:r>
      <w:bookmarkEnd w:id="9"/>
    </w:p>
    <w:tbl>
      <w:tblPr>
        <w:tblStyle w:val="TableGrid"/>
        <w:tblW w:w="9695" w:type="dxa"/>
        <w:tblLook w:val="04A0" w:firstRow="1" w:lastRow="0" w:firstColumn="1" w:lastColumn="0" w:noHBand="0" w:noVBand="1"/>
      </w:tblPr>
      <w:tblGrid>
        <w:gridCol w:w="3231"/>
        <w:gridCol w:w="3231"/>
        <w:gridCol w:w="3233"/>
      </w:tblGrid>
      <w:tr w:rsidR="001E23B0" w14:paraId="44DB23A9" w14:textId="77777777" w:rsidTr="00FD42DA">
        <w:trPr>
          <w:trHeight w:val="405"/>
        </w:trPr>
        <w:tc>
          <w:tcPr>
            <w:tcW w:w="3231" w:type="dxa"/>
            <w:tcBorders>
              <w:top w:val="nil"/>
              <w:left w:val="nil"/>
              <w:bottom w:val="nil"/>
            </w:tcBorders>
            <w:shd w:val="clear" w:color="auto" w:fill="FFFFFF" w:themeFill="background1"/>
            <w:vAlign w:val="bottom"/>
          </w:tcPr>
          <w:p w14:paraId="18CF2F21" w14:textId="4E14A04C" w:rsidR="001E23B0" w:rsidRPr="001E23B0" w:rsidRDefault="001E23B0" w:rsidP="001E23B0">
            <w:pPr>
              <w:rPr>
                <w:rFonts w:asciiTheme="majorHAnsi" w:hAnsiTheme="majorHAnsi"/>
                <w:sz w:val="28"/>
                <w:szCs w:val="28"/>
                <w:lang w:eastAsia="en-GB"/>
              </w:rPr>
            </w:pPr>
          </w:p>
        </w:tc>
        <w:tc>
          <w:tcPr>
            <w:tcW w:w="3231" w:type="dxa"/>
            <w:tcBorders>
              <w:bottom w:val="nil"/>
            </w:tcBorders>
            <w:shd w:val="clear" w:color="auto" w:fill="501549" w:themeFill="accent5" w:themeFillShade="80"/>
            <w:vAlign w:val="bottom"/>
          </w:tcPr>
          <w:p w14:paraId="0D522213" w14:textId="77777777" w:rsidR="001E23B0" w:rsidRDefault="001E23B0" w:rsidP="008E6CE5">
            <w:pPr>
              <w:jc w:val="center"/>
              <w:rPr>
                <w:rFonts w:asciiTheme="majorHAnsi" w:eastAsia="Times New Roman" w:hAnsiTheme="majorHAnsi" w:cs="Times New Roman"/>
                <w:b/>
                <w:bCs/>
                <w:kern w:val="0"/>
                <w:sz w:val="32"/>
                <w:szCs w:val="32"/>
                <w:lang w:eastAsia="en-GB"/>
              </w:rPr>
            </w:pPr>
            <w:r w:rsidRPr="006F0F47">
              <w:rPr>
                <w:rFonts w:asciiTheme="majorHAnsi" w:eastAsia="Times New Roman" w:hAnsiTheme="majorHAnsi" w:cs="Times New Roman"/>
                <w:b/>
                <w:bCs/>
                <w:kern w:val="0"/>
                <w:sz w:val="32"/>
                <w:szCs w:val="32"/>
                <w:lang w:eastAsia="en-GB"/>
              </w:rPr>
              <w:t>Windows Server 2025</w:t>
            </w:r>
          </w:p>
          <w:p w14:paraId="5F4FC74C" w14:textId="1F7568F4" w:rsidR="006F0F47" w:rsidRPr="006F0F47" w:rsidRDefault="006F0F47" w:rsidP="008E6CE5">
            <w:pPr>
              <w:jc w:val="center"/>
              <w:rPr>
                <w:rFonts w:asciiTheme="majorHAnsi" w:hAnsiTheme="majorHAnsi"/>
                <w:sz w:val="32"/>
                <w:szCs w:val="32"/>
                <w:lang w:eastAsia="en-GB"/>
              </w:rPr>
            </w:pPr>
          </w:p>
        </w:tc>
        <w:tc>
          <w:tcPr>
            <w:tcW w:w="3233" w:type="dxa"/>
            <w:tcBorders>
              <w:bottom w:val="nil"/>
            </w:tcBorders>
            <w:shd w:val="clear" w:color="auto" w:fill="501549" w:themeFill="accent5" w:themeFillShade="80"/>
            <w:vAlign w:val="bottom"/>
          </w:tcPr>
          <w:p w14:paraId="33BB78F3" w14:textId="77777777" w:rsidR="001E23B0" w:rsidRDefault="001E23B0" w:rsidP="008E6CE5">
            <w:pPr>
              <w:jc w:val="center"/>
              <w:rPr>
                <w:rFonts w:asciiTheme="majorHAnsi" w:eastAsia="Times New Roman" w:hAnsiTheme="majorHAnsi" w:cs="Times New Roman"/>
                <w:b/>
                <w:bCs/>
                <w:kern w:val="0"/>
                <w:sz w:val="32"/>
                <w:szCs w:val="32"/>
                <w:lang w:eastAsia="en-GB"/>
              </w:rPr>
            </w:pPr>
            <w:r w:rsidRPr="006F0F47">
              <w:rPr>
                <w:rFonts w:asciiTheme="majorHAnsi" w:eastAsia="Times New Roman" w:hAnsiTheme="majorHAnsi" w:cs="Times New Roman"/>
                <w:b/>
                <w:bCs/>
                <w:kern w:val="0"/>
                <w:sz w:val="32"/>
                <w:szCs w:val="32"/>
                <w:lang w:eastAsia="en-GB"/>
              </w:rPr>
              <w:t>Debian Linux CLI</w:t>
            </w:r>
          </w:p>
          <w:p w14:paraId="129DA54D" w14:textId="764821C5" w:rsidR="006F0F47" w:rsidRPr="006F0F47" w:rsidRDefault="006F0F47" w:rsidP="008E6CE5">
            <w:pPr>
              <w:jc w:val="center"/>
              <w:rPr>
                <w:rFonts w:asciiTheme="majorHAnsi" w:hAnsiTheme="majorHAnsi"/>
                <w:sz w:val="32"/>
                <w:szCs w:val="32"/>
                <w:lang w:eastAsia="en-GB"/>
              </w:rPr>
            </w:pPr>
          </w:p>
        </w:tc>
      </w:tr>
      <w:tr w:rsidR="001E23B0" w14:paraId="1C5C5A74" w14:textId="77777777" w:rsidTr="00FD42DA">
        <w:trPr>
          <w:trHeight w:val="1049"/>
        </w:trPr>
        <w:tc>
          <w:tcPr>
            <w:tcW w:w="3231" w:type="dxa"/>
            <w:tcBorders>
              <w:top w:val="nil"/>
              <w:left w:val="nil"/>
              <w:bottom w:val="single" w:sz="4" w:space="0" w:color="auto"/>
            </w:tcBorders>
            <w:shd w:val="clear" w:color="auto" w:fill="501549" w:themeFill="accent5" w:themeFillShade="80"/>
          </w:tcPr>
          <w:p w14:paraId="25F3D613" w14:textId="484E379C" w:rsidR="001E23B0" w:rsidRPr="001E23B0" w:rsidRDefault="001E23B0" w:rsidP="001E23B0">
            <w:pPr>
              <w:rPr>
                <w:rFonts w:asciiTheme="minorHAnsi" w:eastAsia="Times New Roman" w:hAnsiTheme="minorHAnsi" w:cs="Times New Roman"/>
                <w:kern w:val="0"/>
                <w:lang w:eastAsia="en-GB"/>
              </w:rPr>
            </w:pPr>
            <w:r w:rsidRPr="001E23B0">
              <w:rPr>
                <w:rFonts w:asciiTheme="minorHAnsi" w:eastAsia="Times New Roman" w:hAnsiTheme="minorHAnsi" w:cs="Times New Roman"/>
                <w:kern w:val="0"/>
                <w:lang w:eastAsia="en-GB"/>
              </w:rPr>
              <w:t>Administration</w:t>
            </w:r>
          </w:p>
        </w:tc>
        <w:tc>
          <w:tcPr>
            <w:tcW w:w="3231" w:type="dxa"/>
            <w:tcBorders>
              <w:top w:val="nil"/>
            </w:tcBorders>
            <w:shd w:val="clear" w:color="auto" w:fill="F2CEED" w:themeFill="accent5" w:themeFillTint="33"/>
          </w:tcPr>
          <w:p w14:paraId="16685BEA" w14:textId="7BB83BF4" w:rsidR="001E23B0" w:rsidRPr="001E23B0" w:rsidRDefault="001E23B0" w:rsidP="001E23B0">
            <w:pPr>
              <w:rPr>
                <w:rFonts w:asciiTheme="minorHAnsi" w:eastAsia="Times New Roman" w:hAnsiTheme="minorHAnsi" w:cs="Times New Roman"/>
                <w:kern w:val="0"/>
                <w:lang w:eastAsia="en-GB"/>
              </w:rPr>
            </w:pPr>
            <w:r w:rsidRPr="001E23B0">
              <w:rPr>
                <w:rFonts w:asciiTheme="minorHAnsi" w:eastAsia="Times New Roman" w:hAnsiTheme="minorHAnsi" w:cs="Times New Roman"/>
                <w:kern w:val="0"/>
                <w:lang w:eastAsia="en-GB"/>
              </w:rPr>
              <w:t>PowerShell, graphical tools and integrated domain management</w:t>
            </w:r>
          </w:p>
        </w:tc>
        <w:tc>
          <w:tcPr>
            <w:tcW w:w="3233" w:type="dxa"/>
            <w:tcBorders>
              <w:top w:val="nil"/>
              <w:right w:val="nil"/>
            </w:tcBorders>
            <w:shd w:val="clear" w:color="auto" w:fill="F2CEED" w:themeFill="accent5" w:themeFillTint="33"/>
          </w:tcPr>
          <w:p w14:paraId="3C9ADEA6" w14:textId="65E0E923" w:rsidR="001E23B0" w:rsidRPr="001E23B0" w:rsidRDefault="001E23B0" w:rsidP="001E23B0">
            <w:pPr>
              <w:rPr>
                <w:rFonts w:asciiTheme="minorHAnsi" w:eastAsia="Times New Roman" w:hAnsiTheme="minorHAnsi" w:cs="Times New Roman"/>
                <w:kern w:val="0"/>
                <w:lang w:eastAsia="en-GB"/>
              </w:rPr>
            </w:pPr>
            <w:r w:rsidRPr="001E23B0">
              <w:rPr>
                <w:rFonts w:asciiTheme="minorHAnsi" w:eastAsia="Times New Roman" w:hAnsiTheme="minorHAnsi" w:cs="Times New Roman"/>
                <w:kern w:val="0"/>
                <w:lang w:eastAsia="en-GB"/>
              </w:rPr>
              <w:t>Shell commands, SSH and configuration files</w:t>
            </w:r>
          </w:p>
        </w:tc>
      </w:tr>
      <w:tr w:rsidR="00B24B61" w14:paraId="7ECCBAB6" w14:textId="77777777" w:rsidTr="00FD42DA">
        <w:trPr>
          <w:trHeight w:val="1017"/>
        </w:trPr>
        <w:tc>
          <w:tcPr>
            <w:tcW w:w="3231" w:type="dxa"/>
            <w:tcBorders>
              <w:left w:val="nil"/>
              <w:bottom w:val="single" w:sz="4" w:space="0" w:color="auto"/>
            </w:tcBorders>
            <w:shd w:val="clear" w:color="auto" w:fill="501549" w:themeFill="accent5" w:themeFillShade="80"/>
          </w:tcPr>
          <w:p w14:paraId="6D365904" w14:textId="78ECEF57" w:rsidR="00B24B61" w:rsidRPr="001E23B0" w:rsidRDefault="00B24B61" w:rsidP="00B24B61">
            <w:pPr>
              <w:rPr>
                <w:rFonts w:asciiTheme="minorHAnsi" w:eastAsia="Times New Roman" w:hAnsiTheme="minorHAnsi" w:cs="Times New Roman"/>
                <w:kern w:val="0"/>
                <w:lang w:eastAsia="en-GB"/>
              </w:rPr>
            </w:pPr>
            <w:r w:rsidRPr="001E23B0">
              <w:rPr>
                <w:rFonts w:asciiTheme="minorHAnsi" w:eastAsia="Times New Roman" w:hAnsiTheme="minorHAnsi" w:cs="Times New Roman"/>
                <w:kern w:val="0"/>
                <w:lang w:eastAsia="en-GB"/>
              </w:rPr>
              <w:t>Directory services</w:t>
            </w:r>
          </w:p>
        </w:tc>
        <w:tc>
          <w:tcPr>
            <w:tcW w:w="3231" w:type="dxa"/>
            <w:shd w:val="clear" w:color="auto" w:fill="F2CEED" w:themeFill="accent5" w:themeFillTint="33"/>
          </w:tcPr>
          <w:p w14:paraId="5901F15A" w14:textId="34A6D8D6" w:rsidR="00B24B61" w:rsidRPr="001E23B0" w:rsidRDefault="00B24B61" w:rsidP="00B24B61">
            <w:pPr>
              <w:rPr>
                <w:rFonts w:asciiTheme="minorHAnsi" w:eastAsia="Times New Roman" w:hAnsiTheme="minorHAnsi" w:cs="Times New Roman"/>
                <w:kern w:val="0"/>
                <w:lang w:eastAsia="en-GB"/>
              </w:rPr>
            </w:pPr>
            <w:r w:rsidRPr="001E23B0">
              <w:rPr>
                <w:rFonts w:asciiTheme="minorHAnsi" w:eastAsia="Times New Roman" w:hAnsiTheme="minorHAnsi" w:cs="Times New Roman"/>
                <w:kern w:val="0"/>
                <w:lang w:eastAsia="en-GB"/>
              </w:rPr>
              <w:t>Native AD DS and Group Policy</w:t>
            </w:r>
          </w:p>
        </w:tc>
        <w:tc>
          <w:tcPr>
            <w:tcW w:w="3233" w:type="dxa"/>
            <w:tcBorders>
              <w:right w:val="nil"/>
            </w:tcBorders>
            <w:shd w:val="clear" w:color="auto" w:fill="F2CEED" w:themeFill="accent5" w:themeFillTint="33"/>
          </w:tcPr>
          <w:p w14:paraId="3A94F01F" w14:textId="7FD969DF" w:rsidR="00B24B61" w:rsidRPr="001E23B0" w:rsidRDefault="00B24B61" w:rsidP="00B24B61">
            <w:pPr>
              <w:rPr>
                <w:rFonts w:asciiTheme="minorHAnsi" w:eastAsia="Times New Roman" w:hAnsiTheme="minorHAnsi" w:cs="Times New Roman"/>
                <w:kern w:val="0"/>
                <w:lang w:eastAsia="en-GB"/>
              </w:rPr>
            </w:pPr>
            <w:r w:rsidRPr="001E23B0">
              <w:rPr>
                <w:rFonts w:asciiTheme="minorHAnsi" w:eastAsia="Times New Roman" w:hAnsiTheme="minorHAnsi" w:cs="Times New Roman"/>
                <w:kern w:val="0"/>
                <w:lang w:eastAsia="en-GB"/>
              </w:rPr>
              <w:t>Integration with AD or separate directory technologies</w:t>
            </w:r>
          </w:p>
        </w:tc>
      </w:tr>
      <w:tr w:rsidR="001E23B0" w14:paraId="618B3B0F" w14:textId="77777777" w:rsidTr="00FD42DA">
        <w:trPr>
          <w:trHeight w:val="1049"/>
        </w:trPr>
        <w:tc>
          <w:tcPr>
            <w:tcW w:w="3231" w:type="dxa"/>
            <w:tcBorders>
              <w:left w:val="nil"/>
              <w:bottom w:val="single" w:sz="4" w:space="0" w:color="auto"/>
            </w:tcBorders>
            <w:shd w:val="clear" w:color="auto" w:fill="501549" w:themeFill="accent5" w:themeFillShade="80"/>
          </w:tcPr>
          <w:p w14:paraId="3546465F" w14:textId="22963B9C"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Licensing</w:t>
            </w:r>
          </w:p>
        </w:tc>
        <w:tc>
          <w:tcPr>
            <w:tcW w:w="3231" w:type="dxa"/>
            <w:tcBorders>
              <w:bottom w:val="single" w:sz="4" w:space="0" w:color="auto"/>
            </w:tcBorders>
            <w:shd w:val="clear" w:color="auto" w:fill="F2CEED" w:themeFill="accent5" w:themeFillTint="33"/>
          </w:tcPr>
          <w:p w14:paraId="6406701E" w14:textId="78799C82"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Commercial licensing and applicable CAL costs</w:t>
            </w:r>
          </w:p>
        </w:tc>
        <w:tc>
          <w:tcPr>
            <w:tcW w:w="3233" w:type="dxa"/>
            <w:tcBorders>
              <w:bottom w:val="single" w:sz="4" w:space="0" w:color="auto"/>
              <w:right w:val="nil"/>
            </w:tcBorders>
            <w:shd w:val="clear" w:color="auto" w:fill="F2CEED" w:themeFill="accent5" w:themeFillTint="33"/>
          </w:tcPr>
          <w:p w14:paraId="66082548" w14:textId="6C761EB3"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No mandatory OS licence fee; operational costs remain</w:t>
            </w:r>
          </w:p>
        </w:tc>
      </w:tr>
      <w:tr w:rsidR="001E23B0" w14:paraId="66DE6B54" w14:textId="77777777" w:rsidTr="00FD42DA">
        <w:trPr>
          <w:trHeight w:val="1040"/>
        </w:trPr>
        <w:tc>
          <w:tcPr>
            <w:tcW w:w="3231" w:type="dxa"/>
            <w:tcBorders>
              <w:left w:val="nil"/>
            </w:tcBorders>
            <w:shd w:val="clear" w:color="auto" w:fill="501549" w:themeFill="accent5" w:themeFillShade="80"/>
          </w:tcPr>
          <w:p w14:paraId="35658A9D" w14:textId="0A8497D1"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Updates</w:t>
            </w:r>
          </w:p>
        </w:tc>
        <w:tc>
          <w:tcPr>
            <w:tcW w:w="3231" w:type="dxa"/>
            <w:shd w:val="clear" w:color="auto" w:fill="F2CEED" w:themeFill="accent5" w:themeFillTint="33"/>
          </w:tcPr>
          <w:p w14:paraId="13836C8C" w14:textId="1BC0D7DD"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Windows servicing and management tools</w:t>
            </w:r>
          </w:p>
        </w:tc>
        <w:tc>
          <w:tcPr>
            <w:tcW w:w="3233" w:type="dxa"/>
            <w:tcBorders>
              <w:right w:val="nil"/>
            </w:tcBorders>
            <w:shd w:val="clear" w:color="auto" w:fill="F2CEED" w:themeFill="accent5" w:themeFillTint="33"/>
          </w:tcPr>
          <w:p w14:paraId="33E80396" w14:textId="5025EFD5"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Repository-based package management and security updates</w:t>
            </w:r>
          </w:p>
        </w:tc>
      </w:tr>
      <w:tr w:rsidR="001E23B0" w14:paraId="263C01F7" w14:textId="77777777" w:rsidTr="00FD42DA">
        <w:trPr>
          <w:trHeight w:val="1049"/>
        </w:trPr>
        <w:tc>
          <w:tcPr>
            <w:tcW w:w="3231" w:type="dxa"/>
            <w:tcBorders>
              <w:left w:val="nil"/>
            </w:tcBorders>
            <w:shd w:val="clear" w:color="auto" w:fill="501549" w:themeFill="accent5" w:themeFillShade="80"/>
          </w:tcPr>
          <w:p w14:paraId="7DC86D8C" w14:textId="5A6EA135"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Automation</w:t>
            </w:r>
          </w:p>
        </w:tc>
        <w:tc>
          <w:tcPr>
            <w:tcW w:w="3231" w:type="dxa"/>
            <w:shd w:val="clear" w:color="auto" w:fill="F2CEED" w:themeFill="accent5" w:themeFillTint="33"/>
          </w:tcPr>
          <w:p w14:paraId="0D1F939E" w14:textId="612B5E7F"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PowerShell</w:t>
            </w:r>
          </w:p>
        </w:tc>
        <w:tc>
          <w:tcPr>
            <w:tcW w:w="3233" w:type="dxa"/>
            <w:tcBorders>
              <w:right w:val="nil"/>
            </w:tcBorders>
            <w:shd w:val="clear" w:color="auto" w:fill="F2CEED" w:themeFill="accent5" w:themeFillTint="33"/>
          </w:tcPr>
          <w:p w14:paraId="0F6EBC57" w14:textId="57D50BB9"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Shell scripting and configuration-management tools</w:t>
            </w:r>
          </w:p>
        </w:tc>
      </w:tr>
      <w:tr w:rsidR="001E23B0" w14:paraId="2959F947" w14:textId="77777777" w:rsidTr="00FD42DA">
        <w:trPr>
          <w:trHeight w:val="702"/>
        </w:trPr>
        <w:tc>
          <w:tcPr>
            <w:tcW w:w="3231" w:type="dxa"/>
            <w:tcBorders>
              <w:left w:val="nil"/>
            </w:tcBorders>
            <w:shd w:val="clear" w:color="auto" w:fill="501549" w:themeFill="accent5" w:themeFillShade="80"/>
          </w:tcPr>
          <w:p w14:paraId="0AF5ED04" w14:textId="232F8D07"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Resource requirements</w:t>
            </w:r>
          </w:p>
        </w:tc>
        <w:tc>
          <w:tcPr>
            <w:tcW w:w="3231" w:type="dxa"/>
            <w:shd w:val="clear" w:color="auto" w:fill="F2CEED" w:themeFill="accent5" w:themeFillTint="33"/>
          </w:tcPr>
          <w:p w14:paraId="179269AE" w14:textId="724210B1"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Depend on edition and enabled roles</w:t>
            </w:r>
          </w:p>
        </w:tc>
        <w:tc>
          <w:tcPr>
            <w:tcW w:w="3233" w:type="dxa"/>
            <w:tcBorders>
              <w:right w:val="nil"/>
            </w:tcBorders>
            <w:shd w:val="clear" w:color="auto" w:fill="F2CEED" w:themeFill="accent5" w:themeFillTint="33"/>
          </w:tcPr>
          <w:p w14:paraId="66ECE6AA" w14:textId="6B875D9E"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Minimal CLI installation can be lightweight</w:t>
            </w:r>
          </w:p>
        </w:tc>
      </w:tr>
      <w:tr w:rsidR="001E23B0" w14:paraId="76683106" w14:textId="77777777" w:rsidTr="00FD42DA">
        <w:trPr>
          <w:trHeight w:val="694"/>
        </w:trPr>
        <w:tc>
          <w:tcPr>
            <w:tcW w:w="3231" w:type="dxa"/>
            <w:tcBorders>
              <w:left w:val="nil"/>
            </w:tcBorders>
            <w:shd w:val="clear" w:color="auto" w:fill="501549" w:themeFill="accent5" w:themeFillShade="80"/>
          </w:tcPr>
          <w:p w14:paraId="12A6C416" w14:textId="431F7866"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Compatibility</w:t>
            </w:r>
          </w:p>
        </w:tc>
        <w:tc>
          <w:tcPr>
            <w:tcW w:w="3231" w:type="dxa"/>
            <w:shd w:val="clear" w:color="auto" w:fill="F2CEED" w:themeFill="accent5" w:themeFillTint="33"/>
          </w:tcPr>
          <w:p w14:paraId="22BD2BFA" w14:textId="295AC097"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Strong Windows enterprise integration</w:t>
            </w:r>
          </w:p>
        </w:tc>
        <w:tc>
          <w:tcPr>
            <w:tcW w:w="3233" w:type="dxa"/>
            <w:tcBorders>
              <w:right w:val="nil"/>
            </w:tcBorders>
            <w:shd w:val="clear" w:color="auto" w:fill="F2CEED" w:themeFill="accent5" w:themeFillTint="33"/>
          </w:tcPr>
          <w:p w14:paraId="4E4CE133" w14:textId="199B2B0A"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Strong Linux-native and cross-platform support</w:t>
            </w:r>
          </w:p>
        </w:tc>
      </w:tr>
      <w:tr w:rsidR="001E23B0" w14:paraId="07F47723" w14:textId="77777777" w:rsidTr="00FD42DA">
        <w:trPr>
          <w:trHeight w:val="702"/>
        </w:trPr>
        <w:tc>
          <w:tcPr>
            <w:tcW w:w="3231" w:type="dxa"/>
            <w:tcBorders>
              <w:left w:val="nil"/>
              <w:bottom w:val="nil"/>
            </w:tcBorders>
            <w:shd w:val="clear" w:color="auto" w:fill="501549" w:themeFill="accent5" w:themeFillShade="80"/>
          </w:tcPr>
          <w:p w14:paraId="135B7FAC" w14:textId="70CECB5D"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Main limitation</w:t>
            </w:r>
          </w:p>
        </w:tc>
        <w:tc>
          <w:tcPr>
            <w:tcW w:w="3231" w:type="dxa"/>
            <w:tcBorders>
              <w:bottom w:val="nil"/>
            </w:tcBorders>
            <w:shd w:val="clear" w:color="auto" w:fill="F2CEED" w:themeFill="accent5" w:themeFillTint="33"/>
          </w:tcPr>
          <w:p w14:paraId="383DA1AE" w14:textId="485C997C"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Licensing and ecosystem dependence</w:t>
            </w:r>
          </w:p>
        </w:tc>
        <w:tc>
          <w:tcPr>
            <w:tcW w:w="3233" w:type="dxa"/>
            <w:tcBorders>
              <w:bottom w:val="nil"/>
              <w:right w:val="nil"/>
            </w:tcBorders>
            <w:shd w:val="clear" w:color="auto" w:fill="F2CEED" w:themeFill="accent5" w:themeFillTint="33"/>
          </w:tcPr>
          <w:p w14:paraId="2F7072E5" w14:textId="2378F6B3" w:rsidR="001E23B0" w:rsidRPr="001E23B0" w:rsidRDefault="001E23B0" w:rsidP="001E23B0">
            <w:pPr>
              <w:rPr>
                <w:rFonts w:asciiTheme="minorHAnsi" w:hAnsiTheme="minorHAnsi"/>
                <w:lang w:eastAsia="en-GB"/>
              </w:rPr>
            </w:pPr>
            <w:r w:rsidRPr="001E23B0">
              <w:rPr>
                <w:rFonts w:asciiTheme="minorHAnsi" w:eastAsia="Times New Roman" w:hAnsiTheme="minorHAnsi" w:cs="Times New Roman"/>
                <w:kern w:val="0"/>
                <w:lang w:eastAsia="en-GB"/>
              </w:rPr>
              <w:t>Greater requirement for CLI expertise</w:t>
            </w:r>
          </w:p>
        </w:tc>
      </w:tr>
    </w:tbl>
    <w:p w14:paraId="57883C54" w14:textId="77777777" w:rsidR="001E23B0" w:rsidRPr="00B35A41" w:rsidRDefault="001E23B0" w:rsidP="001E23B0">
      <w:pPr>
        <w:rPr>
          <w:lang w:eastAsia="en-GB"/>
        </w:rPr>
      </w:pPr>
    </w:p>
    <w:p w14:paraId="0E71F590" w14:textId="31BB304D"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Windows Server is the stronger choice for centralised Windows domain management, whereas Debian is appropriate for Linux-native services and CLI administration. Neither platform is inherently secure simply because of its design. Both require supported software, secure configuration, controlled privileges and effective monitoring.</w:t>
      </w:r>
    </w:p>
    <w:p w14:paraId="44E64E42"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For Component 2, Windows Server should provide the primary domain environment, with DHCP hosted there if the practical specification permits. Debian should demonstrate a Linux service, preferably web hosting. This allocation provides a clear technical purpose for each server without unnecessary duplication.</w:t>
      </w:r>
    </w:p>
    <w:p w14:paraId="5255159D" w14:textId="77777777" w:rsidR="00B35A41" w:rsidRPr="00DD606D" w:rsidRDefault="00B35A41" w:rsidP="00DD606D">
      <w:pPr>
        <w:pStyle w:val="Heading1"/>
        <w:rPr>
          <w:b/>
          <w:bCs/>
          <w:lang w:eastAsia="en-GB"/>
        </w:rPr>
      </w:pPr>
      <w:bookmarkStart w:id="10" w:name="_Toc243773069"/>
      <w:r w:rsidRPr="00DD606D">
        <w:rPr>
          <w:b/>
          <w:bCs/>
          <w:lang w:eastAsia="en-GB"/>
        </w:rPr>
        <w:lastRenderedPageBreak/>
        <w:t>4. Network Services and Roles</w:t>
      </w:r>
      <w:bookmarkEnd w:id="10"/>
    </w:p>
    <w:p w14:paraId="252B077F" w14:textId="77777777" w:rsidR="00B35A41"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Enterprise services operate as an interdependent system. A service may be running correctly while the network remains unusable because another dependency is unavailable or incorrectly configured. Table 2 summarises the principal services and their trade-offs.</w:t>
      </w:r>
    </w:p>
    <w:tbl>
      <w:tblPr>
        <w:tblStyle w:val="TableGrid"/>
        <w:tblW w:w="9776" w:type="dxa"/>
        <w:tblLook w:val="04A0" w:firstRow="1" w:lastRow="0" w:firstColumn="1" w:lastColumn="0" w:noHBand="0" w:noVBand="1"/>
      </w:tblPr>
      <w:tblGrid>
        <w:gridCol w:w="2830"/>
        <w:gridCol w:w="2977"/>
        <w:gridCol w:w="3969"/>
      </w:tblGrid>
      <w:tr w:rsidR="008E6CE5" w14:paraId="0ED1B4BD" w14:textId="77777777" w:rsidTr="00FD42DA">
        <w:tc>
          <w:tcPr>
            <w:tcW w:w="2830" w:type="dxa"/>
            <w:shd w:val="clear" w:color="auto" w:fill="598424"/>
            <w:vAlign w:val="bottom"/>
          </w:tcPr>
          <w:p w14:paraId="2AFC68C9" w14:textId="012AA322" w:rsidR="006F0F47" w:rsidRPr="00FD42DA" w:rsidRDefault="008E6CE5" w:rsidP="006F0F47">
            <w:pPr>
              <w:suppressAutoHyphens w:val="0"/>
              <w:autoSpaceDN/>
              <w:spacing w:before="100" w:beforeAutospacing="1" w:after="100" w:afterAutospacing="1" w:line="360" w:lineRule="auto"/>
              <w:rPr>
                <w:rFonts w:asciiTheme="majorHAnsi" w:eastAsia="Times New Roman" w:hAnsiTheme="majorHAnsi" w:cs="Times New Roman"/>
                <w:b/>
                <w:bCs/>
                <w:color w:val="FFFFFF" w:themeColor="background1"/>
                <w:kern w:val="0"/>
                <w:sz w:val="28"/>
                <w:szCs w:val="28"/>
                <w:lang w:eastAsia="en-GB"/>
              </w:rPr>
            </w:pPr>
            <w:r w:rsidRPr="00FD42DA">
              <w:rPr>
                <w:rFonts w:asciiTheme="majorHAnsi" w:eastAsia="Times New Roman" w:hAnsiTheme="majorHAnsi" w:cs="Times New Roman"/>
                <w:b/>
                <w:bCs/>
                <w:color w:val="FFFFFF" w:themeColor="background1"/>
                <w:kern w:val="0"/>
                <w:sz w:val="28"/>
                <w:szCs w:val="28"/>
                <w:lang w:eastAsia="en-GB"/>
              </w:rPr>
              <w:t>Service</w:t>
            </w:r>
          </w:p>
        </w:tc>
        <w:tc>
          <w:tcPr>
            <w:tcW w:w="2977" w:type="dxa"/>
            <w:shd w:val="clear" w:color="auto" w:fill="598424"/>
            <w:vAlign w:val="bottom"/>
          </w:tcPr>
          <w:p w14:paraId="304CC176" w14:textId="24F90B13" w:rsidR="006F0F47" w:rsidRPr="00FD42DA" w:rsidRDefault="008E6CE5" w:rsidP="006F0F47">
            <w:pPr>
              <w:suppressAutoHyphens w:val="0"/>
              <w:autoSpaceDN/>
              <w:spacing w:before="100" w:beforeAutospacing="1" w:after="100" w:afterAutospacing="1" w:line="360" w:lineRule="auto"/>
              <w:rPr>
                <w:rFonts w:asciiTheme="majorHAnsi" w:eastAsia="Times New Roman" w:hAnsiTheme="majorHAnsi" w:cs="Times New Roman"/>
                <w:b/>
                <w:bCs/>
                <w:color w:val="FFFFFF" w:themeColor="background1"/>
                <w:kern w:val="0"/>
                <w:sz w:val="28"/>
                <w:szCs w:val="28"/>
                <w:lang w:eastAsia="en-GB"/>
              </w:rPr>
            </w:pPr>
            <w:r w:rsidRPr="00FD42DA">
              <w:rPr>
                <w:rFonts w:asciiTheme="majorHAnsi" w:eastAsia="Times New Roman" w:hAnsiTheme="majorHAnsi" w:cs="Times New Roman"/>
                <w:b/>
                <w:bCs/>
                <w:color w:val="FFFFFF" w:themeColor="background1"/>
                <w:kern w:val="0"/>
                <w:sz w:val="28"/>
                <w:szCs w:val="28"/>
                <w:lang w:eastAsia="en-GB"/>
              </w:rPr>
              <w:t>Purpose and benefits</w:t>
            </w:r>
          </w:p>
        </w:tc>
        <w:tc>
          <w:tcPr>
            <w:tcW w:w="3969" w:type="dxa"/>
            <w:shd w:val="clear" w:color="auto" w:fill="598424"/>
            <w:vAlign w:val="bottom"/>
          </w:tcPr>
          <w:p w14:paraId="0BA68890" w14:textId="4F30FA24" w:rsidR="006F0F47" w:rsidRPr="00FD42DA" w:rsidRDefault="008E6CE5" w:rsidP="006F0F47">
            <w:pPr>
              <w:suppressAutoHyphens w:val="0"/>
              <w:autoSpaceDN/>
              <w:spacing w:before="100" w:beforeAutospacing="1" w:after="100" w:afterAutospacing="1" w:line="360" w:lineRule="auto"/>
              <w:rPr>
                <w:rFonts w:asciiTheme="majorHAnsi" w:eastAsia="Times New Roman" w:hAnsiTheme="majorHAnsi" w:cs="Times New Roman"/>
                <w:b/>
                <w:bCs/>
                <w:color w:val="FFFFFF" w:themeColor="background1"/>
                <w:kern w:val="0"/>
                <w:sz w:val="28"/>
                <w:szCs w:val="28"/>
                <w:lang w:eastAsia="en-GB"/>
              </w:rPr>
            </w:pPr>
            <w:r w:rsidRPr="00FD42DA">
              <w:rPr>
                <w:rFonts w:asciiTheme="majorHAnsi" w:eastAsia="Times New Roman" w:hAnsiTheme="majorHAnsi" w:cs="Times New Roman"/>
                <w:b/>
                <w:bCs/>
                <w:color w:val="FFFFFF" w:themeColor="background1"/>
                <w:kern w:val="0"/>
                <w:sz w:val="28"/>
                <w:szCs w:val="28"/>
                <w:lang w:eastAsia="en-GB"/>
              </w:rPr>
              <w:t xml:space="preserve">Limitations </w:t>
            </w:r>
            <w:r w:rsidR="006F0F47" w:rsidRPr="00FD42DA">
              <w:rPr>
                <w:rFonts w:asciiTheme="majorHAnsi" w:eastAsia="Times New Roman" w:hAnsiTheme="majorHAnsi" w:cs="Times New Roman"/>
                <w:b/>
                <w:bCs/>
                <w:color w:val="FFFFFF" w:themeColor="background1"/>
                <w:kern w:val="0"/>
                <w:sz w:val="28"/>
                <w:szCs w:val="28"/>
                <w:lang w:eastAsia="en-GB"/>
              </w:rPr>
              <w:t xml:space="preserve">&amp; </w:t>
            </w:r>
            <w:r w:rsidRPr="00FD42DA">
              <w:rPr>
                <w:rFonts w:asciiTheme="majorHAnsi" w:eastAsia="Times New Roman" w:hAnsiTheme="majorHAnsi" w:cs="Times New Roman"/>
                <w:b/>
                <w:bCs/>
                <w:color w:val="FFFFFF" w:themeColor="background1"/>
                <w:kern w:val="0"/>
                <w:sz w:val="28"/>
                <w:szCs w:val="28"/>
                <w:lang w:eastAsia="en-GB"/>
              </w:rPr>
              <w:t>considerations</w:t>
            </w:r>
          </w:p>
        </w:tc>
      </w:tr>
      <w:tr w:rsidR="008E6CE5" w14:paraId="1AF69EF8" w14:textId="77777777" w:rsidTr="00FD42DA">
        <w:tc>
          <w:tcPr>
            <w:tcW w:w="2830" w:type="dxa"/>
            <w:shd w:val="clear" w:color="auto" w:fill="D9F2D0" w:themeFill="accent6" w:themeFillTint="33"/>
          </w:tcPr>
          <w:p w14:paraId="1E0F6186" w14:textId="5803D653"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DHCP</w:t>
            </w:r>
          </w:p>
        </w:tc>
        <w:tc>
          <w:tcPr>
            <w:tcW w:w="2977" w:type="dxa"/>
          </w:tcPr>
          <w:p w14:paraId="4F1D0142" w14:textId="264220DF"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Automates IP configuration and reduces manual errors</w:t>
            </w:r>
          </w:p>
        </w:tc>
        <w:tc>
          <w:tcPr>
            <w:tcW w:w="3969" w:type="dxa"/>
          </w:tcPr>
          <w:p w14:paraId="26C627EE" w14:textId="51F3C202"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Incorrect scopes or rogue servers can disrupt clients</w:t>
            </w:r>
          </w:p>
        </w:tc>
      </w:tr>
      <w:tr w:rsidR="008E6CE5" w14:paraId="076A181E" w14:textId="77777777" w:rsidTr="00FD42DA">
        <w:tc>
          <w:tcPr>
            <w:tcW w:w="2830" w:type="dxa"/>
            <w:shd w:val="clear" w:color="auto" w:fill="D9F2D0" w:themeFill="accent6" w:themeFillTint="33"/>
          </w:tcPr>
          <w:p w14:paraId="023D4AD7" w14:textId="0F66AD02"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DNS</w:t>
            </w:r>
          </w:p>
        </w:tc>
        <w:tc>
          <w:tcPr>
            <w:tcW w:w="2977" w:type="dxa"/>
          </w:tcPr>
          <w:p w14:paraId="046CDD2C" w14:textId="7107D6E0"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Resolves hostnames and supports domain discovery</w:t>
            </w:r>
          </w:p>
        </w:tc>
        <w:tc>
          <w:tcPr>
            <w:tcW w:w="3969" w:type="dxa"/>
          </w:tcPr>
          <w:p w14:paraId="5F6D83E7" w14:textId="54CB5592"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Incorrect records can disrupt authentication and applications</w:t>
            </w:r>
          </w:p>
        </w:tc>
      </w:tr>
      <w:tr w:rsidR="008E6CE5" w14:paraId="2D92D936" w14:textId="77777777" w:rsidTr="00FD42DA">
        <w:tc>
          <w:tcPr>
            <w:tcW w:w="2830" w:type="dxa"/>
            <w:shd w:val="clear" w:color="auto" w:fill="D9F2D0" w:themeFill="accent6" w:themeFillTint="33"/>
          </w:tcPr>
          <w:p w14:paraId="0C2BEDF9" w14:textId="179EA82B"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Directory/domain services</w:t>
            </w:r>
          </w:p>
        </w:tc>
        <w:tc>
          <w:tcPr>
            <w:tcW w:w="2977" w:type="dxa"/>
          </w:tcPr>
          <w:p w14:paraId="0C553058" w14:textId="3CA64334"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AD DS centralises identities, authentication and policy</w:t>
            </w:r>
          </w:p>
        </w:tc>
        <w:tc>
          <w:tcPr>
            <w:tcW w:w="3969" w:type="dxa"/>
          </w:tcPr>
          <w:p w14:paraId="3B2C4D00" w14:textId="516CE39A"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Controller failure and privileged-account compromise create significant risks</w:t>
            </w:r>
          </w:p>
        </w:tc>
      </w:tr>
      <w:tr w:rsidR="008E6CE5" w14:paraId="09D43356" w14:textId="77777777" w:rsidTr="00FD42DA">
        <w:tc>
          <w:tcPr>
            <w:tcW w:w="2830" w:type="dxa"/>
            <w:shd w:val="clear" w:color="auto" w:fill="D9F2D0" w:themeFill="accent6" w:themeFillTint="33"/>
          </w:tcPr>
          <w:p w14:paraId="75A3A8C8" w14:textId="5964703F"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File sharing</w:t>
            </w:r>
          </w:p>
        </w:tc>
        <w:tc>
          <w:tcPr>
            <w:tcW w:w="2977" w:type="dxa"/>
          </w:tcPr>
          <w:p w14:paraId="228EFB64" w14:textId="7D3310E7"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SMB supports collaboration through shared folders</w:t>
            </w:r>
          </w:p>
        </w:tc>
        <w:tc>
          <w:tcPr>
            <w:tcW w:w="3969" w:type="dxa"/>
          </w:tcPr>
          <w:p w14:paraId="624EF32F" w14:textId="2B1C5CF7"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Excessive permissions and ransomware threaten data</w:t>
            </w:r>
          </w:p>
        </w:tc>
      </w:tr>
      <w:tr w:rsidR="008E6CE5" w14:paraId="76AA9844" w14:textId="77777777" w:rsidTr="00FD42DA">
        <w:tc>
          <w:tcPr>
            <w:tcW w:w="2830" w:type="dxa"/>
            <w:shd w:val="clear" w:color="auto" w:fill="D9F2D0" w:themeFill="accent6" w:themeFillTint="33"/>
          </w:tcPr>
          <w:p w14:paraId="2CC214E1" w14:textId="7A272AB2"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Web services/IIS</w:t>
            </w:r>
          </w:p>
        </w:tc>
        <w:tc>
          <w:tcPr>
            <w:tcW w:w="2977" w:type="dxa"/>
          </w:tcPr>
          <w:p w14:paraId="2CA7BCC7" w14:textId="4B9DECFE"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Hosts websites and applications; IIS supports Microsoft environments</w:t>
            </w:r>
          </w:p>
        </w:tc>
        <w:tc>
          <w:tcPr>
            <w:tcW w:w="3969" w:type="dxa"/>
          </w:tcPr>
          <w:p w14:paraId="3A01EB3F" w14:textId="0499AFB5"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Exposed applications require patching and secure TLS configuration</w:t>
            </w:r>
          </w:p>
        </w:tc>
      </w:tr>
      <w:tr w:rsidR="008E6CE5" w14:paraId="5D626F93" w14:textId="77777777" w:rsidTr="00FD42DA">
        <w:tc>
          <w:tcPr>
            <w:tcW w:w="2830" w:type="dxa"/>
            <w:shd w:val="clear" w:color="auto" w:fill="D9F2D0" w:themeFill="accent6" w:themeFillTint="33"/>
          </w:tcPr>
          <w:p w14:paraId="684284F4" w14:textId="16F667A8"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Remote access/RDS</w:t>
            </w:r>
          </w:p>
        </w:tc>
        <w:tc>
          <w:tcPr>
            <w:tcW w:w="2977" w:type="dxa"/>
          </w:tcPr>
          <w:p w14:paraId="5AF37FF9" w14:textId="05F354A7"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Provides remote administration or hosted desktops and applications</w:t>
            </w:r>
          </w:p>
        </w:tc>
        <w:tc>
          <w:tcPr>
            <w:tcW w:w="3969" w:type="dxa"/>
          </w:tcPr>
          <w:p w14:paraId="4A814C8C" w14:textId="63033C1E"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Licensing, capacity and exposed access points require control</w:t>
            </w:r>
          </w:p>
        </w:tc>
      </w:tr>
      <w:tr w:rsidR="008E6CE5" w14:paraId="514BD383" w14:textId="77777777" w:rsidTr="00FD42DA">
        <w:tc>
          <w:tcPr>
            <w:tcW w:w="2830" w:type="dxa"/>
            <w:shd w:val="clear" w:color="auto" w:fill="D9F2D0" w:themeFill="accent6" w:themeFillTint="33"/>
          </w:tcPr>
          <w:p w14:paraId="7060EA02" w14:textId="0E26469C"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Routing</w:t>
            </w:r>
          </w:p>
        </w:tc>
        <w:tc>
          <w:tcPr>
            <w:tcW w:w="2977" w:type="dxa"/>
          </w:tcPr>
          <w:p w14:paraId="50FE414B" w14:textId="6D6F7DE0"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Connects subnets and networks</w:t>
            </w:r>
          </w:p>
        </w:tc>
        <w:tc>
          <w:tcPr>
            <w:tcW w:w="3969" w:type="dxa"/>
          </w:tcPr>
          <w:p w14:paraId="451BA9BF" w14:textId="693CE4D9"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Incorrect routes or unrestricted traffic create connectivity and security risks</w:t>
            </w:r>
          </w:p>
        </w:tc>
      </w:tr>
      <w:tr w:rsidR="008E6CE5" w14:paraId="67FBB628" w14:textId="77777777" w:rsidTr="00FD42DA">
        <w:tc>
          <w:tcPr>
            <w:tcW w:w="2830" w:type="dxa"/>
            <w:shd w:val="clear" w:color="auto" w:fill="D9F2D0" w:themeFill="accent6" w:themeFillTint="33"/>
          </w:tcPr>
          <w:p w14:paraId="2615C449" w14:textId="60243704"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VPN</w:t>
            </w:r>
          </w:p>
        </w:tc>
        <w:tc>
          <w:tcPr>
            <w:tcW w:w="2977" w:type="dxa"/>
          </w:tcPr>
          <w:p w14:paraId="2C17E915" w14:textId="685F7AA7"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Protects traffic across untrusted networks</w:t>
            </w:r>
          </w:p>
        </w:tc>
        <w:tc>
          <w:tcPr>
            <w:tcW w:w="3969" w:type="dxa"/>
          </w:tcPr>
          <w:p w14:paraId="2C5585D3" w14:textId="31F14F95"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Weak authentication or configuration can expose resources</w:t>
            </w:r>
          </w:p>
        </w:tc>
      </w:tr>
      <w:tr w:rsidR="008E6CE5" w14:paraId="5BF95094" w14:textId="77777777" w:rsidTr="00FD42DA">
        <w:tc>
          <w:tcPr>
            <w:tcW w:w="2830" w:type="dxa"/>
            <w:shd w:val="clear" w:color="auto" w:fill="D9F2D0" w:themeFill="accent6" w:themeFillTint="33"/>
          </w:tcPr>
          <w:p w14:paraId="639C735D" w14:textId="1186C4B9"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Certificates</w:t>
            </w:r>
          </w:p>
        </w:tc>
        <w:tc>
          <w:tcPr>
            <w:tcW w:w="2977" w:type="dxa"/>
          </w:tcPr>
          <w:p w14:paraId="040298CC" w14:textId="7A35AC85"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Support server identity and encrypted TLS connections</w:t>
            </w:r>
          </w:p>
        </w:tc>
        <w:tc>
          <w:tcPr>
            <w:tcW w:w="3969" w:type="dxa"/>
          </w:tcPr>
          <w:p w14:paraId="72AC6DB3" w14:textId="782856CF"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Expiry or compromised private keys undermine trust</w:t>
            </w:r>
          </w:p>
        </w:tc>
      </w:tr>
      <w:tr w:rsidR="008E6CE5" w14:paraId="641CC675" w14:textId="77777777" w:rsidTr="00FD42DA">
        <w:tc>
          <w:tcPr>
            <w:tcW w:w="2830" w:type="dxa"/>
            <w:shd w:val="clear" w:color="auto" w:fill="D9F2D0" w:themeFill="accent6" w:themeFillTint="33"/>
          </w:tcPr>
          <w:p w14:paraId="23E29836" w14:textId="3E974400"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Logging/monitoring</w:t>
            </w:r>
          </w:p>
        </w:tc>
        <w:tc>
          <w:tcPr>
            <w:tcW w:w="2977" w:type="dxa"/>
          </w:tcPr>
          <w:p w14:paraId="46F60F9B" w14:textId="4C189721"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Supports fault diagnosis and incident investigation</w:t>
            </w:r>
          </w:p>
        </w:tc>
        <w:tc>
          <w:tcPr>
            <w:tcW w:w="3969" w:type="dxa"/>
          </w:tcPr>
          <w:p w14:paraId="68C18BCA" w14:textId="666AB2BD" w:rsidR="008E6CE5" w:rsidRPr="006F0F47" w:rsidRDefault="008E6CE5" w:rsidP="006F0F47">
            <w:pPr>
              <w:rPr>
                <w:rFonts w:asciiTheme="minorHAnsi" w:eastAsia="Times New Roman" w:hAnsiTheme="minorHAnsi" w:cs="Times New Roman"/>
                <w:kern w:val="0"/>
                <w:lang w:eastAsia="en-GB"/>
              </w:rPr>
            </w:pPr>
            <w:r w:rsidRPr="006F0F47">
              <w:rPr>
                <w:rFonts w:asciiTheme="minorHAnsi" w:eastAsia="Times New Roman" w:hAnsiTheme="minorHAnsi" w:cs="Times New Roman"/>
                <w:kern w:val="0"/>
                <w:lang w:eastAsia="en-GB"/>
              </w:rPr>
              <w:t>Unreviewed logs provide limited security value</w:t>
            </w:r>
          </w:p>
        </w:tc>
      </w:tr>
    </w:tbl>
    <w:p w14:paraId="372A9E9E" w14:textId="74E6AE16" w:rsidR="006F0F47" w:rsidRDefault="006F0F47"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p>
    <w:p w14:paraId="50B184E4" w14:textId="77777777" w:rsidR="006F0F47" w:rsidRDefault="006F0F47">
      <w:pPr>
        <w:suppressAutoHyphens w:val="0"/>
        <w:rPr>
          <w:rFonts w:asciiTheme="minorHAnsi" w:eastAsia="Times New Roman" w:hAnsiTheme="minorHAnsi" w:cs="Segoe UI"/>
          <w:color w:val="0D0D0D"/>
          <w:kern w:val="0"/>
          <w:lang w:eastAsia="en-GB"/>
        </w:rPr>
      </w:pPr>
      <w:r>
        <w:rPr>
          <w:rFonts w:asciiTheme="minorHAnsi" w:eastAsia="Times New Roman" w:hAnsiTheme="minorHAnsi" w:cs="Segoe UI"/>
          <w:color w:val="0D0D0D"/>
          <w:kern w:val="0"/>
          <w:lang w:eastAsia="en-GB"/>
        </w:rPr>
        <w:br w:type="page"/>
      </w:r>
    </w:p>
    <w:p w14:paraId="26B69883" w14:textId="77777777" w:rsidR="00B35A41" w:rsidRPr="00B35A41" w:rsidRDefault="00B35A41" w:rsidP="00B35A41">
      <w:pPr>
        <w:shd w:val="clear" w:color="auto" w:fill="FCFCFC"/>
        <w:suppressAutoHyphens w:val="0"/>
        <w:autoSpaceDN/>
        <w:spacing w:before="100" w:beforeAutospacing="1" w:after="100" w:afterAutospacing="1" w:line="240" w:lineRule="auto"/>
        <w:outlineLvl w:val="2"/>
        <w:rPr>
          <w:rFonts w:ascii="Aptos Display" w:eastAsia="Times New Roman" w:hAnsi="Aptos Display" w:cs="Times New Roman"/>
          <w:b/>
          <w:bCs/>
          <w:color w:val="0F4761"/>
          <w:sz w:val="32"/>
          <w:szCs w:val="32"/>
          <w:lang w:eastAsia="en-GB"/>
        </w:rPr>
      </w:pPr>
      <w:bookmarkStart w:id="11" w:name="_Toc243773070"/>
      <w:r w:rsidRPr="00B35A41">
        <w:rPr>
          <w:rFonts w:ascii="Aptos Display" w:eastAsia="Times New Roman" w:hAnsi="Aptos Display" w:cs="Times New Roman"/>
          <w:b/>
          <w:bCs/>
          <w:color w:val="0F4761"/>
          <w:sz w:val="32"/>
          <w:szCs w:val="32"/>
          <w:lang w:eastAsia="en-GB"/>
        </w:rPr>
        <w:lastRenderedPageBreak/>
        <w:t>4.1 Addressing, DNS and directory services</w:t>
      </w:r>
      <w:bookmarkEnd w:id="11"/>
    </w:p>
    <w:p w14:paraId="46059ADA"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DHCP and DNS should be prioritised because other services depend on reliable addressing and name resolution [2]. The practical build should verify that clients receive valid network settings, resolve internal hostnames and reach the intended server. If DHCP is outside the simulation's scope, static addressing should be documented and checked for conflicts.</w:t>
      </w:r>
    </w:p>
    <w:p w14:paraId="60127F0D"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AD DS centralises user administration and authentication. Security groups and Group Policy support consistent permissions and Windows client settings. However, centralised administration increases the impact of mistakes, requiring restricted privileges and tested policy changes.</w:t>
      </w:r>
    </w:p>
    <w:p w14:paraId="40A0F81B" w14:textId="77777777" w:rsidR="00B35A41" w:rsidRPr="00B35A41" w:rsidRDefault="00B35A41" w:rsidP="00B35A41">
      <w:pPr>
        <w:shd w:val="clear" w:color="auto" w:fill="FCFCFC"/>
        <w:suppressAutoHyphens w:val="0"/>
        <w:autoSpaceDN/>
        <w:spacing w:before="100" w:beforeAutospacing="1" w:after="100" w:afterAutospacing="1" w:line="240" w:lineRule="auto"/>
        <w:outlineLvl w:val="2"/>
        <w:rPr>
          <w:rFonts w:ascii="Aptos Display" w:eastAsia="Times New Roman" w:hAnsi="Aptos Display" w:cs="Times New Roman"/>
          <w:b/>
          <w:bCs/>
          <w:color w:val="0F4761"/>
          <w:sz w:val="32"/>
          <w:szCs w:val="32"/>
          <w:lang w:eastAsia="en-GB"/>
        </w:rPr>
      </w:pPr>
      <w:bookmarkStart w:id="12" w:name="_Toc243773071"/>
      <w:r w:rsidRPr="00B35A41">
        <w:rPr>
          <w:rFonts w:ascii="Aptos Display" w:eastAsia="Times New Roman" w:hAnsi="Aptos Display" w:cs="Times New Roman"/>
          <w:b/>
          <w:bCs/>
          <w:color w:val="0F4761"/>
          <w:sz w:val="32"/>
          <w:szCs w:val="32"/>
          <w:lang w:eastAsia="en-GB"/>
        </w:rPr>
        <w:t>4.2 File sharing and web services</w:t>
      </w:r>
      <w:bookmarkEnd w:id="12"/>
    </w:p>
    <w:p w14:paraId="7A5AEA3D" w14:textId="7814E727" w:rsidR="00B35A41"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Server Message Block (SMB) supports file sharing between Windows systems and compatible servers. Debian can provide interoperability through Samba, but this should be introduced only if required by the practical specification. Access should be assigned through appropriate groups, considering both share and filesystem permissions.</w:t>
      </w:r>
    </w:p>
    <w:p w14:paraId="0CD91C7A" w14:textId="481EA5EA" w:rsidR="00B35A41" w:rsidRPr="00DD606D" w:rsidRDefault="007717CF" w:rsidP="007717CF">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Pr>
          <w:rFonts w:asciiTheme="minorHAnsi" w:eastAsia="Times New Roman" w:hAnsiTheme="minorHAnsi" w:cs="Segoe UI"/>
          <w:noProof/>
          <w:color w:val="0D0D0D"/>
          <w:kern w:val="0"/>
          <w:lang w:eastAsia="en-GB"/>
        </w:rPr>
        <w:drawing>
          <wp:anchor distT="0" distB="0" distL="114300" distR="114300" simplePos="0" relativeHeight="251682816" behindDoc="0" locked="0" layoutInCell="1" allowOverlap="1" wp14:anchorId="6F9C6F48" wp14:editId="42CC0918">
            <wp:simplePos x="0" y="0"/>
            <wp:positionH relativeFrom="margin">
              <wp:posOffset>23751</wp:posOffset>
            </wp:positionH>
            <wp:positionV relativeFrom="paragraph">
              <wp:posOffset>9970</wp:posOffset>
            </wp:positionV>
            <wp:extent cx="3110865" cy="1697990"/>
            <wp:effectExtent l="0" t="0" r="0" b="0"/>
            <wp:wrapSquare wrapText="bothSides"/>
            <wp:docPr id="18899742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74288" name="Picture 188997428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10865" cy="1697990"/>
                    </a:xfrm>
                    <a:prstGeom prst="rect">
                      <a:avLst/>
                    </a:prstGeom>
                  </pic:spPr>
                </pic:pic>
              </a:graphicData>
            </a:graphic>
            <wp14:sizeRelH relativeFrom="margin">
              <wp14:pctWidth>0</wp14:pctWidth>
            </wp14:sizeRelH>
            <wp14:sizeRelV relativeFrom="margin">
              <wp14:pctHeight>0</wp14:pctHeight>
            </wp14:sizeRelV>
          </wp:anchor>
        </w:drawing>
      </w:r>
      <w:r w:rsidR="00B35A41" w:rsidRPr="00DD606D">
        <w:rPr>
          <w:rFonts w:asciiTheme="minorHAnsi" w:eastAsia="Times New Roman" w:hAnsiTheme="minorHAnsi" w:cs="Segoe UI"/>
          <w:color w:val="0D0D0D"/>
          <w:kern w:val="0"/>
          <w:lang w:eastAsia="en-GB"/>
        </w:rPr>
        <w:t>IIS is suitable for Microsoft-integrated applications, whereas Apache HTTP Server or Nginx may be preferable for Linux-native workloads. Selection should reflect compatibility, administrator skills and support requirements. For NOSS2027, Debian web hosting demonstrates Linux administration, provided the service can be tested within the simulation.</w:t>
      </w:r>
    </w:p>
    <w:p w14:paraId="0026209B" w14:textId="77777777" w:rsidR="00B35A41" w:rsidRPr="00B35A41" w:rsidRDefault="00B35A41" w:rsidP="00B35A41">
      <w:pPr>
        <w:shd w:val="clear" w:color="auto" w:fill="FCFCFC"/>
        <w:suppressAutoHyphens w:val="0"/>
        <w:autoSpaceDN/>
        <w:spacing w:before="100" w:beforeAutospacing="1" w:after="100" w:afterAutospacing="1" w:line="240" w:lineRule="auto"/>
        <w:outlineLvl w:val="2"/>
        <w:rPr>
          <w:rFonts w:ascii="Aptos Display" w:eastAsia="Times New Roman" w:hAnsi="Aptos Display" w:cs="Times New Roman"/>
          <w:b/>
          <w:bCs/>
          <w:color w:val="0F4761"/>
          <w:sz w:val="32"/>
          <w:szCs w:val="32"/>
          <w:lang w:eastAsia="en-GB"/>
        </w:rPr>
      </w:pPr>
      <w:bookmarkStart w:id="13" w:name="_Toc243773072"/>
      <w:r w:rsidRPr="00B35A41">
        <w:rPr>
          <w:rFonts w:ascii="Aptos Display" w:eastAsia="Times New Roman" w:hAnsi="Aptos Display" w:cs="Times New Roman"/>
          <w:b/>
          <w:bCs/>
          <w:color w:val="0F4761"/>
          <w:sz w:val="32"/>
          <w:szCs w:val="32"/>
          <w:lang w:eastAsia="en-GB"/>
        </w:rPr>
        <w:t>4.3 Routing, VPN and remote access</w:t>
      </w:r>
      <w:bookmarkEnd w:id="13"/>
    </w:p>
    <w:p w14:paraId="51BD9B32" w14:textId="3D7663C9" w:rsidR="006C2E31"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 xml:space="preserve">Routing enables communication between subnets, while a site-to-site VPN can protect traffic between Swansea and London. Remote Desktop Services (RDS) provides </w:t>
      </w:r>
      <w:r w:rsidRPr="00DD606D">
        <w:rPr>
          <w:rFonts w:asciiTheme="minorHAnsi" w:eastAsia="Times New Roman" w:hAnsiTheme="minorHAnsi" w:cs="Segoe UI"/>
          <w:color w:val="0D0D0D"/>
          <w:kern w:val="0"/>
          <w:lang w:eastAsia="en-GB"/>
        </w:rPr>
        <w:lastRenderedPageBreak/>
        <w:t>centrally hosted Windows desktops and applications, but adds capacity, configuration and licensing considerations [6].</w:t>
      </w:r>
    </w:p>
    <w:p w14:paraId="71F7B28A" w14:textId="29B233C2" w:rsidR="00B35A41" w:rsidRPr="00DD606D" w:rsidRDefault="006C2E31" w:rsidP="007717CF">
      <w:pPr>
        <w:suppressAutoHyphens w:val="0"/>
        <w:rPr>
          <w:rFonts w:asciiTheme="minorHAnsi" w:eastAsia="Times New Roman" w:hAnsiTheme="minorHAnsi" w:cs="Segoe UI"/>
          <w:color w:val="0D0D0D"/>
          <w:kern w:val="0"/>
          <w:lang w:eastAsia="en-GB"/>
        </w:rPr>
      </w:pPr>
      <w:r w:rsidRPr="006C2E31">
        <w:rPr>
          <w:rFonts w:asciiTheme="minorHAnsi" w:eastAsia="Times New Roman" w:hAnsiTheme="minorHAnsi" w:cs="Segoe UI"/>
          <w:noProof/>
          <w:color w:val="0D0D0D"/>
          <w:kern w:val="0"/>
          <w:lang w:eastAsia="en-GB"/>
        </w:rPr>
        <w:drawing>
          <wp:anchor distT="0" distB="0" distL="114300" distR="114300" simplePos="0" relativeHeight="251676672" behindDoc="0" locked="0" layoutInCell="1" allowOverlap="1" wp14:anchorId="0ECAE8C4" wp14:editId="4A8B5487">
            <wp:simplePos x="0" y="0"/>
            <wp:positionH relativeFrom="margin">
              <wp:align>right</wp:align>
            </wp:positionH>
            <wp:positionV relativeFrom="paragraph">
              <wp:posOffset>240665</wp:posOffset>
            </wp:positionV>
            <wp:extent cx="2641600" cy="1753870"/>
            <wp:effectExtent l="0" t="0" r="6350" b="0"/>
            <wp:wrapSquare wrapText="bothSides"/>
            <wp:docPr id="671710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710216"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1600" cy="1753870"/>
                    </a:xfrm>
                    <a:prstGeom prst="rect">
                      <a:avLst/>
                    </a:prstGeom>
                  </pic:spPr>
                </pic:pic>
              </a:graphicData>
            </a:graphic>
            <wp14:sizeRelH relativeFrom="margin">
              <wp14:pctWidth>0</wp14:pctWidth>
            </wp14:sizeRelH>
            <wp14:sizeRelV relativeFrom="margin">
              <wp14:pctHeight>0</wp14:pctHeight>
            </wp14:sizeRelV>
          </wp:anchor>
        </w:drawing>
      </w:r>
      <w:r w:rsidR="00B35A41" w:rsidRPr="00DD606D">
        <w:rPr>
          <w:rFonts w:asciiTheme="minorHAnsi" w:eastAsia="Times New Roman" w:hAnsiTheme="minorHAnsi" w:cs="Segoe UI"/>
          <w:color w:val="0D0D0D"/>
          <w:kern w:val="0"/>
          <w:lang w:eastAsia="en-GB"/>
        </w:rPr>
        <w:t>Remote access improves flexibility while expanding the attack surface. NOSS2027 should avoid exposing internal RDP services directly to the internet. A secured gateway or VPN, strong authentication and restricted permissions offer better-controlled access. Where VPN or inter-subnet routing cannot be demonstrated, the report should distinguish the recommended production design from the implemented simulation.</w:t>
      </w:r>
    </w:p>
    <w:p w14:paraId="46895D81" w14:textId="77777777" w:rsidR="00B35A41" w:rsidRPr="00B35A41" w:rsidRDefault="00B35A41" w:rsidP="00B35A41">
      <w:pPr>
        <w:shd w:val="clear" w:color="auto" w:fill="FCFCFC"/>
        <w:suppressAutoHyphens w:val="0"/>
        <w:autoSpaceDN/>
        <w:spacing w:before="100" w:beforeAutospacing="1" w:after="100" w:afterAutospacing="1" w:line="240" w:lineRule="auto"/>
        <w:outlineLvl w:val="2"/>
        <w:rPr>
          <w:rFonts w:ascii="Aptos Display" w:eastAsia="Times New Roman" w:hAnsi="Aptos Display" w:cs="Times New Roman"/>
          <w:b/>
          <w:bCs/>
          <w:color w:val="0F4761"/>
          <w:sz w:val="32"/>
          <w:szCs w:val="32"/>
          <w:lang w:eastAsia="en-GB"/>
        </w:rPr>
      </w:pPr>
      <w:bookmarkStart w:id="14" w:name="_Toc243773073"/>
      <w:r w:rsidRPr="00B35A41">
        <w:rPr>
          <w:rFonts w:ascii="Aptos Display" w:eastAsia="Times New Roman" w:hAnsi="Aptos Display" w:cs="Times New Roman"/>
          <w:b/>
          <w:bCs/>
          <w:color w:val="0F4761"/>
          <w:sz w:val="32"/>
          <w:szCs w:val="32"/>
          <w:lang w:eastAsia="en-GB"/>
        </w:rPr>
        <w:t>4.4 Certificates and monitoring</w:t>
      </w:r>
      <w:bookmarkEnd w:id="14"/>
    </w:p>
    <w:p w14:paraId="1ED503FE"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Certificates support server identity verification and encrypted communications. Windows certificate services can support internal certificate issuance, while Debian web services can use certificates from an appropriate certificate authority. Renewal, revocation and private-key protection should form part of routine maintenance.</w:t>
      </w:r>
    </w:p>
    <w:p w14:paraId="6D06F0DA"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Windows Event Viewer and Debian system logs can record authentication failures, service errors and administrative events. NIST security controls emphasise protecting audit information from unauthorised access and modification [7]. CISA likewise recommends enabling relevant logs, protecting them and reviewing unusual activity [8]. The practical build should verify service status, authentication, hostname resolution and connectivity. A production network should extend this to centralised logging, alerting and documented incident handling.</w:t>
      </w:r>
    </w:p>
    <w:p w14:paraId="3E52C345" w14:textId="77777777" w:rsidR="00B35A41" w:rsidRPr="00DD606D" w:rsidRDefault="00B35A41" w:rsidP="00DD606D">
      <w:pPr>
        <w:pStyle w:val="Heading1"/>
        <w:rPr>
          <w:b/>
          <w:bCs/>
          <w:lang w:eastAsia="en-GB"/>
        </w:rPr>
      </w:pPr>
      <w:bookmarkStart w:id="15" w:name="_Toc243773074"/>
      <w:r w:rsidRPr="00DD606D">
        <w:rPr>
          <w:b/>
          <w:bCs/>
          <w:lang w:eastAsia="en-GB"/>
        </w:rPr>
        <w:t>5. Basic Information Security Considerations</w:t>
      </w:r>
      <w:bookmarkEnd w:id="15"/>
    </w:p>
    <w:p w14:paraId="081A1373" w14:textId="71DF86C9"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B35A41">
        <w:rPr>
          <w:rFonts w:ascii="Segoe UI" w:eastAsia="Times New Roman" w:hAnsi="Segoe UI" w:cs="Segoe UI"/>
          <w:color w:val="0D0D0D"/>
          <w:kern w:val="0"/>
          <w:lang w:eastAsia="en-GB"/>
        </w:rPr>
        <w:t xml:space="preserve">Security should protect confidentiality, integrity and availability without preventing legitimate work. It must apply to both operating systems rather than relying </w:t>
      </w:r>
      <w:r w:rsidR="00C16DD0">
        <w:rPr>
          <w:rFonts w:ascii="Segoe UI" w:eastAsia="Times New Roman" w:hAnsi="Segoe UI" w:cs="Segoe UI"/>
          <w:color w:val="0D0D0D"/>
          <w:kern w:val="0"/>
          <w:lang w:eastAsia="en-GB"/>
        </w:rPr>
        <w:t xml:space="preserve">           </w:t>
      </w:r>
      <w:r w:rsidRPr="00B35A41">
        <w:rPr>
          <w:rFonts w:ascii="Segoe UI" w:eastAsia="Times New Roman" w:hAnsi="Segoe UI" w:cs="Segoe UI"/>
          <w:color w:val="0D0D0D"/>
          <w:kern w:val="0"/>
          <w:lang w:eastAsia="en-GB"/>
        </w:rPr>
        <w:t xml:space="preserve">exclusively on perimeter </w:t>
      </w:r>
      <w:r w:rsidRPr="00DD606D">
        <w:rPr>
          <w:rFonts w:asciiTheme="minorHAnsi" w:eastAsia="Times New Roman" w:hAnsiTheme="minorHAnsi" w:cs="Segoe UI"/>
          <w:color w:val="0D0D0D"/>
          <w:kern w:val="0"/>
          <w:lang w:eastAsia="en-GB"/>
        </w:rPr>
        <w:t>protection.</w:t>
      </w:r>
    </w:p>
    <w:p w14:paraId="6B68CD09" w14:textId="73133512" w:rsidR="00B35A41" w:rsidRPr="00D35831" w:rsidRDefault="00D35831" w:rsidP="00D35831">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35831">
        <w:rPr>
          <w:rFonts w:asciiTheme="minorHAnsi" w:eastAsia="Times New Roman" w:hAnsiTheme="minorHAnsi" w:cs="Segoe UI"/>
          <w:noProof/>
          <w:color w:val="0D0D0D"/>
          <w:kern w:val="0"/>
          <w:lang w:eastAsia="en-GB"/>
        </w:rPr>
        <w:lastRenderedPageBreak/>
        <w:drawing>
          <wp:anchor distT="0" distB="0" distL="114300" distR="114300" simplePos="0" relativeHeight="251679744" behindDoc="0" locked="0" layoutInCell="1" allowOverlap="1" wp14:anchorId="141834F5" wp14:editId="474C6686">
            <wp:simplePos x="0" y="0"/>
            <wp:positionH relativeFrom="margin">
              <wp:posOffset>3292475</wp:posOffset>
            </wp:positionH>
            <wp:positionV relativeFrom="paragraph">
              <wp:posOffset>316865</wp:posOffset>
            </wp:positionV>
            <wp:extent cx="2383155" cy="1548130"/>
            <wp:effectExtent l="0" t="0" r="0" b="0"/>
            <wp:wrapSquare wrapText="bothSides"/>
            <wp:docPr id="165839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39468"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83155" cy="1548130"/>
                    </a:xfrm>
                    <a:prstGeom prst="rect">
                      <a:avLst/>
                    </a:prstGeom>
                  </pic:spPr>
                </pic:pic>
              </a:graphicData>
            </a:graphic>
            <wp14:sizeRelH relativeFrom="margin">
              <wp14:pctWidth>0</wp14:pctWidth>
            </wp14:sizeRelH>
            <wp14:sizeRelV relativeFrom="margin">
              <wp14:pctHeight>0</wp14:pctHeight>
            </wp14:sizeRelV>
          </wp:anchor>
        </w:drawing>
      </w:r>
      <w:r w:rsidR="00B35A41" w:rsidRPr="00DD606D">
        <w:rPr>
          <w:rFonts w:asciiTheme="minorHAnsi" w:eastAsia="Times New Roman" w:hAnsiTheme="minorHAnsi" w:cs="Segoe UI"/>
          <w:b/>
          <w:bCs/>
          <w:color w:val="0D0D0D"/>
          <w:kern w:val="0"/>
          <w:lang w:eastAsia="en-GB"/>
        </w:rPr>
        <w:t>Authentication:</w:t>
      </w:r>
      <w:r w:rsidR="00B35A41" w:rsidRPr="00DD606D">
        <w:rPr>
          <w:rFonts w:asciiTheme="minorHAnsi" w:eastAsia="Times New Roman" w:hAnsiTheme="minorHAnsi" w:cs="Segoe UI"/>
          <w:color w:val="0D0D0D"/>
          <w:kern w:val="0"/>
          <w:lang w:eastAsia="en-GB"/>
        </w:rPr>
        <w:t xml:space="preserve"> Users should have individual accounts and strong, unique credentials. Multifactor authentication should be used for privileged or remote access where supported. Separate administrator accounts reduce the</w:t>
      </w:r>
      <w:r>
        <w:rPr>
          <w:rFonts w:asciiTheme="minorHAnsi" w:eastAsia="Times New Roman" w:hAnsiTheme="minorHAnsi" w:cs="Segoe UI"/>
          <w:color w:val="0D0D0D"/>
          <w:kern w:val="0"/>
          <w:lang w:eastAsia="en-GB"/>
        </w:rPr>
        <w:t xml:space="preserve"> </w:t>
      </w:r>
      <w:r w:rsidR="00B35A41" w:rsidRPr="00DD606D">
        <w:rPr>
          <w:rFonts w:asciiTheme="minorHAnsi" w:eastAsia="Times New Roman" w:hAnsiTheme="minorHAnsi" w:cs="Segoe UI"/>
          <w:color w:val="0D0D0D"/>
          <w:kern w:val="0"/>
          <w:lang w:eastAsia="en-GB"/>
        </w:rPr>
        <w:t xml:space="preserve"> risk of everyday activities exposing elevated</w:t>
      </w:r>
      <w:r>
        <w:rPr>
          <w:rFonts w:asciiTheme="minorHAnsi" w:eastAsia="Times New Roman" w:hAnsiTheme="minorHAnsi" w:cs="Segoe UI"/>
          <w:color w:val="0D0D0D"/>
          <w:kern w:val="0"/>
          <w:lang w:eastAsia="en-GB"/>
        </w:rPr>
        <w:t xml:space="preserve">           </w:t>
      </w:r>
      <w:r w:rsidR="00B35A41" w:rsidRPr="00DD606D">
        <w:rPr>
          <w:rFonts w:asciiTheme="minorHAnsi" w:eastAsia="Times New Roman" w:hAnsiTheme="minorHAnsi" w:cs="Segoe UI"/>
          <w:color w:val="0D0D0D"/>
          <w:kern w:val="0"/>
          <w:lang w:eastAsia="en-GB"/>
        </w:rPr>
        <w:t xml:space="preserve"> credentials.</w:t>
      </w:r>
      <w:r w:rsidRPr="00D35831">
        <w:rPr>
          <w:noProof/>
        </w:rPr>
        <w:t xml:space="preserve"> </w:t>
      </w:r>
    </w:p>
    <w:p w14:paraId="2E8EBD32" w14:textId="22B975AE"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b/>
          <w:bCs/>
          <w:color w:val="0D0D0D"/>
          <w:kern w:val="0"/>
          <w:lang w:eastAsia="en-GB"/>
        </w:rPr>
        <w:t>Authorisation and least privilege:</w:t>
      </w:r>
      <w:r w:rsidR="00C16DD0">
        <w:rPr>
          <w:rFonts w:asciiTheme="minorHAnsi" w:eastAsia="Times New Roman" w:hAnsiTheme="minorHAnsi" w:cs="Segoe UI"/>
          <w:b/>
          <w:bCs/>
          <w:color w:val="0D0D0D"/>
          <w:kern w:val="0"/>
          <w:lang w:eastAsia="en-GB"/>
        </w:rPr>
        <w:t xml:space="preserve">                      </w:t>
      </w:r>
      <w:r w:rsidRPr="00DD606D">
        <w:rPr>
          <w:rFonts w:asciiTheme="minorHAnsi" w:eastAsia="Times New Roman" w:hAnsiTheme="minorHAnsi" w:cs="Segoe UI"/>
          <w:color w:val="0D0D0D"/>
          <w:kern w:val="0"/>
          <w:lang w:eastAsia="en-GB"/>
        </w:rPr>
        <w:t xml:space="preserve"> Access should reflect job responsibilities. Standard users should not receive </w:t>
      </w:r>
      <w:r w:rsidR="00C16DD0">
        <w:rPr>
          <w:rFonts w:asciiTheme="minorHAnsi" w:eastAsia="Times New Roman" w:hAnsiTheme="minorHAnsi" w:cs="Segoe UI"/>
          <w:color w:val="0D0D0D"/>
          <w:kern w:val="0"/>
          <w:lang w:eastAsia="en-GB"/>
        </w:rPr>
        <w:t xml:space="preserve">                 </w:t>
      </w:r>
      <w:r w:rsidRPr="00DD606D">
        <w:rPr>
          <w:rFonts w:asciiTheme="minorHAnsi" w:eastAsia="Times New Roman" w:hAnsiTheme="minorHAnsi" w:cs="Segoe UI"/>
          <w:color w:val="0D0D0D"/>
          <w:kern w:val="0"/>
          <w:lang w:eastAsia="en-GB"/>
        </w:rPr>
        <w:t xml:space="preserve">unnecessary administrative rights, and service accounts should possess only the </w:t>
      </w:r>
      <w:r w:rsidR="00C16DD0">
        <w:rPr>
          <w:rFonts w:asciiTheme="minorHAnsi" w:eastAsia="Times New Roman" w:hAnsiTheme="minorHAnsi" w:cs="Segoe UI"/>
          <w:color w:val="0D0D0D"/>
          <w:kern w:val="0"/>
          <w:lang w:eastAsia="en-GB"/>
        </w:rPr>
        <w:t xml:space="preserve">       </w:t>
      </w:r>
      <w:r w:rsidRPr="00DD606D">
        <w:rPr>
          <w:rFonts w:asciiTheme="minorHAnsi" w:eastAsia="Times New Roman" w:hAnsiTheme="minorHAnsi" w:cs="Segoe UI"/>
          <w:color w:val="0D0D0D"/>
          <w:kern w:val="0"/>
          <w:lang w:eastAsia="en-GB"/>
        </w:rPr>
        <w:t xml:space="preserve">permissions required for their tasks. Syed et al. explain that zero-trust architectures emphasise explicit authentication, access control, encryption and segmentation rather than automatically trusting devices because of their network location [9]. This </w:t>
      </w:r>
      <w:r w:rsidR="00C16DD0">
        <w:rPr>
          <w:rFonts w:asciiTheme="minorHAnsi" w:eastAsia="Times New Roman" w:hAnsiTheme="minorHAnsi" w:cs="Segoe UI"/>
          <w:color w:val="0D0D0D"/>
          <w:kern w:val="0"/>
          <w:lang w:eastAsia="en-GB"/>
        </w:rPr>
        <w:t xml:space="preserve">               </w:t>
      </w:r>
      <w:r w:rsidRPr="00DD606D">
        <w:rPr>
          <w:rFonts w:asciiTheme="minorHAnsi" w:eastAsia="Times New Roman" w:hAnsiTheme="minorHAnsi" w:cs="Segoe UI"/>
          <w:color w:val="0D0D0D"/>
          <w:kern w:val="0"/>
          <w:lang w:eastAsia="en-GB"/>
        </w:rPr>
        <w:t>approach is relevant to a two-site organisation whose users access shared resources across different networks.</w:t>
      </w:r>
    </w:p>
    <w:p w14:paraId="34FCE26F" w14:textId="25A67AA6" w:rsidR="00B35A41" w:rsidRDefault="00C16DD0" w:rsidP="00C16DD0">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C16DD0">
        <w:rPr>
          <w:rFonts w:asciiTheme="minorHAnsi" w:eastAsia="Times New Roman" w:hAnsiTheme="minorHAnsi" w:cs="Segoe UI"/>
          <w:noProof/>
          <w:color w:val="0D0D0D"/>
          <w:kern w:val="0"/>
          <w:lang w:eastAsia="en-GB"/>
        </w:rPr>
        <w:drawing>
          <wp:anchor distT="0" distB="0" distL="114300" distR="114300" simplePos="0" relativeHeight="251680768" behindDoc="0" locked="0" layoutInCell="1" allowOverlap="1" wp14:anchorId="53BA0B60" wp14:editId="2742C355">
            <wp:simplePos x="0" y="0"/>
            <wp:positionH relativeFrom="margin">
              <wp:posOffset>3292589</wp:posOffset>
            </wp:positionH>
            <wp:positionV relativeFrom="paragraph">
              <wp:posOffset>8387</wp:posOffset>
            </wp:positionV>
            <wp:extent cx="2330450" cy="2321560"/>
            <wp:effectExtent l="0" t="0" r="0" b="2540"/>
            <wp:wrapSquare wrapText="bothSides"/>
            <wp:docPr id="1869677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7791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30450" cy="2321560"/>
                    </a:xfrm>
                    <a:prstGeom prst="rect">
                      <a:avLst/>
                    </a:prstGeom>
                  </pic:spPr>
                </pic:pic>
              </a:graphicData>
            </a:graphic>
            <wp14:sizeRelH relativeFrom="margin">
              <wp14:pctWidth>0</wp14:pctWidth>
            </wp14:sizeRelH>
            <wp14:sizeRelV relativeFrom="margin">
              <wp14:pctHeight>0</wp14:pctHeight>
            </wp14:sizeRelV>
          </wp:anchor>
        </w:drawing>
      </w:r>
      <w:r w:rsidR="00B35A41" w:rsidRPr="00DD606D">
        <w:rPr>
          <w:rFonts w:asciiTheme="minorHAnsi" w:eastAsia="Times New Roman" w:hAnsiTheme="minorHAnsi" w:cs="Segoe UI"/>
          <w:b/>
          <w:bCs/>
          <w:color w:val="0D0D0D"/>
          <w:kern w:val="0"/>
          <w:lang w:eastAsia="en-GB"/>
        </w:rPr>
        <w:t>Firewalls and segmentation:</w:t>
      </w:r>
      <w:r w:rsidR="00B35A41" w:rsidRPr="00DD606D">
        <w:rPr>
          <w:rFonts w:asciiTheme="minorHAnsi" w:eastAsia="Times New Roman" w:hAnsiTheme="minorHAnsi" w:cs="Segoe UI"/>
          <w:color w:val="0D0D0D"/>
          <w:kern w:val="0"/>
          <w:lang w:eastAsia="en-GB"/>
        </w:rPr>
        <w:t xml:space="preserve"> Rules should </w:t>
      </w:r>
      <w:r>
        <w:rPr>
          <w:rFonts w:asciiTheme="minorHAnsi" w:eastAsia="Times New Roman" w:hAnsiTheme="minorHAnsi" w:cs="Segoe UI"/>
          <w:color w:val="0D0D0D"/>
          <w:kern w:val="0"/>
          <w:lang w:eastAsia="en-GB"/>
        </w:rPr>
        <w:t xml:space="preserve">   </w:t>
      </w:r>
      <w:r w:rsidR="00B35A41" w:rsidRPr="00DD606D">
        <w:rPr>
          <w:rFonts w:asciiTheme="minorHAnsi" w:eastAsia="Times New Roman" w:hAnsiTheme="minorHAnsi" w:cs="Segoe UI"/>
          <w:color w:val="0D0D0D"/>
          <w:kern w:val="0"/>
          <w:lang w:eastAsia="en-GB"/>
        </w:rPr>
        <w:t xml:space="preserve">permit only necessary traffic between defined sources and destinations. Management </w:t>
      </w:r>
      <w:r>
        <w:rPr>
          <w:rFonts w:asciiTheme="minorHAnsi" w:eastAsia="Times New Roman" w:hAnsiTheme="minorHAnsi" w:cs="Segoe UI"/>
          <w:color w:val="0D0D0D"/>
          <w:kern w:val="0"/>
          <w:lang w:eastAsia="en-GB"/>
        </w:rPr>
        <w:t xml:space="preserve">              </w:t>
      </w:r>
      <w:r w:rsidR="00B35A41" w:rsidRPr="00DD606D">
        <w:rPr>
          <w:rFonts w:asciiTheme="minorHAnsi" w:eastAsia="Times New Roman" w:hAnsiTheme="minorHAnsi" w:cs="Segoe UI"/>
          <w:color w:val="0D0D0D"/>
          <w:kern w:val="0"/>
          <w:lang w:eastAsia="en-GB"/>
        </w:rPr>
        <w:t>interfaces should be restricted, unnecessary services disabled and network segments</w:t>
      </w:r>
      <w:r>
        <w:rPr>
          <w:rFonts w:asciiTheme="minorHAnsi" w:eastAsia="Times New Roman" w:hAnsiTheme="minorHAnsi" w:cs="Segoe UI"/>
          <w:color w:val="0D0D0D"/>
          <w:kern w:val="0"/>
          <w:lang w:eastAsia="en-GB"/>
        </w:rPr>
        <w:t xml:space="preserve">        </w:t>
      </w:r>
      <w:r w:rsidR="00B35A41" w:rsidRPr="00DD606D">
        <w:rPr>
          <w:rFonts w:asciiTheme="minorHAnsi" w:eastAsia="Times New Roman" w:hAnsiTheme="minorHAnsi" w:cs="Segoe UI"/>
          <w:color w:val="0D0D0D"/>
          <w:kern w:val="0"/>
          <w:lang w:eastAsia="en-GB"/>
        </w:rPr>
        <w:t xml:space="preserve"> separated where practical. Segmentation is not sufficient by itself; poorly configured routing rules can reintroduce unrestricted access.</w:t>
      </w:r>
    </w:p>
    <w:p w14:paraId="4917691E" w14:textId="67FAD2D6" w:rsidR="00C16DD0" w:rsidRPr="00DD606D" w:rsidRDefault="00C16DD0"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p>
    <w:p w14:paraId="648789CC"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b/>
          <w:bCs/>
          <w:color w:val="0D0D0D"/>
          <w:kern w:val="0"/>
          <w:lang w:eastAsia="en-GB"/>
        </w:rPr>
        <w:t>Patching and safe operation:</w:t>
      </w:r>
      <w:r w:rsidRPr="00DD606D">
        <w:rPr>
          <w:rFonts w:asciiTheme="minorHAnsi" w:eastAsia="Times New Roman" w:hAnsiTheme="minorHAnsi" w:cs="Segoe UI"/>
          <w:color w:val="0D0D0D"/>
          <w:kern w:val="0"/>
          <w:lang w:eastAsia="en-GB"/>
        </w:rPr>
        <w:t xml:space="preserve"> Windows, Debian and application updates should be reviewed, tested and installed through documented procedures. A systematic literature review by Alqahtani et al. identifies patch management as a socio-technical process involving prioritisation, dependencies, tools and organisational decisions [10]. NOSS2027 should therefore prioritise critical vulnerabilities, test updates where practical and verify service availability afterwards.</w:t>
      </w:r>
    </w:p>
    <w:p w14:paraId="3EBE5045"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b/>
          <w:bCs/>
          <w:color w:val="0D0D0D"/>
          <w:kern w:val="0"/>
          <w:lang w:eastAsia="en-GB"/>
        </w:rPr>
        <w:lastRenderedPageBreak/>
        <w:t>Backups and monitoring:</w:t>
      </w:r>
      <w:r w:rsidRPr="00DD606D">
        <w:rPr>
          <w:rFonts w:asciiTheme="minorHAnsi" w:eastAsia="Times New Roman" w:hAnsiTheme="minorHAnsi" w:cs="Segoe UI"/>
          <w:color w:val="0D0D0D"/>
          <w:kern w:val="0"/>
          <w:lang w:eastAsia="en-GB"/>
        </w:rPr>
        <w:t xml:space="preserve"> Backups should be protected from ordinary user modification, with restoration tested periodically. Administrators should use trusted software sources and record significant configuration changes. The NIST zero-trust model and security-control guidance provide broader frameworks for managing access and protecting audit information [7], [11].</w:t>
      </w:r>
    </w:p>
    <w:p w14:paraId="261A35E5"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These measures establish an introductory baseline rather than a complete security architecture. The Component 2 security discussion should assess how controls are implemented, tested and improved.</w:t>
      </w:r>
    </w:p>
    <w:p w14:paraId="569248F7" w14:textId="77777777" w:rsidR="00B35A41" w:rsidRPr="00DD606D" w:rsidRDefault="00B35A41" w:rsidP="00DD606D">
      <w:pPr>
        <w:pStyle w:val="Heading1"/>
        <w:rPr>
          <w:b/>
          <w:bCs/>
          <w:lang w:eastAsia="en-GB"/>
        </w:rPr>
      </w:pPr>
      <w:bookmarkStart w:id="16" w:name="_Toc243773075"/>
      <w:r w:rsidRPr="00DD606D">
        <w:rPr>
          <w:b/>
          <w:bCs/>
          <w:lang w:eastAsia="en-GB"/>
        </w:rPr>
        <w:t>6. Conclusion and Recommendation</w:t>
      </w:r>
      <w:bookmarkEnd w:id="16"/>
    </w:p>
    <w:p w14:paraId="4505FD1A"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NOSS2027 requires a maintainable network that supports two offices while allowing future expansion. A mixed Windows–Linux design is appropriate because it combines integrated Windows domain management with Debian's flexible CLI administration.</w:t>
      </w:r>
    </w:p>
    <w:p w14:paraId="6BDFAB4A" w14:textId="0548B0E2" w:rsidR="00997694" w:rsidRPr="00DD606D" w:rsidRDefault="00997694" w:rsidP="00997694">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997694">
        <w:rPr>
          <w:rFonts w:asciiTheme="minorHAnsi" w:eastAsia="Times New Roman" w:hAnsiTheme="minorHAnsi" w:cs="Segoe UI"/>
          <w:noProof/>
          <w:color w:val="0D0D0D"/>
          <w:kern w:val="0"/>
          <w:lang w:eastAsia="en-GB"/>
        </w:rPr>
        <w:drawing>
          <wp:anchor distT="0" distB="0" distL="114300" distR="114300" simplePos="0" relativeHeight="251684864" behindDoc="0" locked="0" layoutInCell="1" allowOverlap="1" wp14:anchorId="35FBB20F" wp14:editId="69953C40">
            <wp:simplePos x="0" y="0"/>
            <wp:positionH relativeFrom="margin">
              <wp:posOffset>2400300</wp:posOffset>
            </wp:positionH>
            <wp:positionV relativeFrom="paragraph">
              <wp:posOffset>69215</wp:posOffset>
            </wp:positionV>
            <wp:extent cx="3145790" cy="1962150"/>
            <wp:effectExtent l="0" t="0" r="0" b="0"/>
            <wp:wrapSquare wrapText="bothSides"/>
            <wp:docPr id="124620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0097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45790" cy="1962150"/>
                    </a:xfrm>
                    <a:prstGeom prst="rect">
                      <a:avLst/>
                    </a:prstGeom>
                  </pic:spPr>
                </pic:pic>
              </a:graphicData>
            </a:graphic>
            <wp14:sizeRelH relativeFrom="margin">
              <wp14:pctWidth>0</wp14:pctWidth>
            </wp14:sizeRelH>
            <wp14:sizeRelV relativeFrom="margin">
              <wp14:pctHeight>0</wp14:pctHeight>
            </wp14:sizeRelV>
          </wp:anchor>
        </w:drawing>
      </w:r>
      <w:r w:rsidR="00B35A41" w:rsidRPr="00DD606D">
        <w:rPr>
          <w:rFonts w:asciiTheme="minorHAnsi" w:eastAsia="Times New Roman" w:hAnsiTheme="minorHAnsi" w:cs="Segoe UI"/>
          <w:color w:val="0D0D0D"/>
          <w:kern w:val="0"/>
          <w:lang w:eastAsia="en-GB"/>
        </w:rPr>
        <w:t>Windows Server 2025 should provide AD DS, Group Policy and required Windows-oriented services. Debian should host an appropriate Linux service, such as a web server. DHCP, DNS, routing, remote access and monitoring should be selected according to the practical specification and verified through service tests.</w:t>
      </w:r>
    </w:p>
    <w:p w14:paraId="4E84F8DC" w14:textId="77777777" w:rsidR="00B35A41" w:rsidRPr="00DD606D" w:rsidRDefault="00B35A41" w:rsidP="00DD606D">
      <w:pPr>
        <w:shd w:val="clear" w:color="auto" w:fill="FCFCFC"/>
        <w:suppressAutoHyphens w:val="0"/>
        <w:autoSpaceDN/>
        <w:spacing w:before="100" w:beforeAutospacing="1" w:after="100" w:afterAutospacing="1" w:line="360" w:lineRule="auto"/>
        <w:rPr>
          <w:rFonts w:asciiTheme="minorHAnsi" w:eastAsia="Times New Roman" w:hAnsiTheme="minorHAnsi" w:cs="Segoe UI"/>
          <w:color w:val="0D0D0D"/>
          <w:kern w:val="0"/>
          <w:lang w:eastAsia="en-GB"/>
        </w:rPr>
      </w:pPr>
      <w:r w:rsidRPr="00DD606D">
        <w:rPr>
          <w:rFonts w:asciiTheme="minorHAnsi" w:eastAsia="Times New Roman" w:hAnsiTheme="minorHAnsi" w:cs="Segoe UI"/>
          <w:color w:val="0D0D0D"/>
          <w:kern w:val="0"/>
          <w:lang w:eastAsia="en-GB"/>
        </w:rPr>
        <w:t>Component 2 should prioritise reliable addressing, DNS resolution, successful client authentication, controlled permissions and website availability. Firewall restrictions, patching, protected backups and log review should support these functions. Production deployment would additionally require redundancy, tested recovery procedures, secure inter-site connectivity and enhanced monitoring. The recommendation therefore provides an evidence-informed foundation while acknowledging the limitations of a simulated environment.</w:t>
      </w:r>
    </w:p>
    <w:p w14:paraId="0BBE55B8" w14:textId="0039FC8C" w:rsidR="00DD606D" w:rsidRPr="00997694" w:rsidRDefault="00997694" w:rsidP="00997694">
      <w:pPr>
        <w:pStyle w:val="Heading1"/>
        <w:rPr>
          <w:b/>
          <w:bCs/>
          <w:lang w:eastAsia="en-GB"/>
        </w:rPr>
      </w:pPr>
      <w:bookmarkStart w:id="17" w:name="_Toc243773076"/>
      <w:r w:rsidRPr="00997694">
        <w:rPr>
          <w:b/>
          <w:bCs/>
          <w:lang w:eastAsia="en-GB"/>
        </w:rPr>
        <w:lastRenderedPageBreak/>
        <w:t xml:space="preserve">7. </w:t>
      </w:r>
      <w:r w:rsidR="00B35A41" w:rsidRPr="00997694">
        <w:rPr>
          <w:b/>
          <w:bCs/>
          <w:lang w:eastAsia="en-GB"/>
        </w:rPr>
        <w:t>References</w:t>
      </w:r>
      <w:bookmarkEnd w:id="17"/>
      <w:r w:rsidR="00DD606D" w:rsidRPr="00997694">
        <w:rPr>
          <w:b/>
          <w:bCs/>
          <w:lang w:eastAsia="en-GB"/>
        </w:rPr>
        <w:t xml:space="preserve">    </w:t>
      </w:r>
    </w:p>
    <w:p w14:paraId="25028166" w14:textId="77777777" w:rsidR="00DD606D" w:rsidRPr="00DD606D" w:rsidRDefault="00DD606D" w:rsidP="00DD606D">
      <w:pPr>
        <w:rPr>
          <w:lang w:eastAsia="en-GB"/>
        </w:rPr>
      </w:pPr>
      <w:r w:rsidRPr="00DD606D">
        <w:rPr>
          <w:lang w:eastAsia="en-GB"/>
        </w:rPr>
        <w:t xml:space="preserve">[1] J. F. Kurose and K. W. Ross, </w:t>
      </w:r>
      <w:r w:rsidRPr="00DD606D">
        <w:rPr>
          <w:i/>
          <w:iCs/>
          <w:lang w:eastAsia="en-GB"/>
        </w:rPr>
        <w:t>Computer Networking: A Top-Down Approach</w:t>
      </w:r>
      <w:r w:rsidRPr="00DD606D">
        <w:rPr>
          <w:lang w:eastAsia="en-GB"/>
        </w:rPr>
        <w:t>, 8th ed. Harlow, U.K.: Pearson, 2021.</w:t>
      </w:r>
    </w:p>
    <w:p w14:paraId="6C2AE238" w14:textId="77777777" w:rsidR="00DD606D" w:rsidRPr="00DD606D" w:rsidRDefault="00DD606D" w:rsidP="00DD606D">
      <w:pPr>
        <w:rPr>
          <w:lang w:eastAsia="en-GB"/>
        </w:rPr>
      </w:pPr>
      <w:r w:rsidRPr="00DD606D">
        <w:rPr>
          <w:lang w:eastAsia="en-GB"/>
        </w:rPr>
        <w:t xml:space="preserve">[2] Microsoft, “DNS and AD DS,” </w:t>
      </w:r>
      <w:r w:rsidRPr="00DD606D">
        <w:rPr>
          <w:i/>
          <w:iCs/>
          <w:lang w:eastAsia="en-GB"/>
        </w:rPr>
        <w:t>Microsoft Learn</w:t>
      </w:r>
      <w:r w:rsidRPr="00DD606D">
        <w:rPr>
          <w:lang w:eastAsia="en-GB"/>
        </w:rPr>
        <w:t>. [Online]. Available: https://learn.microsoft.com/en-us/windows-server/identity/ad-ds/plan/dns-and-ad-ds. [Accessed: Oct. 23, 2026].</w:t>
      </w:r>
    </w:p>
    <w:p w14:paraId="44357914" w14:textId="77777777" w:rsidR="00DD606D" w:rsidRPr="00DD606D" w:rsidRDefault="00DD606D" w:rsidP="00DD606D">
      <w:pPr>
        <w:rPr>
          <w:lang w:eastAsia="en-GB"/>
        </w:rPr>
      </w:pPr>
      <w:r w:rsidRPr="00DD606D">
        <w:rPr>
          <w:lang w:eastAsia="en-GB"/>
        </w:rPr>
        <w:t xml:space="preserve">[3] Microsoft, “What’s new in Windows Server 2025,” </w:t>
      </w:r>
      <w:r w:rsidRPr="00DD606D">
        <w:rPr>
          <w:i/>
          <w:iCs/>
          <w:lang w:eastAsia="en-GB"/>
        </w:rPr>
        <w:t>Microsoft Learn</w:t>
      </w:r>
      <w:r w:rsidRPr="00DD606D">
        <w:rPr>
          <w:lang w:eastAsia="en-GB"/>
        </w:rPr>
        <w:t>. [Online]. Available: https://learn.microsoft.com/en-us/windows-server/get-started/whats-new-windows-server-2025. [Accessed: Oct. 23, 2026].</w:t>
      </w:r>
    </w:p>
    <w:p w14:paraId="5272BC1F" w14:textId="77777777" w:rsidR="00DD606D" w:rsidRPr="00DD606D" w:rsidRDefault="00DD606D" w:rsidP="00DD606D">
      <w:pPr>
        <w:rPr>
          <w:lang w:eastAsia="en-GB"/>
        </w:rPr>
      </w:pPr>
      <w:r w:rsidRPr="00DD606D">
        <w:rPr>
          <w:lang w:eastAsia="en-GB"/>
        </w:rPr>
        <w:t xml:space="preserve">[4] Microsoft, “Windows Server licensing,” </w:t>
      </w:r>
      <w:r w:rsidRPr="00DD606D">
        <w:rPr>
          <w:i/>
          <w:iCs/>
          <w:lang w:eastAsia="en-GB"/>
        </w:rPr>
        <w:t>Microsoft Licensing</w:t>
      </w:r>
      <w:r w:rsidRPr="00DD606D">
        <w:rPr>
          <w:lang w:eastAsia="en-GB"/>
        </w:rPr>
        <w:t>. [Online]. Available: https://www.microsoft.com/en-us/licensing/product-licensing/windows-server. [Accessed: Oct. 23, 2026].</w:t>
      </w:r>
    </w:p>
    <w:p w14:paraId="16A7D286" w14:textId="77777777" w:rsidR="00DD606D" w:rsidRPr="00DD606D" w:rsidRDefault="00DD606D" w:rsidP="00DD606D">
      <w:pPr>
        <w:rPr>
          <w:lang w:eastAsia="en-GB"/>
        </w:rPr>
      </w:pPr>
      <w:r w:rsidRPr="00DD606D">
        <w:rPr>
          <w:lang w:eastAsia="en-GB"/>
        </w:rPr>
        <w:t>[5] Debian Project, “Debian ‘trixie’ release information.” [Online]. Available: https://www.debian.org/releases/trixie/. [Accessed: Oct. 23, 2026].</w:t>
      </w:r>
    </w:p>
    <w:p w14:paraId="3F440950" w14:textId="77777777" w:rsidR="00DD606D" w:rsidRPr="00DD606D" w:rsidRDefault="00DD606D" w:rsidP="00DD606D">
      <w:pPr>
        <w:rPr>
          <w:lang w:eastAsia="en-GB"/>
        </w:rPr>
      </w:pPr>
      <w:r w:rsidRPr="00DD606D">
        <w:rPr>
          <w:lang w:eastAsia="en-GB"/>
        </w:rPr>
        <w:t xml:space="preserve">[6] Microsoft, “Remote Desktop Services overview,” </w:t>
      </w:r>
      <w:r w:rsidRPr="00DD606D">
        <w:rPr>
          <w:i/>
          <w:iCs/>
          <w:lang w:eastAsia="en-GB"/>
        </w:rPr>
        <w:t>Microsoft Learn</w:t>
      </w:r>
      <w:r w:rsidRPr="00DD606D">
        <w:rPr>
          <w:lang w:eastAsia="en-GB"/>
        </w:rPr>
        <w:t>. [Online]. Available: https://learn.microsoft.com/en-us/windows-server/remote/remote-desktop-services/remote-desktop-services-overview. [Accessed: Oct. 23, 2026].</w:t>
      </w:r>
    </w:p>
    <w:p w14:paraId="30262977" w14:textId="77777777" w:rsidR="00DD606D" w:rsidRPr="00DD606D" w:rsidRDefault="00DD606D" w:rsidP="00DD606D">
      <w:pPr>
        <w:rPr>
          <w:lang w:eastAsia="en-GB"/>
        </w:rPr>
      </w:pPr>
      <w:r w:rsidRPr="00DD606D">
        <w:rPr>
          <w:lang w:eastAsia="en-GB"/>
        </w:rPr>
        <w:t xml:space="preserve">[7] Joint Task Force, </w:t>
      </w:r>
      <w:r w:rsidRPr="00DD606D">
        <w:rPr>
          <w:i/>
          <w:iCs/>
          <w:lang w:eastAsia="en-GB"/>
        </w:rPr>
        <w:t>Security and Privacy Controls for Information Systems and Organizations</w:t>
      </w:r>
      <w:r w:rsidRPr="00DD606D">
        <w:rPr>
          <w:lang w:eastAsia="en-GB"/>
        </w:rPr>
        <w:t>, NIST Special Publication 800-53, Rev. 5, Sep. 2020, updated Dec. 2020, doi: 10.6028/NIST.SP.800-53r5.</w:t>
      </w:r>
    </w:p>
    <w:p w14:paraId="4311872F" w14:textId="77777777" w:rsidR="00DD606D" w:rsidRPr="00DD606D" w:rsidRDefault="00DD606D" w:rsidP="00DD606D">
      <w:pPr>
        <w:rPr>
          <w:lang w:eastAsia="en-GB"/>
        </w:rPr>
      </w:pPr>
      <w:r w:rsidRPr="00DD606D">
        <w:rPr>
          <w:lang w:eastAsia="en-GB"/>
        </w:rPr>
        <w:t>[8] Cybersecurity and Infrastructure Security Agency, “Use logging on business systems.” [Online]. Available: https://www.cisa.gov/audiences/small-and-medium-businesses/secure-your-business/use-logging-on-business-systems. [Accessed: Oct. 23, 2026].</w:t>
      </w:r>
    </w:p>
    <w:p w14:paraId="127BDE75" w14:textId="77777777" w:rsidR="00DD606D" w:rsidRPr="00DD606D" w:rsidRDefault="00DD606D" w:rsidP="00DD606D">
      <w:pPr>
        <w:rPr>
          <w:lang w:eastAsia="en-GB"/>
        </w:rPr>
      </w:pPr>
      <w:r w:rsidRPr="00DD606D">
        <w:rPr>
          <w:lang w:eastAsia="en-GB"/>
        </w:rPr>
        <w:t xml:space="preserve">[9] N. F. Syed, S. W. Shah, A. Shaghaghi, A. Anwar, Z. A. Baig, and R. Doss, “Zero trust architecture (ZTA): A comprehensive survey,” </w:t>
      </w:r>
      <w:r w:rsidRPr="00DD606D">
        <w:rPr>
          <w:i/>
          <w:iCs/>
          <w:lang w:eastAsia="en-GB"/>
        </w:rPr>
        <w:t>IEEE Access</w:t>
      </w:r>
      <w:r w:rsidRPr="00DD606D">
        <w:rPr>
          <w:lang w:eastAsia="en-GB"/>
        </w:rPr>
        <w:t>, vol. 10, pp. 57143–57179, 2022, doi: 10.1109/ACCESS.2022.3174679.</w:t>
      </w:r>
    </w:p>
    <w:p w14:paraId="3511F3D0" w14:textId="77777777" w:rsidR="00DD606D" w:rsidRPr="00DD606D" w:rsidRDefault="00DD606D" w:rsidP="00DD606D">
      <w:pPr>
        <w:rPr>
          <w:lang w:eastAsia="en-GB"/>
        </w:rPr>
      </w:pPr>
      <w:r w:rsidRPr="00DD606D">
        <w:rPr>
          <w:lang w:eastAsia="en-GB"/>
        </w:rPr>
        <w:t xml:space="preserve">[10] M. A. Alqahtani </w:t>
      </w:r>
      <w:r w:rsidRPr="00DD606D">
        <w:rPr>
          <w:i/>
          <w:iCs/>
          <w:lang w:eastAsia="en-GB"/>
        </w:rPr>
        <w:t>et al</w:t>
      </w:r>
      <w:r w:rsidRPr="00DD606D">
        <w:rPr>
          <w:lang w:eastAsia="en-GB"/>
        </w:rPr>
        <w:t xml:space="preserve">., “Software security patch management—A systematic literature review of challenges, approaches, tools and practices,” </w:t>
      </w:r>
      <w:r w:rsidRPr="00DD606D">
        <w:rPr>
          <w:i/>
          <w:iCs/>
          <w:lang w:eastAsia="en-GB"/>
        </w:rPr>
        <w:t>Information and Software Technology</w:t>
      </w:r>
      <w:r w:rsidRPr="00DD606D">
        <w:rPr>
          <w:lang w:eastAsia="en-GB"/>
        </w:rPr>
        <w:t>, vol. 144, Art. no. 106771, 2022, doi: 10.1016/j.infsof.2021.106771.</w:t>
      </w:r>
    </w:p>
    <w:p w14:paraId="0CC34D14" w14:textId="77777777" w:rsidR="00DD606D" w:rsidRPr="00DD606D" w:rsidRDefault="00DD606D" w:rsidP="00DD606D">
      <w:pPr>
        <w:rPr>
          <w:lang w:eastAsia="en-GB"/>
        </w:rPr>
      </w:pPr>
      <w:r w:rsidRPr="00DD606D">
        <w:rPr>
          <w:lang w:eastAsia="en-GB"/>
        </w:rPr>
        <w:t xml:space="preserve">[11] S. Rose, O. Borchert, S. Mitchell, and S. Connelly, </w:t>
      </w:r>
      <w:r w:rsidRPr="00DD606D">
        <w:rPr>
          <w:i/>
          <w:iCs/>
          <w:lang w:eastAsia="en-GB"/>
        </w:rPr>
        <w:t>Zero Trust Architecture</w:t>
      </w:r>
      <w:r w:rsidRPr="00DD606D">
        <w:rPr>
          <w:lang w:eastAsia="en-GB"/>
        </w:rPr>
        <w:t>, NIST Special Publication 800-207, Aug. 2020, doi: 10.6028/NIST.SP.800-207.</w:t>
      </w:r>
    </w:p>
    <w:p w14:paraId="3B70BBED" w14:textId="77777777" w:rsidR="00DD606D" w:rsidRPr="00DD606D" w:rsidRDefault="00DD606D" w:rsidP="00DD606D">
      <w:pPr>
        <w:rPr>
          <w:lang w:eastAsia="en-GB"/>
        </w:rPr>
      </w:pPr>
      <w:r w:rsidRPr="00DD606D">
        <w:rPr>
          <w:lang w:eastAsia="en-GB"/>
        </w:rPr>
        <w:lastRenderedPageBreak/>
        <w:t>[12] National Cyber Security Centre, “Network security fundamentals.” [Online]. Available: https://www.ncsc.gov.uk/guidance/network-security-fundamentals. [Accessed: Oct. 23, 2026].</w:t>
      </w:r>
    </w:p>
    <w:p w14:paraId="6EE64DC2" w14:textId="77777777" w:rsidR="00DD606D" w:rsidRPr="00DD606D" w:rsidRDefault="00DD606D" w:rsidP="00DD606D">
      <w:pPr>
        <w:rPr>
          <w:lang w:eastAsia="en-GB"/>
        </w:rPr>
      </w:pPr>
      <w:r w:rsidRPr="00DD606D">
        <w:rPr>
          <w:lang w:eastAsia="en-GB"/>
        </w:rPr>
        <w:t xml:space="preserve">[13] R. Hertzog and R. Mas, </w:t>
      </w:r>
      <w:r w:rsidRPr="00DD606D">
        <w:rPr>
          <w:i/>
          <w:iCs/>
          <w:lang w:eastAsia="en-GB"/>
        </w:rPr>
        <w:t>The Debian Administrator’s Handbook</w:t>
      </w:r>
      <w:r w:rsidRPr="00DD606D">
        <w:rPr>
          <w:lang w:eastAsia="en-GB"/>
        </w:rPr>
        <w:t>. [Online]. Available: https://www.debian.org/doc/manuals/debian-handbook/. [Accessed: Oct. 23, 2026].</w:t>
      </w:r>
    </w:p>
    <w:p w14:paraId="14420371" w14:textId="77777777" w:rsidR="00DD606D" w:rsidRPr="00DD606D" w:rsidRDefault="00DD606D" w:rsidP="00DD606D">
      <w:pPr>
        <w:rPr>
          <w:lang w:eastAsia="en-GB"/>
        </w:rPr>
      </w:pPr>
      <w:r w:rsidRPr="00DD606D">
        <w:rPr>
          <w:lang w:eastAsia="en-GB"/>
        </w:rPr>
        <w:t>[14] Center for Internet Security, “CIS Critical Security Controls v8.” [Online]. Available: https://www.cisecurity.org/controls/v8. [Accessed: Oct. 23, 2026].</w:t>
      </w:r>
    </w:p>
    <w:p w14:paraId="438AB22F" w14:textId="77777777" w:rsidR="00DD606D" w:rsidRPr="00DD606D" w:rsidRDefault="00DD606D" w:rsidP="00DD606D">
      <w:pPr>
        <w:rPr>
          <w:lang w:eastAsia="en-GB"/>
        </w:rPr>
      </w:pPr>
      <w:r w:rsidRPr="00DD606D">
        <w:rPr>
          <w:lang w:eastAsia="en-GB"/>
        </w:rPr>
        <w:t xml:space="preserve">[15] Cybersecurity and Infrastructure Security Agency, </w:t>
      </w:r>
      <w:r w:rsidRPr="00DD606D">
        <w:rPr>
          <w:i/>
          <w:iCs/>
          <w:lang w:eastAsia="en-GB"/>
        </w:rPr>
        <w:t>#StopRansomware Guide</w:t>
      </w:r>
      <w:r w:rsidRPr="00DD606D">
        <w:rPr>
          <w:lang w:eastAsia="en-GB"/>
        </w:rPr>
        <w:t>. [Online]. Available: https://www.cisa.gov/stopransomware/ransomware-guide. [Accessed: Oct. 23, 2026].</w:t>
      </w:r>
    </w:p>
    <w:bookmarkEnd w:id="1"/>
    <w:p w14:paraId="2163B975" w14:textId="77777777" w:rsidR="00DD606D" w:rsidRPr="00DD606D" w:rsidRDefault="00DD606D" w:rsidP="00DD606D">
      <w:pPr>
        <w:rPr>
          <w:lang w:eastAsia="en-GB"/>
        </w:rPr>
      </w:pPr>
    </w:p>
    <w:sectPr w:rsidR="00DD606D" w:rsidRPr="00DD606D">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ACC28" w14:textId="77777777" w:rsidR="00F71D49" w:rsidRDefault="00F71D49">
      <w:pPr>
        <w:spacing w:after="0" w:line="240" w:lineRule="auto"/>
      </w:pPr>
      <w:r>
        <w:separator/>
      </w:r>
    </w:p>
  </w:endnote>
  <w:endnote w:type="continuationSeparator" w:id="0">
    <w:p w14:paraId="74C817AF" w14:textId="77777777" w:rsidR="00F71D49" w:rsidRDefault="00F71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9DA3F" w14:textId="77777777" w:rsidR="00F71D49" w:rsidRDefault="00F71D49">
      <w:pPr>
        <w:spacing w:after="0" w:line="240" w:lineRule="auto"/>
      </w:pPr>
      <w:r>
        <w:rPr>
          <w:color w:val="000000"/>
        </w:rPr>
        <w:separator/>
      </w:r>
    </w:p>
  </w:footnote>
  <w:footnote w:type="continuationSeparator" w:id="0">
    <w:p w14:paraId="11BAAFAF" w14:textId="77777777" w:rsidR="00F71D49" w:rsidRDefault="00F71D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CE60BE"/>
    <w:multiLevelType w:val="hybridMultilevel"/>
    <w:tmpl w:val="5046FF8C"/>
    <w:lvl w:ilvl="0" w:tplc="C1D6CA02">
      <w:start w:val="1"/>
      <w:numFmt w:val="decimal"/>
      <w:lvlText w:val="%1."/>
      <w:lvlJc w:val="left"/>
      <w:pPr>
        <w:ind w:left="758" w:hanging="39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AB1872"/>
    <w:multiLevelType w:val="hybridMultilevel"/>
    <w:tmpl w:val="0518A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2E51F1"/>
    <w:multiLevelType w:val="hybridMultilevel"/>
    <w:tmpl w:val="E0468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1861BF"/>
    <w:multiLevelType w:val="hybridMultilevel"/>
    <w:tmpl w:val="FBAE0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1833830">
    <w:abstractNumId w:val="0"/>
  </w:num>
  <w:num w:numId="2" w16cid:durableId="450897968">
    <w:abstractNumId w:val="3"/>
  </w:num>
  <w:num w:numId="3" w16cid:durableId="67971137">
    <w:abstractNumId w:val="1"/>
  </w:num>
  <w:num w:numId="4" w16cid:durableId="341657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E46"/>
    <w:rsid w:val="001601C2"/>
    <w:rsid w:val="001E23B0"/>
    <w:rsid w:val="00291466"/>
    <w:rsid w:val="002E4399"/>
    <w:rsid w:val="003308D9"/>
    <w:rsid w:val="00386D69"/>
    <w:rsid w:val="003D7801"/>
    <w:rsid w:val="00483EB7"/>
    <w:rsid w:val="005054BE"/>
    <w:rsid w:val="00560BDE"/>
    <w:rsid w:val="0057029D"/>
    <w:rsid w:val="005B2FCF"/>
    <w:rsid w:val="005C7AFE"/>
    <w:rsid w:val="00650D90"/>
    <w:rsid w:val="00667CDC"/>
    <w:rsid w:val="006C2E31"/>
    <w:rsid w:val="006F0F47"/>
    <w:rsid w:val="007717CF"/>
    <w:rsid w:val="00780B55"/>
    <w:rsid w:val="008B0AA4"/>
    <w:rsid w:val="008E6CE5"/>
    <w:rsid w:val="00923B78"/>
    <w:rsid w:val="00997694"/>
    <w:rsid w:val="009B29F1"/>
    <w:rsid w:val="009C1B7B"/>
    <w:rsid w:val="00A47E46"/>
    <w:rsid w:val="00B24B61"/>
    <w:rsid w:val="00B35A41"/>
    <w:rsid w:val="00C16DD0"/>
    <w:rsid w:val="00D35831"/>
    <w:rsid w:val="00D47AA0"/>
    <w:rsid w:val="00DD606D"/>
    <w:rsid w:val="00E20829"/>
    <w:rsid w:val="00E3034A"/>
    <w:rsid w:val="00F45B39"/>
    <w:rsid w:val="00F71D49"/>
    <w:rsid w:val="00FD42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AD7E"/>
  <w15:docId w15:val="{DC92434F-4150-4D84-8ACF-2B4DF0B81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cs="Times New Roman"/>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NoSpacing">
    <w:name w:val="No Spacing"/>
    <w:pPr>
      <w:suppressAutoHyphens/>
      <w:spacing w:after="0" w:line="240" w:lineRule="auto"/>
    </w:pPr>
  </w:style>
  <w:style w:type="character" w:customStyle="1" w:styleId="NoSpacingChar">
    <w:name w:val="No Spacing Char"/>
    <w:basedOn w:val="DefaultParagraphFont"/>
  </w:style>
  <w:style w:type="paragraph" w:styleId="TOCHeading">
    <w:name w:val="TOC Heading"/>
    <w:basedOn w:val="Heading1"/>
    <w:next w:val="Normal"/>
    <w:uiPriority w:val="39"/>
    <w:qFormat/>
    <w:pPr>
      <w:spacing w:before="240" w:after="0"/>
    </w:pPr>
    <w:rPr>
      <w:sz w:val="32"/>
      <w:szCs w:val="32"/>
    </w:rPr>
  </w:style>
  <w:style w:type="paragraph" w:styleId="Caption">
    <w:name w:val="caption"/>
    <w:basedOn w:val="Normal"/>
    <w:next w:val="Normal"/>
    <w:pPr>
      <w:spacing w:after="200" w:line="240" w:lineRule="auto"/>
    </w:pPr>
    <w:rPr>
      <w:i/>
      <w:iCs/>
      <w:color w:val="0E2841"/>
      <w:sz w:val="18"/>
      <w:szCs w:val="18"/>
    </w:rPr>
  </w:style>
  <w:style w:type="character" w:styleId="Strong">
    <w:name w:val="Strong"/>
    <w:basedOn w:val="DefaultParagraphFont"/>
    <w:rPr>
      <w:b/>
      <w:bCs/>
    </w:rPr>
  </w:style>
  <w:style w:type="character" w:styleId="Emphasis">
    <w:name w:val="Emphasis"/>
    <w:basedOn w:val="DefaultParagraphFont"/>
    <w:rPr>
      <w:i/>
      <w:i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character" w:styleId="BookTitle">
    <w:name w:val="Book Title"/>
    <w:basedOn w:val="DefaultParagraphFont"/>
    <w:rPr>
      <w:b/>
      <w:bCs/>
      <w:i/>
      <w:iCs/>
      <w:spacing w:val="5"/>
    </w:rPr>
  </w:style>
  <w:style w:type="paragraph" w:styleId="TOC1">
    <w:name w:val="toc 1"/>
    <w:basedOn w:val="Normal"/>
    <w:next w:val="Normal"/>
    <w:autoRedefine/>
    <w:uiPriority w:val="39"/>
    <w:rsid w:val="00483EB7"/>
    <w:pPr>
      <w:tabs>
        <w:tab w:val="right" w:leader="dot" w:pos="9016"/>
      </w:tabs>
      <w:spacing w:after="100"/>
    </w:pPr>
  </w:style>
  <w:style w:type="paragraph" w:styleId="TOC2">
    <w:name w:val="toc 2"/>
    <w:basedOn w:val="Normal"/>
    <w:next w:val="Normal"/>
    <w:autoRedefine/>
    <w:uiPriority w:val="39"/>
    <w:pPr>
      <w:spacing w:after="100"/>
      <w:ind w:left="240"/>
    </w:pPr>
  </w:style>
  <w:style w:type="table" w:styleId="TableGrid">
    <w:name w:val="Table Grid"/>
    <w:basedOn w:val="TableNormal"/>
    <w:uiPriority w:val="39"/>
    <w:rsid w:val="002914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9146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9146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483EB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18687-ED0F-4FC0-BEEC-89CEEAC8B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2768</TotalTime>
  <Pages>15</Pages>
  <Words>3289</Words>
  <Characters>18750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Research about building a secured Enterprise network</vt:lpstr>
    </vt:vector>
  </TitlesOfParts>
  <Company/>
  <LinksUpToDate>false</LinksUpToDate>
  <CharactersWithSpaces>21996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about building a secured Enterprise network</dc:title>
  <dc:subject>S</dc:subject>
  <dc:creator>Adiba Shabbi (2513924)</dc:creator>
  <dc:description/>
  <cp:lastModifiedBy>Adiba Shabbir (2513924)</cp:lastModifiedBy>
  <cp:revision>19</cp:revision>
  <dcterms:created xsi:type="dcterms:W3CDTF">2026-10-19T14:31:00Z</dcterms:created>
  <dcterms:modified xsi:type="dcterms:W3CDTF">2026-10-25T06:15:00Z</dcterms:modified>
</cp:coreProperties>
</file>