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tabs>
          <w:tab w:val="right" w:leader="dot" w:pos="8306"/>
        </w:tabs>
      </w:pPr>
      <w:r>
        <w:rPr>
          <w:rFonts w:hint="eastAsia" w:ascii="Times New Roman" w:hAnsi="Times New Roman" w:eastAsia="Times New Roman" w:cs="Times New Roman"/>
          <w:color w:val="000000"/>
          <w:kern w:val="2"/>
          <w:sz w:val="32"/>
          <w:szCs w:val="22"/>
          <w:lang w:val="en-US" w:eastAsia="zh-CN" w:bidi="ar-SA"/>
        </w:rPr>
        <w:fldChar w:fldCharType="begin"/>
      </w:r>
      <w:r>
        <w:rPr>
          <w:rFonts w:hint="eastAsia" w:ascii="Times New Roman" w:hAnsi="Times New Roman" w:eastAsia="Times New Roman" w:cs="Times New Roman"/>
          <w:color w:val="000000"/>
          <w:kern w:val="2"/>
          <w:sz w:val="32"/>
          <w:szCs w:val="22"/>
          <w:lang w:val="en-US" w:eastAsia="zh-CN" w:bidi="ar-SA"/>
        </w:rPr>
        <w:instrText xml:space="preserve">TOC \o "1-8" \h \u </w:instrText>
      </w:r>
      <w:r>
        <w:rPr>
          <w:rFonts w:hint="eastAsia" w:ascii="Times New Roman" w:hAnsi="Times New Roman" w:eastAsia="Times New Roman" w:cs="Times New Roman"/>
          <w:color w:val="000000"/>
          <w:kern w:val="2"/>
          <w:sz w:val="32"/>
          <w:szCs w:val="22"/>
          <w:lang w:val="en-US" w:eastAsia="zh-CN" w:bidi="ar-SA"/>
        </w:rPr>
        <w:fldChar w:fldCharType="separate"/>
      </w:r>
      <w:r>
        <w:rPr>
          <w:rFonts w:hint="eastAsia" w:ascii="Times New Roman" w:hAnsi="Times New Roman" w:eastAsia="Times New Roman" w:cs="Times New Roman"/>
          <w:color w:val="000000"/>
          <w:kern w:val="2"/>
          <w:szCs w:val="22"/>
          <w:lang w:val="en-US" w:eastAsia="zh-CN" w:bidi="ar-SA"/>
        </w:rPr>
        <w:fldChar w:fldCharType="begin"/>
      </w:r>
      <w:r>
        <w:rPr>
          <w:rFonts w:hint="eastAsia" w:ascii="Times New Roman" w:hAnsi="Times New Roman" w:eastAsia="Times New Roman" w:cs="Times New Roman"/>
          <w:kern w:val="2"/>
          <w:szCs w:val="22"/>
          <w:lang w:val="en-US" w:eastAsia="zh-CN" w:bidi="ar-SA"/>
        </w:rPr>
        <w:instrText xml:space="preserve"> HYPERLINK \l _Toc22563 </w:instrText>
      </w:r>
      <w:r>
        <w:rPr>
          <w:rFonts w:hint="eastAsia" w:ascii="Times New Roman" w:hAnsi="Times New Roman" w:eastAsia="Times New Roman" w:cs="Times New Roman"/>
          <w:kern w:val="2"/>
          <w:szCs w:val="22"/>
          <w:lang w:val="en-US" w:eastAsia="zh-CN" w:bidi="ar-SA"/>
        </w:rPr>
        <w:fldChar w:fldCharType="separate"/>
      </w:r>
      <w:r>
        <w:rPr>
          <w:rFonts w:hint="eastAsia"/>
          <w:lang w:val="en-US" w:eastAsia="zh-CN"/>
        </w:rPr>
        <w:t>Summary</w:t>
      </w:r>
      <w:r>
        <w:tab/>
      </w:r>
      <w:r>
        <w:fldChar w:fldCharType="begin"/>
      </w:r>
      <w:r>
        <w:instrText xml:space="preserve"> PAGEREF _Toc22563 </w:instrText>
      </w:r>
      <w:r>
        <w:fldChar w:fldCharType="separate"/>
      </w:r>
      <w:r>
        <w:t>1</w:t>
      </w:r>
      <w:r>
        <w:fldChar w:fldCharType="end"/>
      </w:r>
      <w:r>
        <w:rPr>
          <w:rFonts w:hint="eastAsia" w:ascii="Times New Roman" w:hAnsi="Times New Roman" w:eastAsia="Times New Roman" w:cs="Times New Roman"/>
          <w:color w:val="000000"/>
          <w:kern w:val="2"/>
          <w:szCs w:val="22"/>
          <w:lang w:val="en-US" w:eastAsia="zh-CN" w:bidi="ar-SA"/>
        </w:rPr>
        <w:fldChar w:fldCharType="end"/>
      </w:r>
    </w:p>
    <w:p>
      <w:pPr>
        <w:pStyle w:val="4"/>
        <w:tabs>
          <w:tab w:val="right" w:leader="dot" w:pos="8306"/>
        </w:tabs>
      </w:pPr>
      <w:r>
        <w:rPr>
          <w:rFonts w:hint="eastAsia" w:ascii="Times New Roman" w:hAnsi="Times New Roman" w:eastAsia="Times New Roman" w:cs="Times New Roman"/>
          <w:color w:val="000000"/>
          <w:kern w:val="2"/>
          <w:szCs w:val="22"/>
          <w:lang w:val="en-US" w:eastAsia="zh-CN" w:bidi="ar-SA"/>
        </w:rPr>
        <w:fldChar w:fldCharType="begin"/>
      </w:r>
      <w:r>
        <w:rPr>
          <w:rFonts w:hint="eastAsia" w:ascii="Times New Roman" w:hAnsi="Times New Roman" w:eastAsia="Times New Roman" w:cs="Times New Roman"/>
          <w:kern w:val="2"/>
          <w:szCs w:val="22"/>
          <w:lang w:val="en-US" w:eastAsia="zh-CN" w:bidi="ar-SA"/>
        </w:rPr>
        <w:instrText xml:space="preserve"> HYPERLINK \l _Toc19053 </w:instrText>
      </w:r>
      <w:r>
        <w:rPr>
          <w:rFonts w:hint="eastAsia" w:ascii="Times New Roman" w:hAnsi="Times New Roman" w:eastAsia="Times New Roman" w:cs="Times New Roman"/>
          <w:kern w:val="2"/>
          <w:szCs w:val="22"/>
          <w:lang w:val="en-US" w:eastAsia="zh-CN" w:bidi="ar-SA"/>
        </w:rPr>
        <w:fldChar w:fldCharType="separate"/>
      </w:r>
      <w:r>
        <w:rPr>
          <w:rFonts w:hint="default"/>
          <w:lang w:val="en-US"/>
        </w:rPr>
        <w:t>1.Stakeholders</w:t>
      </w:r>
      <w:r>
        <w:tab/>
      </w:r>
      <w:r>
        <w:fldChar w:fldCharType="begin"/>
      </w:r>
      <w:r>
        <w:instrText xml:space="preserve"> PAGEREF _Toc19053 </w:instrText>
      </w:r>
      <w:r>
        <w:fldChar w:fldCharType="separate"/>
      </w:r>
      <w:r>
        <w:t>2</w:t>
      </w:r>
      <w:r>
        <w:fldChar w:fldCharType="end"/>
      </w:r>
      <w:r>
        <w:rPr>
          <w:rFonts w:hint="eastAsia" w:ascii="Times New Roman" w:hAnsi="Times New Roman" w:eastAsia="Times New Roman" w:cs="Times New Roman"/>
          <w:color w:val="000000"/>
          <w:kern w:val="2"/>
          <w:szCs w:val="22"/>
          <w:lang w:val="en-US" w:eastAsia="zh-CN" w:bidi="ar-SA"/>
        </w:rPr>
        <w:fldChar w:fldCharType="end"/>
      </w:r>
    </w:p>
    <w:p>
      <w:pPr>
        <w:pStyle w:val="5"/>
        <w:tabs>
          <w:tab w:val="right" w:leader="dot" w:pos="8306"/>
        </w:tabs>
      </w:pPr>
      <w:r>
        <w:rPr>
          <w:rFonts w:hint="eastAsia" w:ascii="Times New Roman" w:hAnsi="Times New Roman" w:eastAsia="Times New Roman" w:cs="Times New Roman"/>
          <w:color w:val="000000"/>
          <w:kern w:val="2"/>
          <w:szCs w:val="22"/>
          <w:lang w:val="en-US" w:eastAsia="zh-CN" w:bidi="ar-SA"/>
        </w:rPr>
        <w:fldChar w:fldCharType="begin"/>
      </w:r>
      <w:r>
        <w:rPr>
          <w:rFonts w:hint="eastAsia" w:ascii="Times New Roman" w:hAnsi="Times New Roman" w:eastAsia="Times New Roman" w:cs="Times New Roman"/>
          <w:kern w:val="2"/>
          <w:szCs w:val="22"/>
          <w:lang w:val="en-US" w:eastAsia="zh-CN" w:bidi="ar-SA"/>
        </w:rPr>
        <w:instrText xml:space="preserve"> HYPERLINK \l _Toc22607 </w:instrText>
      </w:r>
      <w:r>
        <w:rPr>
          <w:rFonts w:hint="eastAsia" w:ascii="Times New Roman" w:hAnsi="Times New Roman" w:eastAsia="Times New Roman" w:cs="Times New Roman"/>
          <w:kern w:val="2"/>
          <w:szCs w:val="22"/>
          <w:lang w:val="en-US" w:eastAsia="zh-CN" w:bidi="ar-SA"/>
        </w:rPr>
        <w:fldChar w:fldCharType="separate"/>
      </w:r>
      <w:r>
        <w:rPr>
          <w:rFonts w:hint="eastAsia"/>
          <w:lang w:val="en-US" w:eastAsia="zh-CN"/>
        </w:rPr>
        <w:t>2.</w:t>
      </w:r>
      <w:r>
        <w:t>The stakeholders of Rockefeller and Carnegie</w:t>
      </w:r>
      <w:r>
        <w:tab/>
      </w:r>
      <w:r>
        <w:fldChar w:fldCharType="begin"/>
      </w:r>
      <w:r>
        <w:instrText xml:space="preserve"> PAGEREF _Toc22607 </w:instrText>
      </w:r>
      <w:r>
        <w:fldChar w:fldCharType="separate"/>
      </w:r>
      <w:r>
        <w:t>2</w:t>
      </w:r>
      <w:r>
        <w:fldChar w:fldCharType="end"/>
      </w:r>
      <w:r>
        <w:rPr>
          <w:rFonts w:hint="eastAsia" w:ascii="Times New Roman" w:hAnsi="Times New Roman" w:eastAsia="Times New Roman" w:cs="Times New Roman"/>
          <w:color w:val="000000"/>
          <w:kern w:val="2"/>
          <w:szCs w:val="22"/>
          <w:lang w:val="en-US" w:eastAsia="zh-CN" w:bidi="ar-SA"/>
        </w:rPr>
        <w:fldChar w:fldCharType="end"/>
      </w:r>
    </w:p>
    <w:p>
      <w:pPr>
        <w:pStyle w:val="5"/>
        <w:tabs>
          <w:tab w:val="right" w:leader="dot" w:pos="8306"/>
        </w:tabs>
      </w:pPr>
      <w:r>
        <w:rPr>
          <w:rFonts w:hint="eastAsia" w:ascii="Times New Roman" w:hAnsi="Times New Roman" w:eastAsia="Times New Roman" w:cs="Times New Roman"/>
          <w:color w:val="000000"/>
          <w:kern w:val="2"/>
          <w:szCs w:val="22"/>
          <w:lang w:val="en-US" w:eastAsia="zh-CN" w:bidi="ar-SA"/>
        </w:rPr>
        <w:fldChar w:fldCharType="begin"/>
      </w:r>
      <w:r>
        <w:rPr>
          <w:rFonts w:hint="eastAsia" w:ascii="Times New Roman" w:hAnsi="Times New Roman" w:eastAsia="Times New Roman" w:cs="Times New Roman"/>
          <w:kern w:val="2"/>
          <w:szCs w:val="22"/>
          <w:lang w:val="en-US" w:eastAsia="zh-CN" w:bidi="ar-SA"/>
        </w:rPr>
        <w:instrText xml:space="preserve"> HYPERLINK \l _Toc26200 </w:instrText>
      </w:r>
      <w:r>
        <w:rPr>
          <w:rFonts w:hint="eastAsia" w:ascii="Times New Roman" w:hAnsi="Times New Roman" w:eastAsia="Times New Roman" w:cs="Times New Roman"/>
          <w:kern w:val="2"/>
          <w:szCs w:val="22"/>
          <w:lang w:val="en-US" w:eastAsia="zh-CN" w:bidi="ar-SA"/>
        </w:rPr>
        <w:fldChar w:fldCharType="separate"/>
      </w:r>
      <w:r>
        <w:rPr>
          <w:rFonts w:hint="eastAsia"/>
          <w:lang w:val="en-US" w:eastAsia="zh-CN"/>
        </w:rPr>
        <w:t>3.Corporate Governance</w:t>
      </w:r>
      <w:r>
        <w:tab/>
      </w:r>
      <w:r>
        <w:fldChar w:fldCharType="begin"/>
      </w:r>
      <w:r>
        <w:instrText xml:space="preserve"> PAGEREF _Toc26200 </w:instrText>
      </w:r>
      <w:r>
        <w:fldChar w:fldCharType="separate"/>
      </w:r>
      <w:r>
        <w:t>2</w:t>
      </w:r>
      <w:r>
        <w:fldChar w:fldCharType="end"/>
      </w:r>
      <w:r>
        <w:rPr>
          <w:rFonts w:hint="eastAsia" w:ascii="Times New Roman" w:hAnsi="Times New Roman" w:eastAsia="Times New Roman" w:cs="Times New Roman"/>
          <w:color w:val="000000"/>
          <w:kern w:val="2"/>
          <w:szCs w:val="22"/>
          <w:lang w:val="en-US" w:eastAsia="zh-CN" w:bidi="ar-SA"/>
        </w:rPr>
        <w:fldChar w:fldCharType="end"/>
      </w:r>
    </w:p>
    <w:p>
      <w:pPr>
        <w:pStyle w:val="5"/>
        <w:tabs>
          <w:tab w:val="right" w:leader="dot" w:pos="8306"/>
        </w:tabs>
      </w:pPr>
      <w:r>
        <w:rPr>
          <w:rFonts w:hint="eastAsia" w:ascii="Times New Roman" w:hAnsi="Times New Roman" w:eastAsia="Times New Roman" w:cs="Times New Roman"/>
          <w:color w:val="000000"/>
          <w:kern w:val="2"/>
          <w:szCs w:val="22"/>
          <w:lang w:val="en-US" w:eastAsia="zh-CN" w:bidi="ar-SA"/>
        </w:rPr>
        <w:fldChar w:fldCharType="begin"/>
      </w:r>
      <w:r>
        <w:rPr>
          <w:rFonts w:hint="eastAsia" w:ascii="Times New Roman" w:hAnsi="Times New Roman" w:eastAsia="Times New Roman" w:cs="Times New Roman"/>
          <w:kern w:val="2"/>
          <w:szCs w:val="22"/>
          <w:lang w:val="en-US" w:eastAsia="zh-CN" w:bidi="ar-SA"/>
        </w:rPr>
        <w:instrText xml:space="preserve"> HYPERLINK \l _Toc9059 </w:instrText>
      </w:r>
      <w:r>
        <w:rPr>
          <w:rFonts w:hint="eastAsia" w:ascii="Times New Roman" w:hAnsi="Times New Roman" w:eastAsia="Times New Roman" w:cs="Times New Roman"/>
          <w:kern w:val="2"/>
          <w:szCs w:val="22"/>
          <w:lang w:val="en-US" w:eastAsia="zh-CN" w:bidi="ar-SA"/>
        </w:rPr>
        <w:fldChar w:fldCharType="separate"/>
      </w:r>
      <w:r>
        <w:rPr>
          <w:rFonts w:hint="eastAsia"/>
          <w:lang w:val="en-US" w:eastAsia="zh-CN"/>
        </w:rPr>
        <w:t>4.</w:t>
      </w:r>
      <w:r>
        <w:rPr>
          <w:rFonts w:hint="default"/>
          <w:lang w:val="en-US" w:eastAsia="zh-CN"/>
        </w:rPr>
        <w:t>Rockefeller and Carnegie philanthropist behavior</w:t>
      </w:r>
      <w:r>
        <w:tab/>
      </w:r>
      <w:r>
        <w:fldChar w:fldCharType="begin"/>
      </w:r>
      <w:r>
        <w:instrText xml:space="preserve"> PAGEREF _Toc9059 </w:instrText>
      </w:r>
      <w:r>
        <w:fldChar w:fldCharType="separate"/>
      </w:r>
      <w:r>
        <w:t>3</w:t>
      </w:r>
      <w:r>
        <w:fldChar w:fldCharType="end"/>
      </w:r>
      <w:r>
        <w:rPr>
          <w:rFonts w:hint="eastAsia" w:ascii="Times New Roman" w:hAnsi="Times New Roman" w:eastAsia="Times New Roman" w:cs="Times New Roman"/>
          <w:color w:val="000000"/>
          <w:kern w:val="2"/>
          <w:szCs w:val="22"/>
          <w:lang w:val="en-US" w:eastAsia="zh-CN" w:bidi="ar-SA"/>
        </w:rPr>
        <w:fldChar w:fldCharType="end"/>
      </w:r>
    </w:p>
    <w:p>
      <w:pPr>
        <w:pStyle w:val="4"/>
        <w:tabs>
          <w:tab w:val="right" w:leader="dot" w:pos="8306"/>
        </w:tabs>
      </w:pPr>
      <w:r>
        <w:rPr>
          <w:rFonts w:hint="eastAsia" w:ascii="Times New Roman" w:hAnsi="Times New Roman" w:eastAsia="Times New Roman" w:cs="Times New Roman"/>
          <w:color w:val="000000"/>
          <w:kern w:val="2"/>
          <w:szCs w:val="22"/>
          <w:lang w:val="en-US" w:eastAsia="zh-CN" w:bidi="ar-SA"/>
        </w:rPr>
        <w:fldChar w:fldCharType="begin"/>
      </w:r>
      <w:r>
        <w:rPr>
          <w:rFonts w:hint="eastAsia" w:ascii="Times New Roman" w:hAnsi="Times New Roman" w:eastAsia="Times New Roman" w:cs="Times New Roman"/>
          <w:kern w:val="2"/>
          <w:szCs w:val="22"/>
          <w:lang w:val="en-US" w:eastAsia="zh-CN" w:bidi="ar-SA"/>
        </w:rPr>
        <w:instrText xml:space="preserve"> HYPERLINK \l _Toc19517 </w:instrText>
      </w:r>
      <w:r>
        <w:rPr>
          <w:rFonts w:hint="eastAsia" w:ascii="Times New Roman" w:hAnsi="Times New Roman" w:eastAsia="Times New Roman" w:cs="Times New Roman"/>
          <w:kern w:val="2"/>
          <w:szCs w:val="22"/>
          <w:lang w:val="en-US" w:eastAsia="zh-CN" w:bidi="ar-SA"/>
        </w:rPr>
        <w:fldChar w:fldCharType="separate"/>
      </w:r>
      <w:r>
        <w:rPr>
          <w:rFonts w:hint="eastAsia"/>
          <w:lang w:val="en-US" w:eastAsia="zh-CN"/>
        </w:rPr>
        <w:t>5.21st Century Business Charity Event</w:t>
      </w:r>
      <w:r>
        <w:tab/>
      </w:r>
      <w:r>
        <w:fldChar w:fldCharType="begin"/>
      </w:r>
      <w:r>
        <w:instrText xml:space="preserve"> PAGEREF _Toc19517 </w:instrText>
      </w:r>
      <w:r>
        <w:fldChar w:fldCharType="separate"/>
      </w:r>
      <w:r>
        <w:t>4</w:t>
      </w:r>
      <w:r>
        <w:fldChar w:fldCharType="end"/>
      </w:r>
      <w:r>
        <w:rPr>
          <w:rFonts w:hint="eastAsia" w:ascii="Times New Roman" w:hAnsi="Times New Roman" w:eastAsia="Times New Roman" w:cs="Times New Roman"/>
          <w:color w:val="000000"/>
          <w:kern w:val="2"/>
          <w:szCs w:val="22"/>
          <w:lang w:val="en-US" w:eastAsia="zh-CN" w:bidi="ar-SA"/>
        </w:rPr>
        <w:fldChar w:fldCharType="end"/>
      </w:r>
    </w:p>
    <w:p>
      <w:pPr>
        <w:pStyle w:val="4"/>
        <w:tabs>
          <w:tab w:val="right" w:leader="dot" w:pos="8306"/>
        </w:tabs>
      </w:pPr>
      <w:r>
        <w:rPr>
          <w:rFonts w:hint="eastAsia" w:ascii="Times New Roman" w:hAnsi="Times New Roman" w:eastAsia="Times New Roman" w:cs="Times New Roman"/>
          <w:color w:val="000000"/>
          <w:kern w:val="2"/>
          <w:szCs w:val="22"/>
          <w:lang w:val="en-US" w:eastAsia="zh-CN" w:bidi="ar-SA"/>
        </w:rPr>
        <w:fldChar w:fldCharType="begin"/>
      </w:r>
      <w:r>
        <w:rPr>
          <w:rFonts w:hint="eastAsia" w:ascii="Times New Roman" w:hAnsi="Times New Roman" w:eastAsia="Times New Roman" w:cs="Times New Roman"/>
          <w:kern w:val="2"/>
          <w:szCs w:val="22"/>
          <w:lang w:val="en-US" w:eastAsia="zh-CN" w:bidi="ar-SA"/>
        </w:rPr>
        <w:instrText xml:space="preserve"> HYPERLINK \l _Toc12652 </w:instrText>
      </w:r>
      <w:r>
        <w:rPr>
          <w:rFonts w:hint="eastAsia" w:ascii="Times New Roman" w:hAnsi="Times New Roman" w:eastAsia="Times New Roman" w:cs="Times New Roman"/>
          <w:kern w:val="2"/>
          <w:szCs w:val="22"/>
          <w:lang w:val="en-US" w:eastAsia="zh-CN" w:bidi="ar-SA"/>
        </w:rPr>
        <w:fldChar w:fldCharType="separate"/>
      </w:r>
      <w:r>
        <w:rPr>
          <w:rFonts w:hint="eastAsia"/>
          <w:lang w:val="en-US" w:eastAsia="zh-CN"/>
        </w:rPr>
        <w:t>6.Oxfam scandal and solution</w:t>
      </w:r>
      <w:r>
        <w:tab/>
      </w:r>
      <w:r>
        <w:fldChar w:fldCharType="begin"/>
      </w:r>
      <w:r>
        <w:instrText xml:space="preserve"> PAGEREF _Toc12652 </w:instrText>
      </w:r>
      <w:r>
        <w:fldChar w:fldCharType="separate"/>
      </w:r>
      <w:r>
        <w:t>5</w:t>
      </w:r>
      <w:r>
        <w:fldChar w:fldCharType="end"/>
      </w:r>
      <w:r>
        <w:rPr>
          <w:rFonts w:hint="eastAsia" w:ascii="Times New Roman" w:hAnsi="Times New Roman" w:eastAsia="Times New Roman" w:cs="Times New Roman"/>
          <w:color w:val="000000"/>
          <w:kern w:val="2"/>
          <w:szCs w:val="22"/>
          <w:lang w:val="en-US" w:eastAsia="zh-CN" w:bidi="ar-SA"/>
        </w:rPr>
        <w:fldChar w:fldCharType="end"/>
      </w:r>
    </w:p>
    <w:p>
      <w:pPr>
        <w:pStyle w:val="4"/>
        <w:tabs>
          <w:tab w:val="right" w:leader="dot" w:pos="8306"/>
        </w:tabs>
      </w:pPr>
      <w:r>
        <w:rPr>
          <w:rFonts w:hint="eastAsia" w:ascii="Times New Roman" w:hAnsi="Times New Roman" w:eastAsia="Times New Roman" w:cs="Times New Roman"/>
          <w:color w:val="000000"/>
          <w:kern w:val="2"/>
          <w:szCs w:val="22"/>
          <w:lang w:val="en-US" w:eastAsia="zh-CN" w:bidi="ar-SA"/>
        </w:rPr>
        <w:fldChar w:fldCharType="begin"/>
      </w:r>
      <w:r>
        <w:rPr>
          <w:rFonts w:hint="eastAsia" w:ascii="Times New Roman" w:hAnsi="Times New Roman" w:eastAsia="Times New Roman" w:cs="Times New Roman"/>
          <w:kern w:val="2"/>
          <w:szCs w:val="22"/>
          <w:lang w:val="en-US" w:eastAsia="zh-CN" w:bidi="ar-SA"/>
        </w:rPr>
        <w:instrText xml:space="preserve"> HYPERLINK \l _Toc9116 </w:instrText>
      </w:r>
      <w:r>
        <w:rPr>
          <w:rFonts w:hint="eastAsia" w:ascii="Times New Roman" w:hAnsi="Times New Roman" w:eastAsia="Times New Roman" w:cs="Times New Roman"/>
          <w:kern w:val="2"/>
          <w:szCs w:val="22"/>
          <w:lang w:val="en-US" w:eastAsia="zh-CN" w:bidi="ar-SA"/>
        </w:rPr>
        <w:fldChar w:fldCharType="separate"/>
      </w:r>
      <w:r>
        <w:rPr>
          <w:rFonts w:hint="eastAsia"/>
          <w:lang w:val="en-US" w:eastAsia="zh-CN"/>
        </w:rPr>
        <w:t>7</w:t>
      </w:r>
      <w:r>
        <w:rPr>
          <w:rFonts w:hint="eastAsia"/>
          <w:lang w:val="en-GB"/>
        </w:rPr>
        <w:t>.</w:t>
      </w:r>
      <w:r>
        <w:rPr>
          <w:lang w:val="en-GB"/>
        </w:rPr>
        <w:t>Recommendations</w:t>
      </w:r>
      <w:r>
        <w:tab/>
      </w:r>
      <w:r>
        <w:fldChar w:fldCharType="begin"/>
      </w:r>
      <w:r>
        <w:instrText xml:space="preserve"> PAGEREF _Toc9116 </w:instrText>
      </w:r>
      <w:r>
        <w:fldChar w:fldCharType="separate"/>
      </w:r>
      <w:r>
        <w:t>6</w:t>
      </w:r>
      <w:r>
        <w:fldChar w:fldCharType="end"/>
      </w:r>
      <w:r>
        <w:rPr>
          <w:rFonts w:hint="eastAsia" w:ascii="Times New Roman" w:hAnsi="Times New Roman" w:eastAsia="Times New Roman" w:cs="Times New Roman"/>
          <w:color w:val="000000"/>
          <w:kern w:val="2"/>
          <w:szCs w:val="22"/>
          <w:lang w:val="en-US" w:eastAsia="zh-CN" w:bidi="ar-SA"/>
        </w:rPr>
        <w:fldChar w:fldCharType="end"/>
      </w:r>
    </w:p>
    <w:p>
      <w:pPr>
        <w:rPr>
          <w:rFonts w:hint="eastAsia" w:ascii="Times New Roman" w:hAnsi="Times New Roman" w:eastAsia="Times New Roman" w:cs="Times New Roman"/>
          <w:color w:val="000000"/>
          <w:kern w:val="2"/>
          <w:sz w:val="32"/>
          <w:szCs w:val="22"/>
          <w:lang w:val="en-US" w:eastAsia="zh-CN" w:bidi="ar-SA"/>
        </w:rPr>
      </w:pPr>
      <w:r>
        <w:rPr>
          <w:rFonts w:hint="eastAsia" w:ascii="Times New Roman" w:hAnsi="Times New Roman" w:eastAsia="Times New Roman" w:cs="Times New Roman"/>
          <w:color w:val="000000"/>
          <w:kern w:val="2"/>
          <w:szCs w:val="22"/>
          <w:lang w:val="en-US" w:eastAsia="zh-CN" w:bidi="ar-SA"/>
        </w:rPr>
        <w:fldChar w:fldCharType="end"/>
      </w:r>
    </w:p>
    <w:p>
      <w:pPr>
        <w:pStyle w:val="2"/>
        <w:bidi w:val="0"/>
        <w:rPr>
          <w:rFonts w:hint="eastAsia"/>
          <w:lang w:val="en-US" w:eastAsia="zh-CN"/>
        </w:rPr>
      </w:pPr>
      <w:bookmarkStart w:id="0" w:name="_Toc9794"/>
      <w:bookmarkStart w:id="1" w:name="_Toc13820_WPSOffice_Level1"/>
      <w:bookmarkStart w:id="2" w:name="_Toc22563"/>
    </w:p>
    <w:p>
      <w:pPr>
        <w:rPr>
          <w:rFonts w:hint="eastAsia"/>
          <w:lang w:val="en-US" w:eastAsia="zh-CN"/>
        </w:rPr>
      </w:pPr>
    </w:p>
    <w:p>
      <w:pPr>
        <w:rPr>
          <w:rFonts w:hint="eastAsia"/>
          <w:lang w:val="en-US" w:eastAsia="zh-CN"/>
        </w:rPr>
      </w:pPr>
    </w:p>
    <w:p>
      <w:pPr>
        <w:rPr>
          <w:rFonts w:hint="eastAsia"/>
          <w:lang w:val="en-US" w:eastAsia="zh-CN"/>
        </w:rPr>
      </w:pPr>
    </w:p>
    <w:p>
      <w:pPr>
        <w:pStyle w:val="2"/>
        <w:bidi w:val="0"/>
        <w:rPr>
          <w:rFonts w:hint="eastAsia"/>
          <w:lang w:val="en-US" w:eastAsia="zh-CN"/>
        </w:rPr>
      </w:pPr>
    </w:p>
    <w:p>
      <w:pPr>
        <w:pStyle w:val="2"/>
        <w:bidi w:val="0"/>
        <w:rPr>
          <w:rFonts w:hint="eastAsia"/>
          <w:lang w:val="en-US" w:eastAsia="zh-CN"/>
        </w:rPr>
      </w:pPr>
    </w:p>
    <w:p>
      <w:pPr>
        <w:pStyle w:val="2"/>
        <w:bidi w:val="0"/>
        <w:rPr>
          <w:rFonts w:hint="eastAsia"/>
          <w:lang w:val="en-US" w:eastAsia="zh-CN"/>
        </w:rPr>
      </w:pPr>
    </w:p>
    <w:p>
      <w:pPr>
        <w:rPr>
          <w:rFonts w:hint="eastAsia"/>
          <w:lang w:val="en-US" w:eastAsia="zh-CN"/>
        </w:rPr>
      </w:pPr>
    </w:p>
    <w:p>
      <w:pPr>
        <w:pStyle w:val="2"/>
        <w:bidi w:val="0"/>
        <w:ind w:left="0" w:leftChars="0" w:firstLine="0" w:firstLineChars="0"/>
        <w:rPr>
          <w:rFonts w:hint="eastAsia"/>
          <w:lang w:val="en-US" w:eastAsia="zh-CN"/>
        </w:rPr>
      </w:pPr>
    </w:p>
    <w:p>
      <w:pPr>
        <w:pStyle w:val="2"/>
        <w:bidi w:val="0"/>
        <w:ind w:left="0" w:leftChars="0" w:firstLine="0" w:firstLineChars="0"/>
        <w:rPr>
          <w:rFonts w:hint="eastAsia"/>
          <w:lang w:val="en-US" w:eastAsia="zh-CN"/>
        </w:rPr>
      </w:pPr>
      <w:bookmarkStart w:id="21" w:name="_GoBack"/>
      <w:bookmarkEnd w:id="21"/>
    </w:p>
    <w:p>
      <w:pPr>
        <w:pStyle w:val="2"/>
        <w:bidi w:val="0"/>
        <w:rPr>
          <w:rFonts w:hint="eastAsia"/>
          <w:lang w:val="en-US" w:eastAsia="zh-CN"/>
        </w:rPr>
      </w:pPr>
    </w:p>
    <w:p>
      <w:pPr>
        <w:pStyle w:val="2"/>
        <w:bidi w:val="0"/>
        <w:rPr>
          <w:rFonts w:hint="eastAsia"/>
          <w:lang w:val="en-US" w:eastAsia="zh-CN"/>
        </w:rPr>
      </w:pPr>
    </w:p>
    <w:p>
      <w:pPr>
        <w:pStyle w:val="2"/>
        <w:bidi w:val="0"/>
        <w:ind w:left="0" w:leftChars="0" w:firstLine="0" w:firstLineChars="0"/>
        <w:rPr>
          <w:rFonts w:hint="eastAsia"/>
          <w:lang w:val="en-US" w:eastAsia="zh-CN"/>
        </w:rPr>
      </w:pPr>
    </w:p>
    <w:p>
      <w:pPr>
        <w:pStyle w:val="2"/>
        <w:bidi w:val="0"/>
        <w:rPr>
          <w:rFonts w:hint="eastAsia"/>
          <w:lang w:val="en-US" w:eastAsia="zh-CN"/>
        </w:rPr>
      </w:pPr>
    </w:p>
    <w:p>
      <w:pPr>
        <w:pStyle w:val="2"/>
        <w:bidi w:val="0"/>
        <w:ind w:left="0" w:leftChars="0" w:firstLine="0" w:firstLineChars="0"/>
        <w:rPr>
          <w:rFonts w:hint="eastAsia"/>
          <w:lang w:val="en-US" w:eastAsia="zh-CN"/>
        </w:rPr>
      </w:pPr>
    </w:p>
    <w:p>
      <w:pPr>
        <w:pStyle w:val="2"/>
        <w:bidi w:val="0"/>
        <w:rPr>
          <w:rFonts w:hint="eastAsia"/>
          <w:lang w:val="en-US" w:eastAsia="zh-CN"/>
        </w:rPr>
      </w:pPr>
    </w:p>
    <w:p>
      <w:pPr>
        <w:pStyle w:val="2"/>
        <w:bidi w:val="0"/>
        <w:ind w:left="0" w:leftChars="0" w:firstLine="0" w:firstLineChars="0"/>
        <w:rPr>
          <w:rFonts w:hint="eastAsia"/>
          <w:lang w:val="en-US" w:eastAsia="zh-CN"/>
        </w:rPr>
      </w:pPr>
    </w:p>
    <w:p>
      <w:pPr>
        <w:pStyle w:val="2"/>
        <w:bidi w:val="0"/>
        <w:ind w:left="0" w:leftChars="0" w:firstLine="0" w:firstLineChars="0"/>
        <w:rPr>
          <w:rFonts w:hint="default"/>
          <w:lang w:val="en-US" w:eastAsia="zh-CN"/>
        </w:rPr>
      </w:pPr>
      <w:r>
        <w:rPr>
          <w:rFonts w:hint="eastAsia"/>
          <w:lang w:val="en-US" w:eastAsia="zh-CN"/>
        </w:rPr>
        <w:t>Summary</w:t>
      </w:r>
      <w:bookmarkEnd w:id="0"/>
      <w:bookmarkEnd w:id="1"/>
      <w:bookmarkEnd w:id="2"/>
    </w:p>
    <w:p>
      <w:pPr>
        <w:rPr>
          <w:rFonts w:hint="eastAsia"/>
        </w:rPr>
      </w:pPr>
      <w:r>
        <w:rPr>
          <w:rFonts w:ascii="Segoe UI" w:hAnsi="Segoe UI" w:eastAsia="Segoe UI" w:cs="Segoe UI"/>
          <w:i w:val="0"/>
          <w:caps w:val="0"/>
          <w:color w:val="3B3B3B"/>
          <w:spacing w:val="0"/>
          <w:sz w:val="21"/>
          <w:szCs w:val="21"/>
          <w:shd w:val="clear" w:fill="FFFFFF"/>
        </w:rPr>
        <w:t>In this report, each stakeholder and their respective interests will</w:t>
      </w:r>
      <w:r>
        <w:rPr>
          <w:rFonts w:hint="default" w:ascii="Segoe UI" w:hAnsi="Segoe UI" w:eastAsia="Segoe UI" w:cs="Segoe UI"/>
          <w:i w:val="0"/>
          <w:caps w:val="0"/>
          <w:color w:val="3B3B3B"/>
          <w:spacing w:val="0"/>
          <w:sz w:val="21"/>
          <w:szCs w:val="21"/>
          <w:shd w:val="clear" w:fill="FFFFFF"/>
        </w:rPr>
        <w:t> be evaluated first. A critical assessment of governance practices and current issues was achieved in conjunction with the situation at the time. Then discuss John D Rockefeller and Andrew Carnegie as robbers, industrial leaders or philanthropists, then discuss the advantages of 21st century commercial charity and discuss the occurrence of Oxfam’s bad reputation.</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pStyle w:val="2"/>
        <w:bidi w:val="0"/>
        <w:rPr>
          <w:rFonts w:hint="default"/>
          <w:lang w:val="en-US"/>
        </w:rPr>
      </w:pPr>
      <w:bookmarkStart w:id="3" w:name="_Toc22482"/>
      <w:bookmarkStart w:id="4" w:name="_Toc29421_WPSOffice_Level1"/>
      <w:bookmarkStart w:id="5" w:name="_Toc19053"/>
      <w:r>
        <w:rPr>
          <w:rFonts w:hint="default"/>
          <w:lang w:val="en-US"/>
        </w:rPr>
        <w:t>1.Stakeholders</w:t>
      </w:r>
      <w:bookmarkEnd w:id="3"/>
      <w:bookmarkEnd w:id="4"/>
      <w:bookmarkEnd w:id="5"/>
    </w:p>
    <w:p>
      <w:pPr>
        <w:rPr>
          <w:rFonts w:hint="default" w:ascii="Segoe UI" w:hAnsi="Segoe UI" w:eastAsia="Segoe UI" w:cs="Segoe UI"/>
          <w:i w:val="0"/>
          <w:caps w:val="0"/>
          <w:color w:val="3B3B3B"/>
          <w:spacing w:val="0"/>
          <w:sz w:val="21"/>
          <w:szCs w:val="21"/>
          <w:shd w:val="clear" w:fill="FFFFFF"/>
        </w:rPr>
      </w:pPr>
      <w:r>
        <w:rPr>
          <w:rFonts w:ascii="Segoe UI" w:hAnsi="Segoe UI" w:eastAsia="Segoe UI" w:cs="Segoe UI"/>
          <w:i w:val="0"/>
          <w:caps w:val="0"/>
          <w:color w:val="3B3B3B"/>
          <w:spacing w:val="0"/>
          <w:sz w:val="21"/>
          <w:szCs w:val="21"/>
          <w:shd w:val="clear" w:fill="FFFFFF"/>
        </w:rPr>
        <w:t>Stakeholders are groups or individuals that</w:t>
      </w:r>
      <w:r>
        <w:rPr>
          <w:rFonts w:hint="default" w:ascii="Segoe UI" w:hAnsi="Segoe UI" w:eastAsia="Segoe UI" w:cs="Segoe UI"/>
          <w:i w:val="0"/>
          <w:caps w:val="0"/>
          <w:color w:val="3B3B3B"/>
          <w:spacing w:val="0"/>
          <w:sz w:val="21"/>
          <w:szCs w:val="21"/>
          <w:shd w:val="clear" w:fill="FFFFFF"/>
        </w:rPr>
        <w:t> have an interest in the company's production and business practices and consequences. For companies, their stakeholders can generally be divided into three categories: capital market stakeholders (main suppliers of shareholders and company capital), product market stakeholders (company major customers, suppliers, local communities and unions) And the stakeholders in the organization (all company employees, including managers and general employees). Every stakeholder group wants organizations to give them priority in formulating strategic decisions in order to achieve their goals, but the interests of these stakeholders and the focus of their concerns are very different, and often contradictory. Companies just have to weigh the stakes of stakeholders and prioritize certain types of stakeholders(Freeman, 2010).The governance model of “shareholder priority” is exactly what happened.</w:t>
      </w:r>
    </w:p>
    <w:p>
      <w:pPr>
        <w:rPr>
          <w:rFonts w:hint="eastAsia" w:ascii="Segoe UI" w:hAnsi="Segoe UI" w:eastAsia="Segoe UI" w:cs="Segoe UI"/>
          <w:i w:val="0"/>
          <w:caps w:val="0"/>
          <w:color w:val="3B3B3B"/>
          <w:spacing w:val="0"/>
          <w:sz w:val="21"/>
          <w:szCs w:val="21"/>
          <w:shd w:val="clear" w:fill="FFFFFF"/>
        </w:rPr>
      </w:pPr>
    </w:p>
    <w:p>
      <w:pPr>
        <w:pStyle w:val="3"/>
        <w:bidi w:val="0"/>
      </w:pPr>
      <w:bookmarkStart w:id="6" w:name="_Toc22069"/>
      <w:bookmarkStart w:id="7" w:name="_Toc10038_WPSOffice_Level1"/>
      <w:bookmarkStart w:id="8" w:name="_Toc22607"/>
      <w:r>
        <w:rPr>
          <w:rFonts w:hint="eastAsia"/>
          <w:lang w:val="en-US" w:eastAsia="zh-CN"/>
        </w:rPr>
        <w:t>2.</w:t>
      </w:r>
      <w:r>
        <w:t>The stakeholders of Rockefeller and Carnegie</w:t>
      </w:r>
      <w:bookmarkEnd w:id="6"/>
      <w:bookmarkEnd w:id="7"/>
      <w:bookmarkEnd w:id="8"/>
    </w:p>
    <w:p>
      <w:pPr>
        <w:numPr>
          <w:ilvl w:val="0"/>
          <w:numId w:val="0"/>
        </w:numPr>
        <w:rPr>
          <w:rFonts w:hint="default" w:ascii="Segoe UI" w:hAnsi="Segoe UI" w:eastAsia="Segoe UI" w:cs="Segoe UI"/>
          <w:i w:val="0"/>
          <w:caps w:val="0"/>
          <w:color w:val="3B3B3B"/>
          <w:spacing w:val="0"/>
          <w:sz w:val="21"/>
          <w:szCs w:val="21"/>
          <w:shd w:val="clear" w:fill="FFFFFF"/>
        </w:rPr>
      </w:pPr>
      <w:r>
        <w:rPr>
          <w:rFonts w:ascii="Segoe UI" w:hAnsi="Segoe UI" w:eastAsia="Segoe UI" w:cs="Segoe UI"/>
          <w:i w:val="0"/>
          <w:caps w:val="0"/>
          <w:color w:val="3B3B3B"/>
          <w:spacing w:val="0"/>
          <w:sz w:val="21"/>
          <w:szCs w:val="21"/>
          <w:shd w:val="clear" w:fill="FFFFFF"/>
        </w:rPr>
        <w:t>For Rockefeller's Standard Oil Company and Carnegie's Carnegie Steel, their main stakeholders are governments, customers, employees and shareholders. </w:t>
      </w:r>
      <w:r>
        <w:rPr>
          <w:rFonts w:hint="default" w:ascii="Segoe UI" w:hAnsi="Segoe UI" w:eastAsia="Segoe UI" w:cs="Segoe UI"/>
          <w:i w:val="0"/>
          <w:caps w:val="0"/>
          <w:color w:val="3B3B3B"/>
          <w:spacing w:val="0"/>
          <w:sz w:val="21"/>
          <w:szCs w:val="21"/>
          <w:shd w:val="clear" w:fill="FFFFFF"/>
        </w:rPr>
        <w:t>Rockefeller's Standard Oil Company and Carnegie Steel must operate in accordance with government policies and laws. Their clients focus on the quality and price of the products produced by Rockefeller and Carnegie. Workers working at Rockefeller and Carnegie concentrate on their own wages and work environment. As shareholders grasp the repositioning of investment.</w:t>
      </w:r>
    </w:p>
    <w:p>
      <w:pPr>
        <w:numPr>
          <w:ilvl w:val="0"/>
          <w:numId w:val="0"/>
        </w:numPr>
        <w:rPr>
          <w:rFonts w:hint="eastAsia" w:ascii="Segoe UI" w:hAnsi="Segoe UI" w:eastAsia="宋体" w:cs="Segoe UI"/>
          <w:i w:val="0"/>
          <w:caps w:val="0"/>
          <w:color w:val="3B3B3B"/>
          <w:spacing w:val="0"/>
          <w:sz w:val="21"/>
          <w:szCs w:val="21"/>
          <w:shd w:val="clear" w:fill="FFFFFF"/>
          <w:lang w:val="en-US" w:eastAsia="zh-CN"/>
        </w:rPr>
      </w:pPr>
    </w:p>
    <w:p>
      <w:pPr>
        <w:pStyle w:val="3"/>
        <w:bidi w:val="0"/>
        <w:rPr>
          <w:rFonts w:hint="eastAsia"/>
          <w:lang w:val="en-US" w:eastAsia="zh-CN"/>
        </w:rPr>
      </w:pPr>
      <w:bookmarkStart w:id="9" w:name="_Toc21064"/>
      <w:bookmarkStart w:id="10" w:name="_Toc15146_WPSOffice_Level1"/>
      <w:bookmarkStart w:id="11" w:name="_Toc26200"/>
      <w:r>
        <w:rPr>
          <w:rFonts w:hint="eastAsia"/>
          <w:lang w:val="en-US" w:eastAsia="zh-CN"/>
        </w:rPr>
        <w:t>3.Corporate Governance</w:t>
      </w:r>
      <w:bookmarkEnd w:id="9"/>
      <w:bookmarkEnd w:id="10"/>
      <w:bookmarkEnd w:id="11"/>
    </w:p>
    <w:p>
      <w:pPr>
        <w:numPr>
          <w:ilvl w:val="0"/>
          <w:numId w:val="0"/>
        </w:numPr>
        <w:rPr>
          <w:rFonts w:hint="default" w:ascii="Segoe UI" w:hAnsi="Segoe UI" w:eastAsia="Segoe UI" w:cs="Segoe UI"/>
          <w:i w:val="0"/>
          <w:caps w:val="0"/>
          <w:color w:val="3B3B3B"/>
          <w:spacing w:val="0"/>
          <w:sz w:val="21"/>
          <w:szCs w:val="21"/>
          <w:shd w:val="clear" w:fill="FFFFFF"/>
          <w:lang w:val="en-US" w:eastAsia="zh-CN"/>
        </w:rPr>
      </w:pPr>
      <w:r>
        <w:rPr>
          <w:rFonts w:ascii="Segoe UI" w:hAnsi="Segoe UI" w:eastAsia="Segoe UI" w:cs="Segoe UI"/>
          <w:i w:val="0"/>
          <w:caps w:val="0"/>
          <w:color w:val="3B3B3B"/>
          <w:spacing w:val="0"/>
          <w:sz w:val="21"/>
          <w:szCs w:val="21"/>
          <w:shd w:val="clear" w:fill="FFFFFF"/>
        </w:rPr>
        <w:t>As can</w:t>
      </w:r>
      <w:r>
        <w:rPr>
          <w:rFonts w:hint="default" w:ascii="Segoe UI" w:hAnsi="Segoe UI" w:eastAsia="Segoe UI" w:cs="Segoe UI"/>
          <w:i w:val="0"/>
          <w:caps w:val="0"/>
          <w:color w:val="3B3B3B"/>
          <w:spacing w:val="0"/>
          <w:sz w:val="21"/>
          <w:szCs w:val="21"/>
          <w:shd w:val="clear" w:fill="FFFFFF"/>
        </w:rPr>
        <w:t> be seen from the stakeholder theory, John D. Rockefeller and Andrew Carnegie stakeholders are entities that are affected by the establishment and development of their industries. The stakeholders of Rockefeller's Standard Oil Company and Carnegie's Carnegie Steel Company can be considered to be employees, and at the time, the two companies were seeking higher wages and better working conditions. At the time, the oil industry and refineries were an indispensable resource for the development of the United States, which had a steady stream of business to Standard Oil and Carnegie Steel.</w:t>
      </w:r>
      <w:r>
        <w:rPr>
          <w:rFonts w:hint="default" w:ascii="Segoe UI" w:hAnsi="Segoe UI" w:eastAsia="Segoe UI" w:cs="Segoe UI"/>
          <w:i w:val="0"/>
          <w:caps w:val="0"/>
          <w:color w:val="3B3B3B"/>
          <w:spacing w:val="0"/>
          <w:sz w:val="21"/>
          <w:szCs w:val="21"/>
          <w:shd w:val="clear" w:fill="FFFFFF"/>
        </w:rPr>
        <w:br w:type="textWrapping"/>
      </w:r>
      <w:r>
        <w:rPr>
          <w:rFonts w:hint="default" w:ascii="Segoe UI" w:hAnsi="Segoe UI" w:eastAsia="Segoe UI" w:cs="Segoe UI"/>
          <w:i w:val="0"/>
          <w:caps w:val="0"/>
          <w:color w:val="3B3B3B"/>
          <w:spacing w:val="0"/>
          <w:sz w:val="21"/>
          <w:szCs w:val="21"/>
          <w:shd w:val="clear" w:fill="FFFFFF"/>
        </w:rPr>
        <w:t>Among them, Rockefeller has created a near-monopoly position in the oil industry by virtue of his personal business. From a broad perspective, Rockefeller’s behavior has had a very negative impact on the oil industry, but his company can provide markets beyond Europe and Cheap oil prices were paid to the then US government (Reams, 2012).</w:t>
      </w:r>
      <w:r>
        <w:rPr>
          <w:rFonts w:hint="default" w:ascii="Segoe UI" w:hAnsi="Segoe UI" w:eastAsia="Segoe UI" w:cs="Segoe UI"/>
          <w:i w:val="0"/>
          <w:caps w:val="0"/>
          <w:color w:val="3B3B3B"/>
          <w:spacing w:val="0"/>
          <w:sz w:val="21"/>
          <w:szCs w:val="21"/>
          <w:shd w:val="clear" w:fill="FFFFFF"/>
        </w:rPr>
        <w:br w:type="textWrapping"/>
      </w:r>
      <w:r>
        <w:rPr>
          <w:rFonts w:hint="default" w:ascii="Segoe UI" w:hAnsi="Segoe UI" w:eastAsia="Segoe UI" w:cs="Segoe UI"/>
          <w:i w:val="0"/>
          <w:caps w:val="0"/>
          <w:color w:val="3B3B3B"/>
          <w:spacing w:val="0"/>
          <w:sz w:val="21"/>
          <w:szCs w:val="21"/>
          <w:shd w:val="clear" w:fill="FFFFFF"/>
        </w:rPr>
        <w:br w:type="textWrapping"/>
      </w:r>
      <w:r>
        <w:rPr>
          <w:rFonts w:hint="default" w:ascii="Segoe UI" w:hAnsi="Segoe UI" w:eastAsia="Segoe UI" w:cs="Segoe UI"/>
          <w:i w:val="0"/>
          <w:caps w:val="0"/>
          <w:color w:val="3B3B3B"/>
          <w:spacing w:val="0"/>
          <w:sz w:val="21"/>
          <w:szCs w:val="21"/>
          <w:shd w:val="clear" w:fill="FFFFFF"/>
        </w:rPr>
        <w:br w:type="textWrapping"/>
      </w:r>
      <w:r>
        <w:rPr>
          <w:rFonts w:hint="default" w:ascii="Segoe UI" w:hAnsi="Segoe UI" w:eastAsia="Segoe UI" w:cs="Segoe UI"/>
          <w:i w:val="0"/>
          <w:caps w:val="0"/>
          <w:color w:val="3B3B3B"/>
          <w:spacing w:val="0"/>
          <w:sz w:val="21"/>
          <w:szCs w:val="21"/>
          <w:shd w:val="clear" w:fill="FFFFFF"/>
        </w:rPr>
        <w:t>Carnegie's steel industry has likewise contributed a lot to the US construction. Since the United States experienced the North-South War, these two industries began to go into a period of rapid progress, and the rise of the oil and steel industry made Rockefeller and Carnegie become important stakeholders. However, in the fierce competition and control of these industries, Carnegie's close friend and business partner Henry Frick took the lead to join the company, due to the fall in steel prices, Carnegie's assistant Frick in order to obtain more benefits He lowered the wages of his employees, which caused a very serious strike at the Carnegie factory, and Carnegie’s assistant, Frick, took extreme measures to block the workers from entering the factory with a barbed wire fence. He went to the factory in the immigration area and hired 300 Pinkerton to suppress the strike workers. At this time, Carnegie chose to travel in Scotland, and this incident has become a very disgraceful side of Carnegie's life. (Reams, 2012).</w:t>
      </w:r>
      <w:r>
        <w:rPr>
          <w:rFonts w:hint="default" w:ascii="Segoe UI" w:hAnsi="Segoe UI" w:eastAsia="Segoe UI" w:cs="Segoe UI"/>
          <w:i w:val="0"/>
          <w:caps w:val="0"/>
          <w:color w:val="3B3B3B"/>
          <w:spacing w:val="0"/>
          <w:sz w:val="21"/>
          <w:szCs w:val="21"/>
          <w:shd w:val="clear" w:fill="FFFFFF"/>
        </w:rPr>
        <w:br w:type="textWrapping"/>
      </w:r>
      <w:r>
        <w:rPr>
          <w:rFonts w:hint="default" w:ascii="Segoe UI" w:hAnsi="Segoe UI" w:eastAsia="Segoe UI" w:cs="Segoe UI"/>
          <w:i w:val="0"/>
          <w:caps w:val="0"/>
          <w:color w:val="3B3B3B"/>
          <w:spacing w:val="0"/>
          <w:sz w:val="21"/>
          <w:szCs w:val="21"/>
          <w:shd w:val="clear" w:fill="FFFFFF"/>
        </w:rPr>
        <w:t> </w:t>
      </w:r>
      <w:r>
        <w:rPr>
          <w:rFonts w:hint="default" w:ascii="Segoe UI" w:hAnsi="Segoe UI" w:eastAsia="Segoe UI" w:cs="Segoe UI"/>
          <w:i w:val="0"/>
          <w:caps w:val="0"/>
          <w:color w:val="3B3B3B"/>
          <w:spacing w:val="0"/>
          <w:sz w:val="21"/>
          <w:szCs w:val="21"/>
          <w:shd w:val="clear" w:fill="FFFFFF"/>
        </w:rPr>
        <w:br w:type="textWrapping"/>
      </w:r>
      <w:r>
        <w:rPr>
          <w:rFonts w:hint="default" w:ascii="Segoe UI" w:hAnsi="Segoe UI" w:eastAsia="Segoe UI" w:cs="Segoe UI"/>
          <w:i w:val="0"/>
          <w:caps w:val="0"/>
          <w:color w:val="3B3B3B"/>
          <w:spacing w:val="0"/>
          <w:sz w:val="21"/>
          <w:szCs w:val="21"/>
          <w:shd w:val="clear" w:fill="FFFFFF"/>
        </w:rPr>
        <w:t>For the current governance rules, Rockefeller and Carnegie's behavior is a curse. This is that they completely ignore the interests of others. Regarding Rockefeller, his commercial competition has greatly damaged the oil market. He used a bad bargain-hunting method to smash competitors, which made Rockefeller monopolize 80% of the United States. The refining industry and 90% of the tubing business. This is more harmful than good for the market. Carnegie reduced the wages of employees in order to expand their own interests, which led to the Pinkerton incident. Another example is the Johnstown Flood, where Henry Frick agreed to lower the dam height and make different modifications, for the Pittsburgh millionaires belonging to the Nanfuk Fishing and Hunting Club. Frick saves the cost of dam reconstruction in order to achieve greater benefits. This makes the cost of the dam only $17,000, which makes the dam more vulnerable than before. The flood in Johnstown caused more than 2,000 steel workers and their families to die.</w:t>
      </w:r>
    </w:p>
    <w:p>
      <w:pPr>
        <w:pStyle w:val="3"/>
        <w:bidi w:val="0"/>
        <w:rPr>
          <w:rFonts w:hint="default"/>
          <w:lang w:val="en-US" w:eastAsia="zh-CN"/>
        </w:rPr>
      </w:pPr>
      <w:bookmarkStart w:id="12" w:name="_Toc9995"/>
      <w:bookmarkStart w:id="13" w:name="_Toc4113_WPSOffice_Level1"/>
      <w:bookmarkStart w:id="14" w:name="_Toc9059"/>
      <w:r>
        <w:rPr>
          <w:rFonts w:hint="eastAsia"/>
          <w:lang w:val="en-US" w:eastAsia="zh-CN"/>
        </w:rPr>
        <w:t>4.</w:t>
      </w:r>
      <w:r>
        <w:rPr>
          <w:rFonts w:hint="default"/>
          <w:lang w:val="en-US" w:eastAsia="zh-CN"/>
        </w:rPr>
        <w:t>Rockefeller and Carnegie philanthropist behavior</w:t>
      </w:r>
      <w:bookmarkEnd w:id="12"/>
      <w:bookmarkEnd w:id="13"/>
      <w:bookmarkEnd w:id="14"/>
    </w:p>
    <w:p>
      <w:pPr>
        <w:numPr>
          <w:numId w:val="0"/>
        </w:numPr>
        <w:ind w:leftChars="0"/>
        <w:rPr>
          <w:rFonts w:hint="default" w:ascii="Segoe UI" w:hAnsi="Segoe UI" w:eastAsia="Segoe UI" w:cs="Segoe UI"/>
          <w:i w:val="0"/>
          <w:caps w:val="0"/>
          <w:color w:val="3B3B3B"/>
          <w:spacing w:val="0"/>
          <w:sz w:val="21"/>
          <w:szCs w:val="21"/>
          <w:shd w:val="clear" w:fill="FFFFFF"/>
        </w:rPr>
      </w:pPr>
      <w:r>
        <w:rPr>
          <w:rFonts w:ascii="Segoe UI" w:hAnsi="Segoe UI" w:eastAsia="Segoe UI" w:cs="Segoe UI"/>
          <w:i w:val="0"/>
          <w:caps w:val="0"/>
          <w:color w:val="3B3B3B"/>
          <w:spacing w:val="0"/>
          <w:sz w:val="21"/>
          <w:szCs w:val="21"/>
          <w:shd w:val="clear" w:fill="FFFFFF"/>
        </w:rPr>
        <w:t>Although Rockefeller and Carnegie used a lot of disgraceful means in doing business, they both valued and</w:t>
      </w:r>
      <w:r>
        <w:rPr>
          <w:rFonts w:hint="default" w:ascii="Segoe UI" w:hAnsi="Segoe UI" w:eastAsia="Segoe UI" w:cs="Segoe UI"/>
          <w:i w:val="0"/>
          <w:caps w:val="0"/>
          <w:color w:val="3B3B3B"/>
          <w:spacing w:val="0"/>
          <w:sz w:val="21"/>
          <w:szCs w:val="21"/>
          <w:shd w:val="clear" w:fill="FFFFFF"/>
        </w:rPr>
        <w:t> paid great attention to charity.</w:t>
      </w:r>
      <w:r>
        <w:rPr>
          <w:rFonts w:hint="default" w:ascii="Segoe UI" w:hAnsi="Segoe UI" w:eastAsia="Segoe UI" w:cs="Segoe UI"/>
          <w:i w:val="0"/>
          <w:caps w:val="0"/>
          <w:color w:val="3B3B3B"/>
          <w:spacing w:val="0"/>
          <w:sz w:val="21"/>
          <w:szCs w:val="21"/>
          <w:shd w:val="clear" w:fill="FFFFFF"/>
        </w:rPr>
        <w:br w:type="textWrapping"/>
      </w:r>
      <w:r>
        <w:rPr>
          <w:rFonts w:hint="default" w:ascii="Segoe UI" w:hAnsi="Segoe UI" w:eastAsia="Segoe UI" w:cs="Segoe UI"/>
          <w:i w:val="0"/>
          <w:caps w:val="0"/>
          <w:color w:val="3B3B3B"/>
          <w:spacing w:val="0"/>
          <w:sz w:val="21"/>
          <w:szCs w:val="21"/>
          <w:shd w:val="clear" w:fill="FFFFFF"/>
        </w:rPr>
        <w:br w:type="textWrapping"/>
      </w:r>
      <w:r>
        <w:rPr>
          <w:rFonts w:hint="default" w:ascii="Segoe UI" w:hAnsi="Segoe UI" w:eastAsia="Segoe UI" w:cs="Segoe UI"/>
          <w:i w:val="0"/>
          <w:caps w:val="0"/>
          <w:color w:val="3B3B3B"/>
          <w:spacing w:val="0"/>
          <w:sz w:val="21"/>
          <w:szCs w:val="21"/>
          <w:shd w:val="clear" w:fill="FFFFFF"/>
        </w:rPr>
        <w:t>For Rockefeller's charity event, he began his charity since he was 16 years old. When he was 20 years older, up to 10% of his assets were used by Rockefeller for charity. When Rockefeller retired, he began to serve in charity. Rockefeller funded the establishment of the Rockefeller Institute to support research on diseases in North American medicine, including the eradication of duodenal parasites and yellow fever, which helped Noguchi's research and contributed a lot to the discovery of antibiotics. In addition, he is deeply concerned about the black ethnic group and has invested heavily in promoting black education and setting up schools. In 1884, Spellman College was established in Atlanta, which is intended to African-American women. Rockefeller Hall is today the oldest building on the Spellman campus. Rockefeller contributed a total of about $550 million in charity to his life. His actions have changed the views of some financial tycoons on philanthropy.</w:t>
      </w:r>
    </w:p>
    <w:p>
      <w:pPr>
        <w:numPr>
          <w:numId w:val="0"/>
        </w:numPr>
        <w:ind w:leftChars="0"/>
        <w:rPr>
          <w:rFonts w:hint="default" w:ascii="Segoe UI" w:hAnsi="Segoe UI" w:eastAsia="Segoe UI" w:cs="Segoe UI"/>
          <w:i w:val="0"/>
          <w:caps w:val="0"/>
          <w:color w:val="3B3B3B"/>
          <w:spacing w:val="0"/>
          <w:sz w:val="21"/>
          <w:szCs w:val="21"/>
          <w:shd w:val="clear" w:fill="FFFFFF"/>
        </w:rPr>
      </w:pPr>
    </w:p>
    <w:p>
      <w:pPr>
        <w:numPr>
          <w:numId w:val="0"/>
        </w:numPr>
        <w:ind w:leftChars="0"/>
        <w:rPr>
          <w:rFonts w:hint="eastAsia" w:ascii="Segoe UI" w:hAnsi="Segoe UI" w:eastAsia="Segoe UI" w:cs="Segoe UI"/>
          <w:i w:val="0"/>
          <w:caps w:val="0"/>
          <w:color w:val="3B3B3B"/>
          <w:spacing w:val="0"/>
          <w:sz w:val="21"/>
          <w:szCs w:val="21"/>
          <w:shd w:val="clear" w:fill="FFFFFF"/>
        </w:rPr>
      </w:pPr>
      <w:r>
        <w:rPr>
          <w:rFonts w:hint="eastAsia" w:ascii="Segoe UI" w:hAnsi="Segoe UI" w:eastAsia="Segoe UI" w:cs="Segoe UI"/>
          <w:i w:val="0"/>
          <w:caps w:val="0"/>
          <w:color w:val="3B3B3B"/>
          <w:spacing w:val="0"/>
          <w:sz w:val="21"/>
          <w:szCs w:val="21"/>
          <w:shd w:val="clear" w:fill="FFFFFF"/>
        </w:rPr>
        <w:t>For Carnegie's charity activities, he is totally opposed to giving rescuers a charitable act that relies on ideas. He personally prefers "encourage funds." He once said: "The main purpose of charity is to help those who are not motivated and to help those who need improvement, to help them achieve their goals, and we can't do anything." In principle, he went to Allegro. The city provided $250,000 for the construction of concert halls and libraries. Carnegie has established more than 2,500 public libraries in the United States, Canada and the United Kingdom, and has invested heavily in education and research projects. (Van, 1991) He established 11 fund custodians in the United States and the United Kingdom. His charitable ideas and actions have had a tremendous impact on the world.</w:t>
      </w:r>
    </w:p>
    <w:p>
      <w:pPr>
        <w:numPr>
          <w:numId w:val="0"/>
        </w:numPr>
        <w:ind w:leftChars="0"/>
        <w:rPr>
          <w:rFonts w:hint="default" w:ascii="Segoe UI" w:hAnsi="Segoe UI" w:eastAsia="Segoe UI" w:cs="Segoe UI"/>
          <w:i w:val="0"/>
          <w:caps w:val="0"/>
          <w:color w:val="3B3B3B"/>
          <w:spacing w:val="0"/>
          <w:sz w:val="21"/>
          <w:szCs w:val="21"/>
          <w:shd w:val="clear" w:fill="FFFFFF"/>
          <w:lang w:val="en-US" w:eastAsia="zh-CN"/>
        </w:rPr>
      </w:pPr>
    </w:p>
    <w:p>
      <w:pPr>
        <w:numPr>
          <w:numId w:val="0"/>
        </w:numPr>
        <w:ind w:leftChars="0"/>
        <w:rPr>
          <w:rFonts w:hint="default" w:ascii="Segoe UI" w:hAnsi="Segoe UI" w:eastAsia="Segoe UI" w:cs="Segoe UI"/>
          <w:i w:val="0"/>
          <w:caps w:val="0"/>
          <w:color w:val="3B3B3B"/>
          <w:spacing w:val="0"/>
          <w:sz w:val="21"/>
          <w:szCs w:val="21"/>
          <w:shd w:val="clear" w:fill="FFFFFF"/>
        </w:rPr>
      </w:pPr>
      <w:r>
        <w:rPr>
          <w:rFonts w:ascii="Segoe UI" w:hAnsi="Segoe UI" w:eastAsia="Segoe UI" w:cs="Segoe UI"/>
          <w:i w:val="0"/>
          <w:caps w:val="0"/>
          <w:color w:val="3B3B3B"/>
          <w:spacing w:val="0"/>
          <w:sz w:val="21"/>
          <w:szCs w:val="21"/>
          <w:shd w:val="clear" w:fill="FFFFFF"/>
        </w:rPr>
        <w:t>Due to the charity activities carried out by Rockefeller and</w:t>
      </w:r>
      <w:r>
        <w:rPr>
          <w:rFonts w:hint="default" w:ascii="Segoe UI" w:hAnsi="Segoe UI" w:eastAsia="Segoe UI" w:cs="Segoe UI"/>
          <w:i w:val="0"/>
          <w:caps w:val="0"/>
          <w:color w:val="3B3B3B"/>
          <w:spacing w:val="0"/>
          <w:sz w:val="21"/>
          <w:szCs w:val="21"/>
          <w:shd w:val="clear" w:fill="FFFFFF"/>
        </w:rPr>
        <w:t> Carnegie. They provided financial assistance for education and medicine. One person built a library for free and open to the people. Their behavior left many spiritual wealth for the people in the contemporary society. At the same time, it has also made any necessary own contribution to the development of society.</w:t>
      </w:r>
    </w:p>
    <w:p>
      <w:pPr>
        <w:numPr>
          <w:numId w:val="0"/>
        </w:numPr>
        <w:ind w:leftChars="0"/>
        <w:rPr>
          <w:rFonts w:hint="default" w:ascii="Segoe UI" w:hAnsi="Segoe UI" w:eastAsia="Segoe UI" w:cs="Segoe UI"/>
          <w:i w:val="0"/>
          <w:caps w:val="0"/>
          <w:color w:val="3B3B3B"/>
          <w:spacing w:val="0"/>
          <w:sz w:val="21"/>
          <w:szCs w:val="21"/>
          <w:shd w:val="clear" w:fill="FFFFFF"/>
        </w:rPr>
      </w:pPr>
    </w:p>
    <w:p>
      <w:pPr>
        <w:pStyle w:val="2"/>
        <w:bidi w:val="0"/>
        <w:rPr>
          <w:rFonts w:hint="eastAsia"/>
          <w:lang w:val="en-US" w:eastAsia="zh-CN"/>
        </w:rPr>
      </w:pPr>
      <w:bookmarkStart w:id="15" w:name="_Toc446"/>
      <w:bookmarkStart w:id="16" w:name="_Toc29421_WPSOffice_Level2"/>
      <w:bookmarkStart w:id="17" w:name="_Toc19517"/>
      <w:r>
        <w:rPr>
          <w:rFonts w:hint="eastAsia"/>
          <w:lang w:val="en-US" w:eastAsia="zh-CN"/>
        </w:rPr>
        <w:t>5.21st Century Business Charity Event</w:t>
      </w:r>
      <w:bookmarkEnd w:id="15"/>
      <w:bookmarkEnd w:id="16"/>
      <w:bookmarkEnd w:id="17"/>
    </w:p>
    <w:p>
      <w:pPr>
        <w:numPr>
          <w:ilvl w:val="0"/>
          <w:numId w:val="0"/>
        </w:numPr>
        <w:ind w:leftChars="0"/>
        <w:rPr>
          <w:rFonts w:hint="default" w:ascii="Segoe UI" w:hAnsi="Segoe UI" w:eastAsia="Segoe UI" w:cs="Segoe UI"/>
          <w:i w:val="0"/>
          <w:caps w:val="0"/>
          <w:color w:val="3B3B3B"/>
          <w:spacing w:val="0"/>
          <w:sz w:val="21"/>
          <w:szCs w:val="21"/>
          <w:shd w:val="clear" w:fill="FFFFFF"/>
        </w:rPr>
      </w:pPr>
      <w:r>
        <w:rPr>
          <w:rFonts w:ascii="Segoe UI" w:hAnsi="Segoe UI" w:eastAsia="Segoe UI" w:cs="Segoe UI"/>
          <w:i w:val="0"/>
          <w:caps w:val="0"/>
          <w:color w:val="3B3B3B"/>
          <w:spacing w:val="0"/>
          <w:sz w:val="21"/>
          <w:szCs w:val="21"/>
          <w:shd w:val="clear" w:fill="FFFFFF"/>
        </w:rPr>
        <w:t>Now</w:t>
      </w:r>
      <w:r>
        <w:rPr>
          <w:rFonts w:hint="eastAsia" w:ascii="Segoe UI" w:hAnsi="Segoe UI" w:eastAsia="宋体" w:cs="Segoe UI"/>
          <w:i w:val="0"/>
          <w:caps w:val="0"/>
          <w:color w:val="3B3B3B"/>
          <w:spacing w:val="0"/>
          <w:sz w:val="21"/>
          <w:szCs w:val="21"/>
          <w:shd w:val="clear" w:fill="FFFFFF"/>
          <w:lang w:val="en-US" w:eastAsia="zh-CN"/>
        </w:rPr>
        <w:t>adays</w:t>
      </w:r>
      <w:r>
        <w:rPr>
          <w:rFonts w:ascii="Segoe UI" w:hAnsi="Segoe UI" w:eastAsia="Segoe UI" w:cs="Segoe UI"/>
          <w:i w:val="0"/>
          <w:caps w:val="0"/>
          <w:color w:val="3B3B3B"/>
          <w:spacing w:val="0"/>
          <w:sz w:val="21"/>
          <w:szCs w:val="21"/>
          <w:shd w:val="clear" w:fill="FFFFFF"/>
        </w:rPr>
        <w:t>, commercial companies have become a kind of behavior</w:t>
      </w:r>
      <w:r>
        <w:rPr>
          <w:rFonts w:hint="default" w:ascii="Segoe UI" w:hAnsi="Segoe UI" w:eastAsia="Segoe UI" w:cs="Segoe UI"/>
          <w:i w:val="0"/>
          <w:caps w:val="0"/>
          <w:color w:val="3B3B3B"/>
          <w:spacing w:val="0"/>
          <w:sz w:val="21"/>
          <w:szCs w:val="21"/>
          <w:shd w:val="clear" w:fill="FFFFFF"/>
        </w:rPr>
        <w:t> to increase the company's image and brand. First of all, charitable activities help to establishing a good social image and increasing brand exposure. At the same time, charity itself is an advertising effect, which can quickly gain a sense of collective identity.It is a win-win behavior.</w:t>
      </w:r>
    </w:p>
    <w:p>
      <w:pPr>
        <w:numPr>
          <w:ilvl w:val="0"/>
          <w:numId w:val="0"/>
        </w:numPr>
        <w:ind w:leftChars="0"/>
        <w:rPr>
          <w:rFonts w:hint="default" w:ascii="Segoe UI" w:hAnsi="Segoe UI" w:eastAsia="Segoe UI" w:cs="Segoe UI"/>
          <w:i w:val="0"/>
          <w:caps w:val="0"/>
          <w:color w:val="3B3B3B"/>
          <w:spacing w:val="0"/>
          <w:sz w:val="21"/>
          <w:szCs w:val="21"/>
          <w:shd w:val="clear" w:fill="FFFFFF"/>
        </w:rPr>
      </w:pPr>
    </w:p>
    <w:p>
      <w:pPr>
        <w:numPr>
          <w:ilvl w:val="0"/>
          <w:numId w:val="0"/>
        </w:numPr>
        <w:ind w:leftChars="0"/>
        <w:rPr>
          <w:rFonts w:hint="default" w:ascii="Segoe UI" w:hAnsi="Segoe UI" w:eastAsia="Segoe UI" w:cs="Segoe UI"/>
          <w:i w:val="0"/>
          <w:caps w:val="0"/>
          <w:color w:val="3B3B3B"/>
          <w:spacing w:val="0"/>
          <w:sz w:val="21"/>
          <w:szCs w:val="21"/>
          <w:shd w:val="clear" w:fill="FFFFFF"/>
        </w:rPr>
      </w:pPr>
      <w:r>
        <w:rPr>
          <w:rFonts w:ascii="Segoe UI" w:hAnsi="Segoe UI" w:eastAsia="Segoe UI" w:cs="Segoe UI"/>
          <w:i w:val="0"/>
          <w:caps w:val="0"/>
          <w:color w:val="3B3B3B"/>
          <w:spacing w:val="0"/>
          <w:sz w:val="21"/>
          <w:szCs w:val="21"/>
          <w:shd w:val="clear" w:fill="FFFFFF"/>
        </w:rPr>
        <w:t>Whether or not charity itself can be profitable depends on the company's decision-making. </w:t>
      </w:r>
      <w:r>
        <w:rPr>
          <w:rFonts w:hint="default" w:ascii="Segoe UI" w:hAnsi="Segoe UI" w:eastAsia="Segoe UI" w:cs="Segoe UI"/>
          <w:i w:val="0"/>
          <w:caps w:val="0"/>
          <w:color w:val="3B3B3B"/>
          <w:spacing w:val="0"/>
          <w:sz w:val="21"/>
          <w:szCs w:val="21"/>
          <w:shd w:val="clear" w:fill="FFFFFF"/>
        </w:rPr>
        <w:t>In 2010, PepsiCo decided to abandon the "Super Bowl" advertising, and turned to spend 20 million US dollars to become a social welfare project - "Pepsi Huan New Project." Pepsi posted a proposal for consumer advice on the project's official website, such as campus renovation and park renovation. The public vote on these programs, and the highest voter will receive the company's grant. The move caused a huge stir on social media, and the number of votes far exceeded the 2008 US presidential election. However, this behavior did not drive Pepsi's sales growth, but declined. This is because Pepsi has failed to link 3C (company, cause, customer, ie, business, head, consumer) of consumer welfare activities. This means that PepsiCo's new project does not have a direct connection with product purchases, which mean that there is a lack of connection between consumers and the company. This has led to a positive response to Pepsi-Cola charity activities that may have been purchased by those who have never purchased Pepsi-Cola products in the future.</w:t>
      </w:r>
      <w:r>
        <w:rPr>
          <w:rFonts w:hint="default" w:ascii="Segoe UI" w:hAnsi="Segoe UI" w:eastAsia="Segoe UI" w:cs="Segoe UI"/>
          <w:i w:val="0"/>
          <w:caps w:val="0"/>
          <w:color w:val="3B3B3B"/>
          <w:spacing w:val="0"/>
          <w:sz w:val="21"/>
          <w:szCs w:val="21"/>
          <w:shd w:val="clear" w:fill="FFFFFF"/>
        </w:rPr>
        <w:br w:type="textWrapping"/>
      </w:r>
      <w:r>
        <w:rPr>
          <w:rFonts w:hint="default" w:ascii="Segoe UI" w:hAnsi="Segoe UI" w:eastAsia="Segoe UI" w:cs="Segoe UI"/>
          <w:i w:val="0"/>
          <w:caps w:val="0"/>
          <w:color w:val="3B3B3B"/>
          <w:spacing w:val="0"/>
          <w:sz w:val="21"/>
          <w:szCs w:val="21"/>
          <w:shd w:val="clear" w:fill="FFFFFF"/>
        </w:rPr>
        <w:br w:type="textWrapping"/>
      </w:r>
      <w:r>
        <w:rPr>
          <w:rFonts w:hint="default" w:ascii="Segoe UI" w:hAnsi="Segoe UI" w:eastAsia="Segoe UI" w:cs="Segoe UI"/>
          <w:i w:val="0"/>
          <w:caps w:val="0"/>
          <w:color w:val="3B3B3B"/>
          <w:spacing w:val="0"/>
          <w:sz w:val="21"/>
          <w:szCs w:val="21"/>
          <w:shd w:val="clear" w:fill="FFFFFF"/>
        </w:rPr>
        <w:t>Synergies between 3C are very important. For example, the non-profit organization DonorsChoose uses a method that allows teachers in public schools to propose programs, such as buying microscopes for students, so that consumers can directly fund these programs. DonorsChoose has partnered with retailer Crate &amp; Barrel to deliver $25 gift cards to thousands of consumers of the company, investing in any project of DonorsChoose, and then getting and not getting a gift card. The purchase behavior and attitude are compared. Consumers who receive gift cards not only to buy Crate &amp;amp; Barrel's other products soon, but they also have a better impression of the company.</w:t>
      </w:r>
      <w:r>
        <w:rPr>
          <w:rFonts w:hint="default" w:ascii="Segoe UI" w:hAnsi="Segoe UI" w:eastAsia="Segoe UI" w:cs="Segoe UI"/>
          <w:i w:val="0"/>
          <w:caps w:val="0"/>
          <w:color w:val="3B3B3B"/>
          <w:spacing w:val="0"/>
          <w:sz w:val="21"/>
          <w:szCs w:val="21"/>
          <w:shd w:val="clear" w:fill="FFFFFF"/>
        </w:rPr>
        <w:br w:type="textWrapping"/>
      </w:r>
      <w:r>
        <w:rPr>
          <w:rFonts w:hint="default" w:ascii="Segoe UI" w:hAnsi="Segoe UI" w:eastAsia="Segoe UI" w:cs="Segoe UI"/>
          <w:i w:val="0"/>
          <w:caps w:val="0"/>
          <w:color w:val="3B3B3B"/>
          <w:spacing w:val="0"/>
          <w:sz w:val="21"/>
          <w:szCs w:val="21"/>
          <w:shd w:val="clear" w:fill="FFFFFF"/>
        </w:rPr>
        <w:br w:type="textWrapping"/>
      </w:r>
      <w:r>
        <w:rPr>
          <w:rFonts w:hint="default" w:ascii="Segoe UI" w:hAnsi="Segoe UI" w:eastAsia="Segoe UI" w:cs="Segoe UI"/>
          <w:i w:val="0"/>
          <w:caps w:val="0"/>
          <w:color w:val="3B3B3B"/>
          <w:spacing w:val="0"/>
          <w:sz w:val="21"/>
          <w:szCs w:val="21"/>
          <w:shd w:val="clear" w:fill="FFFFFF"/>
        </w:rPr>
        <w:t>The success of this event was due to the fact that 3C was closely linked because Crate &amp; Barrel's customers were very interested in improving the home, while DonorsChoose focused on school renovation.</w:t>
      </w:r>
    </w:p>
    <w:p>
      <w:pPr>
        <w:numPr>
          <w:ilvl w:val="0"/>
          <w:numId w:val="0"/>
        </w:numPr>
        <w:ind w:leftChars="0"/>
        <w:rPr>
          <w:rFonts w:hint="default" w:ascii="Segoe UI" w:hAnsi="Segoe UI" w:eastAsia="Segoe UI" w:cs="Segoe UI"/>
          <w:i w:val="0"/>
          <w:caps w:val="0"/>
          <w:color w:val="3B3B3B"/>
          <w:spacing w:val="0"/>
          <w:sz w:val="21"/>
          <w:szCs w:val="21"/>
          <w:shd w:val="clear" w:fill="FFFFFF"/>
          <w:lang w:val="en-US" w:eastAsia="zh-CN"/>
        </w:rPr>
      </w:pPr>
    </w:p>
    <w:p>
      <w:pPr>
        <w:numPr>
          <w:ilvl w:val="0"/>
          <w:numId w:val="0"/>
        </w:numPr>
        <w:ind w:leftChars="0"/>
        <w:rPr>
          <w:rFonts w:hint="default" w:ascii="Segoe UI" w:hAnsi="Segoe UI" w:eastAsia="Segoe UI" w:cs="Segoe UI"/>
          <w:i w:val="0"/>
          <w:caps w:val="0"/>
          <w:color w:val="3B3B3B"/>
          <w:spacing w:val="0"/>
          <w:sz w:val="21"/>
          <w:szCs w:val="21"/>
          <w:shd w:val="clear" w:fill="FFFFFF"/>
        </w:rPr>
      </w:pPr>
      <w:r>
        <w:rPr>
          <w:rFonts w:ascii="Segoe UI" w:hAnsi="Segoe UI" w:eastAsia="Segoe UI" w:cs="Segoe UI"/>
          <w:i w:val="0"/>
          <w:caps w:val="0"/>
          <w:color w:val="3B3B3B"/>
          <w:spacing w:val="0"/>
          <w:sz w:val="21"/>
          <w:szCs w:val="21"/>
          <w:shd w:val="clear" w:fill="FFFFFF"/>
        </w:rPr>
        <w:t>When conducting charitable activities in business activities, managers should first define three strategies. </w:t>
      </w:r>
      <w:r>
        <w:rPr>
          <w:rFonts w:hint="default" w:ascii="Segoe UI" w:hAnsi="Segoe UI" w:eastAsia="Segoe UI" w:cs="Segoe UI"/>
          <w:i w:val="0"/>
          <w:caps w:val="0"/>
          <w:color w:val="3B3B3B"/>
          <w:spacing w:val="0"/>
          <w:sz w:val="21"/>
          <w:szCs w:val="21"/>
          <w:shd w:val="clear" w:fill="FFFFFF"/>
        </w:rPr>
        <w:t>First of all, don't do such projects based on the CEO's intentions. This is the usual mode for companies to do public welfare projects. Instead, managers should consider the consumer's concern. Don't judge based on their preferences on Facebook, but find reasons why they spend a lot of time and money doing things. Only by using these elements can they be driven to act.</w:t>
      </w:r>
      <w:r>
        <w:rPr>
          <w:rFonts w:hint="default" w:ascii="Segoe UI" w:hAnsi="Segoe UI" w:eastAsia="Segoe UI" w:cs="Segoe UI"/>
          <w:i w:val="0"/>
          <w:caps w:val="0"/>
          <w:color w:val="3B3B3B"/>
          <w:spacing w:val="0"/>
          <w:sz w:val="21"/>
          <w:szCs w:val="21"/>
          <w:shd w:val="clear" w:fill="FFFFFF"/>
        </w:rPr>
        <w:br w:type="textWrapping"/>
      </w:r>
      <w:r>
        <w:rPr>
          <w:rFonts w:hint="default" w:ascii="Segoe UI" w:hAnsi="Segoe UI" w:eastAsia="Segoe UI" w:cs="Segoe UI"/>
          <w:i w:val="0"/>
          <w:caps w:val="0"/>
          <w:color w:val="3B3B3B"/>
          <w:spacing w:val="0"/>
          <w:sz w:val="21"/>
          <w:szCs w:val="21"/>
          <w:shd w:val="clear" w:fill="FFFFFF"/>
        </w:rPr>
        <w:br w:type="textWrapping"/>
      </w:r>
      <w:r>
        <w:rPr>
          <w:rFonts w:hint="default" w:ascii="Segoe UI" w:hAnsi="Segoe UI" w:eastAsia="Segoe UI" w:cs="Segoe UI"/>
          <w:i w:val="0"/>
          <w:caps w:val="0"/>
          <w:color w:val="3B3B3B"/>
          <w:spacing w:val="0"/>
          <w:sz w:val="21"/>
          <w:szCs w:val="21"/>
          <w:shd w:val="clear" w:fill="FFFFFF"/>
        </w:rPr>
        <w:t>Second, to explain how the purchase behavior is linked to the consumer's interest. Consumers at Toms Shoes know that every time they buy a pair of shoes. The company will donate a pair of shoes. Therefore, considering the same price, either buy two pairs of shoes from Toms Shoes (a couple of donations), or buy only one pair of shoes from other stores, consumers will be more willing to choose the former.</w:t>
      </w:r>
      <w:r>
        <w:rPr>
          <w:rFonts w:hint="default" w:ascii="Segoe UI" w:hAnsi="Segoe UI" w:eastAsia="Segoe UI" w:cs="Segoe UI"/>
          <w:i w:val="0"/>
          <w:caps w:val="0"/>
          <w:color w:val="3B3B3B"/>
          <w:spacing w:val="0"/>
          <w:sz w:val="21"/>
          <w:szCs w:val="21"/>
          <w:shd w:val="clear" w:fill="FFFFFF"/>
        </w:rPr>
        <w:br w:type="textWrapping"/>
      </w:r>
      <w:r>
        <w:rPr>
          <w:rFonts w:hint="default" w:ascii="Segoe UI" w:hAnsi="Segoe UI" w:eastAsia="Segoe UI" w:cs="Segoe UI"/>
          <w:i w:val="0"/>
          <w:caps w:val="0"/>
          <w:color w:val="3B3B3B"/>
          <w:spacing w:val="0"/>
          <w:sz w:val="21"/>
          <w:szCs w:val="21"/>
          <w:shd w:val="clear" w:fill="FFFFFF"/>
        </w:rPr>
        <w:br w:type="textWrapping"/>
      </w:r>
      <w:r>
        <w:rPr>
          <w:rFonts w:hint="default" w:ascii="Segoe UI" w:hAnsi="Segoe UI" w:eastAsia="Segoe UI" w:cs="Segoe UI"/>
          <w:i w:val="0"/>
          <w:caps w:val="0"/>
          <w:color w:val="3B3B3B"/>
          <w:spacing w:val="0"/>
          <w:sz w:val="21"/>
          <w:szCs w:val="21"/>
          <w:shd w:val="clear" w:fill="FFFFFF"/>
        </w:rPr>
        <w:t>Third, carefully experiment. Many people think that the “Pepsi New Project” has led to poor sales of Pepsi products. But there are other factors, such as the aggressive advertising campaign of Coca-Cola. When the plan is feasible, you need to arrange some consumers to participate in public welfare activities in order to get a good opportunity to see the effect of such activities.</w:t>
      </w:r>
    </w:p>
    <w:p>
      <w:pPr>
        <w:numPr>
          <w:ilvl w:val="0"/>
          <w:numId w:val="0"/>
        </w:numPr>
        <w:ind w:leftChars="0"/>
        <w:rPr>
          <w:rFonts w:hint="default" w:ascii="Segoe UI" w:hAnsi="Segoe UI" w:eastAsia="Segoe UI" w:cs="Segoe UI"/>
          <w:i w:val="0"/>
          <w:caps w:val="0"/>
          <w:color w:val="3B3B3B"/>
          <w:spacing w:val="0"/>
          <w:sz w:val="21"/>
          <w:szCs w:val="21"/>
          <w:shd w:val="clear" w:fill="FFFFFF"/>
        </w:rPr>
      </w:pPr>
    </w:p>
    <w:p>
      <w:pPr>
        <w:pStyle w:val="2"/>
        <w:bidi w:val="0"/>
        <w:rPr>
          <w:rFonts w:hint="eastAsia"/>
          <w:lang w:val="en-US" w:eastAsia="zh-CN"/>
        </w:rPr>
      </w:pPr>
      <w:bookmarkStart w:id="18" w:name="_Toc2786"/>
      <w:bookmarkStart w:id="19" w:name="_Toc12652"/>
      <w:r>
        <w:rPr>
          <w:rFonts w:hint="eastAsia"/>
          <w:lang w:val="en-US" w:eastAsia="zh-CN"/>
        </w:rPr>
        <w:t>6.Oxfam scandal and solution</w:t>
      </w:r>
      <w:bookmarkEnd w:id="18"/>
      <w:bookmarkEnd w:id="19"/>
    </w:p>
    <w:p>
      <w:pPr>
        <w:numPr>
          <w:ilvl w:val="0"/>
          <w:numId w:val="0"/>
        </w:numPr>
        <w:ind w:leftChars="0"/>
        <w:rPr>
          <w:rFonts w:hint="default" w:ascii="Segoe UI" w:hAnsi="Segoe UI" w:eastAsia="Segoe UI" w:cs="Segoe UI"/>
          <w:i w:val="0"/>
          <w:caps w:val="0"/>
          <w:color w:val="3B3B3B"/>
          <w:spacing w:val="0"/>
          <w:sz w:val="21"/>
          <w:szCs w:val="21"/>
          <w:shd w:val="clear" w:fill="FFFFFF"/>
        </w:rPr>
      </w:pPr>
      <w:r>
        <w:rPr>
          <w:rFonts w:ascii="Segoe UI" w:hAnsi="Segoe UI" w:eastAsia="Segoe UI" w:cs="Segoe UI"/>
          <w:i w:val="0"/>
          <w:caps w:val="0"/>
          <w:color w:val="3B3B3B"/>
          <w:spacing w:val="0"/>
          <w:sz w:val="21"/>
          <w:szCs w:val="21"/>
          <w:shd w:val="clear" w:fill="FFFFFF"/>
        </w:rPr>
        <w:t>In February 2018, a survey by The Times found that Oxfam allowed three men to resign and fire four serious</w:t>
      </w:r>
      <w:r>
        <w:rPr>
          <w:rFonts w:hint="default" w:ascii="Segoe UI" w:hAnsi="Segoe UI" w:eastAsia="Segoe UI" w:cs="Segoe UI"/>
          <w:i w:val="0"/>
          <w:caps w:val="0"/>
          <w:color w:val="3B3B3B"/>
          <w:spacing w:val="0"/>
          <w:sz w:val="21"/>
          <w:szCs w:val="21"/>
          <w:shd w:val="clear" w:fill="FFFFFF"/>
        </w:rPr>
        <w:t> misconduct in Haiti's earthquake relief in 2010. A confidential report from Oxfam in 2011 found sexual assault videos among some Haitian staff, and the survey also showed that prostitutes did not include minors. The employees who were allowed to resign even had the Belgian director Roland Van Hauwermeiren. Although Oxfam acknowledges that its employees have a sexual misconduct, Oxfam denies concealing the truth. It noted that it had been notified to the British authorities during the 2011 internal investigation. The investigation revealed that Roland van Hauwermeiren was fully responsible for the incident and that several staff members including the supervisor had been made redundant. The UK Department for International Development (DFID) said it received a notification from Oxfam in 2011, but did not disclose any information about underage girls.</w:t>
      </w:r>
      <w:r>
        <w:rPr>
          <w:rFonts w:hint="default" w:ascii="Segoe UI" w:hAnsi="Segoe UI" w:eastAsia="Segoe UI" w:cs="Segoe UI"/>
          <w:i w:val="0"/>
          <w:caps w:val="0"/>
          <w:color w:val="3B3B3B"/>
          <w:spacing w:val="0"/>
          <w:sz w:val="21"/>
          <w:szCs w:val="21"/>
          <w:shd w:val="clear" w:fill="FFFFFF"/>
        </w:rPr>
        <w:br w:type="textWrapping"/>
      </w:r>
      <w:r>
        <w:rPr>
          <w:rFonts w:hint="default" w:ascii="Segoe UI" w:hAnsi="Segoe UI" w:eastAsia="Segoe UI" w:cs="Segoe UI"/>
          <w:i w:val="0"/>
          <w:caps w:val="0"/>
          <w:color w:val="3B3B3B"/>
          <w:spacing w:val="0"/>
          <w:sz w:val="21"/>
          <w:szCs w:val="21"/>
          <w:shd w:val="clear" w:fill="FFFFFF"/>
        </w:rPr>
        <w:t>The occurrence of this incident has caused a serious blow to the reputation of Oxfam. Penny Mordaunt, Minister of International Development of the United Kingdom, warned that Oxfam must demonstrate ethical leadership and transfer all files to the government or lose funding. Affected by this. Oxfam has agreed to stop the government from applying for official funding.</w:t>
      </w:r>
      <w:r>
        <w:rPr>
          <w:rFonts w:hint="default" w:ascii="Segoe UI" w:hAnsi="Segoe UI" w:eastAsia="Segoe UI" w:cs="Segoe UI"/>
          <w:i w:val="0"/>
          <w:caps w:val="0"/>
          <w:color w:val="3B3B3B"/>
          <w:spacing w:val="0"/>
          <w:sz w:val="21"/>
          <w:szCs w:val="21"/>
          <w:shd w:val="clear" w:fill="FFFFFF"/>
        </w:rPr>
        <w:br w:type="textWrapping"/>
      </w:r>
      <w:r>
        <w:rPr>
          <w:rFonts w:hint="default" w:ascii="Segoe UI" w:hAnsi="Segoe UI" w:eastAsia="Segoe UI" w:cs="Segoe UI"/>
          <w:i w:val="0"/>
          <w:caps w:val="0"/>
          <w:color w:val="3B3B3B"/>
          <w:spacing w:val="0"/>
          <w:sz w:val="21"/>
          <w:szCs w:val="21"/>
          <w:shd w:val="clear" w:fill="FFFFFF"/>
        </w:rPr>
        <w:t>In addition to suspending government funding, a vice president of Oxfam also resigned on Monday. In the face of the wave of controversy, Oxfam President Mark Goldring once again apologized to the public.</w:t>
      </w:r>
    </w:p>
    <w:p>
      <w:pPr>
        <w:numPr>
          <w:ilvl w:val="0"/>
          <w:numId w:val="0"/>
        </w:numPr>
        <w:ind w:leftChars="0"/>
        <w:rPr>
          <w:rFonts w:hint="default" w:ascii="Segoe UI" w:hAnsi="Segoe UI" w:eastAsia="Segoe UI" w:cs="Segoe UI"/>
          <w:i w:val="0"/>
          <w:caps w:val="0"/>
          <w:color w:val="3B3B3B"/>
          <w:spacing w:val="0"/>
          <w:sz w:val="21"/>
          <w:szCs w:val="21"/>
          <w:shd w:val="clear" w:fill="FFFFFF"/>
        </w:rPr>
      </w:pPr>
    </w:p>
    <w:p>
      <w:pPr>
        <w:numPr>
          <w:ilvl w:val="0"/>
          <w:numId w:val="0"/>
        </w:numPr>
        <w:ind w:leftChars="0"/>
        <w:rPr>
          <w:rFonts w:hint="default" w:ascii="Segoe UI" w:hAnsi="Segoe UI" w:eastAsia="Segoe UI" w:cs="Segoe UI"/>
          <w:i w:val="0"/>
          <w:caps w:val="0"/>
          <w:color w:val="3B3B3B"/>
          <w:spacing w:val="0"/>
          <w:sz w:val="21"/>
          <w:szCs w:val="21"/>
          <w:shd w:val="clear" w:fill="FFFFFF"/>
        </w:rPr>
      </w:pPr>
      <w:r>
        <w:rPr>
          <w:rFonts w:ascii="Segoe UI" w:hAnsi="Segoe UI" w:eastAsia="Segoe UI" w:cs="Segoe UI"/>
          <w:i w:val="0"/>
          <w:caps w:val="0"/>
          <w:color w:val="3B3B3B"/>
          <w:spacing w:val="0"/>
          <w:sz w:val="21"/>
          <w:szCs w:val="21"/>
          <w:shd w:val="clear" w:fill="FFFFFF"/>
        </w:rPr>
        <w:t>Regarding how to prevent this from happening again, the following points can be implemented:</w:t>
      </w:r>
      <w:r>
        <w:rPr>
          <w:rFonts w:hint="default" w:ascii="Segoe UI" w:hAnsi="Segoe UI" w:eastAsia="Segoe UI" w:cs="Segoe UI"/>
          <w:i w:val="0"/>
          <w:caps w:val="0"/>
          <w:color w:val="3B3B3B"/>
          <w:spacing w:val="0"/>
          <w:sz w:val="21"/>
          <w:szCs w:val="21"/>
          <w:shd w:val="clear" w:fill="FFFFFF"/>
        </w:rPr>
        <w:br w:type="textWrapping"/>
      </w:r>
      <w:r>
        <w:rPr>
          <w:rFonts w:hint="default" w:ascii="Segoe UI" w:hAnsi="Segoe UI" w:eastAsia="Segoe UI" w:cs="Segoe UI"/>
          <w:i w:val="0"/>
          <w:caps w:val="0"/>
          <w:color w:val="3B3B3B"/>
          <w:spacing w:val="0"/>
          <w:sz w:val="21"/>
          <w:szCs w:val="21"/>
          <w:shd w:val="clear" w:fill="FFFFFF"/>
        </w:rPr>
        <w:t>1. Strengthen the review and recruitment of staff to ensure the moral character of the staff</w:t>
      </w:r>
      <w:r>
        <w:rPr>
          <w:rFonts w:hint="default" w:ascii="Segoe UI" w:hAnsi="Segoe UI" w:eastAsia="Segoe UI" w:cs="Segoe UI"/>
          <w:i w:val="0"/>
          <w:caps w:val="0"/>
          <w:color w:val="3B3B3B"/>
          <w:spacing w:val="0"/>
          <w:sz w:val="21"/>
          <w:szCs w:val="21"/>
          <w:shd w:val="clear" w:fill="FFFFFF"/>
        </w:rPr>
        <w:br w:type="textWrapping"/>
      </w:r>
      <w:r>
        <w:rPr>
          <w:rFonts w:hint="default" w:ascii="Segoe UI" w:hAnsi="Segoe UI" w:eastAsia="Segoe UI" w:cs="Segoe UI"/>
          <w:i w:val="0"/>
          <w:caps w:val="0"/>
          <w:color w:val="3B3B3B"/>
          <w:spacing w:val="0"/>
          <w:sz w:val="21"/>
          <w:szCs w:val="21"/>
          <w:shd w:val="clear" w:fill="FFFFFF"/>
        </w:rPr>
        <w:t>2. Expand the severity of the review to ensure that the scandal is dealt with in the first place, especially in challenging situations and in rapid emergencies.</w:t>
      </w:r>
      <w:r>
        <w:rPr>
          <w:rFonts w:hint="default" w:ascii="Segoe UI" w:hAnsi="Segoe UI" w:eastAsia="Segoe UI" w:cs="Segoe UI"/>
          <w:i w:val="0"/>
          <w:caps w:val="0"/>
          <w:color w:val="3B3B3B"/>
          <w:spacing w:val="0"/>
          <w:sz w:val="21"/>
          <w:szCs w:val="21"/>
          <w:shd w:val="clear" w:fill="FFFFFF"/>
        </w:rPr>
        <w:br w:type="textWrapping"/>
      </w:r>
      <w:r>
        <w:rPr>
          <w:rFonts w:hint="default" w:ascii="Segoe UI" w:hAnsi="Segoe UI" w:eastAsia="Segoe UI" w:cs="Segoe UI"/>
          <w:i w:val="0"/>
          <w:caps w:val="0"/>
          <w:color w:val="3B3B3B"/>
          <w:spacing w:val="0"/>
          <w:sz w:val="21"/>
          <w:szCs w:val="21"/>
          <w:shd w:val="clear" w:fill="FFFFFF"/>
        </w:rPr>
        <w:t>3. Conduct a comprehensive inspection of employee induction training to ensure that employees are more aware of Oxfam's values and codes of conduct during the first few weeks of employment.</w:t>
      </w:r>
      <w:r>
        <w:rPr>
          <w:rFonts w:hint="default" w:ascii="Segoe UI" w:hAnsi="Segoe UI" w:eastAsia="Segoe UI" w:cs="Segoe UI"/>
          <w:i w:val="0"/>
          <w:caps w:val="0"/>
          <w:color w:val="3B3B3B"/>
          <w:spacing w:val="0"/>
          <w:sz w:val="21"/>
          <w:szCs w:val="21"/>
          <w:shd w:val="clear" w:fill="FFFFFF"/>
        </w:rPr>
        <w:br w:type="textWrapping"/>
      </w:r>
      <w:r>
        <w:rPr>
          <w:rFonts w:hint="default" w:ascii="Segoe UI" w:hAnsi="Segoe UI" w:eastAsia="Segoe UI" w:cs="Segoe UI"/>
          <w:i w:val="0"/>
          <w:caps w:val="0"/>
          <w:color w:val="3B3B3B"/>
          <w:spacing w:val="0"/>
          <w:sz w:val="21"/>
          <w:szCs w:val="21"/>
          <w:shd w:val="clear" w:fill="FFFFFF"/>
        </w:rPr>
        <w:t>4. Use management recommendations in ongoing practice reviews to strengthen management oversight to assure compliance with Oxfam's policies and learn from mistakes.</w:t>
      </w:r>
    </w:p>
    <w:p>
      <w:pPr>
        <w:numPr>
          <w:ilvl w:val="0"/>
          <w:numId w:val="0"/>
        </w:numPr>
        <w:ind w:leftChars="0"/>
        <w:rPr>
          <w:rFonts w:hint="default" w:ascii="Segoe UI" w:hAnsi="Segoe UI" w:eastAsia="Segoe UI" w:cs="Segoe UI"/>
          <w:i w:val="0"/>
          <w:caps w:val="0"/>
          <w:color w:val="3B3B3B"/>
          <w:spacing w:val="0"/>
          <w:sz w:val="21"/>
          <w:szCs w:val="21"/>
          <w:shd w:val="clear" w:fill="FFFFFF"/>
        </w:rPr>
      </w:pPr>
    </w:p>
    <w:p>
      <w:pPr>
        <w:numPr>
          <w:ilvl w:val="0"/>
          <w:numId w:val="0"/>
        </w:numPr>
        <w:ind w:leftChars="0"/>
        <w:rPr>
          <w:rFonts w:hint="default" w:ascii="Segoe UI" w:hAnsi="Segoe UI" w:eastAsia="Segoe UI" w:cs="Segoe UI"/>
          <w:i w:val="0"/>
          <w:caps w:val="0"/>
          <w:color w:val="3B3B3B"/>
          <w:spacing w:val="0"/>
          <w:sz w:val="21"/>
          <w:szCs w:val="21"/>
          <w:shd w:val="clear" w:fill="FFFFFF"/>
        </w:rPr>
      </w:pPr>
    </w:p>
    <w:p>
      <w:pPr>
        <w:numPr>
          <w:ilvl w:val="0"/>
          <w:numId w:val="0"/>
        </w:numPr>
        <w:ind w:leftChars="0"/>
        <w:rPr>
          <w:rFonts w:hint="default" w:ascii="Segoe UI" w:hAnsi="Segoe UI" w:eastAsia="Segoe UI" w:cs="Segoe UI"/>
          <w:i w:val="0"/>
          <w:caps w:val="0"/>
          <w:color w:val="3B3B3B"/>
          <w:spacing w:val="0"/>
          <w:sz w:val="21"/>
          <w:szCs w:val="21"/>
          <w:shd w:val="clear" w:fill="FFFFFF"/>
        </w:rPr>
      </w:pPr>
    </w:p>
    <w:p>
      <w:pPr>
        <w:numPr>
          <w:ilvl w:val="0"/>
          <w:numId w:val="0"/>
        </w:numPr>
        <w:ind w:leftChars="0"/>
        <w:rPr>
          <w:rFonts w:hint="default" w:ascii="Segoe UI" w:hAnsi="Segoe UI" w:eastAsia="Segoe UI" w:cs="Segoe UI"/>
          <w:i w:val="0"/>
          <w:caps w:val="0"/>
          <w:color w:val="3B3B3B"/>
          <w:spacing w:val="0"/>
          <w:sz w:val="21"/>
          <w:szCs w:val="21"/>
          <w:shd w:val="clear" w:fill="FFFFFF"/>
        </w:rPr>
      </w:pPr>
    </w:p>
    <w:p>
      <w:pPr>
        <w:pStyle w:val="2"/>
        <w:bidi w:val="0"/>
        <w:rPr>
          <w:lang w:val="en-GB"/>
        </w:rPr>
      </w:pPr>
      <w:bookmarkStart w:id="20" w:name="_Toc9116"/>
      <w:r>
        <w:rPr>
          <w:rFonts w:hint="eastAsia"/>
          <w:lang w:val="en-US" w:eastAsia="zh-CN"/>
        </w:rPr>
        <w:t>7</w:t>
      </w:r>
      <w:r>
        <w:rPr>
          <w:rFonts w:hint="eastAsia"/>
          <w:lang w:val="en-US" w:eastAsia="zh-CN"/>
        </w:rPr>
        <w:fldChar w:fldCharType="begin"/>
      </w:r>
      <w:r>
        <w:rPr>
          <w:rFonts w:hint="eastAsia"/>
          <w:lang w:val="en-US" w:eastAsia="zh-CN"/>
        </w:rPr>
        <w:instrText xml:space="preserve">TOC \o "1-8" \h \u </w:instrText>
      </w:r>
      <w:r>
        <w:rPr>
          <w:rFonts w:hint="eastAsia"/>
          <w:lang w:val="en-US" w:eastAsia="zh-CN"/>
        </w:rPr>
        <w:fldChar w:fldCharType="separate"/>
      </w:r>
      <w:r>
        <w:rPr>
          <w:rFonts w:hint="eastAsia"/>
          <w:lang w:val="en-GB"/>
        </w:rPr>
        <w:t>.</w:t>
      </w:r>
      <w:r>
        <w:rPr>
          <w:lang w:val="en-GB"/>
        </w:rPr>
        <w:t>Recommendations</w:t>
      </w:r>
      <w:bookmarkEnd w:id="20"/>
    </w:p>
    <w:p>
      <w:pPr>
        <w:pStyle w:val="2"/>
        <w:bidi w:val="0"/>
      </w:pPr>
    </w:p>
    <w:p>
      <w:pPr>
        <w:pStyle w:val="2"/>
        <w:bidi w:val="0"/>
        <w:rPr>
          <w:rFonts w:hint="eastAsia" w:ascii="Segoe UI" w:hAnsi="Segoe UI" w:eastAsia="Segoe UI" w:cs="Segoe UI"/>
          <w:i w:val="0"/>
          <w:caps w:val="0"/>
          <w:color w:val="3B3B3B"/>
          <w:spacing w:val="0"/>
          <w:szCs w:val="21"/>
          <w:shd w:val="clear" w:fill="FFFFFF"/>
          <w:lang w:val="en-US" w:eastAsia="zh-CN"/>
        </w:rPr>
      </w:pPr>
      <w:r>
        <w:rPr>
          <w:rFonts w:hint="eastAsia"/>
          <w:lang w:val="en-US" w:eastAsia="zh-CN"/>
        </w:rPr>
        <w:fldChar w:fldCharType="end"/>
      </w:r>
    </w:p>
    <w:p>
      <w:pPr>
        <w:numPr>
          <w:ilvl w:val="0"/>
          <w:numId w:val="0"/>
        </w:numPr>
        <w:ind w:leftChars="0"/>
        <w:rPr>
          <w:rFonts w:hint="default" w:ascii="Segoe UI" w:hAnsi="Segoe UI" w:eastAsia="Segoe UI" w:cs="Segoe UI"/>
          <w:i w:val="0"/>
          <w:caps w:val="0"/>
          <w:color w:val="3B3B3B"/>
          <w:spacing w:val="0"/>
          <w:sz w:val="21"/>
          <w:szCs w:val="21"/>
          <w:shd w:val="clear" w:fill="FFFFFF"/>
        </w:rPr>
      </w:pPr>
      <w:r>
        <w:rPr>
          <w:rFonts w:hint="default" w:ascii="Segoe UI" w:hAnsi="Segoe UI" w:eastAsia="Segoe UI" w:cs="Segoe UI"/>
          <w:i w:val="0"/>
          <w:caps w:val="0"/>
          <w:color w:val="3B3B3B"/>
          <w:spacing w:val="0"/>
          <w:sz w:val="21"/>
          <w:szCs w:val="21"/>
          <w:shd w:val="clear" w:fill="FFFFFF"/>
        </w:rPr>
        <w:t> Shailer, Greg. An Introduction to Corporate Governance in Australia, Pearson Education Australia, Sydney, 2004</w:t>
      </w:r>
    </w:p>
    <w:p>
      <w:pPr>
        <w:numPr>
          <w:ilvl w:val="0"/>
          <w:numId w:val="0"/>
        </w:numPr>
        <w:ind w:leftChars="0"/>
        <w:rPr>
          <w:rFonts w:hint="default" w:ascii="Segoe UI" w:hAnsi="Segoe UI" w:eastAsia="Segoe UI" w:cs="Segoe UI"/>
          <w:i w:val="0"/>
          <w:caps w:val="0"/>
          <w:color w:val="3B3B3B"/>
          <w:spacing w:val="0"/>
          <w:sz w:val="21"/>
          <w:szCs w:val="21"/>
          <w:shd w:val="clear" w:fill="FFFFFF"/>
        </w:rPr>
      </w:pPr>
      <w:r>
        <w:rPr>
          <w:rFonts w:hint="default" w:ascii="Segoe UI" w:hAnsi="Segoe UI" w:eastAsia="Segoe UI" w:cs="Segoe UI"/>
          <w:i w:val="0"/>
          <w:caps w:val="0"/>
          <w:color w:val="3B3B3B"/>
          <w:spacing w:val="0"/>
          <w:sz w:val="21"/>
          <w:szCs w:val="21"/>
          <w:shd w:val="clear" w:fill="FFFFFF"/>
        </w:rPr>
        <w:t xml:space="preserve">The Corporate Governance of Iconic Executives, 87 Notre Dame Law Review </w:t>
      </w:r>
    </w:p>
    <w:p>
      <w:pPr>
        <w:numPr>
          <w:ilvl w:val="0"/>
          <w:numId w:val="0"/>
        </w:numPr>
        <w:ind w:leftChars="0"/>
        <w:rPr>
          <w:rFonts w:hint="default" w:ascii="Segoe UI" w:hAnsi="Segoe UI" w:eastAsia="Segoe UI" w:cs="Segoe UI"/>
          <w:i w:val="0"/>
          <w:caps w:val="0"/>
          <w:color w:val="3B3B3B"/>
          <w:spacing w:val="0"/>
          <w:sz w:val="21"/>
          <w:szCs w:val="21"/>
          <w:shd w:val="clear" w:fill="FFFFFF"/>
        </w:rPr>
      </w:pPr>
      <w:r>
        <w:rPr>
          <w:rFonts w:hint="default" w:ascii="Segoe UI" w:hAnsi="Segoe UI" w:eastAsia="Segoe UI" w:cs="Segoe UI"/>
          <w:i w:val="0"/>
          <w:caps w:val="0"/>
          <w:color w:val="3B3B3B"/>
          <w:spacing w:val="0"/>
          <w:sz w:val="21"/>
          <w:szCs w:val="21"/>
          <w:shd w:val="clear" w:fill="FFFFFF"/>
        </w:rPr>
        <w:t>Goergen, Marc, International Corporate Governance, (Prentice Hall 2012)</w:t>
      </w:r>
    </w:p>
    <w:p>
      <w:pPr>
        <w:numPr>
          <w:ilvl w:val="0"/>
          <w:numId w:val="0"/>
        </w:numPr>
        <w:ind w:leftChars="0"/>
        <w:rPr>
          <w:rFonts w:hint="default" w:ascii="Segoe UI" w:hAnsi="Segoe UI" w:eastAsia="Segoe UI" w:cs="Segoe UI"/>
          <w:i w:val="0"/>
          <w:caps w:val="0"/>
          <w:color w:val="3B3B3B"/>
          <w:spacing w:val="0"/>
          <w:sz w:val="21"/>
          <w:szCs w:val="21"/>
          <w:shd w:val="clear" w:fill="FFFFFF"/>
        </w:rPr>
      </w:pPr>
      <w:r>
        <w:rPr>
          <w:rFonts w:hint="default" w:ascii="Segoe UI" w:hAnsi="Segoe UI" w:eastAsia="Segoe UI" w:cs="Segoe UI"/>
          <w:i w:val="0"/>
          <w:caps w:val="0"/>
          <w:color w:val="3B3B3B"/>
          <w:spacing w:val="0"/>
          <w:sz w:val="21"/>
          <w:szCs w:val="21"/>
          <w:shd w:val="clear" w:fill="FFFFFF"/>
        </w:rPr>
        <w:t> </w:t>
      </w:r>
      <w:r>
        <w:rPr>
          <w:rFonts w:hint="default" w:ascii="Segoe UI" w:hAnsi="Segoe UI" w:eastAsia="Segoe UI" w:cs="Segoe UI"/>
          <w:i w:val="0"/>
          <w:caps w:val="0"/>
          <w:color w:val="3B3B3B"/>
          <w:spacing w:val="0"/>
          <w:sz w:val="21"/>
          <w:szCs w:val="21"/>
          <w:shd w:val="clear" w:fill="FFFFFF"/>
        </w:rPr>
        <w:fldChar w:fldCharType="begin"/>
      </w:r>
      <w:r>
        <w:rPr>
          <w:rFonts w:hint="default" w:ascii="Segoe UI" w:hAnsi="Segoe UI" w:eastAsia="Segoe UI" w:cs="Segoe UI"/>
          <w:i w:val="0"/>
          <w:caps w:val="0"/>
          <w:color w:val="3B3B3B"/>
          <w:spacing w:val="0"/>
          <w:sz w:val="21"/>
          <w:szCs w:val="21"/>
          <w:shd w:val="clear" w:fill="FFFFFF"/>
        </w:rPr>
        <w:instrText xml:space="preserve"> HYPERLINK "https://web.archive.org/web/20051224162419/http://www.maketradefair.com/en/index.php?file=issues_labour.htm" </w:instrText>
      </w:r>
      <w:r>
        <w:rPr>
          <w:rFonts w:hint="default" w:ascii="Segoe UI" w:hAnsi="Segoe UI" w:eastAsia="Segoe UI" w:cs="Segoe UI"/>
          <w:i w:val="0"/>
          <w:caps w:val="0"/>
          <w:color w:val="3B3B3B"/>
          <w:spacing w:val="0"/>
          <w:sz w:val="21"/>
          <w:szCs w:val="21"/>
          <w:shd w:val="clear" w:fill="FFFFFF"/>
        </w:rPr>
        <w:fldChar w:fldCharType="separate"/>
      </w:r>
      <w:r>
        <w:rPr>
          <w:rFonts w:hint="default" w:ascii="Segoe UI" w:hAnsi="Segoe UI" w:eastAsia="Segoe UI" w:cs="Segoe UI"/>
          <w:i w:val="0"/>
          <w:caps w:val="0"/>
          <w:color w:val="3B3B3B"/>
          <w:spacing w:val="0"/>
          <w:sz w:val="21"/>
          <w:szCs w:val="21"/>
          <w:shd w:val="clear" w:fill="FFFFFF"/>
        </w:rPr>
        <w:t>"Rigged Rules - Labour Rights"</w:t>
      </w:r>
      <w:r>
        <w:rPr>
          <w:rFonts w:hint="default" w:ascii="Segoe UI" w:hAnsi="Segoe UI" w:eastAsia="Segoe UI" w:cs="Segoe UI"/>
          <w:i w:val="0"/>
          <w:caps w:val="0"/>
          <w:color w:val="3B3B3B"/>
          <w:spacing w:val="0"/>
          <w:sz w:val="21"/>
          <w:szCs w:val="21"/>
          <w:shd w:val="clear" w:fill="FFFFFF"/>
        </w:rPr>
        <w:fldChar w:fldCharType="end"/>
      </w:r>
      <w:r>
        <w:rPr>
          <w:rFonts w:hint="default" w:ascii="Segoe UI" w:hAnsi="Segoe UI" w:eastAsia="Segoe UI" w:cs="Segoe UI"/>
          <w:i w:val="0"/>
          <w:caps w:val="0"/>
          <w:color w:val="3B3B3B"/>
          <w:spacing w:val="0"/>
          <w:sz w:val="21"/>
          <w:szCs w:val="21"/>
          <w:shd w:val="clear" w:fill="FFFFFF"/>
        </w:rPr>
        <w:t>. Archived from </w:t>
      </w:r>
      <w:r>
        <w:rPr>
          <w:rFonts w:hint="default" w:ascii="Segoe UI" w:hAnsi="Segoe UI" w:eastAsia="Segoe UI" w:cs="Segoe UI"/>
          <w:i w:val="0"/>
          <w:caps w:val="0"/>
          <w:color w:val="3B3B3B"/>
          <w:spacing w:val="0"/>
          <w:sz w:val="21"/>
          <w:szCs w:val="21"/>
          <w:shd w:val="clear" w:fill="FFFFFF"/>
        </w:rPr>
        <w:fldChar w:fldCharType="begin"/>
      </w:r>
      <w:r>
        <w:rPr>
          <w:rFonts w:hint="default" w:ascii="Segoe UI" w:hAnsi="Segoe UI" w:eastAsia="Segoe UI" w:cs="Segoe UI"/>
          <w:i w:val="0"/>
          <w:caps w:val="0"/>
          <w:color w:val="3B3B3B"/>
          <w:spacing w:val="0"/>
          <w:sz w:val="21"/>
          <w:szCs w:val="21"/>
          <w:shd w:val="clear" w:fill="FFFFFF"/>
        </w:rPr>
        <w:instrText xml:space="preserve"> HYPERLINK "http://www.maketradefair.com/en/index.php?file=issues_labour.htm" </w:instrText>
      </w:r>
      <w:r>
        <w:rPr>
          <w:rFonts w:hint="default" w:ascii="Segoe UI" w:hAnsi="Segoe UI" w:eastAsia="Segoe UI" w:cs="Segoe UI"/>
          <w:i w:val="0"/>
          <w:caps w:val="0"/>
          <w:color w:val="3B3B3B"/>
          <w:spacing w:val="0"/>
          <w:sz w:val="21"/>
          <w:szCs w:val="21"/>
          <w:shd w:val="clear" w:fill="FFFFFF"/>
        </w:rPr>
        <w:fldChar w:fldCharType="separate"/>
      </w:r>
      <w:r>
        <w:rPr>
          <w:rFonts w:hint="default" w:ascii="Segoe UI" w:hAnsi="Segoe UI" w:eastAsia="Segoe UI" w:cs="Segoe UI"/>
          <w:i w:val="0"/>
          <w:caps w:val="0"/>
          <w:color w:val="3B3B3B"/>
          <w:spacing w:val="0"/>
          <w:sz w:val="21"/>
          <w:szCs w:val="21"/>
          <w:shd w:val="clear" w:fill="FFFFFF"/>
        </w:rPr>
        <w:t>the original</w:t>
      </w:r>
      <w:r>
        <w:rPr>
          <w:rFonts w:hint="default" w:ascii="Segoe UI" w:hAnsi="Segoe UI" w:eastAsia="Segoe UI" w:cs="Segoe UI"/>
          <w:i w:val="0"/>
          <w:caps w:val="0"/>
          <w:color w:val="3B3B3B"/>
          <w:spacing w:val="0"/>
          <w:sz w:val="21"/>
          <w:szCs w:val="21"/>
          <w:shd w:val="clear" w:fill="FFFFFF"/>
        </w:rPr>
        <w:fldChar w:fldCharType="end"/>
      </w:r>
      <w:r>
        <w:rPr>
          <w:rFonts w:hint="default" w:ascii="Segoe UI" w:hAnsi="Segoe UI" w:eastAsia="Segoe UI" w:cs="Segoe UI"/>
          <w:i w:val="0"/>
          <w:caps w:val="0"/>
          <w:color w:val="3B3B3B"/>
          <w:spacing w:val="0"/>
          <w:sz w:val="21"/>
          <w:szCs w:val="21"/>
          <w:shd w:val="clear" w:fill="FFFFFF"/>
        </w:rPr>
        <w:t> on 24 December 2005. Retrieved 29 January 2006.</w:t>
      </w:r>
    </w:p>
    <w:p>
      <w:pPr>
        <w:numPr>
          <w:ilvl w:val="0"/>
          <w:numId w:val="0"/>
        </w:numPr>
        <w:ind w:leftChars="0"/>
        <w:rPr>
          <w:rFonts w:hint="default" w:ascii="Segoe UI" w:hAnsi="Segoe UI" w:eastAsia="Segoe UI" w:cs="Segoe UI"/>
          <w:i w:val="0"/>
          <w:caps w:val="0"/>
          <w:color w:val="3B3B3B"/>
          <w:spacing w:val="0"/>
          <w:sz w:val="21"/>
          <w:szCs w:val="21"/>
          <w:shd w:val="clear" w:fill="FFFFFF"/>
        </w:rPr>
      </w:pPr>
      <w:r>
        <w:rPr>
          <w:rFonts w:hint="default" w:ascii="Segoe UI" w:hAnsi="Segoe UI" w:eastAsia="Segoe UI" w:cs="Segoe UI"/>
          <w:i w:val="0"/>
          <w:caps w:val="0"/>
          <w:color w:val="3B3B3B"/>
          <w:spacing w:val="0"/>
          <w:sz w:val="21"/>
          <w:szCs w:val="21"/>
          <w:shd w:val="clear" w:fill="FFFFFF"/>
        </w:rPr>
        <w:fldChar w:fldCharType="begin"/>
      </w:r>
      <w:r>
        <w:rPr>
          <w:rFonts w:hint="default" w:ascii="Segoe UI" w:hAnsi="Segoe UI" w:eastAsia="Segoe UI" w:cs="Segoe UI"/>
          <w:i w:val="0"/>
          <w:caps w:val="0"/>
          <w:color w:val="3B3B3B"/>
          <w:spacing w:val="0"/>
          <w:sz w:val="21"/>
          <w:szCs w:val="21"/>
          <w:shd w:val="clear" w:fill="FFFFFF"/>
        </w:rPr>
        <w:instrText xml:space="preserve"> HYPERLINK "https://web.archive.org/web/20060322075359/http://www.maketradefair.com/en/index.php?file=issues_patents.htm" </w:instrText>
      </w:r>
      <w:r>
        <w:rPr>
          <w:rFonts w:hint="default" w:ascii="Segoe UI" w:hAnsi="Segoe UI" w:eastAsia="Segoe UI" w:cs="Segoe UI"/>
          <w:i w:val="0"/>
          <w:caps w:val="0"/>
          <w:color w:val="3B3B3B"/>
          <w:spacing w:val="0"/>
          <w:sz w:val="21"/>
          <w:szCs w:val="21"/>
          <w:shd w:val="clear" w:fill="FFFFFF"/>
        </w:rPr>
        <w:fldChar w:fldCharType="separate"/>
      </w:r>
      <w:r>
        <w:rPr>
          <w:rFonts w:hint="default" w:ascii="Segoe UI" w:hAnsi="Segoe UI" w:eastAsia="Segoe UI" w:cs="Segoe UI"/>
          <w:i w:val="0"/>
          <w:caps w:val="0"/>
          <w:color w:val="3B3B3B"/>
          <w:spacing w:val="0"/>
          <w:sz w:val="21"/>
          <w:szCs w:val="21"/>
          <w:shd w:val="clear" w:fill="FFFFFF"/>
        </w:rPr>
        <w:t>"Rigged Rules - Patents"</w:t>
      </w:r>
      <w:r>
        <w:rPr>
          <w:rFonts w:hint="default" w:ascii="Segoe UI" w:hAnsi="Segoe UI" w:eastAsia="Segoe UI" w:cs="Segoe UI"/>
          <w:i w:val="0"/>
          <w:caps w:val="0"/>
          <w:color w:val="3B3B3B"/>
          <w:spacing w:val="0"/>
          <w:sz w:val="21"/>
          <w:szCs w:val="21"/>
          <w:shd w:val="clear" w:fill="FFFFFF"/>
        </w:rPr>
        <w:fldChar w:fldCharType="end"/>
      </w:r>
      <w:r>
        <w:rPr>
          <w:rFonts w:hint="default" w:ascii="Segoe UI" w:hAnsi="Segoe UI" w:eastAsia="Segoe UI" w:cs="Segoe UI"/>
          <w:i w:val="0"/>
          <w:caps w:val="0"/>
          <w:color w:val="3B3B3B"/>
          <w:spacing w:val="0"/>
          <w:sz w:val="21"/>
          <w:szCs w:val="21"/>
          <w:shd w:val="clear" w:fill="FFFFFF"/>
        </w:rPr>
        <w:t>. Archived from </w:t>
      </w:r>
      <w:r>
        <w:rPr>
          <w:rFonts w:hint="default" w:ascii="Segoe UI" w:hAnsi="Segoe UI" w:eastAsia="Segoe UI" w:cs="Segoe UI"/>
          <w:i w:val="0"/>
          <w:caps w:val="0"/>
          <w:color w:val="3B3B3B"/>
          <w:spacing w:val="0"/>
          <w:sz w:val="21"/>
          <w:szCs w:val="21"/>
          <w:shd w:val="clear" w:fill="FFFFFF"/>
        </w:rPr>
        <w:fldChar w:fldCharType="begin"/>
      </w:r>
      <w:r>
        <w:rPr>
          <w:rFonts w:hint="default" w:ascii="Segoe UI" w:hAnsi="Segoe UI" w:eastAsia="Segoe UI" w:cs="Segoe UI"/>
          <w:i w:val="0"/>
          <w:caps w:val="0"/>
          <w:color w:val="3B3B3B"/>
          <w:spacing w:val="0"/>
          <w:sz w:val="21"/>
          <w:szCs w:val="21"/>
          <w:shd w:val="clear" w:fill="FFFFFF"/>
        </w:rPr>
        <w:instrText xml:space="preserve"> HYPERLINK "http://www.maketradefair.com/en/index.php?file=issues_patents.htm" </w:instrText>
      </w:r>
      <w:r>
        <w:rPr>
          <w:rFonts w:hint="default" w:ascii="Segoe UI" w:hAnsi="Segoe UI" w:eastAsia="Segoe UI" w:cs="Segoe UI"/>
          <w:i w:val="0"/>
          <w:caps w:val="0"/>
          <w:color w:val="3B3B3B"/>
          <w:spacing w:val="0"/>
          <w:sz w:val="21"/>
          <w:szCs w:val="21"/>
          <w:shd w:val="clear" w:fill="FFFFFF"/>
        </w:rPr>
        <w:fldChar w:fldCharType="separate"/>
      </w:r>
      <w:r>
        <w:rPr>
          <w:rFonts w:hint="default" w:ascii="Segoe UI" w:hAnsi="Segoe UI" w:eastAsia="Segoe UI" w:cs="Segoe UI"/>
          <w:i w:val="0"/>
          <w:caps w:val="0"/>
          <w:color w:val="3B3B3B"/>
          <w:spacing w:val="0"/>
          <w:sz w:val="21"/>
          <w:szCs w:val="21"/>
          <w:shd w:val="clear" w:fill="FFFFFF"/>
        </w:rPr>
        <w:t>the original</w:t>
      </w:r>
      <w:r>
        <w:rPr>
          <w:rFonts w:hint="default" w:ascii="Segoe UI" w:hAnsi="Segoe UI" w:eastAsia="Segoe UI" w:cs="Segoe UI"/>
          <w:i w:val="0"/>
          <w:caps w:val="0"/>
          <w:color w:val="3B3B3B"/>
          <w:spacing w:val="0"/>
          <w:sz w:val="21"/>
          <w:szCs w:val="21"/>
          <w:shd w:val="clear" w:fill="FFFFFF"/>
        </w:rPr>
        <w:fldChar w:fldCharType="end"/>
      </w:r>
      <w:r>
        <w:rPr>
          <w:rFonts w:hint="default" w:ascii="Segoe UI" w:hAnsi="Segoe UI" w:eastAsia="Segoe UI" w:cs="Segoe UI"/>
          <w:i w:val="0"/>
          <w:caps w:val="0"/>
          <w:color w:val="3B3B3B"/>
          <w:spacing w:val="0"/>
          <w:sz w:val="21"/>
          <w:szCs w:val="21"/>
          <w:shd w:val="clear" w:fill="FFFFFF"/>
        </w:rPr>
        <w:t>on 22 March 2006. Retrieved 29 January 2006.</w:t>
      </w:r>
    </w:p>
    <w:p>
      <w:pPr>
        <w:numPr>
          <w:ilvl w:val="0"/>
          <w:numId w:val="0"/>
        </w:numPr>
        <w:ind w:leftChars="0"/>
        <w:rPr>
          <w:rFonts w:hint="default" w:ascii="Segoe UI" w:hAnsi="Segoe UI" w:eastAsia="Segoe UI" w:cs="Segoe UI"/>
          <w:i w:val="0"/>
          <w:caps w:val="0"/>
          <w:color w:val="3B3B3B"/>
          <w:spacing w:val="0"/>
          <w:sz w:val="21"/>
          <w:szCs w:val="21"/>
          <w:shd w:val="clear" w:fill="FFFFFF"/>
        </w:rPr>
      </w:pPr>
      <w:r>
        <w:rPr>
          <w:rFonts w:hint="default" w:ascii="Segoe UI" w:hAnsi="Segoe UI" w:eastAsia="Segoe UI" w:cs="Segoe UI"/>
          <w:i w:val="0"/>
          <w:caps w:val="0"/>
          <w:color w:val="3B3B3B"/>
          <w:spacing w:val="0"/>
          <w:sz w:val="21"/>
          <w:szCs w:val="21"/>
          <w:shd w:val="clear" w:fill="FFFFFF"/>
        </w:rPr>
        <w:fldChar w:fldCharType="begin"/>
      </w:r>
      <w:r>
        <w:rPr>
          <w:rFonts w:hint="default" w:ascii="Segoe UI" w:hAnsi="Segoe UI" w:eastAsia="Segoe UI" w:cs="Segoe UI"/>
          <w:i w:val="0"/>
          <w:caps w:val="0"/>
          <w:color w:val="3B3B3B"/>
          <w:spacing w:val="0"/>
          <w:sz w:val="21"/>
          <w:szCs w:val="21"/>
          <w:shd w:val="clear" w:fill="FFFFFF"/>
        </w:rPr>
        <w:instrText xml:space="preserve"> HYPERLINK "http://www.oxfam.org.uk/what-we-do/about-us/history-of-oxfam" </w:instrText>
      </w:r>
      <w:r>
        <w:rPr>
          <w:rFonts w:hint="default" w:ascii="Segoe UI" w:hAnsi="Segoe UI" w:eastAsia="Segoe UI" w:cs="Segoe UI"/>
          <w:i w:val="0"/>
          <w:caps w:val="0"/>
          <w:color w:val="3B3B3B"/>
          <w:spacing w:val="0"/>
          <w:sz w:val="21"/>
          <w:szCs w:val="21"/>
          <w:shd w:val="clear" w:fill="FFFFFF"/>
        </w:rPr>
        <w:fldChar w:fldCharType="separate"/>
      </w:r>
      <w:r>
        <w:rPr>
          <w:rFonts w:hint="default" w:ascii="Segoe UI" w:hAnsi="Segoe UI" w:eastAsia="Segoe UI" w:cs="Segoe UI"/>
          <w:i w:val="0"/>
          <w:caps w:val="0"/>
          <w:color w:val="3B3B3B"/>
          <w:spacing w:val="0"/>
          <w:sz w:val="21"/>
          <w:szCs w:val="21"/>
          <w:shd w:val="clear" w:fill="FFFFFF"/>
        </w:rPr>
        <w:t>"History of Oxfam"</w:t>
      </w:r>
      <w:r>
        <w:rPr>
          <w:rFonts w:hint="default" w:ascii="Segoe UI" w:hAnsi="Segoe UI" w:eastAsia="Segoe UI" w:cs="Segoe UI"/>
          <w:i w:val="0"/>
          <w:caps w:val="0"/>
          <w:color w:val="3B3B3B"/>
          <w:spacing w:val="0"/>
          <w:sz w:val="21"/>
          <w:szCs w:val="21"/>
          <w:shd w:val="clear" w:fill="FFFFFF"/>
        </w:rPr>
        <w:fldChar w:fldCharType="end"/>
      </w:r>
      <w:r>
        <w:rPr>
          <w:rFonts w:hint="default" w:ascii="Segoe UI" w:hAnsi="Segoe UI" w:eastAsia="Segoe UI" w:cs="Segoe UI"/>
          <w:i w:val="0"/>
          <w:caps w:val="0"/>
          <w:color w:val="3B3B3B"/>
          <w:spacing w:val="0"/>
          <w:sz w:val="21"/>
          <w:szCs w:val="21"/>
          <w:shd w:val="clear" w:fill="FFFFFF"/>
        </w:rPr>
        <w:t>. Oxfam.</w:t>
      </w:r>
    </w:p>
    <w:p>
      <w:pPr>
        <w:numPr>
          <w:ilvl w:val="0"/>
          <w:numId w:val="0"/>
        </w:numPr>
        <w:ind w:leftChars="0"/>
        <w:rPr>
          <w:rFonts w:hint="default" w:ascii="Segoe UI" w:hAnsi="Segoe UI" w:eastAsia="Segoe UI" w:cs="Segoe UI"/>
          <w:i w:val="0"/>
          <w:caps w:val="0"/>
          <w:color w:val="3B3B3B"/>
          <w:spacing w:val="0"/>
          <w:sz w:val="21"/>
          <w:szCs w:val="21"/>
          <w:shd w:val="clear" w:fill="FFFFFF"/>
        </w:rPr>
      </w:pPr>
      <w:r>
        <w:rPr>
          <w:rFonts w:hint="default" w:ascii="Segoe UI" w:hAnsi="Segoe UI" w:eastAsia="Segoe UI" w:cs="Segoe UI"/>
          <w:i w:val="0"/>
          <w:caps w:val="0"/>
          <w:color w:val="3B3B3B"/>
          <w:spacing w:val="0"/>
          <w:sz w:val="21"/>
          <w:szCs w:val="21"/>
          <w:shd w:val="clear" w:fill="FFFFFF"/>
        </w:rPr>
        <w:fldChar w:fldCharType="begin"/>
      </w:r>
      <w:r>
        <w:rPr>
          <w:rFonts w:hint="default" w:ascii="Segoe UI" w:hAnsi="Segoe UI" w:eastAsia="Segoe UI" w:cs="Segoe UI"/>
          <w:i w:val="0"/>
          <w:caps w:val="0"/>
          <w:color w:val="3B3B3B"/>
          <w:spacing w:val="0"/>
          <w:sz w:val="21"/>
          <w:szCs w:val="21"/>
          <w:shd w:val="clear" w:fill="FFFFFF"/>
        </w:rPr>
        <w:instrText xml:space="preserve"> HYPERLINK "http://www.oxfamshop.org.au/" </w:instrText>
      </w:r>
      <w:r>
        <w:rPr>
          <w:rFonts w:hint="default" w:ascii="Segoe UI" w:hAnsi="Segoe UI" w:eastAsia="Segoe UI" w:cs="Segoe UI"/>
          <w:i w:val="0"/>
          <w:caps w:val="0"/>
          <w:color w:val="3B3B3B"/>
          <w:spacing w:val="0"/>
          <w:sz w:val="21"/>
          <w:szCs w:val="21"/>
          <w:shd w:val="clear" w:fill="FFFFFF"/>
        </w:rPr>
        <w:fldChar w:fldCharType="separate"/>
      </w:r>
      <w:r>
        <w:rPr>
          <w:rFonts w:hint="default" w:ascii="Segoe UI" w:hAnsi="Segoe UI" w:eastAsia="Segoe UI" w:cs="Segoe UI"/>
          <w:i w:val="0"/>
          <w:caps w:val="0"/>
          <w:color w:val="3B3B3B"/>
          <w:spacing w:val="0"/>
          <w:sz w:val="21"/>
          <w:szCs w:val="21"/>
          <w:shd w:val="clear" w:fill="FFFFFF"/>
        </w:rPr>
        <w:t>"Fair Trade Products, Homeware, Gifts &amp; Jewellery from"</w:t>
      </w:r>
      <w:r>
        <w:rPr>
          <w:rFonts w:hint="default" w:ascii="Segoe UI" w:hAnsi="Segoe UI" w:eastAsia="Segoe UI" w:cs="Segoe UI"/>
          <w:i w:val="0"/>
          <w:caps w:val="0"/>
          <w:color w:val="3B3B3B"/>
          <w:spacing w:val="0"/>
          <w:sz w:val="21"/>
          <w:szCs w:val="21"/>
          <w:shd w:val="clear" w:fill="FFFFFF"/>
        </w:rPr>
        <w:fldChar w:fldCharType="end"/>
      </w:r>
      <w:r>
        <w:rPr>
          <w:rFonts w:hint="default" w:ascii="Segoe UI" w:hAnsi="Segoe UI" w:eastAsia="Segoe UI" w:cs="Segoe UI"/>
          <w:i w:val="0"/>
          <w:caps w:val="0"/>
          <w:color w:val="3B3B3B"/>
          <w:spacing w:val="0"/>
          <w:sz w:val="21"/>
          <w:szCs w:val="21"/>
          <w:shd w:val="clear" w:fill="FFFFFF"/>
        </w:rPr>
        <w:t>. Shop. Annual Report, Oxfam, November 2010</w:t>
      </w:r>
    </w:p>
    <w:p>
      <w:pPr>
        <w:numPr>
          <w:ilvl w:val="0"/>
          <w:numId w:val="0"/>
        </w:numPr>
        <w:ind w:leftChars="0"/>
        <w:rPr>
          <w:rFonts w:hint="default" w:ascii="Segoe UI" w:hAnsi="Segoe UI" w:eastAsia="Segoe UI" w:cs="Segoe UI"/>
          <w:i w:val="0"/>
          <w:caps w:val="0"/>
          <w:color w:val="3B3B3B"/>
          <w:spacing w:val="0"/>
          <w:sz w:val="21"/>
          <w:szCs w:val="21"/>
          <w:shd w:val="clear" w:fill="FFFFFF"/>
        </w:rPr>
      </w:pPr>
      <w:r>
        <w:rPr>
          <w:rFonts w:hint="default" w:ascii="Segoe UI" w:hAnsi="Segoe UI" w:eastAsia="Segoe UI" w:cs="Segoe UI"/>
          <w:i w:val="0"/>
          <w:caps w:val="0"/>
          <w:color w:val="3B3B3B"/>
          <w:spacing w:val="0"/>
          <w:sz w:val="21"/>
          <w:szCs w:val="21"/>
          <w:shd w:val="clear" w:fill="FFFFFF"/>
        </w:rPr>
        <w:t> </w:t>
      </w:r>
      <w:r>
        <w:rPr>
          <w:rFonts w:hint="default" w:ascii="Segoe UI" w:hAnsi="Segoe UI" w:eastAsia="Segoe UI" w:cs="Segoe UI"/>
          <w:i w:val="0"/>
          <w:caps w:val="0"/>
          <w:color w:val="3B3B3B"/>
          <w:spacing w:val="0"/>
          <w:sz w:val="21"/>
          <w:szCs w:val="21"/>
          <w:shd w:val="clear" w:fill="FFFFFF"/>
        </w:rPr>
        <w:fldChar w:fldCharType="begin"/>
      </w:r>
      <w:r>
        <w:rPr>
          <w:rFonts w:hint="default" w:ascii="Segoe UI" w:hAnsi="Segoe UI" w:eastAsia="Segoe UI" w:cs="Segoe UI"/>
          <w:i w:val="0"/>
          <w:caps w:val="0"/>
          <w:color w:val="3B3B3B"/>
          <w:spacing w:val="0"/>
          <w:sz w:val="21"/>
          <w:szCs w:val="21"/>
          <w:shd w:val="clear" w:fill="FFFFFF"/>
        </w:rPr>
        <w:instrText xml:space="preserve"> HYPERLINK "https://web.archive.org/web/20090130061044/http://www.oxfam.org.uk/resources/accounts/annual_report_accounts.html" </w:instrText>
      </w:r>
      <w:r>
        <w:rPr>
          <w:rFonts w:hint="default" w:ascii="Segoe UI" w:hAnsi="Segoe UI" w:eastAsia="Segoe UI" w:cs="Segoe UI"/>
          <w:i w:val="0"/>
          <w:caps w:val="0"/>
          <w:color w:val="3B3B3B"/>
          <w:spacing w:val="0"/>
          <w:sz w:val="21"/>
          <w:szCs w:val="21"/>
          <w:shd w:val="clear" w:fill="FFFFFF"/>
        </w:rPr>
        <w:fldChar w:fldCharType="separate"/>
      </w:r>
      <w:r>
        <w:rPr>
          <w:rFonts w:hint="default" w:ascii="Segoe UI" w:hAnsi="Segoe UI" w:eastAsia="Segoe UI" w:cs="Segoe UI"/>
          <w:i w:val="0"/>
          <w:caps w:val="0"/>
          <w:color w:val="3B3B3B"/>
          <w:spacing w:val="0"/>
          <w:sz w:val="21"/>
          <w:szCs w:val="21"/>
          <w:shd w:val="clear" w:fill="FFFFFF"/>
        </w:rPr>
        <w:t>"Trustee's Report 2007–08"</w:t>
      </w:r>
      <w:r>
        <w:rPr>
          <w:rFonts w:hint="default" w:ascii="Segoe UI" w:hAnsi="Segoe UI" w:eastAsia="Segoe UI" w:cs="Segoe UI"/>
          <w:i w:val="0"/>
          <w:caps w:val="0"/>
          <w:color w:val="3B3B3B"/>
          <w:spacing w:val="0"/>
          <w:sz w:val="21"/>
          <w:szCs w:val="21"/>
          <w:shd w:val="clear" w:fill="FFFFFF"/>
        </w:rPr>
        <w:fldChar w:fldCharType="end"/>
      </w:r>
      <w:r>
        <w:rPr>
          <w:rFonts w:hint="default" w:ascii="Segoe UI" w:hAnsi="Segoe UI" w:eastAsia="Segoe UI" w:cs="Segoe UI"/>
          <w:i w:val="0"/>
          <w:caps w:val="0"/>
          <w:color w:val="3B3B3B"/>
          <w:spacing w:val="0"/>
          <w:sz w:val="21"/>
          <w:szCs w:val="21"/>
          <w:shd w:val="clear" w:fill="FFFFFF"/>
        </w:rPr>
        <w:t>. </w:t>
      </w:r>
      <w:r>
        <w:rPr>
          <w:rFonts w:hint="default" w:ascii="Segoe UI" w:hAnsi="Segoe UI" w:eastAsia="Segoe UI" w:cs="Segoe UI"/>
          <w:i w:val="0"/>
          <w:caps w:val="0"/>
          <w:color w:val="3B3B3B"/>
          <w:spacing w:val="0"/>
          <w:sz w:val="21"/>
          <w:szCs w:val="21"/>
          <w:shd w:val="clear" w:fill="FFFFFF"/>
        </w:rPr>
        <w:fldChar w:fldCharType="begin"/>
      </w:r>
      <w:r>
        <w:rPr>
          <w:rFonts w:hint="default" w:ascii="Segoe UI" w:hAnsi="Segoe UI" w:eastAsia="Segoe UI" w:cs="Segoe UI"/>
          <w:i w:val="0"/>
          <w:caps w:val="0"/>
          <w:color w:val="3B3B3B"/>
          <w:spacing w:val="0"/>
          <w:sz w:val="21"/>
          <w:szCs w:val="21"/>
          <w:shd w:val="clear" w:fill="FFFFFF"/>
        </w:rPr>
        <w:instrText xml:space="preserve"> HYPERLINK "https://en.wikipedia.org/wiki/United_Kingdom" \o "United Kingdom" </w:instrText>
      </w:r>
      <w:r>
        <w:rPr>
          <w:rFonts w:hint="default" w:ascii="Segoe UI" w:hAnsi="Segoe UI" w:eastAsia="Segoe UI" w:cs="Segoe UI"/>
          <w:i w:val="0"/>
          <w:caps w:val="0"/>
          <w:color w:val="3B3B3B"/>
          <w:spacing w:val="0"/>
          <w:sz w:val="21"/>
          <w:szCs w:val="21"/>
          <w:shd w:val="clear" w:fill="FFFFFF"/>
        </w:rPr>
        <w:fldChar w:fldCharType="separate"/>
      </w:r>
      <w:r>
        <w:rPr>
          <w:rFonts w:hint="default" w:ascii="Segoe UI" w:hAnsi="Segoe UI" w:eastAsia="Segoe UI" w:cs="Segoe UI"/>
          <w:i w:val="0"/>
          <w:caps w:val="0"/>
          <w:color w:val="3B3B3B"/>
          <w:spacing w:val="0"/>
          <w:sz w:val="21"/>
          <w:szCs w:val="21"/>
          <w:shd w:val="clear" w:fill="FFFFFF"/>
        </w:rPr>
        <w:t>UK</w:t>
      </w:r>
      <w:r>
        <w:rPr>
          <w:rFonts w:hint="default" w:ascii="Segoe UI" w:hAnsi="Segoe UI" w:eastAsia="Segoe UI" w:cs="Segoe UI"/>
          <w:i w:val="0"/>
          <w:caps w:val="0"/>
          <w:color w:val="3B3B3B"/>
          <w:spacing w:val="0"/>
          <w:sz w:val="21"/>
          <w:szCs w:val="21"/>
          <w:shd w:val="clear" w:fill="FFFFFF"/>
        </w:rPr>
        <w:fldChar w:fldCharType="end"/>
      </w:r>
      <w:r>
        <w:rPr>
          <w:rFonts w:hint="default" w:ascii="Segoe UI" w:hAnsi="Segoe UI" w:eastAsia="Segoe UI" w:cs="Segoe UI"/>
          <w:i w:val="0"/>
          <w:caps w:val="0"/>
          <w:color w:val="3B3B3B"/>
          <w:spacing w:val="0"/>
          <w:sz w:val="21"/>
          <w:szCs w:val="21"/>
          <w:shd w:val="clear" w:fill="FFFFFF"/>
        </w:rPr>
        <w:t>: Oxfam. Archived from </w:t>
      </w:r>
      <w:r>
        <w:rPr>
          <w:rFonts w:hint="default" w:ascii="Segoe UI" w:hAnsi="Segoe UI" w:eastAsia="Segoe UI" w:cs="Segoe UI"/>
          <w:i w:val="0"/>
          <w:caps w:val="0"/>
          <w:color w:val="3B3B3B"/>
          <w:spacing w:val="0"/>
          <w:sz w:val="21"/>
          <w:szCs w:val="21"/>
          <w:shd w:val="clear" w:fill="FFFFFF"/>
        </w:rPr>
        <w:fldChar w:fldCharType="begin"/>
      </w:r>
      <w:r>
        <w:rPr>
          <w:rFonts w:hint="default" w:ascii="Segoe UI" w:hAnsi="Segoe UI" w:eastAsia="Segoe UI" w:cs="Segoe UI"/>
          <w:i w:val="0"/>
          <w:caps w:val="0"/>
          <w:color w:val="3B3B3B"/>
          <w:spacing w:val="0"/>
          <w:sz w:val="21"/>
          <w:szCs w:val="21"/>
          <w:shd w:val="clear" w:fill="FFFFFF"/>
        </w:rPr>
        <w:instrText xml:space="preserve"> HYPERLINK "http://www.oxfam.org.uk/resources/accounts/annual_report_accounts.html" </w:instrText>
      </w:r>
      <w:r>
        <w:rPr>
          <w:rFonts w:hint="default" w:ascii="Segoe UI" w:hAnsi="Segoe UI" w:eastAsia="Segoe UI" w:cs="Segoe UI"/>
          <w:i w:val="0"/>
          <w:caps w:val="0"/>
          <w:color w:val="3B3B3B"/>
          <w:spacing w:val="0"/>
          <w:sz w:val="21"/>
          <w:szCs w:val="21"/>
          <w:shd w:val="clear" w:fill="FFFFFF"/>
        </w:rPr>
        <w:fldChar w:fldCharType="separate"/>
      </w:r>
      <w:r>
        <w:rPr>
          <w:rFonts w:hint="default" w:ascii="Segoe UI" w:hAnsi="Segoe UI" w:eastAsia="Segoe UI" w:cs="Segoe UI"/>
          <w:i w:val="0"/>
          <w:caps w:val="0"/>
          <w:color w:val="3B3B3B"/>
          <w:spacing w:val="0"/>
          <w:sz w:val="21"/>
          <w:szCs w:val="21"/>
          <w:shd w:val="clear" w:fill="FFFFFF"/>
        </w:rPr>
        <w:t>the original</w:t>
      </w:r>
      <w:r>
        <w:rPr>
          <w:rFonts w:hint="default" w:ascii="Segoe UI" w:hAnsi="Segoe UI" w:eastAsia="Segoe UI" w:cs="Segoe UI"/>
          <w:i w:val="0"/>
          <w:caps w:val="0"/>
          <w:color w:val="3B3B3B"/>
          <w:spacing w:val="0"/>
          <w:sz w:val="21"/>
          <w:szCs w:val="21"/>
          <w:shd w:val="clear" w:fill="FFFFFF"/>
        </w:rPr>
        <w:fldChar w:fldCharType="end"/>
      </w:r>
      <w:r>
        <w:rPr>
          <w:rFonts w:hint="default" w:ascii="Segoe UI" w:hAnsi="Segoe UI" w:eastAsia="Segoe UI" w:cs="Segoe UI"/>
          <w:i w:val="0"/>
          <w:caps w:val="0"/>
          <w:color w:val="3B3B3B"/>
          <w:spacing w:val="0"/>
          <w:sz w:val="21"/>
          <w:szCs w:val="21"/>
          <w:shd w:val="clear" w:fill="FFFFFF"/>
        </w:rPr>
        <w:t> on 30 January 2009.</w:t>
      </w:r>
    </w:p>
    <w:p>
      <w:pPr>
        <w:numPr>
          <w:ilvl w:val="0"/>
          <w:numId w:val="0"/>
        </w:numPr>
        <w:ind w:leftChars="0"/>
        <w:rPr>
          <w:rFonts w:hint="default" w:ascii="Segoe UI" w:hAnsi="Segoe UI" w:eastAsia="Segoe UI" w:cs="Segoe UI"/>
          <w:i w:val="0"/>
          <w:caps w:val="0"/>
          <w:color w:val="3B3B3B"/>
          <w:spacing w:val="0"/>
          <w:sz w:val="21"/>
          <w:szCs w:val="21"/>
          <w:shd w:val="clear" w:fill="FFFFFF"/>
        </w:rPr>
      </w:pPr>
      <w:r>
        <w:rPr>
          <w:rFonts w:hint="default" w:ascii="Segoe UI" w:hAnsi="Segoe UI" w:eastAsia="Segoe UI" w:cs="Segoe UI"/>
          <w:i w:val="0"/>
          <w:caps w:val="0"/>
          <w:color w:val="3B3B3B"/>
          <w:spacing w:val="0"/>
          <w:sz w:val="21"/>
          <w:szCs w:val="21"/>
          <w:shd w:val="clear" w:fill="FFFFFF"/>
        </w:rPr>
        <w:fldChar w:fldCharType="begin"/>
      </w:r>
      <w:r>
        <w:rPr>
          <w:rFonts w:hint="default" w:ascii="Segoe UI" w:hAnsi="Segoe UI" w:eastAsia="Segoe UI" w:cs="Segoe UI"/>
          <w:i w:val="0"/>
          <w:caps w:val="0"/>
          <w:color w:val="3B3B3B"/>
          <w:spacing w:val="0"/>
          <w:sz w:val="21"/>
          <w:szCs w:val="21"/>
          <w:shd w:val="clear" w:fill="FFFFFF"/>
        </w:rPr>
        <w:instrText xml:space="preserve"> HYPERLINK "https://ico.org.uk/about-the-ico/news-and-events/news-and-blogs/2017/04/ico-fines-eleven-more-charities/" </w:instrText>
      </w:r>
      <w:r>
        <w:rPr>
          <w:rFonts w:hint="default" w:ascii="Segoe UI" w:hAnsi="Segoe UI" w:eastAsia="Segoe UI" w:cs="Segoe UI"/>
          <w:i w:val="0"/>
          <w:caps w:val="0"/>
          <w:color w:val="3B3B3B"/>
          <w:spacing w:val="0"/>
          <w:sz w:val="21"/>
          <w:szCs w:val="21"/>
          <w:shd w:val="clear" w:fill="FFFFFF"/>
        </w:rPr>
        <w:fldChar w:fldCharType="separate"/>
      </w:r>
      <w:r>
        <w:rPr>
          <w:rFonts w:hint="default" w:ascii="Segoe UI" w:hAnsi="Segoe UI" w:eastAsia="Segoe UI" w:cs="Segoe UI"/>
          <w:i w:val="0"/>
          <w:caps w:val="0"/>
          <w:color w:val="3B3B3B"/>
          <w:spacing w:val="0"/>
          <w:sz w:val="21"/>
          <w:szCs w:val="21"/>
          <w:shd w:val="clear" w:fill="FFFFFF"/>
        </w:rPr>
        <w:t>"fines eleven more charities"</w:t>
      </w:r>
      <w:r>
        <w:rPr>
          <w:rFonts w:hint="default" w:ascii="Segoe UI" w:hAnsi="Segoe UI" w:eastAsia="Segoe UI" w:cs="Segoe UI"/>
          <w:i w:val="0"/>
          <w:caps w:val="0"/>
          <w:color w:val="3B3B3B"/>
          <w:spacing w:val="0"/>
          <w:sz w:val="21"/>
          <w:szCs w:val="21"/>
          <w:shd w:val="clear" w:fill="FFFFFF"/>
        </w:rPr>
        <w:fldChar w:fldCharType="end"/>
      </w:r>
      <w:r>
        <w:rPr>
          <w:rFonts w:hint="default" w:ascii="Segoe UI" w:hAnsi="Segoe UI" w:eastAsia="Segoe UI" w:cs="Segoe UI"/>
          <w:i w:val="0"/>
          <w:caps w:val="0"/>
          <w:color w:val="3B3B3B"/>
          <w:spacing w:val="0"/>
          <w:sz w:val="21"/>
          <w:szCs w:val="21"/>
          <w:shd w:val="clear" w:fill="FFFFFF"/>
        </w:rPr>
        <w:t>. ICO. 5 April 2017.</w:t>
      </w:r>
    </w:p>
    <w:p>
      <w:pPr>
        <w:numPr>
          <w:ilvl w:val="0"/>
          <w:numId w:val="0"/>
        </w:numPr>
        <w:ind w:leftChars="0"/>
        <w:rPr>
          <w:rFonts w:hint="default" w:ascii="Segoe UI" w:hAnsi="Segoe UI" w:eastAsia="Segoe UI" w:cs="Segoe UI"/>
          <w:i w:val="0"/>
          <w:caps w:val="0"/>
          <w:color w:val="3B3B3B"/>
          <w:spacing w:val="0"/>
          <w:sz w:val="21"/>
          <w:szCs w:val="21"/>
          <w:shd w:val="clear" w:fill="FFFFFF"/>
        </w:rPr>
      </w:pPr>
      <w:r>
        <w:rPr>
          <w:rFonts w:hint="default" w:ascii="Segoe UI" w:hAnsi="Segoe UI" w:eastAsia="Segoe UI" w:cs="Segoe UI"/>
          <w:i w:val="0"/>
          <w:caps w:val="0"/>
          <w:color w:val="3B3B3B"/>
          <w:spacing w:val="0"/>
          <w:sz w:val="21"/>
          <w:szCs w:val="21"/>
          <w:shd w:val="clear" w:fill="FFFFFF"/>
        </w:rPr>
        <w:fldChar w:fldCharType="begin"/>
      </w:r>
      <w:r>
        <w:rPr>
          <w:rFonts w:hint="default" w:ascii="Segoe UI" w:hAnsi="Segoe UI" w:eastAsia="Segoe UI" w:cs="Segoe UI"/>
          <w:i w:val="0"/>
          <w:caps w:val="0"/>
          <w:color w:val="3B3B3B"/>
          <w:spacing w:val="0"/>
          <w:sz w:val="21"/>
          <w:szCs w:val="21"/>
          <w:shd w:val="clear" w:fill="FFFFFF"/>
        </w:rPr>
        <w:instrText xml:space="preserve"> HYPERLINK "http://www.oxfam.org.uk/running/races/london-marathon" </w:instrText>
      </w:r>
      <w:r>
        <w:rPr>
          <w:rFonts w:hint="default" w:ascii="Segoe UI" w:hAnsi="Segoe UI" w:eastAsia="Segoe UI" w:cs="Segoe UI"/>
          <w:i w:val="0"/>
          <w:caps w:val="0"/>
          <w:color w:val="3B3B3B"/>
          <w:spacing w:val="0"/>
          <w:sz w:val="21"/>
          <w:szCs w:val="21"/>
          <w:shd w:val="clear" w:fill="FFFFFF"/>
        </w:rPr>
        <w:fldChar w:fldCharType="separate"/>
      </w:r>
      <w:r>
        <w:rPr>
          <w:rFonts w:hint="default" w:ascii="Segoe UI" w:hAnsi="Segoe UI" w:eastAsia="Segoe UI" w:cs="Segoe UI"/>
          <w:i w:val="0"/>
          <w:caps w:val="0"/>
          <w:color w:val="3B3B3B"/>
          <w:spacing w:val="0"/>
          <w:sz w:val="21"/>
          <w:szCs w:val="21"/>
          <w:shd w:val="clear" w:fill="FFFFFF"/>
        </w:rPr>
        <w:t>"Virgin Money London Marathon"</w:t>
      </w:r>
      <w:r>
        <w:rPr>
          <w:rFonts w:hint="default" w:ascii="Segoe UI" w:hAnsi="Segoe UI" w:eastAsia="Segoe UI" w:cs="Segoe UI"/>
          <w:i w:val="0"/>
          <w:caps w:val="0"/>
          <w:color w:val="3B3B3B"/>
          <w:spacing w:val="0"/>
          <w:sz w:val="21"/>
          <w:szCs w:val="21"/>
          <w:shd w:val="clear" w:fill="FFFFFF"/>
        </w:rPr>
        <w:fldChar w:fldCharType="end"/>
      </w:r>
      <w:r>
        <w:rPr>
          <w:rFonts w:hint="default" w:ascii="Segoe UI" w:hAnsi="Segoe UI" w:eastAsia="Segoe UI" w:cs="Segoe UI"/>
          <w:i w:val="0"/>
          <w:caps w:val="0"/>
          <w:color w:val="3B3B3B"/>
          <w:spacing w:val="0"/>
          <w:sz w:val="21"/>
          <w:szCs w:val="21"/>
          <w:shd w:val="clear" w:fill="FFFFFF"/>
        </w:rPr>
        <w:t xml:space="preserve">. London: Oxfam. </w:t>
      </w:r>
      <w:r>
        <w:rPr>
          <w:rFonts w:hint="default" w:ascii="Segoe UI" w:hAnsi="Segoe UI" w:eastAsia="Segoe UI" w:cs="Segoe UI"/>
          <w:i w:val="0"/>
          <w:caps w:val="0"/>
          <w:color w:val="3B3B3B"/>
          <w:spacing w:val="0"/>
          <w:sz w:val="21"/>
          <w:szCs w:val="21"/>
          <w:shd w:val="clear" w:fill="FFFFFF"/>
        </w:rPr>
        <w:fldChar w:fldCharType="begin"/>
      </w:r>
      <w:r>
        <w:rPr>
          <w:rFonts w:hint="default" w:ascii="Segoe UI" w:hAnsi="Segoe UI" w:eastAsia="Segoe UI" w:cs="Segoe UI"/>
          <w:i w:val="0"/>
          <w:caps w:val="0"/>
          <w:color w:val="3B3B3B"/>
          <w:spacing w:val="0"/>
          <w:sz w:val="21"/>
          <w:szCs w:val="21"/>
          <w:shd w:val="clear" w:fill="FFFFFF"/>
        </w:rPr>
        <w:instrText xml:space="preserve"> HYPERLINK "http://www.oxfam.org/sites/www.oxfam.org/files/file_attachments/story/rulesofprocedure-2013_1.pdf" </w:instrText>
      </w:r>
      <w:r>
        <w:rPr>
          <w:rFonts w:hint="default" w:ascii="Segoe UI" w:hAnsi="Segoe UI" w:eastAsia="Segoe UI" w:cs="Segoe UI"/>
          <w:i w:val="0"/>
          <w:caps w:val="0"/>
          <w:color w:val="3B3B3B"/>
          <w:spacing w:val="0"/>
          <w:sz w:val="21"/>
          <w:szCs w:val="21"/>
          <w:shd w:val="clear" w:fill="FFFFFF"/>
        </w:rPr>
        <w:fldChar w:fldCharType="separate"/>
      </w:r>
      <w:r>
        <w:rPr>
          <w:rFonts w:hint="default" w:ascii="Segoe UI" w:hAnsi="Segoe UI" w:eastAsia="Segoe UI" w:cs="Segoe UI"/>
          <w:i w:val="0"/>
          <w:caps w:val="0"/>
          <w:color w:val="3B3B3B"/>
          <w:spacing w:val="0"/>
          <w:sz w:val="21"/>
          <w:szCs w:val="21"/>
          <w:shd w:val="clear" w:fill="FFFFFF"/>
        </w:rPr>
        <w:t>"Stichting Oxfam International Rules of Procedure as amended on 4 October 2012"</w:t>
      </w:r>
      <w:r>
        <w:rPr>
          <w:rFonts w:hint="default" w:ascii="Segoe UI" w:hAnsi="Segoe UI" w:eastAsia="Segoe UI" w:cs="Segoe UI"/>
          <w:i w:val="0"/>
          <w:caps w:val="0"/>
          <w:color w:val="3B3B3B"/>
          <w:spacing w:val="0"/>
          <w:sz w:val="21"/>
          <w:szCs w:val="21"/>
          <w:shd w:val="clear" w:fill="FFFFFF"/>
        </w:rPr>
        <w:fldChar w:fldCharType="end"/>
      </w:r>
      <w:r>
        <w:rPr>
          <w:rFonts w:hint="default" w:ascii="Segoe UI" w:hAnsi="Segoe UI" w:eastAsia="Segoe UI" w:cs="Segoe UI"/>
          <w:i w:val="0"/>
          <w:caps w:val="0"/>
          <w:color w:val="3B3B3B"/>
          <w:spacing w:val="0"/>
          <w:sz w:val="21"/>
          <w:szCs w:val="21"/>
          <w:shd w:val="clear" w:fill="FFFFFF"/>
        </w:rPr>
        <w:t> (PDF). Retrieved 20 January2015.</w:t>
      </w:r>
    </w:p>
    <w:p>
      <w:pPr>
        <w:numPr>
          <w:ilvl w:val="0"/>
          <w:numId w:val="0"/>
        </w:numPr>
        <w:ind w:leftChars="0"/>
        <w:rPr>
          <w:rFonts w:hint="default" w:ascii="Segoe UI" w:hAnsi="Segoe UI" w:eastAsia="Segoe UI" w:cs="Segoe UI"/>
          <w:i w:val="0"/>
          <w:caps w:val="0"/>
          <w:color w:val="3B3B3B"/>
          <w:spacing w:val="0"/>
          <w:sz w:val="21"/>
          <w:szCs w:val="21"/>
          <w:shd w:val="clear" w:fill="FFFFFF"/>
        </w:rPr>
      </w:pPr>
      <w:r>
        <w:rPr>
          <w:rFonts w:hint="default" w:ascii="Segoe UI" w:hAnsi="Segoe UI" w:eastAsia="Segoe UI" w:cs="Segoe UI"/>
          <w:i w:val="0"/>
          <w:caps w:val="0"/>
          <w:color w:val="3B3B3B"/>
          <w:spacing w:val="0"/>
          <w:sz w:val="21"/>
          <w:szCs w:val="21"/>
          <w:shd w:val="clear" w:fill="FFFFFF"/>
        </w:rPr>
        <w:fldChar w:fldCharType="begin"/>
      </w:r>
      <w:r>
        <w:rPr>
          <w:rFonts w:hint="default" w:ascii="Segoe UI" w:hAnsi="Segoe UI" w:eastAsia="Segoe UI" w:cs="Segoe UI"/>
          <w:i w:val="0"/>
          <w:caps w:val="0"/>
          <w:color w:val="3B3B3B"/>
          <w:spacing w:val="0"/>
          <w:sz w:val="21"/>
          <w:szCs w:val="21"/>
          <w:shd w:val="clear" w:fill="FFFFFF"/>
        </w:rPr>
        <w:instrText xml:space="preserve"> HYPERLINK "http://www.oxfamamerica.org/static/media/files/Wealth_Having_it_all_and_wanting_more.pdf" </w:instrText>
      </w:r>
      <w:r>
        <w:rPr>
          <w:rFonts w:hint="default" w:ascii="Segoe UI" w:hAnsi="Segoe UI" w:eastAsia="Segoe UI" w:cs="Segoe UI"/>
          <w:i w:val="0"/>
          <w:caps w:val="0"/>
          <w:color w:val="3B3B3B"/>
          <w:spacing w:val="0"/>
          <w:sz w:val="21"/>
          <w:szCs w:val="21"/>
          <w:shd w:val="clear" w:fill="FFFFFF"/>
        </w:rPr>
        <w:fldChar w:fldCharType="separate"/>
      </w:r>
      <w:r>
        <w:rPr>
          <w:rFonts w:hint="default" w:ascii="Segoe UI" w:hAnsi="Segoe UI" w:eastAsia="Segoe UI" w:cs="Segoe UI"/>
          <w:i w:val="0"/>
          <w:caps w:val="0"/>
          <w:color w:val="3B3B3B"/>
          <w:spacing w:val="0"/>
          <w:sz w:val="21"/>
          <w:szCs w:val="21"/>
          <w:shd w:val="clear" w:fill="FFFFFF"/>
        </w:rPr>
        <w:t>"Wealth: Having It All and Wanting More"</w:t>
      </w:r>
      <w:r>
        <w:rPr>
          <w:rFonts w:hint="default" w:ascii="Segoe UI" w:hAnsi="Segoe UI" w:eastAsia="Segoe UI" w:cs="Segoe UI"/>
          <w:i w:val="0"/>
          <w:caps w:val="0"/>
          <w:color w:val="3B3B3B"/>
          <w:spacing w:val="0"/>
          <w:sz w:val="21"/>
          <w:szCs w:val="21"/>
          <w:shd w:val="clear" w:fill="FFFFFF"/>
        </w:rPr>
        <w:fldChar w:fldCharType="end"/>
      </w:r>
      <w:r>
        <w:rPr>
          <w:rFonts w:hint="default" w:ascii="Segoe UI" w:hAnsi="Segoe UI" w:eastAsia="Segoe UI" w:cs="Segoe UI"/>
          <w:i w:val="0"/>
          <w:caps w:val="0"/>
          <w:color w:val="3B3B3B"/>
          <w:spacing w:val="0"/>
          <w:sz w:val="21"/>
          <w:szCs w:val="21"/>
          <w:shd w:val="clear" w:fill="FFFFFF"/>
        </w:rPr>
        <w:t> (PDF). Oxfam. January 2015. pp. 1–12. Retrieved 20 January 2015.</w:t>
      </w:r>
    </w:p>
    <w:p>
      <w:pPr>
        <w:numPr>
          <w:ilvl w:val="0"/>
          <w:numId w:val="0"/>
        </w:numPr>
        <w:ind w:leftChars="0"/>
        <w:rPr>
          <w:rFonts w:hint="default" w:ascii="Segoe UI" w:hAnsi="Segoe UI" w:eastAsia="Segoe UI" w:cs="Segoe UI"/>
          <w:i w:val="0"/>
          <w:caps w:val="0"/>
          <w:color w:val="3B3B3B"/>
          <w:spacing w:val="0"/>
          <w:sz w:val="21"/>
          <w:szCs w:val="21"/>
          <w:shd w:val="clear" w:fill="FFFFFF"/>
        </w:rPr>
      </w:pPr>
      <w:r>
        <w:rPr>
          <w:rFonts w:hint="default" w:ascii="Segoe UI" w:hAnsi="Segoe UI" w:eastAsia="Segoe UI" w:cs="Segoe UI"/>
          <w:i w:val="0"/>
          <w:caps w:val="0"/>
          <w:color w:val="3B3B3B"/>
          <w:spacing w:val="0"/>
          <w:sz w:val="21"/>
          <w:szCs w:val="21"/>
          <w:shd w:val="clear" w:fill="FFFFFF"/>
        </w:rPr>
        <w:t> Fallon, Joan (21 November 2016). "</w:t>
      </w:r>
      <w:r>
        <w:rPr>
          <w:rFonts w:hint="default" w:ascii="Segoe UI" w:hAnsi="Segoe UI" w:eastAsia="Segoe UI" w:cs="Segoe UI"/>
          <w:i w:val="0"/>
          <w:caps w:val="0"/>
          <w:color w:val="3B3B3B"/>
          <w:spacing w:val="0"/>
          <w:sz w:val="21"/>
          <w:szCs w:val="21"/>
          <w:shd w:val="clear" w:fill="FFFFFF"/>
        </w:rPr>
        <w:fldChar w:fldCharType="begin"/>
      </w:r>
      <w:r>
        <w:rPr>
          <w:rFonts w:hint="default" w:ascii="Segoe UI" w:hAnsi="Segoe UI" w:eastAsia="Segoe UI" w:cs="Segoe UI"/>
          <w:i w:val="0"/>
          <w:caps w:val="0"/>
          <w:color w:val="3B3B3B"/>
          <w:spacing w:val="0"/>
          <w:sz w:val="21"/>
          <w:szCs w:val="21"/>
          <w:shd w:val="clear" w:fill="FFFFFF"/>
        </w:rPr>
        <w:instrText xml:space="preserve"> HYPERLINK "https://news.nd.edu/news/ray-offenheiser-to-join-notre-dame-faculty-as-distinguished-professor-of-the-practice-in-the-keough-school-of-global-affairs/" </w:instrText>
      </w:r>
      <w:r>
        <w:rPr>
          <w:rFonts w:hint="default" w:ascii="Segoe UI" w:hAnsi="Segoe UI" w:eastAsia="Segoe UI" w:cs="Segoe UI"/>
          <w:i w:val="0"/>
          <w:caps w:val="0"/>
          <w:color w:val="3B3B3B"/>
          <w:spacing w:val="0"/>
          <w:sz w:val="21"/>
          <w:szCs w:val="21"/>
          <w:shd w:val="clear" w:fill="FFFFFF"/>
        </w:rPr>
        <w:fldChar w:fldCharType="separate"/>
      </w:r>
      <w:r>
        <w:rPr>
          <w:rFonts w:hint="default" w:ascii="Segoe UI" w:hAnsi="Segoe UI" w:eastAsia="Segoe UI" w:cs="Segoe UI"/>
          <w:i w:val="0"/>
          <w:caps w:val="0"/>
          <w:color w:val="3B3B3B"/>
          <w:spacing w:val="0"/>
          <w:sz w:val="21"/>
          <w:szCs w:val="21"/>
          <w:shd w:val="clear" w:fill="FFFFFF"/>
        </w:rPr>
        <w:t>Ray Offenheiser to join Notre Dame faculty as Distinguished Professor of the Practice in the Keough School of Global Affairs</w:t>
      </w:r>
      <w:r>
        <w:rPr>
          <w:rFonts w:hint="default" w:ascii="Segoe UI" w:hAnsi="Segoe UI" w:eastAsia="Segoe UI" w:cs="Segoe UI"/>
          <w:i w:val="0"/>
          <w:caps w:val="0"/>
          <w:color w:val="3B3B3B"/>
          <w:spacing w:val="0"/>
          <w:sz w:val="21"/>
          <w:szCs w:val="21"/>
          <w:shd w:val="clear" w:fill="FFFFFF"/>
        </w:rPr>
        <w:fldChar w:fldCharType="end"/>
      </w:r>
      <w:r>
        <w:rPr>
          <w:rFonts w:hint="default" w:ascii="Segoe UI" w:hAnsi="Segoe UI" w:eastAsia="Segoe UI" w:cs="Segoe UI"/>
          <w:i w:val="0"/>
          <w:caps w:val="0"/>
          <w:color w:val="3B3B3B"/>
          <w:spacing w:val="0"/>
          <w:sz w:val="21"/>
          <w:szCs w:val="21"/>
          <w:shd w:val="clear" w:fill="FFFFFF"/>
        </w:rPr>
        <w:t>". </w:t>
      </w:r>
      <w:r>
        <w:rPr>
          <w:rFonts w:hint="default" w:ascii="Segoe UI" w:hAnsi="Segoe UI" w:eastAsia="Segoe UI" w:cs="Segoe UI"/>
          <w:i w:val="0"/>
          <w:caps w:val="0"/>
          <w:color w:val="3B3B3B"/>
          <w:spacing w:val="0"/>
          <w:sz w:val="21"/>
          <w:szCs w:val="21"/>
          <w:shd w:val="clear" w:fill="FFFFFF"/>
        </w:rPr>
        <w:fldChar w:fldCharType="begin"/>
      </w:r>
      <w:r>
        <w:rPr>
          <w:rFonts w:hint="default" w:ascii="Segoe UI" w:hAnsi="Segoe UI" w:eastAsia="Segoe UI" w:cs="Segoe UI"/>
          <w:i w:val="0"/>
          <w:caps w:val="0"/>
          <w:color w:val="3B3B3B"/>
          <w:spacing w:val="0"/>
          <w:sz w:val="21"/>
          <w:szCs w:val="21"/>
          <w:shd w:val="clear" w:fill="FFFFFF"/>
        </w:rPr>
        <w:instrText xml:space="preserve"> HYPERLINK "https://en.wikipedia.org/wiki/University_of_Notre_Dame" \o "University of Notre Dame" </w:instrText>
      </w:r>
      <w:r>
        <w:rPr>
          <w:rFonts w:hint="default" w:ascii="Segoe UI" w:hAnsi="Segoe UI" w:eastAsia="Segoe UI" w:cs="Segoe UI"/>
          <w:i w:val="0"/>
          <w:caps w:val="0"/>
          <w:color w:val="3B3B3B"/>
          <w:spacing w:val="0"/>
          <w:sz w:val="21"/>
          <w:szCs w:val="21"/>
          <w:shd w:val="clear" w:fill="FFFFFF"/>
        </w:rPr>
        <w:fldChar w:fldCharType="separate"/>
      </w:r>
      <w:r>
        <w:rPr>
          <w:rFonts w:hint="default" w:ascii="Segoe UI" w:hAnsi="Segoe UI" w:eastAsia="Segoe UI" w:cs="Segoe UI"/>
          <w:i w:val="0"/>
          <w:caps w:val="0"/>
          <w:color w:val="3B3B3B"/>
          <w:spacing w:val="0"/>
          <w:sz w:val="21"/>
          <w:szCs w:val="21"/>
          <w:shd w:val="clear" w:fill="FFFFFF"/>
        </w:rPr>
        <w:t>University of Notre Dame</w:t>
      </w:r>
      <w:r>
        <w:rPr>
          <w:rFonts w:hint="default" w:ascii="Segoe UI" w:hAnsi="Segoe UI" w:eastAsia="Segoe UI" w:cs="Segoe UI"/>
          <w:i w:val="0"/>
          <w:caps w:val="0"/>
          <w:color w:val="3B3B3B"/>
          <w:spacing w:val="0"/>
          <w:sz w:val="21"/>
          <w:szCs w:val="21"/>
          <w:shd w:val="clear" w:fill="FFFFFF"/>
        </w:rPr>
        <w:fldChar w:fldCharType="end"/>
      </w:r>
      <w:r>
        <w:rPr>
          <w:rFonts w:hint="default" w:ascii="Segoe UI" w:hAnsi="Segoe UI" w:eastAsia="Segoe UI" w:cs="Segoe UI"/>
          <w:i w:val="0"/>
          <w:caps w:val="0"/>
          <w:color w:val="3B3B3B"/>
          <w:spacing w:val="0"/>
          <w:sz w:val="21"/>
          <w:szCs w:val="21"/>
          <w:shd w:val="clear" w:fill="FFFFFF"/>
        </w:rPr>
        <w:t>. "</w:t>
      </w:r>
      <w:r>
        <w:rPr>
          <w:rFonts w:hint="default" w:ascii="Segoe UI" w:hAnsi="Segoe UI" w:eastAsia="Segoe UI" w:cs="Segoe UI"/>
          <w:i w:val="0"/>
          <w:caps w:val="0"/>
          <w:color w:val="3B3B3B"/>
          <w:spacing w:val="0"/>
          <w:sz w:val="21"/>
          <w:szCs w:val="21"/>
          <w:shd w:val="clear" w:fill="FFFFFF"/>
        </w:rPr>
        <w:fldChar w:fldCharType="begin"/>
      </w:r>
      <w:r>
        <w:rPr>
          <w:rFonts w:hint="default" w:ascii="Segoe UI" w:hAnsi="Segoe UI" w:eastAsia="Segoe UI" w:cs="Segoe UI"/>
          <w:i w:val="0"/>
          <w:caps w:val="0"/>
          <w:color w:val="3B3B3B"/>
          <w:spacing w:val="0"/>
          <w:sz w:val="21"/>
          <w:szCs w:val="21"/>
          <w:shd w:val="clear" w:fill="FFFFFF"/>
        </w:rPr>
        <w:instrText xml:space="preserve"> HYPERLINK "https://www.oxfamamerica.org/people/abby-maxman/" </w:instrText>
      </w:r>
      <w:r>
        <w:rPr>
          <w:rFonts w:hint="default" w:ascii="Segoe UI" w:hAnsi="Segoe UI" w:eastAsia="Segoe UI" w:cs="Segoe UI"/>
          <w:i w:val="0"/>
          <w:caps w:val="0"/>
          <w:color w:val="3B3B3B"/>
          <w:spacing w:val="0"/>
          <w:sz w:val="21"/>
          <w:szCs w:val="21"/>
          <w:shd w:val="clear" w:fill="FFFFFF"/>
        </w:rPr>
        <w:fldChar w:fldCharType="separate"/>
      </w:r>
      <w:r>
        <w:rPr>
          <w:rFonts w:hint="default" w:ascii="Segoe UI" w:hAnsi="Segoe UI" w:eastAsia="Segoe UI" w:cs="Segoe UI"/>
          <w:i w:val="0"/>
          <w:caps w:val="0"/>
          <w:color w:val="3B3B3B"/>
          <w:spacing w:val="0"/>
          <w:sz w:val="21"/>
          <w:szCs w:val="21"/>
          <w:shd w:val="clear" w:fill="FFFFFF"/>
        </w:rPr>
        <w:t>Abby Maxman</w:t>
      </w:r>
      <w:r>
        <w:rPr>
          <w:rFonts w:hint="default" w:ascii="Segoe UI" w:hAnsi="Segoe UI" w:eastAsia="Segoe UI" w:cs="Segoe UI"/>
          <w:i w:val="0"/>
          <w:caps w:val="0"/>
          <w:color w:val="3B3B3B"/>
          <w:spacing w:val="0"/>
          <w:sz w:val="21"/>
          <w:szCs w:val="21"/>
          <w:shd w:val="clear" w:fill="FFFFFF"/>
        </w:rPr>
        <w:fldChar w:fldCharType="end"/>
      </w:r>
      <w:r>
        <w:rPr>
          <w:rFonts w:hint="default" w:ascii="Segoe UI" w:hAnsi="Segoe UI" w:eastAsia="Segoe UI" w:cs="Segoe UI"/>
          <w:i w:val="0"/>
          <w:caps w:val="0"/>
          <w:color w:val="3B3B3B"/>
          <w:spacing w:val="0"/>
          <w:sz w:val="21"/>
          <w:szCs w:val="21"/>
          <w:shd w:val="clear" w:fill="FFFFFF"/>
        </w:rPr>
        <w:t>". Oxfam America. oxfamamerica.org. Retrieved 21 September 2017.</w:t>
      </w:r>
    </w:p>
    <w:p>
      <w:pPr>
        <w:keepNext w:val="0"/>
        <w:keepLines w:val="0"/>
        <w:widowControl/>
        <w:numPr>
          <w:numId w:val="0"/>
        </w:numPr>
        <w:suppressLineNumbers w:val="0"/>
        <w:spacing w:before="0" w:beforeAutospacing="1" w:after="21" w:afterAutospacing="0"/>
        <w:rPr>
          <w:rFonts w:hint="default" w:ascii="sans-serif" w:hAnsi="sans-serif" w:eastAsia="sans-serif" w:cs="sans-serif"/>
          <w:i w:val="0"/>
          <w:caps w:val="0"/>
          <w:color w:val="222222"/>
          <w:spacing w:val="0"/>
          <w:sz w:val="18"/>
          <w:szCs w:val="18"/>
          <w:shd w:val="clear" w:fill="FFFFFF"/>
        </w:rPr>
      </w:pPr>
    </w:p>
    <w:p>
      <w:pPr>
        <w:numPr>
          <w:ilvl w:val="0"/>
          <w:numId w:val="0"/>
        </w:numPr>
        <w:ind w:leftChars="0"/>
        <w:rPr>
          <w:rFonts w:hint="eastAsia" w:ascii="Segoe UI" w:hAnsi="Segoe UI" w:eastAsia="Segoe UI" w:cs="Segoe UI"/>
          <w:i w:val="0"/>
          <w:caps w:val="0"/>
          <w:color w:val="3B3B3B"/>
          <w:spacing w:val="0"/>
          <w:sz w:val="21"/>
          <w:szCs w:val="21"/>
          <w:shd w:val="clear" w:fill="FFFFFF"/>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Segoe UI">
    <w:panose1 w:val="020B0502040204020203"/>
    <w:charset w:val="00"/>
    <w:family w:val="auto"/>
    <w:pitch w:val="default"/>
    <w:sig w:usb0="E4002EFF" w:usb1="C000E47F" w:usb2="00000009" w:usb3="00000000" w:csb0="200001FF"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2D85146"/>
    <w:rsid w:val="11373EB9"/>
    <w:rsid w:val="14886244"/>
    <w:rsid w:val="6D1371E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9"/>
    <w:pPr>
      <w:keepNext/>
      <w:keepLines/>
      <w:spacing w:line="259" w:lineRule="auto"/>
      <w:ind w:left="86"/>
      <w:outlineLvl w:val="0"/>
    </w:pPr>
    <w:rPr>
      <w:rFonts w:ascii="Times New Roman" w:hAnsi="Times New Roman" w:eastAsia="Times New Roman" w:cs="Times New Roman"/>
      <w:color w:val="000000"/>
      <w:kern w:val="2"/>
      <w:sz w:val="32"/>
      <w:szCs w:val="22"/>
      <w:lang w:val="en-US" w:eastAsia="zh-CN" w:bidi="ar-SA"/>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7">
    <w:name w:val="Default Paragraph Font"/>
    <w:semiHidden/>
    <w:qFormat/>
    <w:uiPriority w:val="0"/>
  </w:style>
  <w:style w:type="table" w:default="1" w:styleId="6">
    <w:name w:val="Normal Table"/>
    <w:semiHidden/>
    <w:qFormat/>
    <w:uiPriority w:val="0"/>
    <w:tblPr>
      <w:tblLayout w:type="fixed"/>
      <w:tblCellMar>
        <w:top w:w="0" w:type="dxa"/>
        <w:left w:w="108" w:type="dxa"/>
        <w:bottom w:w="0" w:type="dxa"/>
        <w:right w:w="108" w:type="dxa"/>
      </w:tblCellMar>
    </w:tblPr>
  </w:style>
  <w:style w:type="paragraph" w:styleId="4">
    <w:name w:val="toc 1"/>
    <w:basedOn w:val="1"/>
    <w:next w:val="1"/>
    <w:uiPriority w:val="0"/>
  </w:style>
  <w:style w:type="paragraph" w:styleId="5">
    <w:name w:val="toc 2"/>
    <w:basedOn w:val="1"/>
    <w:next w:val="1"/>
    <w:uiPriority w:val="0"/>
    <w:pPr>
      <w:ind w:left="420" w:leftChars="200"/>
    </w:pPr>
  </w:style>
  <w:style w:type="character" w:styleId="8">
    <w:name w:val="Hyperlink"/>
    <w:basedOn w:val="7"/>
    <w:qFormat/>
    <w:uiPriority w:val="0"/>
    <w:rPr>
      <w:color w:val="0000FF"/>
      <w:u w:val="single"/>
    </w:rPr>
  </w:style>
  <w:style w:type="character" w:styleId="9">
    <w:name w:val="HTML Cite"/>
    <w:basedOn w:val="7"/>
    <w:uiPriority w:val="0"/>
    <w:rPr>
      <w:i/>
    </w:rPr>
  </w:style>
  <w:style w:type="paragraph" w:customStyle="1" w:styleId="10">
    <w:name w:val="WPSOffice手动目录 1"/>
    <w:uiPriority w:val="0"/>
    <w:pPr>
      <w:ind w:leftChars="0"/>
    </w:pPr>
    <w:rPr>
      <w:sz w:val="20"/>
      <w:szCs w:val="20"/>
    </w:rPr>
  </w:style>
  <w:style w:type="paragraph" w:customStyle="1" w:styleId="11">
    <w:name w:val="WPSOffice手动目录 2"/>
    <w:uiPriority w:val="0"/>
    <w:pPr>
      <w:ind w:leftChars="200"/>
    </w:pPr>
    <w:rPr>
      <w:sz w:val="20"/>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Office_11.1.0.8612_F1E327BC-269C-435d-A152-05C5408002CA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2019-05-03T10:48:00Z</dcterms:created>
  <dc:creator>陆登</dc:creator>
  <cp:lastModifiedBy>陆登</cp:lastModifiedBy>
  <dcterms:modified xsi:type="dcterms:W3CDTF">2019-05-03T22:49:12Z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2052-11.1.0.8612</vt:lpwstr>
  </property>
</Properties>
</file>