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1C6813" w14:textId="0ADA9491" w:rsidR="00722DEF" w:rsidRPr="00E214BA" w:rsidRDefault="00462739" w:rsidP="00E214BA">
      <w:pPr>
        <w:spacing w:line="360" w:lineRule="auto"/>
        <w:rPr>
          <w:rFonts w:ascii="Arial" w:hAnsi="Arial" w:cs="Arial"/>
          <w:sz w:val="22"/>
          <w:szCs w:val="22"/>
        </w:rPr>
      </w:pPr>
      <w:r w:rsidRPr="00E214BA">
        <w:rPr>
          <w:rFonts w:ascii="Arial" w:hAnsi="Arial" w:cs="Arial"/>
          <w:b/>
          <w:bCs/>
          <w:sz w:val="22"/>
          <w:szCs w:val="22"/>
        </w:rPr>
        <w:t>Name:</w:t>
      </w:r>
      <w:r w:rsidRPr="00E214BA">
        <w:rPr>
          <w:rFonts w:ascii="Arial" w:hAnsi="Arial" w:cs="Arial"/>
          <w:sz w:val="22"/>
          <w:szCs w:val="22"/>
        </w:rPr>
        <w:t xml:space="preserve"> Leticia Maison</w:t>
      </w:r>
    </w:p>
    <w:p w14:paraId="4E85820A" w14:textId="7B6F3ADE" w:rsidR="00462739" w:rsidRPr="00E214BA" w:rsidRDefault="00462739" w:rsidP="00E214BA">
      <w:pPr>
        <w:spacing w:line="360" w:lineRule="auto"/>
        <w:rPr>
          <w:rFonts w:ascii="Arial" w:hAnsi="Arial" w:cs="Arial"/>
          <w:sz w:val="22"/>
          <w:szCs w:val="22"/>
        </w:rPr>
      </w:pPr>
      <w:r w:rsidRPr="00E214BA">
        <w:rPr>
          <w:rFonts w:ascii="Arial" w:hAnsi="Arial" w:cs="Arial"/>
          <w:b/>
          <w:bCs/>
          <w:sz w:val="22"/>
          <w:szCs w:val="22"/>
        </w:rPr>
        <w:t>Student Number:</w:t>
      </w:r>
      <w:r w:rsidRPr="00E214BA">
        <w:rPr>
          <w:rFonts w:ascii="Arial" w:hAnsi="Arial" w:cs="Arial"/>
          <w:sz w:val="22"/>
          <w:szCs w:val="22"/>
        </w:rPr>
        <w:t xml:space="preserve"> 2328708</w:t>
      </w:r>
    </w:p>
    <w:p w14:paraId="7A55E0EB" w14:textId="2F2D95FC" w:rsidR="00462739" w:rsidRPr="00E214BA" w:rsidRDefault="00462739" w:rsidP="00E214BA">
      <w:pPr>
        <w:spacing w:before="120" w:after="120" w:line="360" w:lineRule="auto"/>
        <w:rPr>
          <w:rFonts w:ascii="Arial" w:hAnsi="Arial" w:cs="Arial"/>
          <w:b/>
          <w:sz w:val="22"/>
          <w:szCs w:val="22"/>
        </w:rPr>
      </w:pPr>
      <w:r w:rsidRPr="00E214BA">
        <w:rPr>
          <w:rFonts w:ascii="Arial" w:hAnsi="Arial" w:cs="Arial"/>
          <w:b/>
          <w:bCs/>
          <w:sz w:val="22"/>
          <w:szCs w:val="22"/>
        </w:rPr>
        <w:t>Module Code:</w:t>
      </w:r>
      <w:r w:rsidRPr="00E214BA">
        <w:rPr>
          <w:rFonts w:ascii="Arial" w:hAnsi="Arial" w:cs="Arial"/>
          <w:sz w:val="22"/>
          <w:szCs w:val="22"/>
        </w:rPr>
        <w:t xml:space="preserve"> </w:t>
      </w:r>
      <w:r w:rsidRPr="00E214BA">
        <w:rPr>
          <w:rFonts w:ascii="Arial" w:hAnsi="Arial" w:cs="Arial"/>
          <w:bCs/>
          <w:sz w:val="22"/>
          <w:szCs w:val="22"/>
        </w:rPr>
        <w:t>BMHP5019</w:t>
      </w:r>
    </w:p>
    <w:p w14:paraId="3F254D3E" w14:textId="5235A178" w:rsidR="00462739" w:rsidRPr="00E214BA" w:rsidRDefault="00462739" w:rsidP="00E214BA">
      <w:pPr>
        <w:spacing w:before="120" w:after="120" w:line="360" w:lineRule="auto"/>
        <w:rPr>
          <w:rFonts w:ascii="Arial" w:hAnsi="Arial" w:cs="Arial"/>
          <w:b/>
          <w:sz w:val="22"/>
          <w:szCs w:val="22"/>
        </w:rPr>
      </w:pPr>
      <w:r w:rsidRPr="00E214BA">
        <w:rPr>
          <w:rFonts w:ascii="Arial" w:hAnsi="Arial" w:cs="Arial"/>
          <w:b/>
          <w:bCs/>
          <w:sz w:val="22"/>
          <w:szCs w:val="22"/>
        </w:rPr>
        <w:t>Module Title</w:t>
      </w:r>
      <w:r w:rsidR="00E214BA" w:rsidRPr="00E214BA">
        <w:rPr>
          <w:rFonts w:ascii="Arial" w:hAnsi="Arial" w:cs="Arial"/>
          <w:b/>
          <w:bCs/>
          <w:sz w:val="22"/>
          <w:szCs w:val="22"/>
        </w:rPr>
        <w:t>:</w:t>
      </w:r>
      <w:r w:rsidR="00E214BA" w:rsidRPr="00E214BA">
        <w:rPr>
          <w:rFonts w:ascii="Arial" w:hAnsi="Arial" w:cs="Arial"/>
          <w:bCs/>
          <w:sz w:val="22"/>
          <w:szCs w:val="22"/>
        </w:rPr>
        <w:t xml:space="preserve"> Introduction to Independent Research Skills</w:t>
      </w:r>
    </w:p>
    <w:p w14:paraId="133BA20E" w14:textId="100C7857" w:rsidR="00462739" w:rsidRPr="00E214BA" w:rsidRDefault="00462739" w:rsidP="00E214BA">
      <w:pPr>
        <w:spacing w:line="360" w:lineRule="auto"/>
        <w:rPr>
          <w:rFonts w:ascii="Arial" w:hAnsi="Arial" w:cs="Arial"/>
          <w:sz w:val="22"/>
          <w:szCs w:val="22"/>
        </w:rPr>
      </w:pPr>
      <w:r w:rsidRPr="00E214BA">
        <w:rPr>
          <w:rFonts w:ascii="Arial" w:hAnsi="Arial" w:cs="Arial"/>
          <w:b/>
          <w:bCs/>
          <w:sz w:val="22"/>
          <w:szCs w:val="22"/>
        </w:rPr>
        <w:t>Assignment Title</w:t>
      </w:r>
      <w:r w:rsidR="00E214BA" w:rsidRPr="00E214BA">
        <w:rPr>
          <w:rFonts w:ascii="Arial" w:hAnsi="Arial" w:cs="Arial"/>
          <w:b/>
          <w:bCs/>
          <w:sz w:val="22"/>
          <w:szCs w:val="22"/>
        </w:rPr>
        <w:t>:</w:t>
      </w:r>
      <w:r w:rsidR="00E214BA" w:rsidRPr="00E214BA">
        <w:rPr>
          <w:rFonts w:ascii="Arial" w:hAnsi="Arial" w:cs="Arial"/>
          <w:sz w:val="22"/>
          <w:szCs w:val="22"/>
        </w:rPr>
        <w:t xml:space="preserve"> Component 2:  Written Assignment (Research Report)</w:t>
      </w:r>
    </w:p>
    <w:p w14:paraId="47D0A601" w14:textId="77777777" w:rsidR="00462739" w:rsidRPr="00E214BA" w:rsidRDefault="00462739" w:rsidP="00E214BA">
      <w:pPr>
        <w:spacing w:line="360" w:lineRule="auto"/>
        <w:rPr>
          <w:rFonts w:ascii="Arial" w:hAnsi="Arial" w:cs="Arial"/>
          <w:sz w:val="22"/>
          <w:szCs w:val="22"/>
        </w:rPr>
      </w:pPr>
    </w:p>
    <w:p w14:paraId="22FD4046" w14:textId="77777777" w:rsidR="00462739" w:rsidRPr="00E214BA" w:rsidRDefault="00462739" w:rsidP="00E214BA">
      <w:pPr>
        <w:spacing w:line="360" w:lineRule="auto"/>
        <w:rPr>
          <w:rFonts w:ascii="Arial" w:hAnsi="Arial" w:cs="Arial"/>
          <w:sz w:val="22"/>
          <w:szCs w:val="22"/>
        </w:rPr>
      </w:pPr>
    </w:p>
    <w:p w14:paraId="16FB2D20" w14:textId="77777777" w:rsidR="00462739" w:rsidRPr="00E214BA" w:rsidRDefault="00462739" w:rsidP="00E214BA">
      <w:pPr>
        <w:spacing w:line="360" w:lineRule="auto"/>
        <w:rPr>
          <w:rFonts w:ascii="Arial" w:hAnsi="Arial" w:cs="Arial"/>
          <w:sz w:val="22"/>
          <w:szCs w:val="22"/>
        </w:rPr>
      </w:pPr>
    </w:p>
    <w:p w14:paraId="19CBD711" w14:textId="77777777" w:rsidR="00462739" w:rsidRPr="00E214BA" w:rsidRDefault="00462739" w:rsidP="00E214BA">
      <w:pPr>
        <w:spacing w:line="360" w:lineRule="auto"/>
        <w:rPr>
          <w:rFonts w:ascii="Arial" w:hAnsi="Arial" w:cs="Arial"/>
          <w:sz w:val="22"/>
          <w:szCs w:val="22"/>
        </w:rPr>
      </w:pPr>
    </w:p>
    <w:p w14:paraId="5ADC09D2" w14:textId="77777777" w:rsidR="00462739" w:rsidRPr="00E214BA" w:rsidRDefault="00462739" w:rsidP="00E214BA">
      <w:pPr>
        <w:spacing w:line="360" w:lineRule="auto"/>
        <w:rPr>
          <w:rFonts w:ascii="Arial" w:hAnsi="Arial" w:cs="Arial"/>
          <w:sz w:val="22"/>
          <w:szCs w:val="22"/>
        </w:rPr>
      </w:pPr>
    </w:p>
    <w:p w14:paraId="11F5B9AD" w14:textId="77777777" w:rsidR="00462739" w:rsidRPr="00E214BA" w:rsidRDefault="00462739" w:rsidP="00E214BA">
      <w:pPr>
        <w:spacing w:line="360" w:lineRule="auto"/>
        <w:rPr>
          <w:rFonts w:ascii="Arial" w:hAnsi="Arial" w:cs="Arial"/>
          <w:sz w:val="22"/>
          <w:szCs w:val="22"/>
        </w:rPr>
      </w:pPr>
    </w:p>
    <w:p w14:paraId="3FEB913C" w14:textId="77777777" w:rsidR="00462739" w:rsidRPr="00E214BA" w:rsidRDefault="00462739" w:rsidP="00E214BA">
      <w:pPr>
        <w:spacing w:line="360" w:lineRule="auto"/>
        <w:rPr>
          <w:rFonts w:ascii="Arial" w:hAnsi="Arial" w:cs="Arial"/>
          <w:sz w:val="22"/>
          <w:szCs w:val="22"/>
        </w:rPr>
      </w:pPr>
    </w:p>
    <w:p w14:paraId="7B2DD9CB" w14:textId="77777777" w:rsidR="00462739" w:rsidRPr="00E214BA" w:rsidRDefault="00462739" w:rsidP="00E214BA">
      <w:pPr>
        <w:spacing w:line="360" w:lineRule="auto"/>
        <w:rPr>
          <w:rFonts w:ascii="Arial" w:hAnsi="Arial" w:cs="Arial"/>
          <w:sz w:val="22"/>
          <w:szCs w:val="22"/>
        </w:rPr>
      </w:pPr>
    </w:p>
    <w:p w14:paraId="63E7F232" w14:textId="77777777" w:rsidR="00462739" w:rsidRPr="00E214BA" w:rsidRDefault="00462739" w:rsidP="00E214BA">
      <w:pPr>
        <w:spacing w:line="360" w:lineRule="auto"/>
        <w:rPr>
          <w:rFonts w:ascii="Arial" w:hAnsi="Arial" w:cs="Arial"/>
          <w:sz w:val="22"/>
          <w:szCs w:val="22"/>
        </w:rPr>
      </w:pPr>
    </w:p>
    <w:p w14:paraId="335091A6" w14:textId="77777777" w:rsidR="00462739" w:rsidRPr="00E214BA" w:rsidRDefault="00462739" w:rsidP="00E214BA">
      <w:pPr>
        <w:spacing w:line="360" w:lineRule="auto"/>
        <w:rPr>
          <w:rFonts w:ascii="Arial" w:hAnsi="Arial" w:cs="Arial"/>
          <w:sz w:val="22"/>
          <w:szCs w:val="22"/>
        </w:rPr>
      </w:pPr>
    </w:p>
    <w:p w14:paraId="03C63E3B" w14:textId="77777777" w:rsidR="00462739" w:rsidRPr="00E214BA" w:rsidRDefault="00462739" w:rsidP="00E214BA">
      <w:pPr>
        <w:spacing w:line="360" w:lineRule="auto"/>
        <w:rPr>
          <w:rFonts w:ascii="Arial" w:hAnsi="Arial" w:cs="Arial"/>
          <w:sz w:val="22"/>
          <w:szCs w:val="22"/>
        </w:rPr>
      </w:pPr>
    </w:p>
    <w:p w14:paraId="3AF994A6" w14:textId="77777777" w:rsidR="00462739" w:rsidRPr="00E214BA" w:rsidRDefault="00462739" w:rsidP="00E214BA">
      <w:pPr>
        <w:spacing w:line="360" w:lineRule="auto"/>
        <w:rPr>
          <w:rFonts w:ascii="Arial" w:hAnsi="Arial" w:cs="Arial"/>
          <w:sz w:val="22"/>
          <w:szCs w:val="22"/>
        </w:rPr>
      </w:pPr>
    </w:p>
    <w:p w14:paraId="0F81ED43" w14:textId="77777777" w:rsidR="00462739" w:rsidRPr="00E214BA" w:rsidRDefault="00462739" w:rsidP="00E214BA">
      <w:pPr>
        <w:spacing w:line="360" w:lineRule="auto"/>
        <w:rPr>
          <w:rFonts w:ascii="Arial" w:hAnsi="Arial" w:cs="Arial"/>
          <w:sz w:val="22"/>
          <w:szCs w:val="22"/>
        </w:rPr>
      </w:pPr>
    </w:p>
    <w:p w14:paraId="3D848C97" w14:textId="77777777" w:rsidR="00462739" w:rsidRPr="00E214BA" w:rsidRDefault="00462739" w:rsidP="00E214BA">
      <w:pPr>
        <w:spacing w:line="360" w:lineRule="auto"/>
        <w:rPr>
          <w:rFonts w:ascii="Arial" w:hAnsi="Arial" w:cs="Arial"/>
          <w:sz w:val="22"/>
          <w:szCs w:val="22"/>
        </w:rPr>
      </w:pPr>
    </w:p>
    <w:p w14:paraId="58441472" w14:textId="77777777" w:rsidR="00462739" w:rsidRPr="00E214BA" w:rsidRDefault="00462739" w:rsidP="00E214BA">
      <w:pPr>
        <w:spacing w:line="360" w:lineRule="auto"/>
        <w:rPr>
          <w:rFonts w:ascii="Arial" w:hAnsi="Arial" w:cs="Arial"/>
          <w:sz w:val="22"/>
          <w:szCs w:val="22"/>
        </w:rPr>
      </w:pPr>
    </w:p>
    <w:p w14:paraId="65291972" w14:textId="77777777" w:rsidR="00462739" w:rsidRPr="00E214BA" w:rsidRDefault="00462739" w:rsidP="00E214BA">
      <w:pPr>
        <w:spacing w:line="360" w:lineRule="auto"/>
        <w:rPr>
          <w:rFonts w:ascii="Arial" w:hAnsi="Arial" w:cs="Arial"/>
          <w:sz w:val="22"/>
          <w:szCs w:val="22"/>
        </w:rPr>
      </w:pPr>
    </w:p>
    <w:p w14:paraId="525AE116" w14:textId="77777777" w:rsidR="00462739" w:rsidRPr="00E214BA" w:rsidRDefault="00462739" w:rsidP="00E214BA">
      <w:pPr>
        <w:spacing w:line="360" w:lineRule="auto"/>
        <w:rPr>
          <w:rFonts w:ascii="Arial" w:hAnsi="Arial" w:cs="Arial"/>
          <w:sz w:val="22"/>
          <w:szCs w:val="22"/>
        </w:rPr>
      </w:pPr>
    </w:p>
    <w:p w14:paraId="76F14C2F" w14:textId="77777777" w:rsidR="00462739" w:rsidRPr="00E214BA" w:rsidRDefault="00462739" w:rsidP="00E214BA">
      <w:pPr>
        <w:spacing w:line="360" w:lineRule="auto"/>
        <w:rPr>
          <w:rFonts w:ascii="Arial" w:hAnsi="Arial" w:cs="Arial"/>
          <w:sz w:val="22"/>
          <w:szCs w:val="22"/>
        </w:rPr>
      </w:pPr>
    </w:p>
    <w:p w14:paraId="275E62DF" w14:textId="77777777" w:rsidR="00462739" w:rsidRPr="00E214BA" w:rsidRDefault="00462739" w:rsidP="00E214BA">
      <w:pPr>
        <w:spacing w:line="360" w:lineRule="auto"/>
        <w:rPr>
          <w:rFonts w:ascii="Arial" w:hAnsi="Arial" w:cs="Arial"/>
          <w:sz w:val="22"/>
          <w:szCs w:val="22"/>
        </w:rPr>
      </w:pPr>
    </w:p>
    <w:p w14:paraId="0961BE3B" w14:textId="77777777" w:rsidR="00462739" w:rsidRPr="00E214BA" w:rsidRDefault="00462739" w:rsidP="00E214BA">
      <w:pPr>
        <w:spacing w:line="360" w:lineRule="auto"/>
        <w:rPr>
          <w:rFonts w:ascii="Arial" w:hAnsi="Arial" w:cs="Arial"/>
          <w:sz w:val="22"/>
          <w:szCs w:val="22"/>
        </w:rPr>
      </w:pPr>
    </w:p>
    <w:p w14:paraId="6F37F8A8" w14:textId="77777777" w:rsidR="00462739" w:rsidRPr="00E214BA" w:rsidRDefault="00462739" w:rsidP="00E214BA">
      <w:pPr>
        <w:spacing w:line="360" w:lineRule="auto"/>
        <w:rPr>
          <w:rFonts w:ascii="Arial" w:hAnsi="Arial" w:cs="Arial"/>
          <w:sz w:val="22"/>
          <w:szCs w:val="22"/>
        </w:rPr>
      </w:pPr>
    </w:p>
    <w:p w14:paraId="0DC89195" w14:textId="77777777" w:rsidR="00722DEF" w:rsidRPr="00E214BA" w:rsidRDefault="00722DEF" w:rsidP="00E214BA">
      <w:pPr>
        <w:spacing w:line="360" w:lineRule="auto"/>
        <w:rPr>
          <w:rFonts w:ascii="Arial" w:hAnsi="Arial" w:cs="Arial"/>
          <w:b/>
          <w:bCs/>
          <w:u w:val="single"/>
        </w:rPr>
      </w:pPr>
      <w:r w:rsidRPr="00E214BA">
        <w:rPr>
          <w:rFonts w:ascii="Arial" w:hAnsi="Arial" w:cs="Arial"/>
          <w:b/>
          <w:bCs/>
          <w:u w:val="single"/>
        </w:rPr>
        <w:lastRenderedPageBreak/>
        <w:t>Access, Inequality and Unmet Need in UK Mental Health Care: A Review of Five Studies</w:t>
      </w:r>
    </w:p>
    <w:p w14:paraId="14E06632" w14:textId="4CCE112D" w:rsidR="00C90523" w:rsidRPr="00C90523" w:rsidRDefault="00C90523" w:rsidP="00C90523">
      <w:pPr>
        <w:spacing w:line="360" w:lineRule="auto"/>
        <w:rPr>
          <w:rFonts w:ascii="Arial" w:hAnsi="Arial" w:cs="Arial"/>
          <w:b/>
          <w:bCs/>
          <w:sz w:val="22"/>
          <w:szCs w:val="22"/>
          <w:u w:val="single"/>
        </w:rPr>
      </w:pPr>
      <w:r w:rsidRPr="00C90523">
        <w:rPr>
          <w:rFonts w:ascii="Arial" w:hAnsi="Arial" w:cs="Arial"/>
          <w:b/>
          <w:bCs/>
          <w:sz w:val="22"/>
          <w:szCs w:val="22"/>
          <w:u w:val="single"/>
        </w:rPr>
        <w:t>Introduction</w:t>
      </w:r>
    </w:p>
    <w:p w14:paraId="79F987FC" w14:textId="53101E31" w:rsidR="00C90523" w:rsidRPr="00C90523" w:rsidRDefault="00C90523" w:rsidP="00C90523">
      <w:pPr>
        <w:spacing w:line="360" w:lineRule="auto"/>
        <w:rPr>
          <w:rFonts w:ascii="Arial" w:hAnsi="Arial" w:cs="Arial"/>
          <w:sz w:val="22"/>
          <w:szCs w:val="22"/>
        </w:rPr>
      </w:pPr>
      <w:r w:rsidRPr="00C90523">
        <w:rPr>
          <w:rFonts w:ascii="Arial" w:hAnsi="Arial" w:cs="Arial"/>
          <w:sz w:val="22"/>
          <w:szCs w:val="22"/>
        </w:rPr>
        <w:t>Access to mental health services in the United Kingdom has become a major public health concern, especially as demand continues to rise among children, adolescents, adults, and vulnerable groups. Over 1.9 million people are currently in contact with mental health services, yet many still face long waiting times, limited availability, and barriers linked to stigma, poverty, ethnicity, and childhood adversity</w:t>
      </w:r>
      <w:r w:rsidRPr="00B5647D">
        <w:rPr>
          <w:rFonts w:ascii="Arial" w:hAnsi="Arial" w:cs="Arial"/>
          <w:color w:val="EE0000"/>
          <w:sz w:val="22"/>
          <w:szCs w:val="22"/>
        </w:rPr>
        <w:t xml:space="preserve"> (NHS England, 2024). </w:t>
      </w:r>
      <w:r w:rsidRPr="00C90523">
        <w:rPr>
          <w:rFonts w:ascii="Arial" w:hAnsi="Arial" w:cs="Arial"/>
          <w:sz w:val="22"/>
          <w:szCs w:val="22"/>
        </w:rPr>
        <w:t>More than 109,000 young people are currently waiting for support, and adults</w:t>
      </w:r>
      <w:r w:rsidR="00B5647D">
        <w:rPr>
          <w:rFonts w:ascii="Arial" w:hAnsi="Arial" w:cs="Arial"/>
          <w:sz w:val="22"/>
          <w:szCs w:val="22"/>
        </w:rPr>
        <w:t xml:space="preserve">, </w:t>
      </w:r>
      <w:r w:rsidRPr="00C90523">
        <w:rPr>
          <w:rFonts w:ascii="Arial" w:hAnsi="Arial" w:cs="Arial"/>
          <w:sz w:val="22"/>
          <w:szCs w:val="22"/>
        </w:rPr>
        <w:t>particularly those from ethnic minority or deprived backgrounds, or living with severe mental illness (SMI)</w:t>
      </w:r>
      <w:r w:rsidR="00B5647D">
        <w:rPr>
          <w:rFonts w:ascii="Arial" w:hAnsi="Arial" w:cs="Arial"/>
          <w:sz w:val="22"/>
          <w:szCs w:val="22"/>
        </w:rPr>
        <w:t xml:space="preserve">, </w:t>
      </w:r>
      <w:r w:rsidRPr="00C90523">
        <w:rPr>
          <w:rFonts w:ascii="Arial" w:hAnsi="Arial" w:cs="Arial"/>
          <w:sz w:val="22"/>
          <w:szCs w:val="22"/>
        </w:rPr>
        <w:t xml:space="preserve">also experience significant inequalities </w:t>
      </w:r>
      <w:r w:rsidRPr="00B5647D">
        <w:rPr>
          <w:rFonts w:ascii="Arial" w:hAnsi="Arial" w:cs="Arial"/>
          <w:color w:val="EE0000"/>
          <w:sz w:val="22"/>
          <w:szCs w:val="22"/>
        </w:rPr>
        <w:t>(YoungMinds, 2024).</w:t>
      </w:r>
    </w:p>
    <w:p w14:paraId="74E2B934" w14:textId="77777777" w:rsidR="00C90523" w:rsidRPr="00C90523" w:rsidRDefault="00C90523" w:rsidP="00C90523">
      <w:pPr>
        <w:spacing w:line="360" w:lineRule="auto"/>
        <w:rPr>
          <w:rFonts w:ascii="Arial" w:hAnsi="Arial" w:cs="Arial"/>
          <w:sz w:val="22"/>
          <w:szCs w:val="22"/>
        </w:rPr>
      </w:pPr>
      <w:r w:rsidRPr="00C90523">
        <w:rPr>
          <w:rFonts w:ascii="Arial" w:hAnsi="Arial" w:cs="Arial"/>
          <w:sz w:val="22"/>
          <w:szCs w:val="22"/>
        </w:rPr>
        <w:t>This report explores barriers to accessing mental health services in the UK through a scoping review of five peer</w:t>
      </w:r>
      <w:r w:rsidRPr="00C90523">
        <w:rPr>
          <w:rFonts w:ascii="Arial" w:hAnsi="Arial" w:cs="Arial"/>
          <w:sz w:val="22"/>
          <w:szCs w:val="22"/>
        </w:rPr>
        <w:noBreakHyphen/>
        <w:t>reviewed studies. Using Aveyard’s (2014) structured approach, it identifies key themes, compares findings across population groups, and examines inequalities linked to ethnicity, deprivation, childhood adversity and SMI, with the aim of informing recommendations to improve access and reduce unmet need.</w:t>
      </w:r>
    </w:p>
    <w:p w14:paraId="2A33A0EA" w14:textId="759A79DE" w:rsidR="00462739" w:rsidRPr="00E214BA" w:rsidRDefault="00462739" w:rsidP="00E214BA">
      <w:pPr>
        <w:spacing w:line="360" w:lineRule="auto"/>
        <w:rPr>
          <w:rFonts w:ascii="Arial" w:hAnsi="Arial" w:cs="Arial"/>
          <w:sz w:val="22"/>
          <w:szCs w:val="22"/>
        </w:rPr>
      </w:pPr>
    </w:p>
    <w:p w14:paraId="361234F0" w14:textId="080868EF" w:rsidR="005D7DC6" w:rsidRPr="00E214BA" w:rsidRDefault="005D7DC6" w:rsidP="00E214BA">
      <w:pPr>
        <w:spacing w:line="360" w:lineRule="auto"/>
        <w:rPr>
          <w:rFonts w:ascii="Arial" w:hAnsi="Arial" w:cs="Arial"/>
          <w:b/>
          <w:bCs/>
          <w:sz w:val="22"/>
          <w:szCs w:val="22"/>
          <w:u w:val="single"/>
        </w:rPr>
      </w:pPr>
      <w:r w:rsidRPr="00E214BA">
        <w:rPr>
          <w:rFonts w:ascii="Arial" w:hAnsi="Arial" w:cs="Arial"/>
          <w:b/>
          <w:bCs/>
          <w:sz w:val="22"/>
          <w:szCs w:val="22"/>
          <w:u w:val="single"/>
        </w:rPr>
        <w:t>Background</w:t>
      </w:r>
    </w:p>
    <w:p w14:paraId="7385BB51" w14:textId="77777777" w:rsidR="005D7DC6" w:rsidRPr="00E214BA" w:rsidRDefault="005D7DC6" w:rsidP="00E214BA">
      <w:pPr>
        <w:spacing w:line="360" w:lineRule="auto"/>
        <w:rPr>
          <w:rFonts w:ascii="Arial" w:hAnsi="Arial" w:cs="Arial"/>
          <w:sz w:val="22"/>
          <w:szCs w:val="22"/>
        </w:rPr>
      </w:pPr>
      <w:r w:rsidRPr="00E214BA">
        <w:rPr>
          <w:rFonts w:ascii="Arial" w:hAnsi="Arial" w:cs="Arial"/>
          <w:sz w:val="22"/>
          <w:szCs w:val="22"/>
        </w:rPr>
        <w:t xml:space="preserve">Access to mental health services in the United Kingdom has become increasingly difficult due to rising demand, limited resources, and inequalities across different population groups. The NHS states that mental health conditions are one of the leading causes of disability in the UK, with millions of people requiring support each </w:t>
      </w:r>
      <w:r w:rsidRPr="006C10C7">
        <w:rPr>
          <w:rFonts w:ascii="Arial" w:hAnsi="Arial" w:cs="Arial"/>
          <w:sz w:val="22"/>
          <w:szCs w:val="22"/>
        </w:rPr>
        <w:t>year</w:t>
      </w:r>
      <w:r w:rsidRPr="00E214BA">
        <w:rPr>
          <w:rFonts w:ascii="Arial" w:hAnsi="Arial" w:cs="Arial"/>
          <w:color w:val="EE0000"/>
          <w:sz w:val="22"/>
          <w:szCs w:val="22"/>
        </w:rPr>
        <w:t xml:space="preserve"> (NHS, 2024). </w:t>
      </w:r>
      <w:r w:rsidRPr="00E214BA">
        <w:rPr>
          <w:rFonts w:ascii="Arial" w:hAnsi="Arial" w:cs="Arial"/>
          <w:sz w:val="22"/>
          <w:szCs w:val="22"/>
        </w:rPr>
        <w:t>Despite national commitments to improve access, many individuals still struggle to receive timely and appropriate care.</w:t>
      </w:r>
    </w:p>
    <w:p w14:paraId="6C701459" w14:textId="77777777" w:rsidR="005D7DC6" w:rsidRPr="00E214BA" w:rsidRDefault="005D7DC6" w:rsidP="00E214BA">
      <w:pPr>
        <w:spacing w:line="360" w:lineRule="auto"/>
        <w:rPr>
          <w:rFonts w:ascii="Arial" w:hAnsi="Arial" w:cs="Arial"/>
          <w:b/>
          <w:bCs/>
          <w:sz w:val="22"/>
          <w:szCs w:val="22"/>
          <w:u w:val="single"/>
        </w:rPr>
      </w:pPr>
      <w:r w:rsidRPr="00E214BA">
        <w:rPr>
          <w:rFonts w:ascii="Arial" w:hAnsi="Arial" w:cs="Arial"/>
          <w:b/>
          <w:bCs/>
          <w:sz w:val="22"/>
          <w:szCs w:val="22"/>
          <w:u w:val="single"/>
        </w:rPr>
        <w:t>Rising demand for mental health support</w:t>
      </w:r>
    </w:p>
    <w:p w14:paraId="22C99956" w14:textId="77777777" w:rsidR="005D7DC6" w:rsidRPr="00E214BA" w:rsidRDefault="005D7DC6" w:rsidP="00E214BA">
      <w:pPr>
        <w:spacing w:line="360" w:lineRule="auto"/>
        <w:rPr>
          <w:rFonts w:ascii="Arial" w:hAnsi="Arial" w:cs="Arial"/>
          <w:sz w:val="22"/>
          <w:szCs w:val="22"/>
        </w:rPr>
      </w:pPr>
      <w:r w:rsidRPr="00E214BA">
        <w:rPr>
          <w:rFonts w:ascii="Arial" w:hAnsi="Arial" w:cs="Arial"/>
          <w:sz w:val="22"/>
          <w:szCs w:val="22"/>
        </w:rPr>
        <w:t xml:space="preserve">Demand for mental health services has increased sharply, especially among children and adolescents. YoungMinds reports that thousands of young people are currently waiting for mental health support, with many experiencing long delays before receiving treatment </w:t>
      </w:r>
      <w:r w:rsidRPr="00E214BA">
        <w:rPr>
          <w:rFonts w:ascii="Arial" w:hAnsi="Arial" w:cs="Arial"/>
          <w:color w:val="EE0000"/>
          <w:sz w:val="22"/>
          <w:szCs w:val="22"/>
        </w:rPr>
        <w:t>(YoungMinds, 2024)</w:t>
      </w:r>
      <w:r w:rsidRPr="00E214BA">
        <w:rPr>
          <w:rFonts w:ascii="Arial" w:hAnsi="Arial" w:cs="Arial"/>
          <w:sz w:val="22"/>
          <w:szCs w:val="22"/>
        </w:rPr>
        <w:t>. These delays can worsen symptoms, increase distress, and reduce the likelihood of early intervention.</w:t>
      </w:r>
    </w:p>
    <w:p w14:paraId="2B0C4D96" w14:textId="77777777" w:rsidR="005D7DC6" w:rsidRPr="00E214BA" w:rsidRDefault="005D7DC6" w:rsidP="00E214BA">
      <w:pPr>
        <w:spacing w:line="360" w:lineRule="auto"/>
        <w:rPr>
          <w:rFonts w:ascii="Arial" w:hAnsi="Arial" w:cs="Arial"/>
          <w:b/>
          <w:bCs/>
          <w:sz w:val="22"/>
          <w:szCs w:val="22"/>
          <w:u w:val="single"/>
        </w:rPr>
      </w:pPr>
      <w:r w:rsidRPr="00E214BA">
        <w:rPr>
          <w:rFonts w:ascii="Arial" w:hAnsi="Arial" w:cs="Arial"/>
          <w:b/>
          <w:bCs/>
          <w:sz w:val="22"/>
          <w:szCs w:val="22"/>
          <w:u w:val="single"/>
        </w:rPr>
        <w:t>Inequalities in access</w:t>
      </w:r>
    </w:p>
    <w:p w14:paraId="12094910" w14:textId="77777777" w:rsidR="005D7DC6" w:rsidRPr="00E214BA" w:rsidRDefault="005D7DC6" w:rsidP="00E214BA">
      <w:pPr>
        <w:spacing w:line="360" w:lineRule="auto"/>
        <w:rPr>
          <w:rFonts w:ascii="Arial" w:hAnsi="Arial" w:cs="Arial"/>
          <w:sz w:val="22"/>
          <w:szCs w:val="22"/>
        </w:rPr>
      </w:pPr>
      <w:r w:rsidRPr="00E214BA">
        <w:rPr>
          <w:rFonts w:ascii="Arial" w:hAnsi="Arial" w:cs="Arial"/>
          <w:sz w:val="22"/>
          <w:szCs w:val="22"/>
        </w:rPr>
        <w:lastRenderedPageBreak/>
        <w:t xml:space="preserve">Access to mental health services is not equal across the UK. The Department of Health and Social Care highlights that people from ethnic minority backgrounds, deprived communities, and rural areas often face greater barriers to care </w:t>
      </w:r>
      <w:r w:rsidRPr="00E214BA">
        <w:rPr>
          <w:rFonts w:ascii="Arial" w:hAnsi="Arial" w:cs="Arial"/>
          <w:color w:val="EE0000"/>
          <w:sz w:val="22"/>
          <w:szCs w:val="22"/>
        </w:rPr>
        <w:t>(DHSC, 2023)</w:t>
      </w:r>
      <w:r w:rsidRPr="00E214BA">
        <w:rPr>
          <w:rFonts w:ascii="Arial" w:hAnsi="Arial" w:cs="Arial"/>
          <w:sz w:val="22"/>
          <w:szCs w:val="22"/>
        </w:rPr>
        <w:t>. These barriers include stigma, lack of culturally appropriate services, limited availability, and difficulties navigating the healthcare system.</w:t>
      </w:r>
    </w:p>
    <w:p w14:paraId="0944AEED" w14:textId="77777777" w:rsidR="005D7DC6" w:rsidRPr="00E214BA" w:rsidRDefault="005D7DC6" w:rsidP="00E214BA">
      <w:pPr>
        <w:spacing w:line="360" w:lineRule="auto"/>
        <w:rPr>
          <w:rFonts w:ascii="Arial" w:hAnsi="Arial" w:cs="Arial"/>
          <w:b/>
          <w:bCs/>
          <w:sz w:val="22"/>
          <w:szCs w:val="22"/>
          <w:u w:val="single"/>
        </w:rPr>
      </w:pPr>
      <w:r w:rsidRPr="00E214BA">
        <w:rPr>
          <w:rFonts w:ascii="Arial" w:hAnsi="Arial" w:cs="Arial"/>
          <w:b/>
          <w:bCs/>
          <w:sz w:val="22"/>
          <w:szCs w:val="22"/>
          <w:u w:val="single"/>
        </w:rPr>
        <w:t>Impact of childhood adversity</w:t>
      </w:r>
    </w:p>
    <w:p w14:paraId="2AF771D9" w14:textId="77777777" w:rsidR="005D7DC6" w:rsidRPr="00E214BA" w:rsidRDefault="005D7DC6" w:rsidP="00E214BA">
      <w:pPr>
        <w:spacing w:line="360" w:lineRule="auto"/>
        <w:rPr>
          <w:rFonts w:ascii="Arial" w:hAnsi="Arial" w:cs="Arial"/>
          <w:sz w:val="22"/>
          <w:szCs w:val="22"/>
        </w:rPr>
      </w:pPr>
      <w:r w:rsidRPr="00E214BA">
        <w:rPr>
          <w:rFonts w:ascii="Arial" w:hAnsi="Arial" w:cs="Arial"/>
          <w:sz w:val="22"/>
          <w:szCs w:val="22"/>
        </w:rPr>
        <w:t xml:space="preserve">Children and adolescents who have experienced adverse childhood experiences (ACEs) are more likely to develop mental health difficulties and may require additional support </w:t>
      </w:r>
      <w:r w:rsidRPr="00E214BA">
        <w:rPr>
          <w:rFonts w:ascii="Arial" w:hAnsi="Arial" w:cs="Arial"/>
          <w:color w:val="EE0000"/>
          <w:sz w:val="22"/>
          <w:szCs w:val="22"/>
        </w:rPr>
        <w:t>(NSPCC, 2024)</w:t>
      </w:r>
      <w:r w:rsidRPr="00E214BA">
        <w:rPr>
          <w:rFonts w:ascii="Arial" w:hAnsi="Arial" w:cs="Arial"/>
          <w:sz w:val="22"/>
          <w:szCs w:val="22"/>
        </w:rPr>
        <w:t>. However, many young people with ACEs report unmet needs or difficulties accessing services, which can increase long</w:t>
      </w:r>
      <w:r w:rsidRPr="00E214BA">
        <w:rPr>
          <w:rFonts w:ascii="Arial" w:hAnsi="Arial" w:cs="Arial"/>
          <w:sz w:val="22"/>
          <w:szCs w:val="22"/>
        </w:rPr>
        <w:noBreakHyphen/>
        <w:t>term risks.</w:t>
      </w:r>
    </w:p>
    <w:p w14:paraId="71D74AB3" w14:textId="77777777" w:rsidR="005D7DC6" w:rsidRPr="00E214BA" w:rsidRDefault="005D7DC6" w:rsidP="00E214BA">
      <w:pPr>
        <w:spacing w:line="360" w:lineRule="auto"/>
        <w:rPr>
          <w:rFonts w:ascii="Arial" w:hAnsi="Arial" w:cs="Arial"/>
          <w:b/>
          <w:bCs/>
          <w:sz w:val="22"/>
          <w:szCs w:val="22"/>
          <w:u w:val="single"/>
        </w:rPr>
      </w:pPr>
      <w:r w:rsidRPr="00E214BA">
        <w:rPr>
          <w:rFonts w:ascii="Arial" w:hAnsi="Arial" w:cs="Arial"/>
          <w:b/>
          <w:bCs/>
          <w:sz w:val="22"/>
          <w:szCs w:val="22"/>
          <w:u w:val="single"/>
        </w:rPr>
        <w:t>Barriers linked to severe mental illness</w:t>
      </w:r>
    </w:p>
    <w:p w14:paraId="6B59B00F" w14:textId="77777777" w:rsidR="005D7DC6" w:rsidRPr="00E214BA" w:rsidRDefault="005D7DC6" w:rsidP="00E214BA">
      <w:pPr>
        <w:spacing w:line="360" w:lineRule="auto"/>
        <w:rPr>
          <w:rFonts w:ascii="Arial" w:hAnsi="Arial" w:cs="Arial"/>
          <w:sz w:val="22"/>
          <w:szCs w:val="22"/>
        </w:rPr>
      </w:pPr>
      <w:r w:rsidRPr="00E214BA">
        <w:rPr>
          <w:rFonts w:ascii="Arial" w:hAnsi="Arial" w:cs="Arial"/>
          <w:sz w:val="22"/>
          <w:szCs w:val="22"/>
        </w:rPr>
        <w:t xml:space="preserve">Adults living with severe mental illness (SMI) often face significant challenges in accessing routine health checks, screening, and mental health support. Public Health England notes that people with SMI experience higher levels of physical health problems and shorter life expectancy, partly due to barriers in accessing healthcare </w:t>
      </w:r>
      <w:r w:rsidRPr="00E214BA">
        <w:rPr>
          <w:rFonts w:ascii="Arial" w:hAnsi="Arial" w:cs="Arial"/>
          <w:color w:val="EE0000"/>
          <w:sz w:val="22"/>
          <w:szCs w:val="22"/>
        </w:rPr>
        <w:t>(PHE, 2023).</w:t>
      </w:r>
    </w:p>
    <w:p w14:paraId="6AC4132D" w14:textId="77777777" w:rsidR="005D7DC6" w:rsidRPr="00E214BA" w:rsidRDefault="005D7DC6" w:rsidP="00E214BA">
      <w:pPr>
        <w:spacing w:line="360" w:lineRule="auto"/>
        <w:rPr>
          <w:rFonts w:ascii="Arial" w:hAnsi="Arial" w:cs="Arial"/>
          <w:b/>
          <w:bCs/>
          <w:sz w:val="22"/>
          <w:szCs w:val="22"/>
          <w:u w:val="single"/>
        </w:rPr>
      </w:pPr>
      <w:r w:rsidRPr="00E214BA">
        <w:rPr>
          <w:rFonts w:ascii="Arial" w:hAnsi="Arial" w:cs="Arial"/>
          <w:b/>
          <w:bCs/>
          <w:sz w:val="22"/>
          <w:szCs w:val="22"/>
          <w:u w:val="single"/>
        </w:rPr>
        <w:t>Cultural and social barriers</w:t>
      </w:r>
    </w:p>
    <w:p w14:paraId="7F209C8E" w14:textId="77777777" w:rsidR="005D7DC6" w:rsidRPr="00E214BA" w:rsidRDefault="005D7DC6" w:rsidP="00E214BA">
      <w:pPr>
        <w:spacing w:line="360" w:lineRule="auto"/>
        <w:rPr>
          <w:rFonts w:ascii="Arial" w:hAnsi="Arial" w:cs="Arial"/>
          <w:sz w:val="22"/>
          <w:szCs w:val="22"/>
        </w:rPr>
      </w:pPr>
      <w:r w:rsidRPr="00E214BA">
        <w:rPr>
          <w:rFonts w:ascii="Arial" w:hAnsi="Arial" w:cs="Arial"/>
          <w:sz w:val="22"/>
          <w:szCs w:val="22"/>
        </w:rPr>
        <w:t xml:space="preserve">Stigma remains one of the biggest barriers to accessing mental health services. Mind explains that stigma can prevent individuals from seeking help, reduce confidence in services, and create fear of judgement </w:t>
      </w:r>
      <w:r w:rsidRPr="00E214BA">
        <w:rPr>
          <w:rFonts w:ascii="Arial" w:hAnsi="Arial" w:cs="Arial"/>
          <w:color w:val="EE0000"/>
          <w:sz w:val="22"/>
          <w:szCs w:val="22"/>
        </w:rPr>
        <w:t>(Mind, 2024)</w:t>
      </w:r>
      <w:r w:rsidRPr="00E214BA">
        <w:rPr>
          <w:rFonts w:ascii="Arial" w:hAnsi="Arial" w:cs="Arial"/>
          <w:sz w:val="22"/>
          <w:szCs w:val="22"/>
        </w:rPr>
        <w:t xml:space="preserve">. Migrant and refugee communities may also face cultural barriers, language difficulties, and feelings of exclusion when trying to access support </w:t>
      </w:r>
      <w:r w:rsidRPr="00E214BA">
        <w:rPr>
          <w:rFonts w:ascii="Arial" w:hAnsi="Arial" w:cs="Arial"/>
          <w:color w:val="EE0000"/>
          <w:sz w:val="22"/>
          <w:szCs w:val="22"/>
        </w:rPr>
        <w:t>(Refugee Council, 2024).</w:t>
      </w:r>
    </w:p>
    <w:p w14:paraId="2122F36A" w14:textId="77777777" w:rsidR="005D7DC6" w:rsidRPr="00E214BA" w:rsidRDefault="005D7DC6" w:rsidP="00E214BA">
      <w:pPr>
        <w:spacing w:line="360" w:lineRule="auto"/>
        <w:rPr>
          <w:rFonts w:ascii="Arial" w:hAnsi="Arial" w:cs="Arial"/>
          <w:b/>
          <w:bCs/>
          <w:sz w:val="22"/>
          <w:szCs w:val="22"/>
          <w:u w:val="single"/>
        </w:rPr>
      </w:pPr>
      <w:r w:rsidRPr="00E214BA">
        <w:rPr>
          <w:rFonts w:ascii="Arial" w:hAnsi="Arial" w:cs="Arial"/>
          <w:b/>
          <w:bCs/>
          <w:sz w:val="22"/>
          <w:szCs w:val="22"/>
          <w:u w:val="single"/>
        </w:rPr>
        <w:t>Geographical barriers</w:t>
      </w:r>
    </w:p>
    <w:p w14:paraId="54E0FEDA" w14:textId="77777777" w:rsidR="005D7DC6" w:rsidRPr="00E214BA" w:rsidRDefault="005D7DC6" w:rsidP="00E214BA">
      <w:pPr>
        <w:spacing w:line="360" w:lineRule="auto"/>
        <w:rPr>
          <w:rFonts w:ascii="Arial" w:hAnsi="Arial" w:cs="Arial"/>
          <w:sz w:val="22"/>
          <w:szCs w:val="22"/>
        </w:rPr>
      </w:pPr>
      <w:r w:rsidRPr="00E214BA">
        <w:rPr>
          <w:rFonts w:ascii="Arial" w:hAnsi="Arial" w:cs="Arial"/>
          <w:sz w:val="22"/>
          <w:szCs w:val="22"/>
        </w:rPr>
        <w:t xml:space="preserve">Access to mental health services varies depending on location. People living in rural or remote areas may have fewer services available, longer travel distances, and limited specialist support </w:t>
      </w:r>
      <w:r w:rsidRPr="00E214BA">
        <w:rPr>
          <w:rFonts w:ascii="Arial" w:hAnsi="Arial" w:cs="Arial"/>
          <w:color w:val="EE0000"/>
          <w:sz w:val="22"/>
          <w:szCs w:val="22"/>
        </w:rPr>
        <w:t xml:space="preserve">(NHS England, 2024). </w:t>
      </w:r>
      <w:r w:rsidRPr="00E214BA">
        <w:rPr>
          <w:rFonts w:ascii="Arial" w:hAnsi="Arial" w:cs="Arial"/>
          <w:sz w:val="22"/>
          <w:szCs w:val="22"/>
        </w:rPr>
        <w:t>This can create inequalities in care and increase unmet need.</w:t>
      </w:r>
    </w:p>
    <w:p w14:paraId="569DC6C3" w14:textId="78D14F61" w:rsidR="005D7DC6" w:rsidRPr="00E214BA" w:rsidRDefault="005D7DC6" w:rsidP="00E214BA">
      <w:pPr>
        <w:spacing w:line="360" w:lineRule="auto"/>
        <w:rPr>
          <w:rFonts w:ascii="Arial" w:hAnsi="Arial" w:cs="Arial"/>
          <w:b/>
          <w:bCs/>
          <w:sz w:val="22"/>
          <w:szCs w:val="22"/>
          <w:u w:val="single"/>
        </w:rPr>
      </w:pPr>
      <w:r w:rsidRPr="00E214BA">
        <w:rPr>
          <w:rFonts w:ascii="Arial" w:hAnsi="Arial" w:cs="Arial"/>
          <w:b/>
          <w:bCs/>
          <w:sz w:val="22"/>
          <w:szCs w:val="22"/>
          <w:u w:val="single"/>
        </w:rPr>
        <w:t>Why this background matters</w:t>
      </w:r>
      <w:r w:rsidR="00E214BA" w:rsidRPr="00E214BA">
        <w:rPr>
          <w:rFonts w:ascii="Arial" w:hAnsi="Arial" w:cs="Arial"/>
          <w:b/>
          <w:bCs/>
          <w:sz w:val="22"/>
          <w:szCs w:val="22"/>
          <w:u w:val="single"/>
        </w:rPr>
        <w:t>?</w:t>
      </w:r>
    </w:p>
    <w:p w14:paraId="7DDF114F" w14:textId="77777777" w:rsidR="005D7DC6" w:rsidRPr="00E214BA" w:rsidRDefault="005D7DC6" w:rsidP="00E214BA">
      <w:pPr>
        <w:spacing w:line="360" w:lineRule="auto"/>
        <w:rPr>
          <w:rFonts w:ascii="Arial" w:hAnsi="Arial" w:cs="Arial"/>
          <w:sz w:val="22"/>
          <w:szCs w:val="22"/>
        </w:rPr>
      </w:pPr>
      <w:r w:rsidRPr="00E214BA">
        <w:rPr>
          <w:rFonts w:ascii="Arial" w:hAnsi="Arial" w:cs="Arial"/>
          <w:sz w:val="22"/>
          <w:szCs w:val="22"/>
        </w:rPr>
        <w:t>Understanding these barriers is essential for identifying who is most affected and how services can be improved. This background section provides the foundation for the scoping review, which will explore barriers across different groups using five peer</w:t>
      </w:r>
      <w:r w:rsidRPr="00E214BA">
        <w:rPr>
          <w:rFonts w:ascii="Arial" w:hAnsi="Arial" w:cs="Arial"/>
          <w:sz w:val="22"/>
          <w:szCs w:val="22"/>
        </w:rPr>
        <w:noBreakHyphen/>
        <w:t>reviewed journal articles.</w:t>
      </w:r>
    </w:p>
    <w:p w14:paraId="65183AD2" w14:textId="7743A569" w:rsidR="0071250D" w:rsidRPr="00E214BA" w:rsidRDefault="0071250D" w:rsidP="00E214BA">
      <w:pPr>
        <w:spacing w:line="360" w:lineRule="auto"/>
        <w:rPr>
          <w:rFonts w:ascii="Arial" w:hAnsi="Arial" w:cs="Arial"/>
          <w:b/>
          <w:bCs/>
          <w:sz w:val="22"/>
          <w:szCs w:val="22"/>
          <w:u w:val="single"/>
        </w:rPr>
      </w:pPr>
      <w:r w:rsidRPr="00E214BA">
        <w:rPr>
          <w:rFonts w:ascii="Arial" w:hAnsi="Arial" w:cs="Arial"/>
          <w:b/>
          <w:bCs/>
          <w:sz w:val="22"/>
          <w:szCs w:val="22"/>
          <w:u w:val="single"/>
        </w:rPr>
        <w:t>Methods</w:t>
      </w:r>
    </w:p>
    <w:p w14:paraId="6D957D14" w14:textId="7A2D93A3" w:rsidR="0071250D" w:rsidRPr="00E214BA" w:rsidRDefault="0071250D" w:rsidP="00E214BA">
      <w:pPr>
        <w:spacing w:line="360" w:lineRule="auto"/>
        <w:rPr>
          <w:rFonts w:ascii="Arial" w:hAnsi="Arial" w:cs="Arial"/>
          <w:sz w:val="22"/>
          <w:szCs w:val="22"/>
        </w:rPr>
      </w:pPr>
      <w:r w:rsidRPr="00E214BA">
        <w:rPr>
          <w:rFonts w:ascii="Arial" w:hAnsi="Arial" w:cs="Arial"/>
          <w:sz w:val="22"/>
          <w:szCs w:val="22"/>
        </w:rPr>
        <w:lastRenderedPageBreak/>
        <w:t>This scoping review followed a structured and transparent approach to identify and analyse peer</w:t>
      </w:r>
      <w:r w:rsidRPr="00E214BA">
        <w:rPr>
          <w:rFonts w:ascii="Arial" w:hAnsi="Arial" w:cs="Arial"/>
          <w:sz w:val="22"/>
          <w:szCs w:val="22"/>
        </w:rPr>
        <w:noBreakHyphen/>
        <w:t>reviewed journal articles that explore barriers to accessing mental health services in the United Kingdom. The review was guided by Aveyard’s (2014) student</w:t>
      </w:r>
      <w:r w:rsidRPr="00E214BA">
        <w:rPr>
          <w:rFonts w:ascii="Arial" w:hAnsi="Arial" w:cs="Arial"/>
          <w:sz w:val="22"/>
          <w:szCs w:val="22"/>
        </w:rPr>
        <w:noBreakHyphen/>
        <w:t>friendly method for conducting literature reviews, which supports clear searching, selecting, and analysing of academic evidence. A search was carried out using UWTSD online library system</w:t>
      </w:r>
      <w:r w:rsidR="004C67DE">
        <w:rPr>
          <w:rFonts w:ascii="Arial" w:hAnsi="Arial" w:cs="Arial"/>
          <w:sz w:val="22"/>
          <w:szCs w:val="22"/>
        </w:rPr>
        <w:t>.</w:t>
      </w:r>
      <w:r w:rsidRPr="00E214BA">
        <w:rPr>
          <w:rFonts w:ascii="Arial" w:hAnsi="Arial" w:cs="Arial"/>
          <w:sz w:val="22"/>
          <w:szCs w:val="22"/>
        </w:rPr>
        <w:t xml:space="preserve"> Th</w:t>
      </w:r>
      <w:r w:rsidR="004C67DE">
        <w:rPr>
          <w:rFonts w:ascii="Arial" w:hAnsi="Arial" w:cs="Arial"/>
          <w:sz w:val="22"/>
          <w:szCs w:val="22"/>
        </w:rPr>
        <w:t xml:space="preserve">is was chosen because it </w:t>
      </w:r>
      <w:r w:rsidRPr="00E214BA">
        <w:rPr>
          <w:rFonts w:ascii="Arial" w:hAnsi="Arial" w:cs="Arial"/>
          <w:sz w:val="22"/>
          <w:szCs w:val="22"/>
        </w:rPr>
        <w:t>contain</w:t>
      </w:r>
      <w:r w:rsidR="004C67DE">
        <w:rPr>
          <w:rFonts w:ascii="Arial" w:hAnsi="Arial" w:cs="Arial"/>
          <w:sz w:val="22"/>
          <w:szCs w:val="22"/>
        </w:rPr>
        <w:t>s</w:t>
      </w:r>
      <w:r w:rsidRPr="00E214BA">
        <w:rPr>
          <w:rFonts w:ascii="Arial" w:hAnsi="Arial" w:cs="Arial"/>
          <w:sz w:val="22"/>
          <w:szCs w:val="22"/>
        </w:rPr>
        <w:t xml:space="preserve"> high</w:t>
      </w:r>
      <w:r w:rsidRPr="00E214BA">
        <w:rPr>
          <w:rFonts w:ascii="Arial" w:hAnsi="Arial" w:cs="Arial"/>
          <w:sz w:val="22"/>
          <w:szCs w:val="22"/>
        </w:rPr>
        <w:noBreakHyphen/>
        <w:t>quality, peer</w:t>
      </w:r>
      <w:r w:rsidRPr="00E214BA">
        <w:rPr>
          <w:rFonts w:ascii="Arial" w:hAnsi="Arial" w:cs="Arial"/>
          <w:sz w:val="22"/>
          <w:szCs w:val="22"/>
        </w:rPr>
        <w:noBreakHyphen/>
        <w:t xml:space="preserve">reviewed research relevant to mental health access in the UK </w:t>
      </w:r>
      <w:r w:rsidRPr="00E214BA">
        <w:rPr>
          <w:rFonts w:ascii="Arial" w:hAnsi="Arial" w:cs="Arial"/>
          <w:color w:val="EE0000"/>
          <w:sz w:val="22"/>
          <w:szCs w:val="22"/>
        </w:rPr>
        <w:t>(UWTSD Library, 2024</w:t>
      </w:r>
      <w:r w:rsidRPr="00E214BA">
        <w:rPr>
          <w:rFonts w:ascii="Arial" w:hAnsi="Arial" w:cs="Arial"/>
          <w:sz w:val="22"/>
          <w:szCs w:val="22"/>
        </w:rPr>
        <w:t xml:space="preserve">). Search terms included “mental health access UK”, “barriers to mental health services”, “mental health inequalities UK”, “adolescent mental health access UK”, and “severe mental illness access UK”. </w:t>
      </w:r>
      <w:r w:rsidRPr="00E214BA">
        <w:rPr>
          <w:rFonts w:ascii="Arial" w:hAnsi="Arial" w:cs="Arial"/>
          <w:color w:val="EE0000"/>
          <w:sz w:val="22"/>
          <w:szCs w:val="22"/>
        </w:rPr>
        <w:t>(NHS Library Guide, 2024).</w:t>
      </w:r>
    </w:p>
    <w:p w14:paraId="1AEC4C99" w14:textId="4185BFF6" w:rsidR="0071250D" w:rsidRPr="00E214BA" w:rsidRDefault="0071250D" w:rsidP="00E214BA">
      <w:pPr>
        <w:spacing w:line="360" w:lineRule="auto"/>
        <w:rPr>
          <w:rFonts w:ascii="Arial" w:hAnsi="Arial" w:cs="Arial"/>
          <w:sz w:val="22"/>
          <w:szCs w:val="22"/>
        </w:rPr>
      </w:pPr>
      <w:r w:rsidRPr="00E214BA">
        <w:rPr>
          <w:rFonts w:ascii="Arial" w:hAnsi="Arial" w:cs="Arial"/>
          <w:sz w:val="22"/>
          <w:szCs w:val="22"/>
        </w:rPr>
        <w:t>Clear inclusion and exclusion criteria were applied to ensure the review remained focused and relevant. Articles were included if they were peer</w:t>
      </w:r>
      <w:r w:rsidRPr="00E214BA">
        <w:rPr>
          <w:rFonts w:ascii="Arial" w:hAnsi="Arial" w:cs="Arial"/>
          <w:sz w:val="22"/>
          <w:szCs w:val="22"/>
        </w:rPr>
        <w:noBreakHyphen/>
        <w:t>reviewed, published between 2014 and 2026, UK</w:t>
      </w:r>
      <w:r w:rsidRPr="00E214BA">
        <w:rPr>
          <w:rFonts w:ascii="Arial" w:hAnsi="Arial" w:cs="Arial"/>
          <w:sz w:val="22"/>
          <w:szCs w:val="22"/>
        </w:rPr>
        <w:noBreakHyphen/>
        <w:t xml:space="preserve">based, and focused on access to mental health services. </w:t>
      </w:r>
    </w:p>
    <w:p w14:paraId="76434572" w14:textId="77777777" w:rsidR="0071250D" w:rsidRPr="00E214BA" w:rsidRDefault="0071250D" w:rsidP="00E214BA">
      <w:pPr>
        <w:spacing w:line="360" w:lineRule="auto"/>
        <w:rPr>
          <w:rFonts w:ascii="Arial" w:hAnsi="Arial" w:cs="Arial"/>
          <w:sz w:val="22"/>
          <w:szCs w:val="22"/>
        </w:rPr>
      </w:pPr>
      <w:r w:rsidRPr="00E214BA">
        <w:rPr>
          <w:rFonts w:ascii="Arial" w:hAnsi="Arial" w:cs="Arial"/>
          <w:sz w:val="22"/>
          <w:szCs w:val="22"/>
        </w:rPr>
        <w:t>Five peer</w:t>
      </w:r>
      <w:r w:rsidRPr="00E214BA">
        <w:rPr>
          <w:rFonts w:ascii="Arial" w:hAnsi="Arial" w:cs="Arial"/>
          <w:sz w:val="22"/>
          <w:szCs w:val="22"/>
        </w:rPr>
        <w:noBreakHyphen/>
        <w:t>reviewed journal articles were chosen for this review because they represent different population groups and provide a broad understanding of access barriers across the UK. These include Udu et al. (2026), Lowther</w:t>
      </w:r>
      <w:r w:rsidRPr="00E214BA">
        <w:rPr>
          <w:rFonts w:ascii="Arial" w:hAnsi="Arial" w:cs="Arial"/>
          <w:sz w:val="22"/>
          <w:szCs w:val="22"/>
        </w:rPr>
        <w:noBreakHyphen/>
        <w:t>Payne et al. (2023), Owens et al. (2025), Brenman (2021), and Soneson et al. (2024). Key information was extracted from each study, including authors, publication year, aims, sample size, population, methods, main findings, and reported barriers to access. This information will be presented in a summary table in the Results section.</w:t>
      </w:r>
    </w:p>
    <w:p w14:paraId="0DCC2BA4" w14:textId="77777777" w:rsidR="0071250D" w:rsidRPr="00E214BA" w:rsidRDefault="0071250D" w:rsidP="00E214BA">
      <w:pPr>
        <w:spacing w:line="360" w:lineRule="auto"/>
        <w:rPr>
          <w:rFonts w:ascii="Arial" w:hAnsi="Arial" w:cs="Arial"/>
          <w:sz w:val="22"/>
          <w:szCs w:val="22"/>
        </w:rPr>
      </w:pPr>
      <w:r w:rsidRPr="00E214BA">
        <w:rPr>
          <w:rFonts w:ascii="Arial" w:hAnsi="Arial" w:cs="Arial"/>
          <w:sz w:val="22"/>
          <w:szCs w:val="22"/>
        </w:rPr>
        <w:t xml:space="preserve">A simplified thematic analysis was carried out using Aveyard’s (2014) approach. This involved reading each study several times to become familiar with the content, identifying repeated ideas or barriers, grouping similar ideas into themes, and defining and naming each theme clearly. Themes were developed based only on the five selected studies to ensure accuracy and consistency. Ethical considerations were followed throughout the review, and all sources used were publicly available through the university library. Care was taken to ensure that the analysis remained objective, unbiased, and respectful of the populations represented in the studies </w:t>
      </w:r>
      <w:r w:rsidRPr="00E214BA">
        <w:rPr>
          <w:rFonts w:ascii="Arial" w:hAnsi="Arial" w:cs="Arial"/>
          <w:color w:val="EE0000"/>
          <w:sz w:val="22"/>
          <w:szCs w:val="22"/>
        </w:rPr>
        <w:t>(NHS Research Ethics Guidance, 2024).</w:t>
      </w:r>
    </w:p>
    <w:p w14:paraId="7BE7A75F" w14:textId="26BA603B" w:rsidR="00261CB6" w:rsidRPr="00E214BA" w:rsidRDefault="00261CB6" w:rsidP="00E214BA">
      <w:pPr>
        <w:spacing w:line="360" w:lineRule="auto"/>
        <w:rPr>
          <w:rFonts w:ascii="Arial" w:hAnsi="Arial" w:cs="Arial"/>
          <w:b/>
          <w:bCs/>
          <w:sz w:val="22"/>
          <w:szCs w:val="22"/>
          <w:u w:val="single"/>
        </w:rPr>
      </w:pPr>
      <w:r w:rsidRPr="00E214BA">
        <w:rPr>
          <w:rFonts w:ascii="Arial" w:hAnsi="Arial" w:cs="Arial"/>
          <w:b/>
          <w:bCs/>
          <w:sz w:val="22"/>
          <w:szCs w:val="22"/>
          <w:u w:val="single"/>
        </w:rPr>
        <w:t>Results</w:t>
      </w:r>
    </w:p>
    <w:p w14:paraId="010CEDCA" w14:textId="77777777" w:rsidR="00261CB6" w:rsidRPr="00E214BA" w:rsidRDefault="00261CB6" w:rsidP="00E214BA">
      <w:pPr>
        <w:spacing w:line="360" w:lineRule="auto"/>
        <w:rPr>
          <w:rFonts w:ascii="Arial" w:hAnsi="Arial" w:cs="Arial"/>
          <w:sz w:val="22"/>
          <w:szCs w:val="22"/>
        </w:rPr>
      </w:pPr>
      <w:r w:rsidRPr="00E214BA">
        <w:rPr>
          <w:rFonts w:ascii="Arial" w:hAnsi="Arial" w:cs="Arial"/>
          <w:sz w:val="22"/>
          <w:szCs w:val="22"/>
        </w:rPr>
        <w:t>The findings from the five selected peer</w:t>
      </w:r>
      <w:r w:rsidRPr="00E214BA">
        <w:rPr>
          <w:rFonts w:ascii="Arial" w:hAnsi="Arial" w:cs="Arial"/>
          <w:sz w:val="22"/>
          <w:szCs w:val="22"/>
        </w:rPr>
        <w:noBreakHyphen/>
        <w:t>reviewed journal articles reveal a wide range of barriers that prevent people in the United Kingdom from accessing mental health services. Although each study focuses on a different population group, they all highlight similar issues such as stigma, long waiting times, cultural barriers, deprivation, and unmet need. Together, these studies show that access problems are not limited to one age group or community but are spread across the entire mental health system.</w:t>
      </w:r>
    </w:p>
    <w:p w14:paraId="680AFEAD" w14:textId="77777777" w:rsidR="00261CB6" w:rsidRPr="00E214BA" w:rsidRDefault="00261CB6" w:rsidP="00E214BA">
      <w:pPr>
        <w:spacing w:line="360" w:lineRule="auto"/>
        <w:rPr>
          <w:rFonts w:ascii="Arial" w:hAnsi="Arial" w:cs="Arial"/>
          <w:sz w:val="22"/>
          <w:szCs w:val="22"/>
        </w:rPr>
      </w:pPr>
      <w:r w:rsidRPr="00E214BA">
        <w:rPr>
          <w:rFonts w:ascii="Arial" w:hAnsi="Arial" w:cs="Arial"/>
          <w:sz w:val="22"/>
          <w:szCs w:val="22"/>
        </w:rPr>
        <w:lastRenderedPageBreak/>
        <w:t>The first study by Udu et al. (2026) provides detailed insight into the experiences of adolescents aged 10–19 across the UK. This systematic review found that young people often lacked mental health literacy, meaning they struggled to recognise symptoms or understand when and how to seek help. This lack of knowledge made many adolescents delay accessing support until their symptoms became severe. Stigma was another major barrier, especially among boys who feared judgement from peers, teachers, or family members. The study also found that adolescents from ethnic minority backgrounds faced additional cultural barriers, including services that did not reflect their cultural needs or languages. Long waiting times were a significant issue, with many young people waiting months before receiving support. Economic deprivation also played a role, as young people from poorer households had fewer opportunities to access early intervention services. Udu et al. (2026) concluded that barriers existed at multiple levels, including individual, family, school, community, and wider system levels, making access a complex and multi</w:t>
      </w:r>
      <w:r w:rsidRPr="00E214BA">
        <w:rPr>
          <w:rFonts w:ascii="Arial" w:hAnsi="Arial" w:cs="Arial"/>
          <w:sz w:val="22"/>
          <w:szCs w:val="22"/>
        </w:rPr>
        <w:noBreakHyphen/>
        <w:t>layered issue.</w:t>
      </w:r>
    </w:p>
    <w:p w14:paraId="08D917B5" w14:textId="77777777" w:rsidR="00261CB6" w:rsidRPr="00E214BA" w:rsidRDefault="00261CB6" w:rsidP="00E214BA">
      <w:pPr>
        <w:spacing w:line="360" w:lineRule="auto"/>
        <w:rPr>
          <w:rFonts w:ascii="Arial" w:hAnsi="Arial" w:cs="Arial"/>
          <w:sz w:val="22"/>
          <w:szCs w:val="22"/>
        </w:rPr>
      </w:pPr>
      <w:r w:rsidRPr="00E214BA">
        <w:rPr>
          <w:rFonts w:ascii="Arial" w:hAnsi="Arial" w:cs="Arial"/>
          <w:sz w:val="22"/>
          <w:szCs w:val="22"/>
        </w:rPr>
        <w:t>The second study by Lowther</w:t>
      </w:r>
      <w:r w:rsidRPr="00E214BA">
        <w:rPr>
          <w:rFonts w:ascii="Arial" w:hAnsi="Arial" w:cs="Arial"/>
          <w:sz w:val="22"/>
          <w:szCs w:val="22"/>
        </w:rPr>
        <w:noBreakHyphen/>
        <w:t>Payne et al. (2023) examined inequalities in adult mental health service access across the UK. This large mapping review analysed 152 studies and found that gender, age, and ethnicity were the most frequently reported dimensions of inequality. Adults from ethnic minority backgrounds often experienced discrimination, stigma, and difficulties navigating the healthcare system. Many adults struggled with the “ability to seek” help, meaning they lacked confidence or felt ashamed to ask for support. The “ability to reach” services was also a major barrier, with some areas offering fewer mental health services than others, especially rural or deprived regions. The study found that most research measured access through healthcare utilisation, meaning many inequalities may be hidden because they are not captured through other measures such as unmet need or service acceptability. Lowther</w:t>
      </w:r>
      <w:r w:rsidRPr="00E214BA">
        <w:rPr>
          <w:rFonts w:ascii="Arial" w:hAnsi="Arial" w:cs="Arial"/>
          <w:sz w:val="22"/>
          <w:szCs w:val="22"/>
        </w:rPr>
        <w:noBreakHyphen/>
        <w:t>Payne et al. (2023) concluded that despite national policies aimed at improving access, little progress has been made, and many population groups remain poorly served.</w:t>
      </w:r>
    </w:p>
    <w:p w14:paraId="0B6F2611" w14:textId="77777777" w:rsidR="00261CB6" w:rsidRPr="00E214BA" w:rsidRDefault="00261CB6" w:rsidP="00E214BA">
      <w:pPr>
        <w:spacing w:line="360" w:lineRule="auto"/>
        <w:rPr>
          <w:rFonts w:ascii="Arial" w:hAnsi="Arial" w:cs="Arial"/>
          <w:sz w:val="22"/>
          <w:szCs w:val="22"/>
        </w:rPr>
      </w:pPr>
      <w:r w:rsidRPr="00E214BA">
        <w:rPr>
          <w:rFonts w:ascii="Arial" w:hAnsi="Arial" w:cs="Arial"/>
          <w:sz w:val="22"/>
          <w:szCs w:val="22"/>
        </w:rPr>
        <w:t>The third study by Owens et al. (2025) explored access inequalities for adults living with severe mental illness (SMI), such as schizophrenia or bipolar disorder. This mixed</w:t>
      </w:r>
      <w:r w:rsidRPr="00E214BA">
        <w:rPr>
          <w:rFonts w:ascii="Arial" w:hAnsi="Arial" w:cs="Arial"/>
          <w:sz w:val="22"/>
          <w:szCs w:val="22"/>
        </w:rPr>
        <w:noBreakHyphen/>
        <w:t xml:space="preserve">methods review found that people with SMI often struggled to access annual health checks (AHCs), which are essential for monitoring physical health risks. Many services failed to make reasonable adjustments for disability, meaning people with SMI were expected to navigate complex systems without additional support. The study found that deprivation and ethnicity were rarely discussed in the included research, suggesting that important inequalities may be overlooked. Social isolation, homelessness, and lack of trust in services also prevented </w:t>
      </w:r>
      <w:r w:rsidRPr="00E214BA">
        <w:rPr>
          <w:rFonts w:ascii="Arial" w:hAnsi="Arial" w:cs="Arial"/>
          <w:sz w:val="22"/>
          <w:szCs w:val="22"/>
        </w:rPr>
        <w:lastRenderedPageBreak/>
        <w:t>people with SMI from attending health checks. Owens et al. (2025) reported that there was no strong evidence that interventions had successfully improved access to AHCs, highlighting a major gap in support for this vulnerable group.</w:t>
      </w:r>
    </w:p>
    <w:p w14:paraId="42140D34" w14:textId="77777777" w:rsidR="00261CB6" w:rsidRPr="00E214BA" w:rsidRDefault="00261CB6" w:rsidP="00E214BA">
      <w:pPr>
        <w:spacing w:line="360" w:lineRule="auto"/>
        <w:rPr>
          <w:rFonts w:ascii="Arial" w:hAnsi="Arial" w:cs="Arial"/>
          <w:sz w:val="22"/>
          <w:szCs w:val="22"/>
        </w:rPr>
      </w:pPr>
      <w:r w:rsidRPr="00E214BA">
        <w:rPr>
          <w:rFonts w:ascii="Arial" w:hAnsi="Arial" w:cs="Arial"/>
          <w:sz w:val="22"/>
          <w:szCs w:val="22"/>
        </w:rPr>
        <w:t xml:space="preserve">The fourth study by Brenman (2021) examined access to mental health care among migrant communities in London. This ethnographic study found that migrants often experienced “precarious belonging”, meaning they felt uncertain about whether they deserved care or belonged in the service. Feelings of exclusion were common, especially when services </w:t>
      </w:r>
      <w:proofErr w:type="gramStart"/>
      <w:r w:rsidRPr="00E214BA">
        <w:rPr>
          <w:rFonts w:ascii="Arial" w:hAnsi="Arial" w:cs="Arial"/>
          <w:sz w:val="22"/>
          <w:szCs w:val="22"/>
        </w:rPr>
        <w:t>were located in</w:t>
      </w:r>
      <w:proofErr w:type="gramEnd"/>
      <w:r w:rsidRPr="00E214BA">
        <w:rPr>
          <w:rFonts w:ascii="Arial" w:hAnsi="Arial" w:cs="Arial"/>
          <w:sz w:val="22"/>
          <w:szCs w:val="22"/>
        </w:rPr>
        <w:t xml:space="preserve"> temporary or unstable environments. The physical space of the service, such as crowded rooms or temporary buildings, made some migrants feel uncomfortable or unwelcome. Waiting was also a major barrier, with long delays creating anxiety and uncertainty. Cultural differences, language barriers, and fear of judgement further prevented migrants from accessing support. Brenman (2021) argued that access is not only about availability but also about how safe, stable, and welcoming the service environment feels.</w:t>
      </w:r>
    </w:p>
    <w:p w14:paraId="164B521E" w14:textId="77777777" w:rsidR="00261CB6" w:rsidRPr="00E214BA" w:rsidRDefault="00261CB6" w:rsidP="00E214BA">
      <w:pPr>
        <w:spacing w:line="360" w:lineRule="auto"/>
        <w:rPr>
          <w:rFonts w:ascii="Arial" w:hAnsi="Arial" w:cs="Arial"/>
          <w:sz w:val="22"/>
          <w:szCs w:val="22"/>
        </w:rPr>
      </w:pPr>
      <w:r w:rsidRPr="00E214BA">
        <w:rPr>
          <w:rFonts w:ascii="Arial" w:hAnsi="Arial" w:cs="Arial"/>
          <w:sz w:val="22"/>
          <w:szCs w:val="22"/>
        </w:rPr>
        <w:t>The fifth study by Soneson et al. (2024) explored access and unmet need among adolescents with adverse childhood experiences (ACEs). This large quantitative study found that young people with ACEs were more likely to have accessed mental health support, but they were also more likely to report unmet need. This means that even when they received help, it was often not enough or did not meet their expectations. The study found strong links between adversity, anxiety, depression, and difficulties accessing appropriate support. Many adolescents felt that services were not available, accessible, or acceptable to them. Some reported that school</w:t>
      </w:r>
      <w:r w:rsidRPr="00E214BA">
        <w:rPr>
          <w:rFonts w:ascii="Arial" w:hAnsi="Arial" w:cs="Arial"/>
          <w:sz w:val="22"/>
          <w:szCs w:val="22"/>
        </w:rPr>
        <w:noBreakHyphen/>
        <w:t>based support was inconsistent, while others felt that services did not understand their trauma or provide long</w:t>
      </w:r>
      <w:r w:rsidRPr="00E214BA">
        <w:rPr>
          <w:rFonts w:ascii="Arial" w:hAnsi="Arial" w:cs="Arial"/>
          <w:sz w:val="22"/>
          <w:szCs w:val="22"/>
        </w:rPr>
        <w:noBreakHyphen/>
        <w:t>term help. Soneson et al. (2024) concluded that adolescents with ACEs require more targeted and trauma</w:t>
      </w:r>
      <w:r w:rsidRPr="00E214BA">
        <w:rPr>
          <w:rFonts w:ascii="Arial" w:hAnsi="Arial" w:cs="Arial"/>
          <w:sz w:val="22"/>
          <w:szCs w:val="22"/>
        </w:rPr>
        <w:noBreakHyphen/>
        <w:t>informed support to reduce unmet need.</w:t>
      </w:r>
    </w:p>
    <w:p w14:paraId="629A14A6" w14:textId="77777777" w:rsidR="00261CB6" w:rsidRDefault="00261CB6" w:rsidP="00E214BA">
      <w:pPr>
        <w:spacing w:line="360" w:lineRule="auto"/>
        <w:rPr>
          <w:rFonts w:ascii="Arial" w:hAnsi="Arial" w:cs="Arial"/>
          <w:sz w:val="22"/>
          <w:szCs w:val="22"/>
        </w:rPr>
      </w:pPr>
      <w:r w:rsidRPr="00E214BA">
        <w:rPr>
          <w:rFonts w:ascii="Arial" w:hAnsi="Arial" w:cs="Arial"/>
          <w:sz w:val="22"/>
          <w:szCs w:val="22"/>
        </w:rPr>
        <w:t>Overall, the five studies show that barriers to mental health access in the UK are widespread and affect many different groups. Adolescents face stigma, low mental health literacy, and long waiting times. Adults experience inequalities linked to ethnicity, deprivation, and service availability. People with severe mental illness struggle with access to routine health checks and lack of reasonable adjustments. Migrants face cultural barriers, language difficulties, and feelings of exclusion. Adolescents with ACEs experience high levels of unmet need even when they receive support. These findings highlight the need for more accessible, culturally competent, trauma</w:t>
      </w:r>
      <w:r w:rsidRPr="00E214BA">
        <w:rPr>
          <w:rFonts w:ascii="Arial" w:hAnsi="Arial" w:cs="Arial"/>
          <w:sz w:val="22"/>
          <w:szCs w:val="22"/>
        </w:rPr>
        <w:noBreakHyphen/>
        <w:t>informed, and well</w:t>
      </w:r>
      <w:r w:rsidRPr="00E214BA">
        <w:rPr>
          <w:rFonts w:ascii="Arial" w:hAnsi="Arial" w:cs="Arial"/>
          <w:sz w:val="22"/>
          <w:szCs w:val="22"/>
        </w:rPr>
        <w:noBreakHyphen/>
        <w:t>resourced mental health services across the UK.</w:t>
      </w:r>
    </w:p>
    <w:p w14:paraId="07EC24F6" w14:textId="5176700E" w:rsidR="007D170A" w:rsidRPr="007D170A" w:rsidRDefault="007D170A" w:rsidP="00E214BA">
      <w:pPr>
        <w:spacing w:line="360" w:lineRule="auto"/>
        <w:rPr>
          <w:rFonts w:ascii="Arial" w:hAnsi="Arial" w:cs="Arial"/>
          <w:b/>
          <w:bCs/>
          <w:sz w:val="22"/>
          <w:szCs w:val="22"/>
          <w:u w:val="single"/>
        </w:rPr>
      </w:pPr>
      <w:r w:rsidRPr="007D170A">
        <w:rPr>
          <w:rFonts w:ascii="Arial" w:hAnsi="Arial" w:cs="Arial"/>
          <w:b/>
          <w:bCs/>
          <w:sz w:val="22"/>
          <w:szCs w:val="22"/>
          <w:u w:val="single"/>
        </w:rPr>
        <w:t>Table</w:t>
      </w:r>
    </w:p>
    <w:tbl>
      <w:tblPr>
        <w:tblStyle w:val="TableGrid"/>
        <w:tblW w:w="0" w:type="auto"/>
        <w:tblLook w:val="04A0" w:firstRow="1" w:lastRow="0" w:firstColumn="1" w:lastColumn="0" w:noHBand="0" w:noVBand="1"/>
      </w:tblPr>
      <w:tblGrid>
        <w:gridCol w:w="1969"/>
        <w:gridCol w:w="1776"/>
        <w:gridCol w:w="1912"/>
        <w:gridCol w:w="3359"/>
      </w:tblGrid>
      <w:tr w:rsidR="007D170A" w:rsidRPr="007D170A" w14:paraId="33E55E68" w14:textId="77777777" w:rsidTr="007D170A">
        <w:tc>
          <w:tcPr>
            <w:tcW w:w="0" w:type="auto"/>
            <w:hideMark/>
          </w:tcPr>
          <w:p w14:paraId="524DBD7B" w14:textId="77777777" w:rsidR="007D170A" w:rsidRPr="007D170A" w:rsidRDefault="007D170A" w:rsidP="007D170A">
            <w:pPr>
              <w:spacing w:after="160" w:line="360" w:lineRule="auto"/>
              <w:rPr>
                <w:rFonts w:ascii="Arial" w:hAnsi="Arial" w:cs="Arial"/>
                <w:b/>
                <w:bCs/>
                <w:sz w:val="22"/>
                <w:szCs w:val="22"/>
              </w:rPr>
            </w:pPr>
            <w:r w:rsidRPr="007D170A">
              <w:rPr>
                <w:rFonts w:ascii="Arial" w:hAnsi="Arial" w:cs="Arial"/>
                <w:b/>
                <w:bCs/>
                <w:sz w:val="22"/>
                <w:szCs w:val="22"/>
              </w:rPr>
              <w:lastRenderedPageBreak/>
              <w:t>Study</w:t>
            </w:r>
          </w:p>
        </w:tc>
        <w:tc>
          <w:tcPr>
            <w:tcW w:w="0" w:type="auto"/>
            <w:hideMark/>
          </w:tcPr>
          <w:p w14:paraId="0B6B017C" w14:textId="77777777" w:rsidR="007D170A" w:rsidRPr="007D170A" w:rsidRDefault="007D170A" w:rsidP="007D170A">
            <w:pPr>
              <w:spacing w:after="160" w:line="360" w:lineRule="auto"/>
              <w:rPr>
                <w:rFonts w:ascii="Arial" w:hAnsi="Arial" w:cs="Arial"/>
                <w:b/>
                <w:bCs/>
                <w:sz w:val="22"/>
                <w:szCs w:val="22"/>
              </w:rPr>
            </w:pPr>
            <w:r w:rsidRPr="007D170A">
              <w:rPr>
                <w:rFonts w:ascii="Arial" w:hAnsi="Arial" w:cs="Arial"/>
                <w:b/>
                <w:bCs/>
                <w:sz w:val="22"/>
                <w:szCs w:val="22"/>
              </w:rPr>
              <w:t>Population</w:t>
            </w:r>
          </w:p>
        </w:tc>
        <w:tc>
          <w:tcPr>
            <w:tcW w:w="0" w:type="auto"/>
            <w:hideMark/>
          </w:tcPr>
          <w:p w14:paraId="2324B7CF" w14:textId="77777777" w:rsidR="007D170A" w:rsidRPr="007D170A" w:rsidRDefault="007D170A" w:rsidP="007D170A">
            <w:pPr>
              <w:spacing w:after="160" w:line="360" w:lineRule="auto"/>
              <w:rPr>
                <w:rFonts w:ascii="Arial" w:hAnsi="Arial" w:cs="Arial"/>
                <w:b/>
                <w:bCs/>
                <w:sz w:val="22"/>
                <w:szCs w:val="22"/>
              </w:rPr>
            </w:pPr>
            <w:r w:rsidRPr="007D170A">
              <w:rPr>
                <w:rFonts w:ascii="Arial" w:hAnsi="Arial" w:cs="Arial"/>
                <w:b/>
                <w:bCs/>
                <w:sz w:val="22"/>
                <w:szCs w:val="22"/>
              </w:rPr>
              <w:t>Methods</w:t>
            </w:r>
          </w:p>
        </w:tc>
        <w:tc>
          <w:tcPr>
            <w:tcW w:w="0" w:type="auto"/>
            <w:hideMark/>
          </w:tcPr>
          <w:p w14:paraId="52AC37CC" w14:textId="77777777" w:rsidR="007D170A" w:rsidRPr="007D170A" w:rsidRDefault="007D170A" w:rsidP="007D170A">
            <w:pPr>
              <w:spacing w:after="160" w:line="360" w:lineRule="auto"/>
              <w:rPr>
                <w:rFonts w:ascii="Arial" w:hAnsi="Arial" w:cs="Arial"/>
                <w:b/>
                <w:bCs/>
                <w:sz w:val="22"/>
                <w:szCs w:val="22"/>
              </w:rPr>
            </w:pPr>
            <w:r w:rsidRPr="007D170A">
              <w:rPr>
                <w:rFonts w:ascii="Arial" w:hAnsi="Arial" w:cs="Arial"/>
                <w:b/>
                <w:bCs/>
                <w:sz w:val="22"/>
                <w:szCs w:val="22"/>
              </w:rPr>
              <w:t>Key Barriers Identified</w:t>
            </w:r>
          </w:p>
        </w:tc>
      </w:tr>
      <w:tr w:rsidR="007D170A" w:rsidRPr="007D170A" w14:paraId="50AEB8D9" w14:textId="77777777" w:rsidTr="007D170A">
        <w:tc>
          <w:tcPr>
            <w:tcW w:w="0" w:type="auto"/>
            <w:hideMark/>
          </w:tcPr>
          <w:p w14:paraId="016398B2" w14:textId="77777777" w:rsidR="007D170A" w:rsidRPr="007D170A" w:rsidRDefault="007D170A" w:rsidP="007D170A">
            <w:pPr>
              <w:spacing w:after="160" w:line="360" w:lineRule="auto"/>
              <w:rPr>
                <w:rFonts w:ascii="Arial" w:hAnsi="Arial" w:cs="Arial"/>
                <w:b/>
                <w:bCs/>
                <w:sz w:val="22"/>
                <w:szCs w:val="22"/>
              </w:rPr>
            </w:pPr>
            <w:r w:rsidRPr="007D170A">
              <w:rPr>
                <w:rFonts w:ascii="Arial" w:hAnsi="Arial" w:cs="Arial"/>
                <w:b/>
                <w:bCs/>
                <w:sz w:val="22"/>
                <w:szCs w:val="22"/>
              </w:rPr>
              <w:t>Udu et al. (2026)</w:t>
            </w:r>
          </w:p>
        </w:tc>
        <w:tc>
          <w:tcPr>
            <w:tcW w:w="0" w:type="auto"/>
            <w:hideMark/>
          </w:tcPr>
          <w:p w14:paraId="64E5A121" w14:textId="77777777" w:rsidR="007D170A" w:rsidRPr="007D170A" w:rsidRDefault="007D170A" w:rsidP="007D170A">
            <w:pPr>
              <w:spacing w:after="160" w:line="360" w:lineRule="auto"/>
              <w:rPr>
                <w:rFonts w:ascii="Arial" w:hAnsi="Arial" w:cs="Arial"/>
                <w:sz w:val="22"/>
                <w:szCs w:val="22"/>
              </w:rPr>
            </w:pPr>
            <w:r w:rsidRPr="007D170A">
              <w:rPr>
                <w:rFonts w:ascii="Arial" w:hAnsi="Arial" w:cs="Arial"/>
                <w:sz w:val="22"/>
                <w:szCs w:val="22"/>
              </w:rPr>
              <w:t>UK adolescents (10–19)</w:t>
            </w:r>
          </w:p>
        </w:tc>
        <w:tc>
          <w:tcPr>
            <w:tcW w:w="0" w:type="auto"/>
            <w:hideMark/>
          </w:tcPr>
          <w:p w14:paraId="58635F3B" w14:textId="77777777" w:rsidR="007D170A" w:rsidRPr="007D170A" w:rsidRDefault="007D170A" w:rsidP="007D170A">
            <w:pPr>
              <w:spacing w:after="160" w:line="360" w:lineRule="auto"/>
              <w:rPr>
                <w:rFonts w:ascii="Arial" w:hAnsi="Arial" w:cs="Arial"/>
                <w:sz w:val="22"/>
                <w:szCs w:val="22"/>
              </w:rPr>
            </w:pPr>
            <w:r w:rsidRPr="007D170A">
              <w:rPr>
                <w:rFonts w:ascii="Arial" w:hAnsi="Arial" w:cs="Arial"/>
                <w:sz w:val="22"/>
                <w:szCs w:val="22"/>
              </w:rPr>
              <w:t>Systematic review</w:t>
            </w:r>
          </w:p>
        </w:tc>
        <w:tc>
          <w:tcPr>
            <w:tcW w:w="0" w:type="auto"/>
            <w:hideMark/>
          </w:tcPr>
          <w:p w14:paraId="7749437B" w14:textId="60914FB7" w:rsidR="007D170A" w:rsidRPr="007D170A" w:rsidRDefault="007D170A" w:rsidP="007D170A">
            <w:pPr>
              <w:spacing w:after="160" w:line="360" w:lineRule="auto"/>
              <w:rPr>
                <w:rFonts w:ascii="Arial" w:hAnsi="Arial" w:cs="Arial"/>
                <w:sz w:val="22"/>
                <w:szCs w:val="22"/>
              </w:rPr>
            </w:pPr>
            <w:r w:rsidRPr="007D170A">
              <w:rPr>
                <w:rFonts w:ascii="Arial" w:hAnsi="Arial" w:cs="Arial"/>
                <w:sz w:val="22"/>
                <w:szCs w:val="22"/>
              </w:rPr>
              <w:t>Low mental health literacy</w:t>
            </w:r>
            <w:r w:rsidR="00F44BC3">
              <w:rPr>
                <w:rFonts w:ascii="Arial" w:hAnsi="Arial" w:cs="Arial"/>
                <w:sz w:val="22"/>
                <w:szCs w:val="22"/>
              </w:rPr>
              <w:t>,</w:t>
            </w:r>
            <w:r w:rsidRPr="007D170A">
              <w:rPr>
                <w:rFonts w:ascii="Arial" w:hAnsi="Arial" w:cs="Arial"/>
                <w:sz w:val="22"/>
                <w:szCs w:val="22"/>
              </w:rPr>
              <w:t xml:space="preserve"> stigma; cultural barriers; long waits; deprivation.</w:t>
            </w:r>
          </w:p>
        </w:tc>
      </w:tr>
      <w:tr w:rsidR="007D170A" w:rsidRPr="007D170A" w14:paraId="5CE539CE" w14:textId="77777777" w:rsidTr="007D170A">
        <w:tc>
          <w:tcPr>
            <w:tcW w:w="0" w:type="auto"/>
            <w:hideMark/>
          </w:tcPr>
          <w:p w14:paraId="59F63DB7" w14:textId="77777777" w:rsidR="007D170A" w:rsidRPr="007D170A" w:rsidRDefault="007D170A" w:rsidP="007D170A">
            <w:pPr>
              <w:spacing w:after="160" w:line="360" w:lineRule="auto"/>
              <w:rPr>
                <w:rFonts w:ascii="Arial" w:hAnsi="Arial" w:cs="Arial"/>
                <w:b/>
                <w:bCs/>
                <w:sz w:val="22"/>
                <w:szCs w:val="22"/>
              </w:rPr>
            </w:pPr>
            <w:r w:rsidRPr="007D170A">
              <w:rPr>
                <w:rFonts w:ascii="Arial" w:hAnsi="Arial" w:cs="Arial"/>
                <w:b/>
                <w:bCs/>
                <w:sz w:val="22"/>
                <w:szCs w:val="22"/>
              </w:rPr>
              <w:t>Lowther</w:t>
            </w:r>
            <w:r w:rsidRPr="007D170A">
              <w:rPr>
                <w:rFonts w:ascii="Arial" w:hAnsi="Arial" w:cs="Arial"/>
                <w:b/>
                <w:bCs/>
                <w:sz w:val="22"/>
                <w:szCs w:val="22"/>
              </w:rPr>
              <w:noBreakHyphen/>
              <w:t>Payne et al. (2023)</w:t>
            </w:r>
          </w:p>
        </w:tc>
        <w:tc>
          <w:tcPr>
            <w:tcW w:w="0" w:type="auto"/>
            <w:hideMark/>
          </w:tcPr>
          <w:p w14:paraId="56AA6A00" w14:textId="77777777" w:rsidR="007D170A" w:rsidRPr="007D170A" w:rsidRDefault="007D170A" w:rsidP="007D170A">
            <w:pPr>
              <w:spacing w:after="160" w:line="360" w:lineRule="auto"/>
              <w:rPr>
                <w:rFonts w:ascii="Arial" w:hAnsi="Arial" w:cs="Arial"/>
                <w:sz w:val="22"/>
                <w:szCs w:val="22"/>
              </w:rPr>
            </w:pPr>
            <w:r w:rsidRPr="007D170A">
              <w:rPr>
                <w:rFonts w:ascii="Arial" w:hAnsi="Arial" w:cs="Arial"/>
                <w:sz w:val="22"/>
                <w:szCs w:val="22"/>
              </w:rPr>
              <w:t>UK adults</w:t>
            </w:r>
          </w:p>
        </w:tc>
        <w:tc>
          <w:tcPr>
            <w:tcW w:w="0" w:type="auto"/>
            <w:hideMark/>
          </w:tcPr>
          <w:p w14:paraId="62B157A4" w14:textId="77777777" w:rsidR="007D170A" w:rsidRPr="007D170A" w:rsidRDefault="007D170A" w:rsidP="007D170A">
            <w:pPr>
              <w:spacing w:after="160" w:line="360" w:lineRule="auto"/>
              <w:rPr>
                <w:rFonts w:ascii="Arial" w:hAnsi="Arial" w:cs="Arial"/>
                <w:sz w:val="22"/>
                <w:szCs w:val="22"/>
              </w:rPr>
            </w:pPr>
            <w:r w:rsidRPr="007D170A">
              <w:rPr>
                <w:rFonts w:ascii="Arial" w:hAnsi="Arial" w:cs="Arial"/>
                <w:sz w:val="22"/>
                <w:szCs w:val="22"/>
              </w:rPr>
              <w:t>Mapping review (152 studies)</w:t>
            </w:r>
          </w:p>
        </w:tc>
        <w:tc>
          <w:tcPr>
            <w:tcW w:w="0" w:type="auto"/>
            <w:hideMark/>
          </w:tcPr>
          <w:p w14:paraId="487C2005" w14:textId="77777777" w:rsidR="007D170A" w:rsidRPr="007D170A" w:rsidRDefault="007D170A" w:rsidP="007D170A">
            <w:pPr>
              <w:spacing w:after="160" w:line="360" w:lineRule="auto"/>
              <w:rPr>
                <w:rFonts w:ascii="Arial" w:hAnsi="Arial" w:cs="Arial"/>
                <w:sz w:val="22"/>
                <w:szCs w:val="22"/>
              </w:rPr>
            </w:pPr>
            <w:r w:rsidRPr="007D170A">
              <w:rPr>
                <w:rFonts w:ascii="Arial" w:hAnsi="Arial" w:cs="Arial"/>
                <w:sz w:val="22"/>
                <w:szCs w:val="22"/>
              </w:rPr>
              <w:t>Inequalities by ethnicity, gender, age, deprivation; discrimination; rural access gaps; hidden unmet need.</w:t>
            </w:r>
          </w:p>
        </w:tc>
      </w:tr>
      <w:tr w:rsidR="007D170A" w:rsidRPr="007D170A" w14:paraId="1CE63B5A" w14:textId="77777777" w:rsidTr="007D170A">
        <w:tc>
          <w:tcPr>
            <w:tcW w:w="0" w:type="auto"/>
            <w:hideMark/>
          </w:tcPr>
          <w:p w14:paraId="60E77371" w14:textId="77777777" w:rsidR="007D170A" w:rsidRPr="007D170A" w:rsidRDefault="007D170A" w:rsidP="007D170A">
            <w:pPr>
              <w:spacing w:after="160" w:line="360" w:lineRule="auto"/>
              <w:rPr>
                <w:rFonts w:ascii="Arial" w:hAnsi="Arial" w:cs="Arial"/>
                <w:b/>
                <w:bCs/>
                <w:sz w:val="22"/>
                <w:szCs w:val="22"/>
              </w:rPr>
            </w:pPr>
            <w:r w:rsidRPr="007D170A">
              <w:rPr>
                <w:rFonts w:ascii="Arial" w:hAnsi="Arial" w:cs="Arial"/>
                <w:b/>
                <w:bCs/>
                <w:sz w:val="22"/>
                <w:szCs w:val="22"/>
              </w:rPr>
              <w:t>Owens et al. (2025)</w:t>
            </w:r>
          </w:p>
        </w:tc>
        <w:tc>
          <w:tcPr>
            <w:tcW w:w="0" w:type="auto"/>
            <w:hideMark/>
          </w:tcPr>
          <w:p w14:paraId="2A44AD90" w14:textId="77777777" w:rsidR="007D170A" w:rsidRPr="007D170A" w:rsidRDefault="007D170A" w:rsidP="007D170A">
            <w:pPr>
              <w:spacing w:after="160" w:line="360" w:lineRule="auto"/>
              <w:rPr>
                <w:rFonts w:ascii="Arial" w:hAnsi="Arial" w:cs="Arial"/>
                <w:sz w:val="22"/>
                <w:szCs w:val="22"/>
              </w:rPr>
            </w:pPr>
            <w:r w:rsidRPr="007D170A">
              <w:rPr>
                <w:rFonts w:ascii="Arial" w:hAnsi="Arial" w:cs="Arial"/>
                <w:sz w:val="22"/>
                <w:szCs w:val="22"/>
              </w:rPr>
              <w:t>Adults with severe mental illness (SMI)</w:t>
            </w:r>
          </w:p>
        </w:tc>
        <w:tc>
          <w:tcPr>
            <w:tcW w:w="0" w:type="auto"/>
            <w:hideMark/>
          </w:tcPr>
          <w:p w14:paraId="27C33C4A" w14:textId="77777777" w:rsidR="007D170A" w:rsidRPr="007D170A" w:rsidRDefault="007D170A" w:rsidP="007D170A">
            <w:pPr>
              <w:spacing w:after="160" w:line="360" w:lineRule="auto"/>
              <w:rPr>
                <w:rFonts w:ascii="Arial" w:hAnsi="Arial" w:cs="Arial"/>
                <w:sz w:val="22"/>
                <w:szCs w:val="22"/>
              </w:rPr>
            </w:pPr>
            <w:r w:rsidRPr="007D170A">
              <w:rPr>
                <w:rFonts w:ascii="Arial" w:hAnsi="Arial" w:cs="Arial"/>
                <w:sz w:val="22"/>
                <w:szCs w:val="22"/>
              </w:rPr>
              <w:t>Mixed</w:t>
            </w:r>
            <w:r w:rsidRPr="007D170A">
              <w:rPr>
                <w:rFonts w:ascii="Arial" w:hAnsi="Arial" w:cs="Arial"/>
                <w:sz w:val="22"/>
                <w:szCs w:val="22"/>
              </w:rPr>
              <w:noBreakHyphen/>
              <w:t>methods review</w:t>
            </w:r>
          </w:p>
        </w:tc>
        <w:tc>
          <w:tcPr>
            <w:tcW w:w="0" w:type="auto"/>
            <w:hideMark/>
          </w:tcPr>
          <w:p w14:paraId="07ECA799" w14:textId="7FF3056B" w:rsidR="007D170A" w:rsidRPr="007D170A" w:rsidRDefault="007D170A" w:rsidP="007D170A">
            <w:pPr>
              <w:spacing w:after="160" w:line="360" w:lineRule="auto"/>
              <w:rPr>
                <w:rFonts w:ascii="Arial" w:hAnsi="Arial" w:cs="Arial"/>
                <w:sz w:val="22"/>
                <w:szCs w:val="22"/>
              </w:rPr>
            </w:pPr>
            <w:r w:rsidRPr="007D170A">
              <w:rPr>
                <w:rFonts w:ascii="Arial" w:hAnsi="Arial" w:cs="Arial"/>
                <w:sz w:val="22"/>
                <w:szCs w:val="22"/>
              </w:rPr>
              <w:t>Poor access to annual health checks</w:t>
            </w:r>
            <w:r w:rsidR="00F44BC3">
              <w:rPr>
                <w:rFonts w:ascii="Arial" w:hAnsi="Arial" w:cs="Arial"/>
                <w:sz w:val="22"/>
                <w:szCs w:val="22"/>
              </w:rPr>
              <w:t>,</w:t>
            </w:r>
            <w:r w:rsidRPr="007D170A">
              <w:rPr>
                <w:rFonts w:ascii="Arial" w:hAnsi="Arial" w:cs="Arial"/>
                <w:sz w:val="22"/>
                <w:szCs w:val="22"/>
              </w:rPr>
              <w:t xml:space="preserve"> lack of reasonable adjustments; isolation; homelessness; limited evidence of improvement.</w:t>
            </w:r>
          </w:p>
        </w:tc>
      </w:tr>
      <w:tr w:rsidR="007D170A" w:rsidRPr="007D170A" w14:paraId="2E891AC2" w14:textId="77777777" w:rsidTr="007D170A">
        <w:tc>
          <w:tcPr>
            <w:tcW w:w="0" w:type="auto"/>
            <w:hideMark/>
          </w:tcPr>
          <w:p w14:paraId="477FA9F6" w14:textId="77777777" w:rsidR="007D170A" w:rsidRPr="007D170A" w:rsidRDefault="007D170A" w:rsidP="007D170A">
            <w:pPr>
              <w:spacing w:after="160" w:line="360" w:lineRule="auto"/>
              <w:rPr>
                <w:rFonts w:ascii="Arial" w:hAnsi="Arial" w:cs="Arial"/>
                <w:b/>
                <w:bCs/>
                <w:sz w:val="22"/>
                <w:szCs w:val="22"/>
              </w:rPr>
            </w:pPr>
            <w:r w:rsidRPr="007D170A">
              <w:rPr>
                <w:rFonts w:ascii="Arial" w:hAnsi="Arial" w:cs="Arial"/>
                <w:b/>
                <w:bCs/>
                <w:sz w:val="22"/>
                <w:szCs w:val="22"/>
              </w:rPr>
              <w:t>Brenman (2021)</w:t>
            </w:r>
          </w:p>
        </w:tc>
        <w:tc>
          <w:tcPr>
            <w:tcW w:w="0" w:type="auto"/>
            <w:hideMark/>
          </w:tcPr>
          <w:p w14:paraId="07A81A09" w14:textId="77777777" w:rsidR="007D170A" w:rsidRPr="007D170A" w:rsidRDefault="007D170A" w:rsidP="007D170A">
            <w:pPr>
              <w:spacing w:after="160" w:line="360" w:lineRule="auto"/>
              <w:rPr>
                <w:rFonts w:ascii="Arial" w:hAnsi="Arial" w:cs="Arial"/>
                <w:sz w:val="22"/>
                <w:szCs w:val="22"/>
              </w:rPr>
            </w:pPr>
            <w:r w:rsidRPr="007D170A">
              <w:rPr>
                <w:rFonts w:ascii="Arial" w:hAnsi="Arial" w:cs="Arial"/>
                <w:sz w:val="22"/>
                <w:szCs w:val="22"/>
              </w:rPr>
              <w:t>Migrants in London</w:t>
            </w:r>
          </w:p>
        </w:tc>
        <w:tc>
          <w:tcPr>
            <w:tcW w:w="0" w:type="auto"/>
            <w:hideMark/>
          </w:tcPr>
          <w:p w14:paraId="56FB92AD" w14:textId="77777777" w:rsidR="007D170A" w:rsidRPr="007D170A" w:rsidRDefault="007D170A" w:rsidP="007D170A">
            <w:pPr>
              <w:spacing w:after="160" w:line="360" w:lineRule="auto"/>
              <w:rPr>
                <w:rFonts w:ascii="Arial" w:hAnsi="Arial" w:cs="Arial"/>
                <w:sz w:val="22"/>
                <w:szCs w:val="22"/>
              </w:rPr>
            </w:pPr>
            <w:r w:rsidRPr="007D170A">
              <w:rPr>
                <w:rFonts w:ascii="Arial" w:hAnsi="Arial" w:cs="Arial"/>
                <w:sz w:val="22"/>
                <w:szCs w:val="22"/>
              </w:rPr>
              <w:t>Ethnographic study</w:t>
            </w:r>
          </w:p>
        </w:tc>
        <w:tc>
          <w:tcPr>
            <w:tcW w:w="0" w:type="auto"/>
            <w:hideMark/>
          </w:tcPr>
          <w:p w14:paraId="0C36D4A9" w14:textId="5CE9F2F2" w:rsidR="007D170A" w:rsidRPr="007D170A" w:rsidRDefault="007D170A" w:rsidP="007D170A">
            <w:pPr>
              <w:spacing w:after="160" w:line="360" w:lineRule="auto"/>
              <w:rPr>
                <w:rFonts w:ascii="Arial" w:hAnsi="Arial" w:cs="Arial"/>
                <w:sz w:val="22"/>
                <w:szCs w:val="22"/>
              </w:rPr>
            </w:pPr>
            <w:r w:rsidRPr="007D170A">
              <w:rPr>
                <w:rFonts w:ascii="Arial" w:hAnsi="Arial" w:cs="Arial"/>
                <w:sz w:val="22"/>
                <w:szCs w:val="22"/>
              </w:rPr>
              <w:t>Precarious belonging</w:t>
            </w:r>
            <w:r w:rsidR="00F44BC3">
              <w:rPr>
                <w:rFonts w:ascii="Arial" w:hAnsi="Arial" w:cs="Arial"/>
                <w:sz w:val="22"/>
                <w:szCs w:val="22"/>
              </w:rPr>
              <w:t xml:space="preserve">, </w:t>
            </w:r>
            <w:r w:rsidRPr="007D170A">
              <w:rPr>
                <w:rFonts w:ascii="Arial" w:hAnsi="Arial" w:cs="Arial"/>
                <w:sz w:val="22"/>
                <w:szCs w:val="22"/>
              </w:rPr>
              <w:t>exclusion; language barriers; cultural mismatch; long waits; unsafe service environments.</w:t>
            </w:r>
          </w:p>
        </w:tc>
      </w:tr>
      <w:tr w:rsidR="007D170A" w:rsidRPr="007D170A" w14:paraId="0D7831B3" w14:textId="77777777" w:rsidTr="007D170A">
        <w:tc>
          <w:tcPr>
            <w:tcW w:w="0" w:type="auto"/>
            <w:hideMark/>
          </w:tcPr>
          <w:p w14:paraId="5CD44344" w14:textId="77777777" w:rsidR="007D170A" w:rsidRPr="007D170A" w:rsidRDefault="007D170A" w:rsidP="007D170A">
            <w:pPr>
              <w:spacing w:after="160" w:line="360" w:lineRule="auto"/>
              <w:rPr>
                <w:rFonts w:ascii="Arial" w:hAnsi="Arial" w:cs="Arial"/>
                <w:b/>
                <w:bCs/>
                <w:sz w:val="22"/>
                <w:szCs w:val="22"/>
              </w:rPr>
            </w:pPr>
            <w:r w:rsidRPr="007D170A">
              <w:rPr>
                <w:rFonts w:ascii="Arial" w:hAnsi="Arial" w:cs="Arial"/>
                <w:b/>
                <w:bCs/>
                <w:sz w:val="22"/>
                <w:szCs w:val="22"/>
              </w:rPr>
              <w:t>Soneson et al. (2024)</w:t>
            </w:r>
          </w:p>
        </w:tc>
        <w:tc>
          <w:tcPr>
            <w:tcW w:w="0" w:type="auto"/>
            <w:hideMark/>
          </w:tcPr>
          <w:p w14:paraId="562569C9" w14:textId="77777777" w:rsidR="007D170A" w:rsidRPr="007D170A" w:rsidRDefault="007D170A" w:rsidP="007D170A">
            <w:pPr>
              <w:spacing w:after="160" w:line="360" w:lineRule="auto"/>
              <w:rPr>
                <w:rFonts w:ascii="Arial" w:hAnsi="Arial" w:cs="Arial"/>
                <w:sz w:val="22"/>
                <w:szCs w:val="22"/>
              </w:rPr>
            </w:pPr>
            <w:r w:rsidRPr="007D170A">
              <w:rPr>
                <w:rFonts w:ascii="Arial" w:hAnsi="Arial" w:cs="Arial"/>
                <w:sz w:val="22"/>
                <w:szCs w:val="22"/>
              </w:rPr>
              <w:t>Adolescents with/without ACEs</w:t>
            </w:r>
          </w:p>
        </w:tc>
        <w:tc>
          <w:tcPr>
            <w:tcW w:w="0" w:type="auto"/>
            <w:hideMark/>
          </w:tcPr>
          <w:p w14:paraId="745814F0" w14:textId="77777777" w:rsidR="007D170A" w:rsidRPr="007D170A" w:rsidRDefault="007D170A" w:rsidP="007D170A">
            <w:pPr>
              <w:spacing w:after="160" w:line="360" w:lineRule="auto"/>
              <w:rPr>
                <w:rFonts w:ascii="Arial" w:hAnsi="Arial" w:cs="Arial"/>
                <w:sz w:val="22"/>
                <w:szCs w:val="22"/>
              </w:rPr>
            </w:pPr>
            <w:r w:rsidRPr="007D170A">
              <w:rPr>
                <w:rFonts w:ascii="Arial" w:hAnsi="Arial" w:cs="Arial"/>
                <w:sz w:val="22"/>
                <w:szCs w:val="22"/>
              </w:rPr>
              <w:t>Quantitative study</w:t>
            </w:r>
          </w:p>
        </w:tc>
        <w:tc>
          <w:tcPr>
            <w:tcW w:w="0" w:type="auto"/>
            <w:hideMark/>
          </w:tcPr>
          <w:p w14:paraId="722841FB" w14:textId="0B443D05" w:rsidR="007D170A" w:rsidRPr="007D170A" w:rsidRDefault="007D170A" w:rsidP="007D170A">
            <w:pPr>
              <w:spacing w:after="160" w:line="360" w:lineRule="auto"/>
              <w:rPr>
                <w:rFonts w:ascii="Arial" w:hAnsi="Arial" w:cs="Arial"/>
                <w:sz w:val="22"/>
                <w:szCs w:val="22"/>
              </w:rPr>
            </w:pPr>
            <w:r w:rsidRPr="007D170A">
              <w:rPr>
                <w:rFonts w:ascii="Arial" w:hAnsi="Arial" w:cs="Arial"/>
                <w:sz w:val="22"/>
                <w:szCs w:val="22"/>
              </w:rPr>
              <w:t>High unmet need</w:t>
            </w:r>
            <w:r w:rsidR="00F44BC3">
              <w:rPr>
                <w:rFonts w:ascii="Arial" w:hAnsi="Arial" w:cs="Arial"/>
                <w:sz w:val="22"/>
                <w:szCs w:val="22"/>
              </w:rPr>
              <w:t>,</w:t>
            </w:r>
            <w:r w:rsidRPr="007D170A">
              <w:rPr>
                <w:rFonts w:ascii="Arial" w:hAnsi="Arial" w:cs="Arial"/>
                <w:sz w:val="22"/>
                <w:szCs w:val="22"/>
              </w:rPr>
              <w:t xml:space="preserve"> services unavailable or unacceptable; inconsistent school support; lack of trauma</w:t>
            </w:r>
            <w:r w:rsidRPr="007D170A">
              <w:rPr>
                <w:rFonts w:ascii="Arial" w:hAnsi="Arial" w:cs="Arial"/>
                <w:sz w:val="22"/>
                <w:szCs w:val="22"/>
              </w:rPr>
              <w:noBreakHyphen/>
              <w:t>informed care.</w:t>
            </w:r>
          </w:p>
        </w:tc>
      </w:tr>
    </w:tbl>
    <w:p w14:paraId="5F4AEBC1" w14:textId="77777777" w:rsidR="00CF1853" w:rsidRPr="00E214BA" w:rsidRDefault="00CF1853" w:rsidP="00E214BA">
      <w:pPr>
        <w:spacing w:line="360" w:lineRule="auto"/>
        <w:rPr>
          <w:rFonts w:ascii="Arial" w:hAnsi="Arial" w:cs="Arial"/>
          <w:sz w:val="22"/>
          <w:szCs w:val="22"/>
        </w:rPr>
      </w:pPr>
    </w:p>
    <w:p w14:paraId="5AE15B1C" w14:textId="19FF2175" w:rsidR="00261CB6" w:rsidRPr="00E214BA" w:rsidRDefault="00261CB6" w:rsidP="00E214BA">
      <w:pPr>
        <w:spacing w:line="360" w:lineRule="auto"/>
        <w:rPr>
          <w:rFonts w:ascii="Arial" w:hAnsi="Arial" w:cs="Arial"/>
          <w:b/>
          <w:bCs/>
          <w:sz w:val="22"/>
          <w:szCs w:val="22"/>
          <w:u w:val="single"/>
        </w:rPr>
      </w:pPr>
      <w:r w:rsidRPr="00E214BA">
        <w:rPr>
          <w:rFonts w:ascii="Arial" w:hAnsi="Arial" w:cs="Arial"/>
          <w:b/>
          <w:bCs/>
          <w:sz w:val="22"/>
          <w:szCs w:val="22"/>
          <w:u w:val="single"/>
        </w:rPr>
        <w:t>Thematic Analysis</w:t>
      </w:r>
    </w:p>
    <w:p w14:paraId="12712E6C" w14:textId="77777777" w:rsidR="00261CB6" w:rsidRPr="00E214BA" w:rsidRDefault="00261CB6" w:rsidP="00E214BA">
      <w:pPr>
        <w:spacing w:line="360" w:lineRule="auto"/>
        <w:rPr>
          <w:rFonts w:ascii="Arial" w:hAnsi="Arial" w:cs="Arial"/>
          <w:sz w:val="22"/>
          <w:szCs w:val="22"/>
        </w:rPr>
      </w:pPr>
      <w:r w:rsidRPr="00E214BA">
        <w:rPr>
          <w:rFonts w:ascii="Arial" w:hAnsi="Arial" w:cs="Arial"/>
          <w:sz w:val="22"/>
          <w:szCs w:val="22"/>
        </w:rPr>
        <w:t>A thematic analysis was carried out to identify the main patterns and repeated ideas across the five peer</w:t>
      </w:r>
      <w:r w:rsidRPr="00E214BA">
        <w:rPr>
          <w:rFonts w:ascii="Arial" w:hAnsi="Arial" w:cs="Arial"/>
          <w:sz w:val="22"/>
          <w:szCs w:val="22"/>
        </w:rPr>
        <w:noBreakHyphen/>
        <w:t>reviewed studies. Although each study focused on different groups—adolescents, adults, migrants, people with severe mental illness, and young people with childhood adversity—they all revealed similar barriers that prevent people from accessing mental health services in the United Kingdom. By reading each study several times and coding repeated ideas, four major themes were identified: stigma and fear of judgement, service availability and waiting times, cultural and social barriers, and unmet need and inequality. These themes show how access problems appear across different ages, backgrounds, and mental health conditions.</w:t>
      </w:r>
    </w:p>
    <w:p w14:paraId="1B0E9245" w14:textId="77777777" w:rsidR="00261CB6" w:rsidRPr="00E214BA" w:rsidRDefault="00261CB6" w:rsidP="00E214BA">
      <w:pPr>
        <w:spacing w:line="360" w:lineRule="auto"/>
        <w:rPr>
          <w:rFonts w:ascii="Arial" w:hAnsi="Arial" w:cs="Arial"/>
          <w:b/>
          <w:bCs/>
          <w:sz w:val="22"/>
          <w:szCs w:val="22"/>
          <w:u w:val="single"/>
        </w:rPr>
      </w:pPr>
      <w:r w:rsidRPr="00E214BA">
        <w:rPr>
          <w:rFonts w:ascii="Arial" w:hAnsi="Arial" w:cs="Arial"/>
          <w:b/>
          <w:bCs/>
          <w:sz w:val="22"/>
          <w:szCs w:val="22"/>
          <w:u w:val="single"/>
        </w:rPr>
        <w:lastRenderedPageBreak/>
        <w:t>Theme 1: Stigma and Fear of Judgement</w:t>
      </w:r>
    </w:p>
    <w:p w14:paraId="190E1AEA" w14:textId="77777777" w:rsidR="00261CB6" w:rsidRPr="00E214BA" w:rsidRDefault="00261CB6" w:rsidP="00E214BA">
      <w:pPr>
        <w:spacing w:line="360" w:lineRule="auto"/>
        <w:rPr>
          <w:rFonts w:ascii="Arial" w:hAnsi="Arial" w:cs="Arial"/>
          <w:sz w:val="22"/>
          <w:szCs w:val="22"/>
        </w:rPr>
      </w:pPr>
      <w:r w:rsidRPr="00E214BA">
        <w:rPr>
          <w:rFonts w:ascii="Arial" w:hAnsi="Arial" w:cs="Arial"/>
          <w:sz w:val="22"/>
          <w:szCs w:val="22"/>
        </w:rPr>
        <w:t>Stigma was one of the strongest and most consistent themes across all five studies. Udu et al. (2026) found that adolescents often avoided seeking help because they feared being judged by peers, teachers, or family members. This fear was especially strong among boys, who felt pressure to appear strong and hide their emotions. Lowther</w:t>
      </w:r>
      <w:r w:rsidRPr="00E214BA">
        <w:rPr>
          <w:rFonts w:ascii="Arial" w:hAnsi="Arial" w:cs="Arial"/>
          <w:sz w:val="22"/>
          <w:szCs w:val="22"/>
        </w:rPr>
        <w:noBreakHyphen/>
        <w:t>Payne et al. (2023) also found that adults struggled with stigma, particularly those from ethnic minority backgrounds who worried about discrimination or negative reactions from services. Soneson et al. (2024) showed that adolescents with adverse childhood experiences (ACEs) often felt ashamed or embarrassed about their trauma, which made them less likely to seek support. Across all studies, stigma reduced confidence, delayed help</w:t>
      </w:r>
      <w:r w:rsidRPr="00E214BA">
        <w:rPr>
          <w:rFonts w:ascii="Arial" w:hAnsi="Arial" w:cs="Arial"/>
          <w:sz w:val="22"/>
          <w:szCs w:val="22"/>
        </w:rPr>
        <w:noBreakHyphen/>
        <w:t>seeking, and increased emotional distress. This theme shows that stigma remains a major barrier in the UK, affecting both young people and adults.</w:t>
      </w:r>
    </w:p>
    <w:p w14:paraId="4D2B3F2D" w14:textId="77777777" w:rsidR="00261CB6" w:rsidRPr="00E214BA" w:rsidRDefault="00261CB6" w:rsidP="00E214BA">
      <w:pPr>
        <w:spacing w:line="360" w:lineRule="auto"/>
        <w:rPr>
          <w:rFonts w:ascii="Arial" w:hAnsi="Arial" w:cs="Arial"/>
          <w:b/>
          <w:bCs/>
          <w:sz w:val="22"/>
          <w:szCs w:val="22"/>
          <w:u w:val="single"/>
        </w:rPr>
      </w:pPr>
      <w:r w:rsidRPr="00E214BA">
        <w:rPr>
          <w:rFonts w:ascii="Arial" w:hAnsi="Arial" w:cs="Arial"/>
          <w:b/>
          <w:bCs/>
          <w:sz w:val="22"/>
          <w:szCs w:val="22"/>
          <w:u w:val="single"/>
        </w:rPr>
        <w:t>Theme 2: Service Availability and Waiting Times</w:t>
      </w:r>
    </w:p>
    <w:p w14:paraId="0F2375B8" w14:textId="77777777" w:rsidR="00261CB6" w:rsidRPr="00E214BA" w:rsidRDefault="00261CB6" w:rsidP="00E214BA">
      <w:pPr>
        <w:spacing w:line="360" w:lineRule="auto"/>
        <w:rPr>
          <w:rFonts w:ascii="Arial" w:hAnsi="Arial" w:cs="Arial"/>
          <w:sz w:val="22"/>
          <w:szCs w:val="22"/>
        </w:rPr>
      </w:pPr>
      <w:r w:rsidRPr="00E214BA">
        <w:rPr>
          <w:rFonts w:ascii="Arial" w:hAnsi="Arial" w:cs="Arial"/>
          <w:sz w:val="22"/>
          <w:szCs w:val="22"/>
        </w:rPr>
        <w:t>Another major theme was the lack of available services and long waiting times. Udu et al. (2026) found that adolescents often waited months before receiving support, which caused symptoms to worsen. Lowther</w:t>
      </w:r>
      <w:r w:rsidRPr="00E214BA">
        <w:rPr>
          <w:rFonts w:ascii="Arial" w:hAnsi="Arial" w:cs="Arial"/>
          <w:sz w:val="22"/>
          <w:szCs w:val="22"/>
        </w:rPr>
        <w:noBreakHyphen/>
        <w:t xml:space="preserve">Payne et al. (2023) reported that adults in rural or deprived areas had fewer mental health services available, making it harder to access timely care. Owens et al. (2025) found that people with severe mental illness struggled to access annual health checks because services were inconsistent, poorly organised, or lacked reasonable adjustments. Soneson et al. (2024) showed that adolescents with ACEs often felt that services were not available when they needed them, leading to high levels of unmet need. Across all studies, long waiting times and </w:t>
      </w:r>
      <w:proofErr w:type="gramStart"/>
      <w:r w:rsidRPr="00E214BA">
        <w:rPr>
          <w:rFonts w:ascii="Arial" w:hAnsi="Arial" w:cs="Arial"/>
          <w:sz w:val="22"/>
          <w:szCs w:val="22"/>
        </w:rPr>
        <w:t>limited service</w:t>
      </w:r>
      <w:proofErr w:type="gramEnd"/>
      <w:r w:rsidRPr="00E214BA">
        <w:rPr>
          <w:rFonts w:ascii="Arial" w:hAnsi="Arial" w:cs="Arial"/>
          <w:sz w:val="22"/>
          <w:szCs w:val="22"/>
        </w:rPr>
        <w:t xml:space="preserve"> availability created delays, frustration, and worsening mental health symptoms. This theme highlights the need for more accessible and well</w:t>
      </w:r>
      <w:r w:rsidRPr="00E214BA">
        <w:rPr>
          <w:rFonts w:ascii="Arial" w:hAnsi="Arial" w:cs="Arial"/>
          <w:sz w:val="22"/>
          <w:szCs w:val="22"/>
        </w:rPr>
        <w:noBreakHyphen/>
        <w:t>resourced services across the UK.</w:t>
      </w:r>
    </w:p>
    <w:p w14:paraId="5E67DB8C" w14:textId="77777777" w:rsidR="00261CB6" w:rsidRPr="00E214BA" w:rsidRDefault="00261CB6" w:rsidP="00E214BA">
      <w:pPr>
        <w:spacing w:line="360" w:lineRule="auto"/>
        <w:rPr>
          <w:rFonts w:ascii="Arial" w:hAnsi="Arial" w:cs="Arial"/>
          <w:b/>
          <w:bCs/>
          <w:sz w:val="22"/>
          <w:szCs w:val="22"/>
          <w:u w:val="single"/>
        </w:rPr>
      </w:pPr>
      <w:r w:rsidRPr="00E214BA">
        <w:rPr>
          <w:rFonts w:ascii="Arial" w:hAnsi="Arial" w:cs="Arial"/>
          <w:b/>
          <w:bCs/>
          <w:sz w:val="22"/>
          <w:szCs w:val="22"/>
          <w:u w:val="single"/>
        </w:rPr>
        <w:t>Theme 3: Cultural and Social Barriers</w:t>
      </w:r>
    </w:p>
    <w:p w14:paraId="515E838B" w14:textId="77777777" w:rsidR="00261CB6" w:rsidRPr="00E214BA" w:rsidRDefault="00261CB6" w:rsidP="00E214BA">
      <w:pPr>
        <w:spacing w:line="360" w:lineRule="auto"/>
        <w:rPr>
          <w:rFonts w:ascii="Arial" w:hAnsi="Arial" w:cs="Arial"/>
          <w:sz w:val="22"/>
          <w:szCs w:val="22"/>
        </w:rPr>
      </w:pPr>
      <w:r w:rsidRPr="00E214BA">
        <w:rPr>
          <w:rFonts w:ascii="Arial" w:hAnsi="Arial" w:cs="Arial"/>
          <w:sz w:val="22"/>
          <w:szCs w:val="22"/>
        </w:rPr>
        <w:t>Cultural and social barriers were also strongly present across the studies. Brenman (2021) found that migrants often felt a sense of “precarious belonging”, meaning they were unsure whether they deserved care or belonged in the service. Language barriers, cultural differences, and unfamiliar environments made access more difficult. Udu et al. (2026) found that adolescents from ethnic minority backgrounds struggled with services that did not reflect their cultural needs or languages. Lowther</w:t>
      </w:r>
      <w:r w:rsidRPr="00E214BA">
        <w:rPr>
          <w:rFonts w:ascii="Arial" w:hAnsi="Arial" w:cs="Arial"/>
          <w:sz w:val="22"/>
          <w:szCs w:val="22"/>
        </w:rPr>
        <w:noBreakHyphen/>
        <w:t xml:space="preserve">Payne et al. (2023) reported that adults from minority groups faced discrimination and lacked culturally appropriate support. Owens et al. (2025) found that people with severe mental illness often felt socially isolated, which reduced their ability to access routine health checks. These cultural and social barriers show that </w:t>
      </w:r>
      <w:r w:rsidRPr="00E214BA">
        <w:rPr>
          <w:rFonts w:ascii="Arial" w:hAnsi="Arial" w:cs="Arial"/>
          <w:sz w:val="22"/>
          <w:szCs w:val="22"/>
        </w:rPr>
        <w:lastRenderedPageBreak/>
        <w:t>access is not only about availability but also about whether services feel safe, welcoming, and culturally sensitive.</w:t>
      </w:r>
    </w:p>
    <w:p w14:paraId="31E944BD" w14:textId="77777777" w:rsidR="00261CB6" w:rsidRPr="00E214BA" w:rsidRDefault="00261CB6" w:rsidP="00E214BA">
      <w:pPr>
        <w:spacing w:line="360" w:lineRule="auto"/>
        <w:rPr>
          <w:rFonts w:ascii="Arial" w:hAnsi="Arial" w:cs="Arial"/>
          <w:b/>
          <w:bCs/>
          <w:sz w:val="22"/>
          <w:szCs w:val="22"/>
          <w:u w:val="single"/>
        </w:rPr>
      </w:pPr>
      <w:r w:rsidRPr="00E214BA">
        <w:rPr>
          <w:rFonts w:ascii="Arial" w:hAnsi="Arial" w:cs="Arial"/>
          <w:b/>
          <w:bCs/>
          <w:sz w:val="22"/>
          <w:szCs w:val="22"/>
          <w:u w:val="single"/>
        </w:rPr>
        <w:t>Theme 4: Unmet Need and Inequality</w:t>
      </w:r>
    </w:p>
    <w:p w14:paraId="5CFEC6F2" w14:textId="77777777" w:rsidR="00261CB6" w:rsidRPr="00E214BA" w:rsidRDefault="00261CB6" w:rsidP="00E214BA">
      <w:pPr>
        <w:spacing w:line="360" w:lineRule="auto"/>
        <w:rPr>
          <w:rFonts w:ascii="Arial" w:hAnsi="Arial" w:cs="Arial"/>
          <w:sz w:val="22"/>
          <w:szCs w:val="22"/>
        </w:rPr>
      </w:pPr>
      <w:r w:rsidRPr="00E214BA">
        <w:rPr>
          <w:rFonts w:ascii="Arial" w:hAnsi="Arial" w:cs="Arial"/>
          <w:sz w:val="22"/>
          <w:szCs w:val="22"/>
        </w:rPr>
        <w:t>The final theme was unmet need and inequality. Soneson et al. (2024) found that adolescents with ACEs were more likely to report unmet need, meaning that even when they accessed support, it was not enough or did not meet their expectations. Lowther</w:t>
      </w:r>
      <w:r w:rsidRPr="00E214BA">
        <w:rPr>
          <w:rFonts w:ascii="Arial" w:hAnsi="Arial" w:cs="Arial"/>
          <w:sz w:val="22"/>
          <w:szCs w:val="22"/>
        </w:rPr>
        <w:noBreakHyphen/>
        <w:t>Payne et al. (2023) found that inequalities linked to gender, age, ethnicity, and deprivation remained widespread across adult mental health services. Owens et al. (2025) reported that people with severe mental illness faced major inequalities in accessing annual health checks, with little evidence that interventions had improved access. Brenman (2021) showed that migrants experienced inequality through unstable service environments and feelings of exclusion. Udu et al. (2026) found that adolescents from deprived backgrounds faced additional barriers linked to poverty and limited resources. This theme shows that inequalities are deeply embedded in the UK mental health system and affect multiple groups in different ways.</w:t>
      </w:r>
    </w:p>
    <w:p w14:paraId="35232C46" w14:textId="77777777" w:rsidR="00261CB6" w:rsidRPr="00C77E72" w:rsidRDefault="00261CB6" w:rsidP="00E214BA">
      <w:pPr>
        <w:spacing w:line="360" w:lineRule="auto"/>
        <w:rPr>
          <w:rFonts w:ascii="Arial" w:hAnsi="Arial" w:cs="Arial"/>
          <w:b/>
          <w:bCs/>
          <w:sz w:val="22"/>
          <w:szCs w:val="22"/>
          <w:u w:val="single"/>
        </w:rPr>
      </w:pPr>
      <w:r w:rsidRPr="00C77E72">
        <w:rPr>
          <w:rFonts w:ascii="Arial" w:hAnsi="Arial" w:cs="Arial"/>
          <w:b/>
          <w:bCs/>
          <w:sz w:val="22"/>
          <w:szCs w:val="22"/>
          <w:u w:val="single"/>
        </w:rPr>
        <w:t>Summary of Themes</w:t>
      </w:r>
    </w:p>
    <w:p w14:paraId="216644A9" w14:textId="77777777" w:rsidR="00261CB6" w:rsidRPr="00E214BA" w:rsidRDefault="00261CB6" w:rsidP="00E214BA">
      <w:pPr>
        <w:spacing w:line="360" w:lineRule="auto"/>
        <w:rPr>
          <w:rFonts w:ascii="Arial" w:hAnsi="Arial" w:cs="Arial"/>
          <w:sz w:val="22"/>
          <w:szCs w:val="22"/>
        </w:rPr>
      </w:pPr>
      <w:r w:rsidRPr="00E214BA">
        <w:rPr>
          <w:rFonts w:ascii="Arial" w:hAnsi="Arial" w:cs="Arial"/>
          <w:sz w:val="22"/>
          <w:szCs w:val="22"/>
        </w:rPr>
        <w:t>Overall, the thematic analysis shows that barriers to mental health access in the UK are complex and interconnected. Stigma prevents people from seeking help, long waiting times delay treatment, cultural barriers reduce trust and comfort, and inequalities create gaps in support for vulnerable groups. These themes demonstrate that improving access requires more than increasing service numbers—it requires culturally sensitive, trauma</w:t>
      </w:r>
      <w:r w:rsidRPr="00E214BA">
        <w:rPr>
          <w:rFonts w:ascii="Arial" w:hAnsi="Arial" w:cs="Arial"/>
          <w:sz w:val="22"/>
          <w:szCs w:val="22"/>
        </w:rPr>
        <w:noBreakHyphen/>
        <w:t>informed, and well</w:t>
      </w:r>
      <w:r w:rsidRPr="00E214BA">
        <w:rPr>
          <w:rFonts w:ascii="Arial" w:hAnsi="Arial" w:cs="Arial"/>
          <w:sz w:val="22"/>
          <w:szCs w:val="22"/>
        </w:rPr>
        <w:noBreakHyphen/>
        <w:t>resourced services that meet the needs of diverse populations.</w:t>
      </w:r>
    </w:p>
    <w:p w14:paraId="28BC7025" w14:textId="57F323A6" w:rsidR="00991C0F" w:rsidRPr="00C77E72" w:rsidRDefault="00A75604" w:rsidP="00E214BA">
      <w:pPr>
        <w:spacing w:line="360" w:lineRule="auto"/>
        <w:rPr>
          <w:rFonts w:ascii="Arial" w:hAnsi="Arial" w:cs="Arial"/>
          <w:b/>
          <w:bCs/>
          <w:sz w:val="22"/>
          <w:szCs w:val="22"/>
          <w:u w:val="single"/>
        </w:rPr>
      </w:pPr>
      <w:r w:rsidRPr="00C77E72">
        <w:rPr>
          <w:rFonts w:ascii="Arial" w:hAnsi="Arial" w:cs="Arial"/>
          <w:b/>
          <w:bCs/>
          <w:sz w:val="22"/>
          <w:szCs w:val="22"/>
          <w:u w:val="single"/>
        </w:rPr>
        <w:t>Discussion</w:t>
      </w:r>
    </w:p>
    <w:p w14:paraId="5F7FC9BE" w14:textId="77777777" w:rsidR="00991C0F" w:rsidRPr="00E214BA" w:rsidRDefault="00991C0F" w:rsidP="00E214BA">
      <w:pPr>
        <w:spacing w:line="360" w:lineRule="auto"/>
        <w:rPr>
          <w:rFonts w:ascii="Arial" w:hAnsi="Arial" w:cs="Arial"/>
          <w:sz w:val="22"/>
          <w:szCs w:val="22"/>
        </w:rPr>
      </w:pPr>
      <w:r w:rsidRPr="00E214BA">
        <w:rPr>
          <w:rFonts w:ascii="Arial" w:hAnsi="Arial" w:cs="Arial"/>
          <w:sz w:val="22"/>
          <w:szCs w:val="22"/>
        </w:rPr>
        <w:t>The findings from the five peer</w:t>
      </w:r>
      <w:r w:rsidRPr="00E214BA">
        <w:rPr>
          <w:rFonts w:ascii="Arial" w:hAnsi="Arial" w:cs="Arial"/>
          <w:sz w:val="22"/>
          <w:szCs w:val="22"/>
        </w:rPr>
        <w:noBreakHyphen/>
        <w:t>reviewed studies show that barriers to accessing mental health services in the United Kingdom are widespread, complex, and deeply rooted in social, cultural, and structural factors. Although each study focuses on a different population group, they consistently highlight similar challenges such as stigma, long waiting times, cultural barriers, deprivation, and unmet need. Together, these studies show that access problems are not isolated but part of a wider pattern of inequality within the UK mental health system, affecting people in varied yet interconnected ways.</w:t>
      </w:r>
    </w:p>
    <w:p w14:paraId="446B7071" w14:textId="77777777" w:rsidR="00991C0F" w:rsidRPr="00E214BA" w:rsidRDefault="00991C0F" w:rsidP="00E214BA">
      <w:pPr>
        <w:spacing w:line="360" w:lineRule="auto"/>
        <w:rPr>
          <w:rFonts w:ascii="Arial" w:hAnsi="Arial" w:cs="Arial"/>
          <w:sz w:val="22"/>
          <w:szCs w:val="22"/>
        </w:rPr>
      </w:pPr>
      <w:r w:rsidRPr="00E214BA">
        <w:rPr>
          <w:rFonts w:ascii="Arial" w:hAnsi="Arial" w:cs="Arial"/>
          <w:sz w:val="22"/>
          <w:szCs w:val="22"/>
        </w:rPr>
        <w:t>Across all studies, stigma emerged as a major barrier. Udu et al. (2026) found that adolescents often avoided seeking help because they feared judgement from peers or family members, particularly boys who felt pressure to hide their emotions. Lowther</w:t>
      </w:r>
      <w:r w:rsidRPr="00E214BA">
        <w:rPr>
          <w:rFonts w:ascii="Arial" w:hAnsi="Arial" w:cs="Arial"/>
          <w:sz w:val="22"/>
          <w:szCs w:val="22"/>
        </w:rPr>
        <w:noBreakHyphen/>
        <w:t xml:space="preserve">Payne et al. </w:t>
      </w:r>
      <w:r w:rsidRPr="00E214BA">
        <w:rPr>
          <w:rFonts w:ascii="Arial" w:hAnsi="Arial" w:cs="Arial"/>
          <w:sz w:val="22"/>
          <w:szCs w:val="22"/>
        </w:rPr>
        <w:lastRenderedPageBreak/>
        <w:t>(2023) reported that adults—especially those from ethnic minority backgrounds—worried about discrimination or negative reactions from services. Soneson et al. (2024) showed that adolescents with adverse childhood experiences (ACEs) often felt ashamed of their trauma, reducing their willingness to seek support. These findings suggest that stigma affects people across all ages and backgrounds, delaying help</w:t>
      </w:r>
      <w:r w:rsidRPr="00E214BA">
        <w:rPr>
          <w:rFonts w:ascii="Arial" w:hAnsi="Arial" w:cs="Arial"/>
          <w:sz w:val="22"/>
          <w:szCs w:val="22"/>
        </w:rPr>
        <w:noBreakHyphen/>
        <w:t>seeking and worsening mental health outcomes.</w:t>
      </w:r>
    </w:p>
    <w:p w14:paraId="68C56C00" w14:textId="77777777" w:rsidR="00991C0F" w:rsidRPr="00E214BA" w:rsidRDefault="00991C0F" w:rsidP="00E214BA">
      <w:pPr>
        <w:spacing w:line="360" w:lineRule="auto"/>
        <w:rPr>
          <w:rFonts w:ascii="Arial" w:hAnsi="Arial" w:cs="Arial"/>
          <w:sz w:val="22"/>
          <w:szCs w:val="22"/>
        </w:rPr>
      </w:pPr>
      <w:r w:rsidRPr="00E214BA">
        <w:rPr>
          <w:rFonts w:ascii="Arial" w:hAnsi="Arial" w:cs="Arial"/>
          <w:sz w:val="22"/>
          <w:szCs w:val="22"/>
        </w:rPr>
        <w:t>Another major issue was service availability and waiting times. Udu et al. (2026) found that adolescents often waited months before receiving support, causing symptoms to worsen. Lowther</w:t>
      </w:r>
      <w:r w:rsidRPr="00E214BA">
        <w:rPr>
          <w:rFonts w:ascii="Arial" w:hAnsi="Arial" w:cs="Arial"/>
          <w:sz w:val="22"/>
          <w:szCs w:val="22"/>
        </w:rPr>
        <w:noBreakHyphen/>
        <w:t xml:space="preserve">Payne et al. (2023) reported that adults in rural or deprived areas had fewer mental health services available, making timely access difficult. Owens et al. (2025) found that people with severe mental illness struggled to access annual health checks because services were inconsistent or lacked reasonable adjustments. Soneson et al. (2024) showed that adolescents with ACEs often felt that services were unavailable when needed, leading to high levels of unmet need. These findings highlight long waiting times and </w:t>
      </w:r>
      <w:proofErr w:type="gramStart"/>
      <w:r w:rsidRPr="00E214BA">
        <w:rPr>
          <w:rFonts w:ascii="Arial" w:hAnsi="Arial" w:cs="Arial"/>
          <w:sz w:val="22"/>
          <w:szCs w:val="22"/>
        </w:rPr>
        <w:t>limited service</w:t>
      </w:r>
      <w:proofErr w:type="gramEnd"/>
      <w:r w:rsidRPr="00E214BA">
        <w:rPr>
          <w:rFonts w:ascii="Arial" w:hAnsi="Arial" w:cs="Arial"/>
          <w:sz w:val="22"/>
          <w:szCs w:val="22"/>
        </w:rPr>
        <w:t xml:space="preserve"> availability as major structural barriers across multiple groups.</w:t>
      </w:r>
    </w:p>
    <w:p w14:paraId="78CD2ABE" w14:textId="77777777" w:rsidR="00991C0F" w:rsidRPr="00E214BA" w:rsidRDefault="00991C0F" w:rsidP="00E214BA">
      <w:pPr>
        <w:spacing w:line="360" w:lineRule="auto"/>
        <w:rPr>
          <w:rFonts w:ascii="Arial" w:hAnsi="Arial" w:cs="Arial"/>
          <w:sz w:val="22"/>
          <w:szCs w:val="22"/>
        </w:rPr>
      </w:pPr>
      <w:r w:rsidRPr="00E214BA">
        <w:rPr>
          <w:rFonts w:ascii="Arial" w:hAnsi="Arial" w:cs="Arial"/>
          <w:sz w:val="22"/>
          <w:szCs w:val="22"/>
        </w:rPr>
        <w:t>Cultural and social barriers were also significant, particularly for migrants and ethnic minority groups. Brenman (2021) found that migrants often experienced “precarious belonging”, feeling uncertain about whether they deserved care or belonged in the service. Language barriers, cultural differences, and unfamiliar environments made access more difficult. Udu et al. (2026) found that adolescents from ethnic minority backgrounds struggled with services that did not reflect their cultural needs. Lowther</w:t>
      </w:r>
      <w:r w:rsidRPr="00E214BA">
        <w:rPr>
          <w:rFonts w:ascii="Arial" w:hAnsi="Arial" w:cs="Arial"/>
          <w:sz w:val="22"/>
          <w:szCs w:val="22"/>
        </w:rPr>
        <w:noBreakHyphen/>
        <w:t>Payne et al. (2023) reported that adults from minority groups faced discrimination and lacked culturally appropriate support. These findings show that cultural sensitivity is essential for improving access and ensuring services are inclusive, welcoming, and responsive.</w:t>
      </w:r>
    </w:p>
    <w:p w14:paraId="71EDA6B1" w14:textId="77777777" w:rsidR="00991C0F" w:rsidRPr="00E214BA" w:rsidRDefault="00991C0F" w:rsidP="00E214BA">
      <w:pPr>
        <w:spacing w:line="360" w:lineRule="auto"/>
        <w:rPr>
          <w:rFonts w:ascii="Arial" w:hAnsi="Arial" w:cs="Arial"/>
          <w:sz w:val="22"/>
          <w:szCs w:val="22"/>
        </w:rPr>
      </w:pPr>
      <w:r w:rsidRPr="00E214BA">
        <w:rPr>
          <w:rFonts w:ascii="Arial" w:hAnsi="Arial" w:cs="Arial"/>
          <w:sz w:val="22"/>
          <w:szCs w:val="22"/>
        </w:rPr>
        <w:t>A final major issue was unmet need and inequality. Soneson et al. (2024) found that adolescents with ACEs were more likely to report unmet need, meaning that even when they accessed support, it was often insufficient. Lowther</w:t>
      </w:r>
      <w:r w:rsidRPr="00E214BA">
        <w:rPr>
          <w:rFonts w:ascii="Arial" w:hAnsi="Arial" w:cs="Arial"/>
          <w:sz w:val="22"/>
          <w:szCs w:val="22"/>
        </w:rPr>
        <w:noBreakHyphen/>
        <w:t>Payne et al. (2023) found widespread inequalities linked to gender, age, ethnicity, and deprivation. Owens et al. (2025) reported that people with severe mental illness faced major inequalities in accessing annual health checks, with little evidence that interventions had improved access. Brenman (2021) showed that migrants experienced inequality through unstable service environments and feelings of exclusion. Udu et al. (2026) found that adolescents from deprived backgrounds faced additional barriers linked to poverty and limited resources.</w:t>
      </w:r>
    </w:p>
    <w:p w14:paraId="135EF22D" w14:textId="3F3B9C69" w:rsidR="00261CB6" w:rsidRPr="00E214BA" w:rsidRDefault="00991C0F" w:rsidP="00E214BA">
      <w:pPr>
        <w:spacing w:line="360" w:lineRule="auto"/>
        <w:rPr>
          <w:rFonts w:ascii="Arial" w:hAnsi="Arial" w:cs="Arial"/>
          <w:sz w:val="22"/>
          <w:szCs w:val="22"/>
        </w:rPr>
      </w:pPr>
      <w:r w:rsidRPr="00E214BA">
        <w:rPr>
          <w:rFonts w:ascii="Arial" w:hAnsi="Arial" w:cs="Arial"/>
          <w:sz w:val="22"/>
          <w:szCs w:val="22"/>
        </w:rPr>
        <w:t xml:space="preserve">Overall, the studies show that although each group faces unique challenges, many barriers overlap. Improving access requires more than increasing service numbers; it requires </w:t>
      </w:r>
      <w:r w:rsidRPr="00E214BA">
        <w:rPr>
          <w:rFonts w:ascii="Arial" w:hAnsi="Arial" w:cs="Arial"/>
          <w:sz w:val="22"/>
          <w:szCs w:val="22"/>
        </w:rPr>
        <w:lastRenderedPageBreak/>
        <w:t>culturally sensitive, trauma</w:t>
      </w:r>
      <w:r w:rsidRPr="00E214BA">
        <w:rPr>
          <w:rFonts w:ascii="Arial" w:hAnsi="Arial" w:cs="Arial"/>
          <w:sz w:val="22"/>
          <w:szCs w:val="22"/>
        </w:rPr>
        <w:noBreakHyphen/>
        <w:t>informed, and well</w:t>
      </w:r>
      <w:r w:rsidRPr="00E214BA">
        <w:rPr>
          <w:rFonts w:ascii="Arial" w:hAnsi="Arial" w:cs="Arial"/>
          <w:sz w:val="22"/>
          <w:szCs w:val="22"/>
        </w:rPr>
        <w:noBreakHyphen/>
        <w:t>resourced services that meet the needs of diverse populations. Without targeted reforms, mental health access in the UK will remain limited and unequal, leaving many individuals without the support they urgently need.</w:t>
      </w:r>
    </w:p>
    <w:p w14:paraId="190B6429" w14:textId="4F4A7251" w:rsidR="00E877FF" w:rsidRPr="00C77E72" w:rsidRDefault="00E877FF" w:rsidP="00E214BA">
      <w:pPr>
        <w:spacing w:line="360" w:lineRule="auto"/>
        <w:rPr>
          <w:rFonts w:ascii="Arial" w:hAnsi="Arial" w:cs="Arial"/>
          <w:b/>
          <w:bCs/>
          <w:sz w:val="22"/>
          <w:szCs w:val="22"/>
          <w:u w:val="single"/>
        </w:rPr>
      </w:pPr>
      <w:r w:rsidRPr="00C77E72">
        <w:rPr>
          <w:rFonts w:ascii="Arial" w:hAnsi="Arial" w:cs="Arial"/>
          <w:b/>
          <w:bCs/>
          <w:sz w:val="22"/>
          <w:szCs w:val="22"/>
          <w:u w:val="single"/>
        </w:rPr>
        <w:t xml:space="preserve"> Conclusion</w:t>
      </w:r>
    </w:p>
    <w:p w14:paraId="6349E5B0" w14:textId="3419D5B6" w:rsidR="00E74F3B" w:rsidRPr="00E214BA" w:rsidRDefault="00722DEF" w:rsidP="00E214BA">
      <w:pPr>
        <w:spacing w:line="360" w:lineRule="auto"/>
        <w:rPr>
          <w:rFonts w:ascii="Arial" w:hAnsi="Arial" w:cs="Arial"/>
          <w:sz w:val="22"/>
          <w:szCs w:val="22"/>
        </w:rPr>
      </w:pPr>
      <w:r w:rsidRPr="00E214BA">
        <w:rPr>
          <w:rFonts w:ascii="Arial" w:hAnsi="Arial" w:cs="Arial"/>
          <w:sz w:val="22"/>
          <w:szCs w:val="22"/>
        </w:rPr>
        <w:t>This scoping review shows that access to mental health services in the United Kingdom remains limited and unequal across different groups. The five studies highlight consistent barriers such as stigma, long waiting times, cultural and social challenges, deprivation, and high levels of unmet need. Adolescents, adults, migrants, people with severe mental illness, and young people with adverse childhood experiences all face difficulties accessing timely and appropriate support. Although each group experiences these barriers differently, the overall pattern shows that mental health access problems are widespread and deeply rooted in the UK system. Improving access will require more investment, culturally sensitive care, trauma</w:t>
      </w:r>
      <w:r w:rsidRPr="00E214BA">
        <w:rPr>
          <w:rFonts w:ascii="Arial" w:hAnsi="Arial" w:cs="Arial"/>
          <w:sz w:val="22"/>
          <w:szCs w:val="22"/>
        </w:rPr>
        <w:noBreakHyphen/>
        <w:t>informed approaches, and targeted support for vulnerable populations. Without these changes, inequalities will continue</w:t>
      </w:r>
      <w:r w:rsidR="00E74F3B" w:rsidRPr="00E214BA">
        <w:rPr>
          <w:rFonts w:ascii="Arial" w:hAnsi="Arial" w:cs="Arial"/>
          <w:sz w:val="22"/>
          <w:szCs w:val="22"/>
        </w:rPr>
        <w:t>.</w:t>
      </w:r>
    </w:p>
    <w:p w14:paraId="31E670F9" w14:textId="5EE3C6AE" w:rsidR="00E877FF" w:rsidRPr="00E214BA" w:rsidRDefault="00E877FF" w:rsidP="00E214BA">
      <w:pPr>
        <w:spacing w:line="360" w:lineRule="auto"/>
        <w:rPr>
          <w:rFonts w:ascii="Arial" w:hAnsi="Arial" w:cs="Arial"/>
          <w:sz w:val="22"/>
          <w:szCs w:val="22"/>
        </w:rPr>
      </w:pPr>
      <w:r w:rsidRPr="00E214BA">
        <w:rPr>
          <w:rFonts w:ascii="Arial" w:hAnsi="Arial" w:cs="Arial"/>
          <w:sz w:val="22"/>
          <w:szCs w:val="22"/>
        </w:rPr>
        <w:t>Overall, the conclusion of this review is clear: mental health access in the UK remains limited and unequal. The findings show that barriers are complex and interconnected, affecting people across different ages, backgrounds, and mental health conditions. Improving access requires targeted reforms, including reducing waiting times, increasing service availability, improving cultural competence, and providing trauma</w:t>
      </w:r>
      <w:r w:rsidRPr="00E214BA">
        <w:rPr>
          <w:rFonts w:ascii="Arial" w:hAnsi="Arial" w:cs="Arial"/>
          <w:sz w:val="22"/>
          <w:szCs w:val="22"/>
        </w:rPr>
        <w:noBreakHyphen/>
        <w:t>informed support. Without these changes, many individuals will continue to face unmet needs and unequal access to essential mental health care.</w:t>
      </w:r>
    </w:p>
    <w:p w14:paraId="376AAF44" w14:textId="73CEAFDD" w:rsidR="00722DEF" w:rsidRPr="00C77E72" w:rsidRDefault="00722DEF" w:rsidP="00E214BA">
      <w:pPr>
        <w:spacing w:line="360" w:lineRule="auto"/>
        <w:rPr>
          <w:rFonts w:ascii="Arial" w:hAnsi="Arial" w:cs="Arial"/>
          <w:b/>
          <w:bCs/>
          <w:sz w:val="22"/>
          <w:szCs w:val="22"/>
          <w:u w:val="single"/>
        </w:rPr>
      </w:pPr>
      <w:r w:rsidRPr="00C77E72">
        <w:rPr>
          <w:rFonts w:ascii="Arial" w:hAnsi="Arial" w:cs="Arial"/>
          <w:b/>
          <w:bCs/>
          <w:sz w:val="22"/>
          <w:szCs w:val="22"/>
          <w:u w:val="single"/>
        </w:rPr>
        <w:t>Recommendations</w:t>
      </w:r>
    </w:p>
    <w:p w14:paraId="6F5EB2A7" w14:textId="77777777" w:rsidR="00E74F3B" w:rsidRPr="00E214BA" w:rsidRDefault="00E74F3B" w:rsidP="00E214BA">
      <w:pPr>
        <w:spacing w:line="360" w:lineRule="auto"/>
        <w:rPr>
          <w:rFonts w:ascii="Arial" w:hAnsi="Arial" w:cs="Arial"/>
          <w:sz w:val="22"/>
          <w:szCs w:val="22"/>
        </w:rPr>
      </w:pPr>
      <w:r w:rsidRPr="00E214BA">
        <w:rPr>
          <w:rFonts w:ascii="Arial" w:hAnsi="Arial" w:cs="Arial"/>
          <w:sz w:val="22"/>
          <w:szCs w:val="22"/>
        </w:rPr>
        <w:t>The findings from this scoping review show that access to mental health services in the UK remains limited and unequal across different groups. The five studies highlight key areas for improvement, including reducing stigma, increasing service availability, improving cultural competence, providing trauma</w:t>
      </w:r>
      <w:r w:rsidRPr="00E214BA">
        <w:rPr>
          <w:rFonts w:ascii="Arial" w:hAnsi="Arial" w:cs="Arial"/>
          <w:sz w:val="22"/>
          <w:szCs w:val="22"/>
        </w:rPr>
        <w:noBreakHyphen/>
        <w:t>informed care, and making reasonable adjustments for people with severe mental illness. Reducing stigma through education would help adolescents and adults feel more confident seeking support. Increasing funding and staffing would reduce long waiting times and improve access for deprived and rural communities. Culturally sensitive care is essential for migrants and ethnic minority groups who often feel excluded or misunderstood. Trauma</w:t>
      </w:r>
      <w:r w:rsidRPr="00E214BA">
        <w:rPr>
          <w:rFonts w:ascii="Arial" w:hAnsi="Arial" w:cs="Arial"/>
          <w:sz w:val="22"/>
          <w:szCs w:val="22"/>
        </w:rPr>
        <w:noBreakHyphen/>
        <w:t xml:space="preserve">informed approaches would better support adolescents with adverse childhood experiences, who frequently report unmet need. Finally, reasonable adjustments such as flexible appointments and outreach support would help people with severe mental illness access routine health checks. Overall, these recommendations </w:t>
      </w:r>
      <w:r w:rsidRPr="00E214BA">
        <w:rPr>
          <w:rFonts w:ascii="Arial" w:hAnsi="Arial" w:cs="Arial"/>
          <w:sz w:val="22"/>
          <w:szCs w:val="22"/>
        </w:rPr>
        <w:lastRenderedPageBreak/>
        <w:t>highlight the need for a more accessible, culturally aware, trauma</w:t>
      </w:r>
      <w:r w:rsidRPr="00E214BA">
        <w:rPr>
          <w:rFonts w:ascii="Arial" w:hAnsi="Arial" w:cs="Arial"/>
          <w:sz w:val="22"/>
          <w:szCs w:val="22"/>
        </w:rPr>
        <w:noBreakHyphen/>
        <w:t>informed, and well</w:t>
      </w:r>
      <w:r w:rsidRPr="00E214BA">
        <w:rPr>
          <w:rFonts w:ascii="Arial" w:hAnsi="Arial" w:cs="Arial"/>
          <w:sz w:val="22"/>
          <w:szCs w:val="22"/>
        </w:rPr>
        <w:noBreakHyphen/>
        <w:t>resourced mental health system.</w:t>
      </w:r>
    </w:p>
    <w:p w14:paraId="306AB7FF" w14:textId="77777777" w:rsidR="00722DEF" w:rsidRPr="00E214BA" w:rsidRDefault="00722DEF" w:rsidP="00E214BA">
      <w:pPr>
        <w:spacing w:line="360" w:lineRule="auto"/>
        <w:rPr>
          <w:rFonts w:ascii="Arial" w:hAnsi="Arial" w:cs="Arial"/>
          <w:sz w:val="22"/>
          <w:szCs w:val="22"/>
        </w:rPr>
      </w:pPr>
    </w:p>
    <w:p w14:paraId="74626956" w14:textId="77777777" w:rsidR="00261CB6" w:rsidRDefault="00261CB6" w:rsidP="00E214BA">
      <w:pPr>
        <w:spacing w:line="360" w:lineRule="auto"/>
        <w:rPr>
          <w:rFonts w:ascii="Arial" w:hAnsi="Arial" w:cs="Arial"/>
          <w:sz w:val="22"/>
          <w:szCs w:val="22"/>
        </w:rPr>
      </w:pPr>
    </w:p>
    <w:p w14:paraId="27EB5FA1" w14:textId="77777777" w:rsidR="00D64F4A" w:rsidRDefault="00D64F4A" w:rsidP="00E214BA">
      <w:pPr>
        <w:spacing w:line="360" w:lineRule="auto"/>
        <w:rPr>
          <w:rFonts w:ascii="Arial" w:hAnsi="Arial" w:cs="Arial"/>
          <w:sz w:val="22"/>
          <w:szCs w:val="22"/>
        </w:rPr>
      </w:pPr>
    </w:p>
    <w:p w14:paraId="6D310F43" w14:textId="77777777" w:rsidR="00D64F4A" w:rsidRDefault="00D64F4A" w:rsidP="00E214BA">
      <w:pPr>
        <w:spacing w:line="360" w:lineRule="auto"/>
        <w:rPr>
          <w:rFonts w:ascii="Arial" w:hAnsi="Arial" w:cs="Arial"/>
          <w:sz w:val="22"/>
          <w:szCs w:val="22"/>
        </w:rPr>
      </w:pPr>
    </w:p>
    <w:p w14:paraId="7FFEECFC" w14:textId="77777777" w:rsidR="00D64F4A" w:rsidRDefault="00D64F4A" w:rsidP="00E214BA">
      <w:pPr>
        <w:spacing w:line="360" w:lineRule="auto"/>
        <w:rPr>
          <w:rFonts w:ascii="Arial" w:hAnsi="Arial" w:cs="Arial"/>
          <w:sz w:val="22"/>
          <w:szCs w:val="22"/>
        </w:rPr>
      </w:pPr>
    </w:p>
    <w:p w14:paraId="4C3AA292" w14:textId="77777777" w:rsidR="00D64F4A" w:rsidRDefault="00D64F4A" w:rsidP="00E214BA">
      <w:pPr>
        <w:spacing w:line="360" w:lineRule="auto"/>
        <w:rPr>
          <w:rFonts w:ascii="Arial" w:hAnsi="Arial" w:cs="Arial"/>
          <w:sz w:val="22"/>
          <w:szCs w:val="22"/>
        </w:rPr>
      </w:pPr>
    </w:p>
    <w:p w14:paraId="1EA6DD73" w14:textId="77777777" w:rsidR="00D64F4A" w:rsidRDefault="00D64F4A" w:rsidP="00E214BA">
      <w:pPr>
        <w:spacing w:line="360" w:lineRule="auto"/>
        <w:rPr>
          <w:rFonts w:ascii="Arial" w:hAnsi="Arial" w:cs="Arial"/>
          <w:sz w:val="22"/>
          <w:szCs w:val="22"/>
        </w:rPr>
      </w:pPr>
    </w:p>
    <w:p w14:paraId="0D631E5B" w14:textId="77777777" w:rsidR="00D64F4A" w:rsidRDefault="00D64F4A" w:rsidP="00E214BA">
      <w:pPr>
        <w:spacing w:line="360" w:lineRule="auto"/>
        <w:rPr>
          <w:rFonts w:ascii="Arial" w:hAnsi="Arial" w:cs="Arial"/>
          <w:sz w:val="22"/>
          <w:szCs w:val="22"/>
        </w:rPr>
      </w:pPr>
    </w:p>
    <w:p w14:paraId="70B83220" w14:textId="77777777" w:rsidR="00D64F4A" w:rsidRDefault="00D64F4A" w:rsidP="00E214BA">
      <w:pPr>
        <w:spacing w:line="360" w:lineRule="auto"/>
        <w:rPr>
          <w:rFonts w:ascii="Arial" w:hAnsi="Arial" w:cs="Arial"/>
          <w:sz w:val="22"/>
          <w:szCs w:val="22"/>
        </w:rPr>
      </w:pPr>
    </w:p>
    <w:p w14:paraId="5CCF3002" w14:textId="77777777" w:rsidR="00D64F4A" w:rsidRDefault="00D64F4A" w:rsidP="00E214BA">
      <w:pPr>
        <w:spacing w:line="360" w:lineRule="auto"/>
        <w:rPr>
          <w:rFonts w:ascii="Arial" w:hAnsi="Arial" w:cs="Arial"/>
          <w:sz w:val="22"/>
          <w:szCs w:val="22"/>
        </w:rPr>
      </w:pPr>
    </w:p>
    <w:p w14:paraId="0AC64687" w14:textId="77777777" w:rsidR="00D64F4A" w:rsidRDefault="00D64F4A" w:rsidP="00E214BA">
      <w:pPr>
        <w:spacing w:line="360" w:lineRule="auto"/>
        <w:rPr>
          <w:rFonts w:ascii="Arial" w:hAnsi="Arial" w:cs="Arial"/>
          <w:sz w:val="22"/>
          <w:szCs w:val="22"/>
        </w:rPr>
      </w:pPr>
    </w:p>
    <w:p w14:paraId="6C1C3C99" w14:textId="77777777" w:rsidR="00D64F4A" w:rsidRDefault="00D64F4A" w:rsidP="00E214BA">
      <w:pPr>
        <w:spacing w:line="360" w:lineRule="auto"/>
        <w:rPr>
          <w:rFonts w:ascii="Arial" w:hAnsi="Arial" w:cs="Arial"/>
          <w:sz w:val="22"/>
          <w:szCs w:val="22"/>
        </w:rPr>
      </w:pPr>
    </w:p>
    <w:p w14:paraId="464E1A46" w14:textId="77777777" w:rsidR="00D64F4A" w:rsidRDefault="00D64F4A" w:rsidP="00E214BA">
      <w:pPr>
        <w:spacing w:line="360" w:lineRule="auto"/>
        <w:rPr>
          <w:rFonts w:ascii="Arial" w:hAnsi="Arial" w:cs="Arial"/>
          <w:sz w:val="22"/>
          <w:szCs w:val="22"/>
        </w:rPr>
      </w:pPr>
    </w:p>
    <w:p w14:paraId="2AC11C18" w14:textId="77777777" w:rsidR="00D64F4A" w:rsidRDefault="00D64F4A" w:rsidP="00E214BA">
      <w:pPr>
        <w:spacing w:line="360" w:lineRule="auto"/>
        <w:rPr>
          <w:rFonts w:ascii="Arial" w:hAnsi="Arial" w:cs="Arial"/>
          <w:sz w:val="22"/>
          <w:szCs w:val="22"/>
        </w:rPr>
      </w:pPr>
    </w:p>
    <w:p w14:paraId="67D14B70" w14:textId="77777777" w:rsidR="00D64F4A" w:rsidRDefault="00D64F4A" w:rsidP="00E214BA">
      <w:pPr>
        <w:spacing w:line="360" w:lineRule="auto"/>
        <w:rPr>
          <w:rFonts w:ascii="Arial" w:hAnsi="Arial" w:cs="Arial"/>
          <w:sz w:val="22"/>
          <w:szCs w:val="22"/>
        </w:rPr>
      </w:pPr>
    </w:p>
    <w:p w14:paraId="5C5DF344" w14:textId="77777777" w:rsidR="00D64F4A" w:rsidRDefault="00D64F4A" w:rsidP="00E214BA">
      <w:pPr>
        <w:spacing w:line="360" w:lineRule="auto"/>
        <w:rPr>
          <w:rFonts w:ascii="Arial" w:hAnsi="Arial" w:cs="Arial"/>
          <w:sz w:val="22"/>
          <w:szCs w:val="22"/>
        </w:rPr>
      </w:pPr>
    </w:p>
    <w:p w14:paraId="118B009B" w14:textId="77777777" w:rsidR="00D64F4A" w:rsidRDefault="00D64F4A" w:rsidP="00E214BA">
      <w:pPr>
        <w:spacing w:line="360" w:lineRule="auto"/>
        <w:rPr>
          <w:rFonts w:ascii="Arial" w:hAnsi="Arial" w:cs="Arial"/>
          <w:sz w:val="22"/>
          <w:szCs w:val="22"/>
        </w:rPr>
      </w:pPr>
    </w:p>
    <w:p w14:paraId="476FEFF7" w14:textId="77777777" w:rsidR="00D64F4A" w:rsidRPr="00E214BA" w:rsidRDefault="00D64F4A" w:rsidP="00E214BA">
      <w:pPr>
        <w:spacing w:line="360" w:lineRule="auto"/>
        <w:rPr>
          <w:rFonts w:ascii="Arial" w:hAnsi="Arial" w:cs="Arial"/>
          <w:sz w:val="22"/>
          <w:szCs w:val="22"/>
        </w:rPr>
      </w:pPr>
    </w:p>
    <w:p w14:paraId="19B52ACC" w14:textId="77777777" w:rsidR="0071250D" w:rsidRDefault="0071250D" w:rsidP="00E214BA">
      <w:pPr>
        <w:spacing w:line="360" w:lineRule="auto"/>
        <w:rPr>
          <w:rFonts w:ascii="Arial" w:hAnsi="Arial" w:cs="Arial"/>
          <w:b/>
          <w:bCs/>
          <w:sz w:val="22"/>
          <w:szCs w:val="22"/>
          <w:u w:val="single"/>
        </w:rPr>
      </w:pPr>
    </w:p>
    <w:p w14:paraId="3D2543CF" w14:textId="77777777" w:rsidR="00C77E72" w:rsidRDefault="00C77E72" w:rsidP="00E214BA">
      <w:pPr>
        <w:spacing w:line="360" w:lineRule="auto"/>
        <w:rPr>
          <w:rFonts w:ascii="Arial" w:hAnsi="Arial" w:cs="Arial"/>
          <w:b/>
          <w:bCs/>
          <w:sz w:val="22"/>
          <w:szCs w:val="22"/>
          <w:u w:val="single"/>
        </w:rPr>
      </w:pPr>
    </w:p>
    <w:p w14:paraId="7C8689AF" w14:textId="77777777" w:rsidR="00C77E72" w:rsidRDefault="00C77E72" w:rsidP="00E214BA">
      <w:pPr>
        <w:spacing w:line="360" w:lineRule="auto"/>
        <w:rPr>
          <w:rFonts w:ascii="Arial" w:hAnsi="Arial" w:cs="Arial"/>
          <w:b/>
          <w:bCs/>
          <w:sz w:val="22"/>
          <w:szCs w:val="22"/>
          <w:u w:val="single"/>
        </w:rPr>
      </w:pPr>
    </w:p>
    <w:p w14:paraId="1A173082" w14:textId="77777777" w:rsidR="00C77E72" w:rsidRDefault="00C77E72" w:rsidP="00E214BA">
      <w:pPr>
        <w:spacing w:line="360" w:lineRule="auto"/>
        <w:rPr>
          <w:rFonts w:ascii="Arial" w:hAnsi="Arial" w:cs="Arial"/>
          <w:b/>
          <w:bCs/>
          <w:sz w:val="22"/>
          <w:szCs w:val="22"/>
          <w:u w:val="single"/>
        </w:rPr>
      </w:pPr>
    </w:p>
    <w:p w14:paraId="2A6D6D3E" w14:textId="77777777" w:rsidR="00C77E72" w:rsidRDefault="00C77E72" w:rsidP="00E214BA">
      <w:pPr>
        <w:spacing w:line="360" w:lineRule="auto"/>
        <w:rPr>
          <w:rFonts w:ascii="Arial" w:hAnsi="Arial" w:cs="Arial"/>
          <w:b/>
          <w:bCs/>
          <w:sz w:val="22"/>
          <w:szCs w:val="22"/>
          <w:u w:val="single"/>
        </w:rPr>
      </w:pPr>
    </w:p>
    <w:p w14:paraId="2377BD49" w14:textId="77777777" w:rsidR="00C77E72" w:rsidRPr="00C77E72" w:rsidRDefault="00C77E72" w:rsidP="00E214BA">
      <w:pPr>
        <w:spacing w:line="360" w:lineRule="auto"/>
        <w:rPr>
          <w:rFonts w:ascii="Arial" w:hAnsi="Arial" w:cs="Arial"/>
          <w:b/>
          <w:bCs/>
          <w:sz w:val="22"/>
          <w:szCs w:val="22"/>
          <w:u w:val="single"/>
        </w:rPr>
      </w:pPr>
    </w:p>
    <w:p w14:paraId="2EF9A404" w14:textId="472511A0" w:rsidR="005D7DC6" w:rsidRPr="00C77E72" w:rsidRDefault="005D7DC6" w:rsidP="00E214BA">
      <w:pPr>
        <w:spacing w:line="360" w:lineRule="auto"/>
        <w:rPr>
          <w:rFonts w:ascii="Arial" w:hAnsi="Arial" w:cs="Arial"/>
          <w:b/>
          <w:bCs/>
          <w:sz w:val="22"/>
          <w:szCs w:val="22"/>
          <w:u w:val="single"/>
        </w:rPr>
      </w:pPr>
      <w:r w:rsidRPr="00C77E72">
        <w:rPr>
          <w:rFonts w:ascii="Arial" w:hAnsi="Arial" w:cs="Arial"/>
          <w:b/>
          <w:bCs/>
          <w:sz w:val="22"/>
          <w:szCs w:val="22"/>
          <w:u w:val="single"/>
        </w:rPr>
        <w:lastRenderedPageBreak/>
        <w:t xml:space="preserve">References </w:t>
      </w:r>
    </w:p>
    <w:p w14:paraId="6971BDF7" w14:textId="77777777" w:rsidR="005D7DC6" w:rsidRPr="00E214BA" w:rsidRDefault="005D7DC6" w:rsidP="00E214BA">
      <w:pPr>
        <w:spacing w:line="360" w:lineRule="auto"/>
        <w:rPr>
          <w:rFonts w:ascii="Arial" w:hAnsi="Arial" w:cs="Arial"/>
          <w:sz w:val="22"/>
          <w:szCs w:val="22"/>
        </w:rPr>
      </w:pPr>
      <w:r w:rsidRPr="00E214BA">
        <w:rPr>
          <w:rFonts w:ascii="Arial" w:hAnsi="Arial" w:cs="Arial"/>
          <w:sz w:val="22"/>
          <w:szCs w:val="22"/>
        </w:rPr>
        <w:t xml:space="preserve">NHS England (2024) </w:t>
      </w:r>
      <w:r w:rsidRPr="00E214BA">
        <w:rPr>
          <w:rFonts w:ascii="Arial" w:hAnsi="Arial" w:cs="Arial"/>
          <w:i/>
          <w:iCs/>
          <w:sz w:val="22"/>
          <w:szCs w:val="22"/>
        </w:rPr>
        <w:t>Mental health services monthly statistics</w:t>
      </w:r>
      <w:r w:rsidRPr="00E214BA">
        <w:rPr>
          <w:rFonts w:ascii="Arial" w:hAnsi="Arial" w:cs="Arial"/>
          <w:sz w:val="22"/>
          <w:szCs w:val="22"/>
        </w:rPr>
        <w:t xml:space="preserve">. Available at: </w:t>
      </w:r>
      <w:hyperlink r:id="rId7" w:tgtFrame="_blank" w:tooltip="www.england.nhs.uk" w:history="1">
        <w:r w:rsidRPr="00E214BA">
          <w:rPr>
            <w:rStyle w:val="Hyperlink"/>
            <w:rFonts w:ascii="Arial" w:hAnsi="Arial" w:cs="Arial"/>
            <w:sz w:val="22"/>
            <w:szCs w:val="22"/>
          </w:rPr>
          <w:t>https://www.england.nhs.uk/statistics/</w:t>
        </w:r>
      </w:hyperlink>
      <w:r w:rsidRPr="00E214BA">
        <w:rPr>
          <w:rFonts w:ascii="Arial" w:hAnsi="Arial" w:cs="Arial"/>
          <w:sz w:val="22"/>
          <w:szCs w:val="22"/>
        </w:rPr>
        <w:t xml:space="preserve"> (Accessed 18 July 2026).</w:t>
      </w:r>
    </w:p>
    <w:p w14:paraId="2B48A52B" w14:textId="77777777" w:rsidR="005D7DC6" w:rsidRPr="00E214BA" w:rsidRDefault="005D7DC6" w:rsidP="00E214BA">
      <w:pPr>
        <w:spacing w:line="360" w:lineRule="auto"/>
        <w:rPr>
          <w:rFonts w:ascii="Arial" w:hAnsi="Arial" w:cs="Arial"/>
          <w:sz w:val="22"/>
          <w:szCs w:val="22"/>
        </w:rPr>
      </w:pPr>
      <w:r w:rsidRPr="00E214BA">
        <w:rPr>
          <w:rFonts w:ascii="Arial" w:hAnsi="Arial" w:cs="Arial"/>
          <w:sz w:val="22"/>
          <w:szCs w:val="22"/>
        </w:rPr>
        <w:t xml:space="preserve"> YoungMinds (2024) </w:t>
      </w:r>
      <w:r w:rsidRPr="00E214BA">
        <w:rPr>
          <w:rFonts w:ascii="Arial" w:hAnsi="Arial" w:cs="Arial"/>
          <w:i/>
          <w:iCs/>
          <w:sz w:val="22"/>
          <w:szCs w:val="22"/>
        </w:rPr>
        <w:t>Young people waiting for mental health support</w:t>
      </w:r>
      <w:r w:rsidRPr="00E214BA">
        <w:rPr>
          <w:rFonts w:ascii="Arial" w:hAnsi="Arial" w:cs="Arial"/>
          <w:sz w:val="22"/>
          <w:szCs w:val="22"/>
        </w:rPr>
        <w:t xml:space="preserve">. Available at: </w:t>
      </w:r>
      <w:hyperlink r:id="rId8" w:tgtFrame="_blank" w:tooltip="www.youngminds.org.uk" w:history="1">
        <w:r w:rsidRPr="00E214BA">
          <w:rPr>
            <w:rStyle w:val="Hyperlink"/>
            <w:rFonts w:ascii="Arial" w:hAnsi="Arial" w:cs="Arial"/>
            <w:sz w:val="22"/>
            <w:szCs w:val="22"/>
          </w:rPr>
          <w:t>https://www.youngminds.org.uk</w:t>
        </w:r>
      </w:hyperlink>
      <w:r w:rsidRPr="00E214BA">
        <w:rPr>
          <w:rFonts w:ascii="Arial" w:hAnsi="Arial" w:cs="Arial"/>
          <w:sz w:val="22"/>
          <w:szCs w:val="22"/>
        </w:rPr>
        <w:t xml:space="preserve"> (Accessed 18 July 2026). </w:t>
      </w:r>
    </w:p>
    <w:p w14:paraId="01FBA7A5" w14:textId="77777777" w:rsidR="005D7DC6" w:rsidRPr="00E214BA" w:rsidRDefault="005D7DC6" w:rsidP="00E214BA">
      <w:pPr>
        <w:spacing w:line="360" w:lineRule="auto"/>
        <w:rPr>
          <w:rFonts w:ascii="Arial" w:hAnsi="Arial" w:cs="Arial"/>
          <w:sz w:val="22"/>
          <w:szCs w:val="22"/>
        </w:rPr>
      </w:pPr>
      <w:r w:rsidRPr="00E214BA">
        <w:rPr>
          <w:rFonts w:ascii="Arial" w:hAnsi="Arial" w:cs="Arial"/>
          <w:sz w:val="22"/>
          <w:szCs w:val="22"/>
        </w:rPr>
        <w:t xml:space="preserve">Department of Health and Social Care (2023) </w:t>
      </w:r>
      <w:r w:rsidRPr="00E214BA">
        <w:rPr>
          <w:rFonts w:ascii="Arial" w:hAnsi="Arial" w:cs="Arial"/>
          <w:i/>
          <w:iCs/>
          <w:sz w:val="22"/>
          <w:szCs w:val="22"/>
        </w:rPr>
        <w:t>Mental health and wellbeing</w:t>
      </w:r>
      <w:r w:rsidRPr="00E214BA">
        <w:rPr>
          <w:rFonts w:ascii="Arial" w:hAnsi="Arial" w:cs="Arial"/>
          <w:sz w:val="22"/>
          <w:szCs w:val="22"/>
        </w:rPr>
        <w:t xml:space="preserve">. Available at: </w:t>
      </w:r>
      <w:hyperlink r:id="rId9" w:tgtFrame="_blank" w:tooltip="www.gov.uk" w:history="1">
        <w:r w:rsidRPr="00E214BA">
          <w:rPr>
            <w:rStyle w:val="Hyperlink"/>
            <w:rFonts w:ascii="Arial" w:hAnsi="Arial" w:cs="Arial"/>
            <w:sz w:val="22"/>
            <w:szCs w:val="22"/>
          </w:rPr>
          <w:t>https://www.gov.uk</w:t>
        </w:r>
      </w:hyperlink>
      <w:r w:rsidRPr="00E214BA">
        <w:rPr>
          <w:rFonts w:ascii="Arial" w:hAnsi="Arial" w:cs="Arial"/>
          <w:sz w:val="22"/>
          <w:szCs w:val="22"/>
        </w:rPr>
        <w:t xml:space="preserve"> (Accessed 18 July 2026). </w:t>
      </w:r>
    </w:p>
    <w:p w14:paraId="783A6D3D" w14:textId="77777777" w:rsidR="005D7DC6" w:rsidRPr="00E214BA" w:rsidRDefault="005D7DC6" w:rsidP="00E214BA">
      <w:pPr>
        <w:spacing w:line="360" w:lineRule="auto"/>
        <w:rPr>
          <w:rFonts w:ascii="Arial" w:hAnsi="Arial" w:cs="Arial"/>
          <w:sz w:val="22"/>
          <w:szCs w:val="22"/>
        </w:rPr>
      </w:pPr>
      <w:r w:rsidRPr="00E214BA">
        <w:rPr>
          <w:rFonts w:ascii="Arial" w:hAnsi="Arial" w:cs="Arial"/>
          <w:sz w:val="22"/>
          <w:szCs w:val="22"/>
        </w:rPr>
        <w:t xml:space="preserve">Mind (2024) </w:t>
      </w:r>
      <w:r w:rsidRPr="00E214BA">
        <w:rPr>
          <w:rFonts w:ascii="Arial" w:hAnsi="Arial" w:cs="Arial"/>
          <w:i/>
          <w:iCs/>
          <w:sz w:val="22"/>
          <w:szCs w:val="22"/>
        </w:rPr>
        <w:t>Stigma and mental health</w:t>
      </w:r>
      <w:r w:rsidRPr="00E214BA">
        <w:rPr>
          <w:rFonts w:ascii="Arial" w:hAnsi="Arial" w:cs="Arial"/>
          <w:sz w:val="22"/>
          <w:szCs w:val="22"/>
        </w:rPr>
        <w:t xml:space="preserve">. Available at: </w:t>
      </w:r>
      <w:hyperlink r:id="rId10" w:tgtFrame="_blank" w:tooltip="www.mind.org.uk" w:history="1">
        <w:r w:rsidRPr="00E214BA">
          <w:rPr>
            <w:rStyle w:val="Hyperlink"/>
            <w:rFonts w:ascii="Arial" w:hAnsi="Arial" w:cs="Arial"/>
            <w:sz w:val="22"/>
            <w:szCs w:val="22"/>
          </w:rPr>
          <w:t>https://www.mind.org.uk</w:t>
        </w:r>
      </w:hyperlink>
      <w:r w:rsidRPr="00E214BA">
        <w:rPr>
          <w:rFonts w:ascii="Arial" w:hAnsi="Arial" w:cs="Arial"/>
          <w:sz w:val="22"/>
          <w:szCs w:val="22"/>
        </w:rPr>
        <w:t xml:space="preserve"> (Accessed 18 July 2026). </w:t>
      </w:r>
    </w:p>
    <w:p w14:paraId="17E49E61" w14:textId="77777777" w:rsidR="005D7DC6" w:rsidRPr="00E214BA" w:rsidRDefault="005D7DC6" w:rsidP="00E214BA">
      <w:pPr>
        <w:spacing w:line="360" w:lineRule="auto"/>
        <w:rPr>
          <w:rFonts w:ascii="Arial" w:hAnsi="Arial" w:cs="Arial"/>
          <w:sz w:val="22"/>
          <w:szCs w:val="22"/>
        </w:rPr>
      </w:pPr>
      <w:r w:rsidRPr="00E214BA">
        <w:rPr>
          <w:rFonts w:ascii="Arial" w:hAnsi="Arial" w:cs="Arial"/>
          <w:sz w:val="22"/>
          <w:szCs w:val="22"/>
        </w:rPr>
        <w:t xml:space="preserve">NHS (2024) </w:t>
      </w:r>
      <w:r w:rsidRPr="00E214BA">
        <w:rPr>
          <w:rFonts w:ascii="Arial" w:hAnsi="Arial" w:cs="Arial"/>
          <w:i/>
          <w:iCs/>
          <w:sz w:val="22"/>
          <w:szCs w:val="22"/>
        </w:rPr>
        <w:t>Mental health overview</w:t>
      </w:r>
      <w:r w:rsidRPr="00E214BA">
        <w:rPr>
          <w:rFonts w:ascii="Arial" w:hAnsi="Arial" w:cs="Arial"/>
          <w:sz w:val="22"/>
          <w:szCs w:val="22"/>
        </w:rPr>
        <w:t xml:space="preserve">. Available at: </w:t>
      </w:r>
      <w:hyperlink r:id="rId11" w:tgtFrame="_blank" w:tooltip="www.nhs.uk" w:history="1">
        <w:r w:rsidRPr="00E214BA">
          <w:rPr>
            <w:rStyle w:val="Hyperlink"/>
            <w:rFonts w:ascii="Arial" w:hAnsi="Arial" w:cs="Arial"/>
            <w:sz w:val="22"/>
            <w:szCs w:val="22"/>
          </w:rPr>
          <w:t>https://www.nhs.uk</w:t>
        </w:r>
      </w:hyperlink>
      <w:r w:rsidRPr="00E214BA">
        <w:rPr>
          <w:rFonts w:ascii="Arial" w:hAnsi="Arial" w:cs="Arial"/>
          <w:sz w:val="22"/>
          <w:szCs w:val="22"/>
        </w:rPr>
        <w:t xml:space="preserve"> (Accessed 18 July 2026). </w:t>
      </w:r>
    </w:p>
    <w:p w14:paraId="6C88533C" w14:textId="77777777" w:rsidR="005D7DC6" w:rsidRPr="00E214BA" w:rsidRDefault="005D7DC6" w:rsidP="00E214BA">
      <w:pPr>
        <w:spacing w:line="360" w:lineRule="auto"/>
        <w:rPr>
          <w:rFonts w:ascii="Arial" w:hAnsi="Arial" w:cs="Arial"/>
          <w:sz w:val="22"/>
          <w:szCs w:val="22"/>
        </w:rPr>
      </w:pPr>
      <w:r w:rsidRPr="00E214BA">
        <w:rPr>
          <w:rFonts w:ascii="Arial" w:hAnsi="Arial" w:cs="Arial"/>
          <w:sz w:val="22"/>
          <w:szCs w:val="22"/>
        </w:rPr>
        <w:t xml:space="preserve">NHS England (2024) </w:t>
      </w:r>
      <w:r w:rsidRPr="00E214BA">
        <w:rPr>
          <w:rFonts w:ascii="Arial" w:hAnsi="Arial" w:cs="Arial"/>
          <w:i/>
          <w:iCs/>
          <w:sz w:val="22"/>
          <w:szCs w:val="22"/>
        </w:rPr>
        <w:t>Mental health services</w:t>
      </w:r>
      <w:r w:rsidRPr="00E214BA">
        <w:rPr>
          <w:rFonts w:ascii="Arial" w:hAnsi="Arial" w:cs="Arial"/>
          <w:sz w:val="22"/>
          <w:szCs w:val="22"/>
        </w:rPr>
        <w:t xml:space="preserve">. Available at: </w:t>
      </w:r>
      <w:hyperlink r:id="rId12" w:tgtFrame="_blank" w:tooltip="www.england.nhs.uk" w:history="1">
        <w:r w:rsidRPr="00E214BA">
          <w:rPr>
            <w:rStyle w:val="Hyperlink"/>
            <w:rFonts w:ascii="Arial" w:hAnsi="Arial" w:cs="Arial"/>
            <w:sz w:val="22"/>
            <w:szCs w:val="22"/>
          </w:rPr>
          <w:t>https://www.england.nhs.uk</w:t>
        </w:r>
      </w:hyperlink>
      <w:r w:rsidRPr="00E214BA">
        <w:rPr>
          <w:rFonts w:ascii="Arial" w:hAnsi="Arial" w:cs="Arial"/>
          <w:sz w:val="22"/>
          <w:szCs w:val="22"/>
        </w:rPr>
        <w:t xml:space="preserve"> (Accessed 18 July 2026). </w:t>
      </w:r>
    </w:p>
    <w:p w14:paraId="7E8448F3" w14:textId="77777777" w:rsidR="005D7DC6" w:rsidRPr="00E214BA" w:rsidRDefault="005D7DC6" w:rsidP="00E214BA">
      <w:pPr>
        <w:spacing w:line="360" w:lineRule="auto"/>
        <w:rPr>
          <w:rFonts w:ascii="Arial" w:hAnsi="Arial" w:cs="Arial"/>
          <w:sz w:val="22"/>
          <w:szCs w:val="22"/>
        </w:rPr>
      </w:pPr>
      <w:r w:rsidRPr="00E214BA">
        <w:rPr>
          <w:rFonts w:ascii="Arial" w:hAnsi="Arial" w:cs="Arial"/>
          <w:sz w:val="22"/>
          <w:szCs w:val="22"/>
        </w:rPr>
        <w:t xml:space="preserve">NSPCC (2024) </w:t>
      </w:r>
      <w:r w:rsidRPr="00E214BA">
        <w:rPr>
          <w:rFonts w:ascii="Arial" w:hAnsi="Arial" w:cs="Arial"/>
          <w:i/>
          <w:iCs/>
          <w:sz w:val="22"/>
          <w:szCs w:val="22"/>
        </w:rPr>
        <w:t>Adverse childhood experiences (ACEs)</w:t>
      </w:r>
      <w:r w:rsidRPr="00E214BA">
        <w:rPr>
          <w:rFonts w:ascii="Arial" w:hAnsi="Arial" w:cs="Arial"/>
          <w:sz w:val="22"/>
          <w:szCs w:val="22"/>
        </w:rPr>
        <w:t xml:space="preserve">. Available at: </w:t>
      </w:r>
      <w:hyperlink r:id="rId13" w:tgtFrame="_blank" w:tooltip="www.nspcc.org.uk" w:history="1">
        <w:r w:rsidRPr="00E214BA">
          <w:rPr>
            <w:rStyle w:val="Hyperlink"/>
            <w:rFonts w:ascii="Arial" w:hAnsi="Arial" w:cs="Arial"/>
            <w:sz w:val="22"/>
            <w:szCs w:val="22"/>
          </w:rPr>
          <w:t>https://www.nspcc.org.uk</w:t>
        </w:r>
      </w:hyperlink>
      <w:r w:rsidRPr="00E214BA">
        <w:rPr>
          <w:rFonts w:ascii="Arial" w:hAnsi="Arial" w:cs="Arial"/>
          <w:sz w:val="22"/>
          <w:szCs w:val="22"/>
        </w:rPr>
        <w:t xml:space="preserve"> (Accessed 18 July 2026). </w:t>
      </w:r>
    </w:p>
    <w:p w14:paraId="0AB354E9" w14:textId="77777777" w:rsidR="005D7DC6" w:rsidRPr="00E214BA" w:rsidRDefault="005D7DC6" w:rsidP="00E214BA">
      <w:pPr>
        <w:spacing w:line="360" w:lineRule="auto"/>
        <w:rPr>
          <w:rFonts w:ascii="Arial" w:hAnsi="Arial" w:cs="Arial"/>
          <w:sz w:val="22"/>
          <w:szCs w:val="22"/>
        </w:rPr>
      </w:pPr>
      <w:r w:rsidRPr="00E214BA">
        <w:rPr>
          <w:rFonts w:ascii="Arial" w:hAnsi="Arial" w:cs="Arial"/>
          <w:sz w:val="22"/>
          <w:szCs w:val="22"/>
        </w:rPr>
        <w:t xml:space="preserve">Public Health England (2023) </w:t>
      </w:r>
      <w:r w:rsidRPr="00E214BA">
        <w:rPr>
          <w:rFonts w:ascii="Arial" w:hAnsi="Arial" w:cs="Arial"/>
          <w:i/>
          <w:iCs/>
          <w:sz w:val="22"/>
          <w:szCs w:val="22"/>
        </w:rPr>
        <w:t>Severe mental illness and physical health</w:t>
      </w:r>
      <w:r w:rsidRPr="00E214BA">
        <w:rPr>
          <w:rFonts w:ascii="Arial" w:hAnsi="Arial" w:cs="Arial"/>
          <w:sz w:val="22"/>
          <w:szCs w:val="22"/>
        </w:rPr>
        <w:t xml:space="preserve">. Available at: </w:t>
      </w:r>
      <w:hyperlink r:id="rId14" w:tgtFrame="_blank" w:tooltip="www.gov.uk" w:history="1">
        <w:r w:rsidRPr="00E214BA">
          <w:rPr>
            <w:rStyle w:val="Hyperlink"/>
            <w:rFonts w:ascii="Arial" w:hAnsi="Arial" w:cs="Arial"/>
            <w:sz w:val="22"/>
            <w:szCs w:val="22"/>
          </w:rPr>
          <w:t>https://www.gov.uk/phe</w:t>
        </w:r>
      </w:hyperlink>
      <w:r w:rsidRPr="00E214BA">
        <w:rPr>
          <w:rFonts w:ascii="Arial" w:hAnsi="Arial" w:cs="Arial"/>
          <w:sz w:val="22"/>
          <w:szCs w:val="22"/>
        </w:rPr>
        <w:t xml:space="preserve"> (Accessed 18 July 2026). </w:t>
      </w:r>
    </w:p>
    <w:p w14:paraId="070155A6" w14:textId="77777777" w:rsidR="005D7DC6" w:rsidRPr="00E214BA" w:rsidRDefault="005D7DC6" w:rsidP="00E214BA">
      <w:pPr>
        <w:spacing w:line="360" w:lineRule="auto"/>
        <w:rPr>
          <w:rFonts w:ascii="Arial" w:hAnsi="Arial" w:cs="Arial"/>
          <w:sz w:val="22"/>
          <w:szCs w:val="22"/>
        </w:rPr>
      </w:pPr>
      <w:r w:rsidRPr="00E214BA">
        <w:rPr>
          <w:rFonts w:ascii="Arial" w:hAnsi="Arial" w:cs="Arial"/>
          <w:sz w:val="22"/>
          <w:szCs w:val="22"/>
        </w:rPr>
        <w:t xml:space="preserve">Refugee Council (2024) </w:t>
      </w:r>
      <w:r w:rsidRPr="00E214BA">
        <w:rPr>
          <w:rFonts w:ascii="Arial" w:hAnsi="Arial" w:cs="Arial"/>
          <w:i/>
          <w:iCs/>
          <w:sz w:val="22"/>
          <w:szCs w:val="22"/>
        </w:rPr>
        <w:t>Mental health support for refugees</w:t>
      </w:r>
      <w:r w:rsidRPr="00E214BA">
        <w:rPr>
          <w:rFonts w:ascii="Arial" w:hAnsi="Arial" w:cs="Arial"/>
          <w:sz w:val="22"/>
          <w:szCs w:val="22"/>
        </w:rPr>
        <w:t xml:space="preserve">. Available at: https://www.refugeecouncil.org.uk </w:t>
      </w:r>
      <w:hyperlink r:id="rId15" w:tgtFrame="_blank" w:tooltip="www.bing.com" w:history="1">
        <w:r w:rsidRPr="00E214BA">
          <w:rPr>
            <w:rStyle w:val="Hyperlink"/>
            <w:rFonts w:ascii="Arial" w:hAnsi="Arial" w:cs="Arial"/>
            <w:sz w:val="22"/>
            <w:szCs w:val="22"/>
          </w:rPr>
          <w:t>(refugeecouncil.org.uk in Bing)</w:t>
        </w:r>
      </w:hyperlink>
      <w:r w:rsidRPr="00E214BA">
        <w:rPr>
          <w:rFonts w:ascii="Arial" w:hAnsi="Arial" w:cs="Arial"/>
          <w:sz w:val="22"/>
          <w:szCs w:val="22"/>
        </w:rPr>
        <w:t xml:space="preserve"> (Accessed 18 July 2026). </w:t>
      </w:r>
    </w:p>
    <w:p w14:paraId="5F047D4F" w14:textId="1CCD31EF" w:rsidR="005D7DC6" w:rsidRPr="00E214BA" w:rsidRDefault="005D7DC6" w:rsidP="00E214BA">
      <w:pPr>
        <w:spacing w:line="360" w:lineRule="auto"/>
        <w:rPr>
          <w:rFonts w:ascii="Arial" w:hAnsi="Arial" w:cs="Arial"/>
          <w:sz w:val="22"/>
          <w:szCs w:val="22"/>
        </w:rPr>
      </w:pPr>
      <w:r w:rsidRPr="00E214BA">
        <w:rPr>
          <w:rFonts w:ascii="Arial" w:hAnsi="Arial" w:cs="Arial"/>
          <w:sz w:val="22"/>
          <w:szCs w:val="22"/>
        </w:rPr>
        <w:t xml:space="preserve">YoungMinds (2024) </w:t>
      </w:r>
      <w:r w:rsidRPr="00E214BA">
        <w:rPr>
          <w:rFonts w:ascii="Arial" w:hAnsi="Arial" w:cs="Arial"/>
          <w:i/>
          <w:iCs/>
          <w:sz w:val="22"/>
          <w:szCs w:val="22"/>
        </w:rPr>
        <w:t>Young people waiting for mental health support</w:t>
      </w:r>
      <w:r w:rsidRPr="00E214BA">
        <w:rPr>
          <w:rFonts w:ascii="Arial" w:hAnsi="Arial" w:cs="Arial"/>
          <w:sz w:val="22"/>
          <w:szCs w:val="22"/>
        </w:rPr>
        <w:t xml:space="preserve">. Available at: </w:t>
      </w:r>
      <w:hyperlink r:id="rId16" w:tgtFrame="_blank" w:tooltip="www.youngminds.org.uk" w:history="1">
        <w:r w:rsidRPr="00E214BA">
          <w:rPr>
            <w:rStyle w:val="Hyperlink"/>
            <w:rFonts w:ascii="Arial" w:hAnsi="Arial" w:cs="Arial"/>
            <w:sz w:val="22"/>
            <w:szCs w:val="22"/>
          </w:rPr>
          <w:t>https://www.youngminds.org.uk</w:t>
        </w:r>
      </w:hyperlink>
      <w:r w:rsidRPr="00E214BA">
        <w:rPr>
          <w:rFonts w:ascii="Arial" w:hAnsi="Arial" w:cs="Arial"/>
          <w:sz w:val="22"/>
          <w:szCs w:val="22"/>
        </w:rPr>
        <w:t xml:space="preserve"> (Accessed 18 July 2026).</w:t>
      </w:r>
    </w:p>
    <w:p w14:paraId="14E481D4" w14:textId="77777777" w:rsidR="0071250D" w:rsidRPr="00E214BA" w:rsidRDefault="0071250D" w:rsidP="00E214BA">
      <w:pPr>
        <w:spacing w:line="360" w:lineRule="auto"/>
        <w:rPr>
          <w:rFonts w:ascii="Arial" w:hAnsi="Arial" w:cs="Arial"/>
          <w:sz w:val="22"/>
          <w:szCs w:val="22"/>
        </w:rPr>
      </w:pPr>
      <w:r w:rsidRPr="00E214BA">
        <w:rPr>
          <w:rFonts w:ascii="Arial" w:hAnsi="Arial" w:cs="Arial"/>
          <w:sz w:val="22"/>
          <w:szCs w:val="22"/>
        </w:rPr>
        <w:t xml:space="preserve">NHS Library Guide (2024) </w:t>
      </w:r>
      <w:r w:rsidRPr="00E214BA">
        <w:rPr>
          <w:rFonts w:ascii="Arial" w:hAnsi="Arial" w:cs="Arial"/>
          <w:i/>
          <w:iCs/>
          <w:sz w:val="22"/>
          <w:szCs w:val="22"/>
        </w:rPr>
        <w:t>How to use Boolean operators</w:t>
      </w:r>
      <w:r w:rsidRPr="00E214BA">
        <w:rPr>
          <w:rFonts w:ascii="Arial" w:hAnsi="Arial" w:cs="Arial"/>
          <w:sz w:val="22"/>
          <w:szCs w:val="22"/>
        </w:rPr>
        <w:t xml:space="preserve">. Available at: </w:t>
      </w:r>
      <w:hyperlink r:id="rId17" w:tgtFrame="_blank" w:tooltip="library.nhs.uk" w:history="1">
        <w:r w:rsidRPr="00E214BA">
          <w:rPr>
            <w:rStyle w:val="Hyperlink"/>
            <w:rFonts w:ascii="Arial" w:hAnsi="Arial" w:cs="Arial"/>
            <w:sz w:val="22"/>
            <w:szCs w:val="22"/>
          </w:rPr>
          <w:t>https://library.nhs.uk</w:t>
        </w:r>
      </w:hyperlink>
      <w:r w:rsidRPr="00E214BA">
        <w:rPr>
          <w:rFonts w:ascii="Arial" w:hAnsi="Arial" w:cs="Arial"/>
          <w:sz w:val="22"/>
          <w:szCs w:val="22"/>
        </w:rPr>
        <w:t xml:space="preserve"> (Accessed 18 July 2026). </w:t>
      </w:r>
    </w:p>
    <w:p w14:paraId="71FF036E" w14:textId="77777777" w:rsidR="0071250D" w:rsidRPr="00E214BA" w:rsidRDefault="0071250D" w:rsidP="00E214BA">
      <w:pPr>
        <w:spacing w:line="360" w:lineRule="auto"/>
        <w:rPr>
          <w:rFonts w:ascii="Arial" w:hAnsi="Arial" w:cs="Arial"/>
          <w:sz w:val="22"/>
          <w:szCs w:val="22"/>
        </w:rPr>
      </w:pPr>
      <w:r w:rsidRPr="00E214BA">
        <w:rPr>
          <w:rFonts w:ascii="Arial" w:hAnsi="Arial" w:cs="Arial"/>
          <w:sz w:val="22"/>
          <w:szCs w:val="22"/>
        </w:rPr>
        <w:t xml:space="preserve">NHS Research Ethics Guidance (2024) </w:t>
      </w:r>
      <w:r w:rsidRPr="00E214BA">
        <w:rPr>
          <w:rFonts w:ascii="Arial" w:hAnsi="Arial" w:cs="Arial"/>
          <w:i/>
          <w:iCs/>
          <w:sz w:val="22"/>
          <w:szCs w:val="22"/>
        </w:rPr>
        <w:t>Ethical use of research</w:t>
      </w:r>
      <w:r w:rsidRPr="00E214BA">
        <w:rPr>
          <w:rFonts w:ascii="Arial" w:hAnsi="Arial" w:cs="Arial"/>
          <w:sz w:val="22"/>
          <w:szCs w:val="22"/>
        </w:rPr>
        <w:t xml:space="preserve">. Available at: </w:t>
      </w:r>
      <w:hyperlink r:id="rId18" w:tgtFrame="_blank" w:tooltip="www.nhs.uk" w:history="1">
        <w:r w:rsidRPr="00E214BA">
          <w:rPr>
            <w:rStyle w:val="Hyperlink"/>
            <w:rFonts w:ascii="Arial" w:hAnsi="Arial" w:cs="Arial"/>
            <w:sz w:val="22"/>
            <w:szCs w:val="22"/>
          </w:rPr>
          <w:t>https://www.nhs.uk</w:t>
        </w:r>
      </w:hyperlink>
      <w:r w:rsidRPr="00E214BA">
        <w:rPr>
          <w:rFonts w:ascii="Arial" w:hAnsi="Arial" w:cs="Arial"/>
          <w:sz w:val="22"/>
          <w:szCs w:val="22"/>
        </w:rPr>
        <w:t xml:space="preserve"> (Accessed 18 July 2026). </w:t>
      </w:r>
    </w:p>
    <w:p w14:paraId="29B1DF7D" w14:textId="1D5571E4" w:rsidR="0071250D" w:rsidRPr="00E214BA" w:rsidRDefault="0071250D" w:rsidP="00E214BA">
      <w:pPr>
        <w:spacing w:line="360" w:lineRule="auto"/>
        <w:rPr>
          <w:rFonts w:ascii="Arial" w:hAnsi="Arial" w:cs="Arial"/>
          <w:sz w:val="22"/>
          <w:szCs w:val="22"/>
        </w:rPr>
      </w:pPr>
      <w:r w:rsidRPr="00E214BA">
        <w:rPr>
          <w:rFonts w:ascii="Arial" w:hAnsi="Arial" w:cs="Arial"/>
          <w:sz w:val="22"/>
          <w:szCs w:val="22"/>
        </w:rPr>
        <w:t xml:space="preserve">UWTSD Library (2024) </w:t>
      </w:r>
      <w:r w:rsidRPr="00E214BA">
        <w:rPr>
          <w:rFonts w:ascii="Arial" w:hAnsi="Arial" w:cs="Arial"/>
          <w:i/>
          <w:iCs/>
          <w:sz w:val="22"/>
          <w:szCs w:val="22"/>
        </w:rPr>
        <w:t>Accessing academic databases</w:t>
      </w:r>
      <w:r w:rsidRPr="00E214BA">
        <w:rPr>
          <w:rFonts w:ascii="Arial" w:hAnsi="Arial" w:cs="Arial"/>
          <w:sz w:val="22"/>
          <w:szCs w:val="22"/>
        </w:rPr>
        <w:t xml:space="preserve">. Available at: </w:t>
      </w:r>
      <w:hyperlink r:id="rId19" w:tgtFrame="_blank" w:tooltip="www.uwtsd.ac.uk" w:history="1">
        <w:r w:rsidRPr="00E214BA">
          <w:rPr>
            <w:rStyle w:val="Hyperlink"/>
            <w:rFonts w:ascii="Arial" w:hAnsi="Arial" w:cs="Arial"/>
            <w:sz w:val="22"/>
            <w:szCs w:val="22"/>
          </w:rPr>
          <w:t>https://www.uwtsd.ac.uk/library</w:t>
        </w:r>
      </w:hyperlink>
      <w:r w:rsidRPr="00E214BA">
        <w:rPr>
          <w:rFonts w:ascii="Arial" w:hAnsi="Arial" w:cs="Arial"/>
          <w:sz w:val="22"/>
          <w:szCs w:val="22"/>
        </w:rPr>
        <w:t xml:space="preserve"> (Accessed 18 July 2026).</w:t>
      </w:r>
    </w:p>
    <w:p w14:paraId="3A3459A9" w14:textId="77777777" w:rsidR="00261CB6" w:rsidRPr="00E214BA" w:rsidRDefault="00261CB6" w:rsidP="00E214BA">
      <w:pPr>
        <w:spacing w:line="360" w:lineRule="auto"/>
        <w:rPr>
          <w:rFonts w:ascii="Arial" w:hAnsi="Arial" w:cs="Arial"/>
          <w:sz w:val="22"/>
          <w:szCs w:val="22"/>
        </w:rPr>
      </w:pPr>
      <w:r w:rsidRPr="00E214BA">
        <w:rPr>
          <w:rFonts w:ascii="Arial" w:hAnsi="Arial" w:cs="Arial"/>
          <w:sz w:val="22"/>
          <w:szCs w:val="22"/>
        </w:rPr>
        <w:t xml:space="preserve">Brenman, N. F. (2021) ‘Placing precarity: access and belonging in the shifting landscape of UK mental health care’, </w:t>
      </w:r>
      <w:r w:rsidRPr="00E214BA">
        <w:rPr>
          <w:rFonts w:ascii="Arial" w:hAnsi="Arial" w:cs="Arial"/>
          <w:i/>
          <w:iCs/>
          <w:sz w:val="22"/>
          <w:szCs w:val="22"/>
        </w:rPr>
        <w:t>Culture, Medicine and Psychiatry</w:t>
      </w:r>
      <w:r w:rsidRPr="00E214BA">
        <w:rPr>
          <w:rFonts w:ascii="Arial" w:hAnsi="Arial" w:cs="Arial"/>
          <w:sz w:val="22"/>
          <w:szCs w:val="22"/>
        </w:rPr>
        <w:t xml:space="preserve">, 45(1), pp. 22–41. </w:t>
      </w:r>
    </w:p>
    <w:p w14:paraId="62516AE4" w14:textId="77777777" w:rsidR="00261CB6" w:rsidRPr="00E214BA" w:rsidRDefault="00261CB6" w:rsidP="00E214BA">
      <w:pPr>
        <w:spacing w:line="360" w:lineRule="auto"/>
        <w:rPr>
          <w:rFonts w:ascii="Arial" w:hAnsi="Arial" w:cs="Arial"/>
          <w:sz w:val="22"/>
          <w:szCs w:val="22"/>
        </w:rPr>
      </w:pPr>
      <w:r w:rsidRPr="00E214BA">
        <w:rPr>
          <w:rFonts w:ascii="Arial" w:hAnsi="Arial" w:cs="Arial"/>
          <w:sz w:val="22"/>
          <w:szCs w:val="22"/>
        </w:rPr>
        <w:lastRenderedPageBreak/>
        <w:t>Lowther</w:t>
      </w:r>
      <w:r w:rsidRPr="00E214BA">
        <w:rPr>
          <w:rFonts w:ascii="Arial" w:hAnsi="Arial" w:cs="Arial"/>
          <w:sz w:val="22"/>
          <w:szCs w:val="22"/>
        </w:rPr>
        <w:noBreakHyphen/>
        <w:t xml:space="preserve">Payne, H. J. et al. (2023) ‘Understanding inequalities in access to adult mental health services in the UK: a systematic mapping review’, </w:t>
      </w:r>
      <w:r w:rsidRPr="00E214BA">
        <w:rPr>
          <w:rFonts w:ascii="Arial" w:hAnsi="Arial" w:cs="Arial"/>
          <w:i/>
          <w:iCs/>
          <w:sz w:val="22"/>
          <w:szCs w:val="22"/>
        </w:rPr>
        <w:t>BMC Health Services Research</w:t>
      </w:r>
      <w:r w:rsidRPr="00E214BA">
        <w:rPr>
          <w:rFonts w:ascii="Arial" w:hAnsi="Arial" w:cs="Arial"/>
          <w:sz w:val="22"/>
          <w:szCs w:val="22"/>
        </w:rPr>
        <w:t xml:space="preserve">, 23(1), pp. 1–13. </w:t>
      </w:r>
    </w:p>
    <w:p w14:paraId="5BBBB694" w14:textId="77777777" w:rsidR="00261CB6" w:rsidRPr="00E214BA" w:rsidRDefault="00261CB6" w:rsidP="00E214BA">
      <w:pPr>
        <w:spacing w:line="360" w:lineRule="auto"/>
        <w:rPr>
          <w:rFonts w:ascii="Arial" w:hAnsi="Arial" w:cs="Arial"/>
          <w:sz w:val="22"/>
          <w:szCs w:val="22"/>
        </w:rPr>
      </w:pPr>
      <w:r w:rsidRPr="00E214BA">
        <w:rPr>
          <w:rFonts w:ascii="Arial" w:hAnsi="Arial" w:cs="Arial"/>
          <w:sz w:val="22"/>
          <w:szCs w:val="22"/>
        </w:rPr>
        <w:t>Owens, J. et al. (2025) ‘Access, inequalities and annual health checks (AHCs) for adults living with severe mental illness in the UK: a mixed</w:t>
      </w:r>
      <w:r w:rsidRPr="00E214BA">
        <w:rPr>
          <w:rFonts w:ascii="Arial" w:hAnsi="Arial" w:cs="Arial"/>
          <w:sz w:val="22"/>
          <w:szCs w:val="22"/>
        </w:rPr>
        <w:noBreakHyphen/>
        <w:t xml:space="preserve">methods systematic review’, </w:t>
      </w:r>
      <w:r w:rsidRPr="00E214BA">
        <w:rPr>
          <w:rFonts w:ascii="Arial" w:hAnsi="Arial" w:cs="Arial"/>
          <w:i/>
          <w:iCs/>
          <w:sz w:val="22"/>
          <w:szCs w:val="22"/>
        </w:rPr>
        <w:t>BMJ Open</w:t>
      </w:r>
      <w:r w:rsidRPr="00E214BA">
        <w:rPr>
          <w:rFonts w:ascii="Arial" w:hAnsi="Arial" w:cs="Arial"/>
          <w:sz w:val="22"/>
          <w:szCs w:val="22"/>
        </w:rPr>
        <w:t xml:space="preserve">, 15(8), p. e093426. </w:t>
      </w:r>
    </w:p>
    <w:p w14:paraId="59FB348A" w14:textId="151B84A0" w:rsidR="00261CB6" w:rsidRPr="00E214BA" w:rsidRDefault="00261CB6" w:rsidP="00E214BA">
      <w:pPr>
        <w:spacing w:line="360" w:lineRule="auto"/>
        <w:rPr>
          <w:rFonts w:ascii="Arial" w:hAnsi="Arial" w:cs="Arial"/>
          <w:sz w:val="22"/>
          <w:szCs w:val="22"/>
        </w:rPr>
      </w:pPr>
      <w:r w:rsidRPr="00E214BA">
        <w:rPr>
          <w:rFonts w:ascii="Arial" w:hAnsi="Arial" w:cs="Arial"/>
          <w:sz w:val="22"/>
          <w:szCs w:val="22"/>
        </w:rPr>
        <w:t xml:space="preserve">Soneson, E. et al. (2024) ‘Access to and perceived unmet need for mental health services and support in a community sample of UK adolescents with and without experience of childhood adversity’, </w:t>
      </w:r>
      <w:r w:rsidRPr="00E214BA">
        <w:rPr>
          <w:rFonts w:ascii="Arial" w:hAnsi="Arial" w:cs="Arial"/>
          <w:i/>
          <w:iCs/>
          <w:sz w:val="22"/>
          <w:szCs w:val="22"/>
        </w:rPr>
        <w:t>Epidemiology and Psychiatric Sciences</w:t>
      </w:r>
      <w:r w:rsidRPr="00E214BA">
        <w:rPr>
          <w:rFonts w:ascii="Arial" w:hAnsi="Arial" w:cs="Arial"/>
          <w:sz w:val="22"/>
          <w:szCs w:val="22"/>
        </w:rPr>
        <w:t xml:space="preserve">, 33, p. e1. </w:t>
      </w:r>
    </w:p>
    <w:p w14:paraId="057AA984" w14:textId="687E8D2F" w:rsidR="00261CB6" w:rsidRPr="00E214BA" w:rsidRDefault="00261CB6" w:rsidP="00E214BA">
      <w:pPr>
        <w:spacing w:line="360" w:lineRule="auto"/>
        <w:rPr>
          <w:rFonts w:ascii="Arial" w:hAnsi="Arial" w:cs="Arial"/>
          <w:sz w:val="22"/>
          <w:szCs w:val="22"/>
        </w:rPr>
      </w:pPr>
      <w:r w:rsidRPr="00E214BA">
        <w:rPr>
          <w:rFonts w:ascii="Arial" w:hAnsi="Arial" w:cs="Arial"/>
          <w:sz w:val="22"/>
          <w:szCs w:val="22"/>
        </w:rPr>
        <w:t xml:space="preserve">Udu, S. K. et al. (2026) ‘Barriers and disparities in adolescent mental health service access in the UK: A systematic review’, </w:t>
      </w:r>
      <w:r w:rsidRPr="00E214BA">
        <w:rPr>
          <w:rFonts w:ascii="Arial" w:hAnsi="Arial" w:cs="Arial"/>
          <w:i/>
          <w:iCs/>
          <w:sz w:val="22"/>
          <w:szCs w:val="22"/>
        </w:rPr>
        <w:t>Mental Health &amp; Prevention</w:t>
      </w:r>
      <w:r w:rsidRPr="00E214BA">
        <w:rPr>
          <w:rFonts w:ascii="Arial" w:hAnsi="Arial" w:cs="Arial"/>
          <w:sz w:val="22"/>
          <w:szCs w:val="22"/>
        </w:rPr>
        <w:t>, 41, p. 200497.</w:t>
      </w:r>
    </w:p>
    <w:p w14:paraId="02FE6B3C" w14:textId="77777777" w:rsidR="00261CB6" w:rsidRPr="00E214BA" w:rsidRDefault="00261CB6" w:rsidP="00E214BA">
      <w:pPr>
        <w:spacing w:line="360" w:lineRule="auto"/>
        <w:rPr>
          <w:rFonts w:ascii="Arial" w:hAnsi="Arial" w:cs="Arial"/>
          <w:sz w:val="22"/>
          <w:szCs w:val="22"/>
        </w:rPr>
      </w:pPr>
      <w:r w:rsidRPr="00E214BA">
        <w:rPr>
          <w:rFonts w:ascii="Arial" w:hAnsi="Arial" w:cs="Arial"/>
          <w:sz w:val="22"/>
          <w:szCs w:val="22"/>
        </w:rPr>
        <w:t xml:space="preserve">Brenman, N. F. (2021) ‘Placing precarity: access and belonging in the shifting landscape of UK mental health care’, </w:t>
      </w:r>
      <w:r w:rsidRPr="00E214BA">
        <w:rPr>
          <w:rFonts w:ascii="Arial" w:hAnsi="Arial" w:cs="Arial"/>
          <w:i/>
          <w:iCs/>
          <w:sz w:val="22"/>
          <w:szCs w:val="22"/>
        </w:rPr>
        <w:t>Culture, Medicine and Psychiatry</w:t>
      </w:r>
      <w:r w:rsidRPr="00E214BA">
        <w:rPr>
          <w:rFonts w:ascii="Arial" w:hAnsi="Arial" w:cs="Arial"/>
          <w:sz w:val="22"/>
          <w:szCs w:val="22"/>
        </w:rPr>
        <w:t xml:space="preserve">, 45(1), pp. 22–41. </w:t>
      </w:r>
    </w:p>
    <w:p w14:paraId="2CCEECD0" w14:textId="77777777" w:rsidR="00261CB6" w:rsidRPr="00E214BA" w:rsidRDefault="00261CB6" w:rsidP="00E214BA">
      <w:pPr>
        <w:spacing w:line="360" w:lineRule="auto"/>
        <w:rPr>
          <w:rFonts w:ascii="Arial" w:hAnsi="Arial" w:cs="Arial"/>
          <w:sz w:val="22"/>
          <w:szCs w:val="22"/>
        </w:rPr>
      </w:pPr>
      <w:r w:rsidRPr="00E214BA">
        <w:rPr>
          <w:rFonts w:ascii="Arial" w:hAnsi="Arial" w:cs="Arial"/>
          <w:sz w:val="22"/>
          <w:szCs w:val="22"/>
        </w:rPr>
        <w:t>Lowther</w:t>
      </w:r>
      <w:r w:rsidRPr="00E214BA">
        <w:rPr>
          <w:rFonts w:ascii="Arial" w:hAnsi="Arial" w:cs="Arial"/>
          <w:sz w:val="22"/>
          <w:szCs w:val="22"/>
        </w:rPr>
        <w:noBreakHyphen/>
        <w:t xml:space="preserve">Payne, H. J. et al. (2023) ‘Understanding inequalities in access to adult mental health services in the UK: a systematic mapping review’, </w:t>
      </w:r>
      <w:r w:rsidRPr="00E214BA">
        <w:rPr>
          <w:rFonts w:ascii="Arial" w:hAnsi="Arial" w:cs="Arial"/>
          <w:i/>
          <w:iCs/>
          <w:sz w:val="22"/>
          <w:szCs w:val="22"/>
        </w:rPr>
        <w:t>BMC Health Services Research</w:t>
      </w:r>
      <w:r w:rsidRPr="00E214BA">
        <w:rPr>
          <w:rFonts w:ascii="Arial" w:hAnsi="Arial" w:cs="Arial"/>
          <w:sz w:val="22"/>
          <w:szCs w:val="22"/>
        </w:rPr>
        <w:t>, 23(1), pp. 1–13.</w:t>
      </w:r>
    </w:p>
    <w:p w14:paraId="0968DFA5" w14:textId="77777777" w:rsidR="00261CB6" w:rsidRPr="00E214BA" w:rsidRDefault="00261CB6" w:rsidP="00E214BA">
      <w:pPr>
        <w:spacing w:line="360" w:lineRule="auto"/>
        <w:rPr>
          <w:rFonts w:ascii="Arial" w:hAnsi="Arial" w:cs="Arial"/>
          <w:sz w:val="22"/>
          <w:szCs w:val="22"/>
        </w:rPr>
      </w:pPr>
      <w:r w:rsidRPr="00E214BA">
        <w:rPr>
          <w:rFonts w:ascii="Arial" w:hAnsi="Arial" w:cs="Arial"/>
          <w:sz w:val="22"/>
          <w:szCs w:val="22"/>
        </w:rPr>
        <w:t xml:space="preserve"> Owens, J. et al. (2025) ‘Access, inequalities and annual health checks (AHCs) for adults living with severe mental illness in the UK: a mixed</w:t>
      </w:r>
      <w:r w:rsidRPr="00E214BA">
        <w:rPr>
          <w:rFonts w:ascii="Arial" w:hAnsi="Arial" w:cs="Arial"/>
          <w:sz w:val="22"/>
          <w:szCs w:val="22"/>
        </w:rPr>
        <w:noBreakHyphen/>
        <w:t xml:space="preserve">methods systematic review’, </w:t>
      </w:r>
      <w:r w:rsidRPr="00E214BA">
        <w:rPr>
          <w:rFonts w:ascii="Arial" w:hAnsi="Arial" w:cs="Arial"/>
          <w:i/>
          <w:iCs/>
          <w:sz w:val="22"/>
          <w:szCs w:val="22"/>
        </w:rPr>
        <w:t>BMJ Open</w:t>
      </w:r>
      <w:r w:rsidRPr="00E214BA">
        <w:rPr>
          <w:rFonts w:ascii="Arial" w:hAnsi="Arial" w:cs="Arial"/>
          <w:sz w:val="22"/>
          <w:szCs w:val="22"/>
        </w:rPr>
        <w:t xml:space="preserve">, 15(8), p. e093426. </w:t>
      </w:r>
    </w:p>
    <w:p w14:paraId="3875B82E" w14:textId="77777777" w:rsidR="00261CB6" w:rsidRPr="00E214BA" w:rsidRDefault="00261CB6" w:rsidP="00E214BA">
      <w:pPr>
        <w:spacing w:line="360" w:lineRule="auto"/>
        <w:rPr>
          <w:rFonts w:ascii="Arial" w:hAnsi="Arial" w:cs="Arial"/>
          <w:sz w:val="22"/>
          <w:szCs w:val="22"/>
        </w:rPr>
      </w:pPr>
      <w:r w:rsidRPr="00E214BA">
        <w:rPr>
          <w:rFonts w:ascii="Arial" w:hAnsi="Arial" w:cs="Arial"/>
          <w:sz w:val="22"/>
          <w:szCs w:val="22"/>
        </w:rPr>
        <w:t xml:space="preserve">Soneson, E. et al. (2024) ‘Access to and perceived unmet need for mental health services and support in a community sample of UK adolescents with and without experience of childhood adversity’, </w:t>
      </w:r>
      <w:r w:rsidRPr="00E214BA">
        <w:rPr>
          <w:rFonts w:ascii="Arial" w:hAnsi="Arial" w:cs="Arial"/>
          <w:i/>
          <w:iCs/>
          <w:sz w:val="22"/>
          <w:szCs w:val="22"/>
        </w:rPr>
        <w:t>Epidemiology and Psychiatric Sciences</w:t>
      </w:r>
      <w:r w:rsidRPr="00E214BA">
        <w:rPr>
          <w:rFonts w:ascii="Arial" w:hAnsi="Arial" w:cs="Arial"/>
          <w:sz w:val="22"/>
          <w:szCs w:val="22"/>
        </w:rPr>
        <w:t xml:space="preserve">, 33, p. e1. </w:t>
      </w:r>
    </w:p>
    <w:p w14:paraId="56AE832E" w14:textId="17587B0F" w:rsidR="00261CB6" w:rsidRPr="00E214BA" w:rsidRDefault="00261CB6" w:rsidP="00E214BA">
      <w:pPr>
        <w:spacing w:line="360" w:lineRule="auto"/>
        <w:rPr>
          <w:rFonts w:ascii="Arial" w:hAnsi="Arial" w:cs="Arial"/>
          <w:sz w:val="22"/>
          <w:szCs w:val="22"/>
        </w:rPr>
      </w:pPr>
      <w:r w:rsidRPr="00E214BA">
        <w:rPr>
          <w:rFonts w:ascii="Arial" w:hAnsi="Arial" w:cs="Arial"/>
          <w:sz w:val="22"/>
          <w:szCs w:val="22"/>
        </w:rPr>
        <w:t xml:space="preserve">Udu, S. K. et al. (2026) ‘Barriers and disparities in adolescent mental health service access in the UK: A systematic review’, </w:t>
      </w:r>
      <w:r w:rsidRPr="00E214BA">
        <w:rPr>
          <w:rFonts w:ascii="Arial" w:hAnsi="Arial" w:cs="Arial"/>
          <w:i/>
          <w:iCs/>
          <w:sz w:val="22"/>
          <w:szCs w:val="22"/>
        </w:rPr>
        <w:t>Mental Health &amp; Prevention</w:t>
      </w:r>
      <w:r w:rsidRPr="00E214BA">
        <w:rPr>
          <w:rFonts w:ascii="Arial" w:hAnsi="Arial" w:cs="Arial"/>
          <w:sz w:val="22"/>
          <w:szCs w:val="22"/>
        </w:rPr>
        <w:t>, 41, p. 200497.</w:t>
      </w:r>
    </w:p>
    <w:p w14:paraId="4DF6D99F" w14:textId="77777777" w:rsidR="00A75604" w:rsidRPr="00E214BA" w:rsidRDefault="00A75604" w:rsidP="00E214BA">
      <w:pPr>
        <w:spacing w:line="360" w:lineRule="auto"/>
        <w:rPr>
          <w:rFonts w:ascii="Arial" w:hAnsi="Arial" w:cs="Arial"/>
          <w:sz w:val="22"/>
          <w:szCs w:val="22"/>
        </w:rPr>
      </w:pPr>
      <w:r w:rsidRPr="00E214BA">
        <w:rPr>
          <w:rFonts w:ascii="Arial" w:hAnsi="Arial" w:cs="Arial"/>
          <w:sz w:val="22"/>
          <w:szCs w:val="22"/>
        </w:rPr>
        <w:t xml:space="preserve">Brenman, N. F. (2021) ‘Placing precarity: access and belonging in the shifting landscape of UK mental health care’, </w:t>
      </w:r>
      <w:r w:rsidRPr="00E214BA">
        <w:rPr>
          <w:rFonts w:ascii="Arial" w:hAnsi="Arial" w:cs="Arial"/>
          <w:i/>
          <w:iCs/>
          <w:sz w:val="22"/>
          <w:szCs w:val="22"/>
        </w:rPr>
        <w:t>Culture, Medicine and Psychiatry</w:t>
      </w:r>
      <w:r w:rsidRPr="00E214BA">
        <w:rPr>
          <w:rFonts w:ascii="Arial" w:hAnsi="Arial" w:cs="Arial"/>
          <w:sz w:val="22"/>
          <w:szCs w:val="22"/>
        </w:rPr>
        <w:t xml:space="preserve">, 45(1), pp. 22–41. </w:t>
      </w:r>
    </w:p>
    <w:p w14:paraId="4854BB26" w14:textId="77777777" w:rsidR="00A75604" w:rsidRPr="00E214BA" w:rsidRDefault="00A75604" w:rsidP="00E214BA">
      <w:pPr>
        <w:spacing w:line="360" w:lineRule="auto"/>
        <w:rPr>
          <w:rFonts w:ascii="Arial" w:hAnsi="Arial" w:cs="Arial"/>
          <w:sz w:val="22"/>
          <w:szCs w:val="22"/>
        </w:rPr>
      </w:pPr>
      <w:r w:rsidRPr="00E214BA">
        <w:rPr>
          <w:rFonts w:ascii="Arial" w:hAnsi="Arial" w:cs="Arial"/>
          <w:sz w:val="22"/>
          <w:szCs w:val="22"/>
        </w:rPr>
        <w:t>Lowther</w:t>
      </w:r>
      <w:r w:rsidRPr="00E214BA">
        <w:rPr>
          <w:rFonts w:ascii="Arial" w:hAnsi="Arial" w:cs="Arial"/>
          <w:sz w:val="22"/>
          <w:szCs w:val="22"/>
        </w:rPr>
        <w:noBreakHyphen/>
        <w:t xml:space="preserve">Payne, H. J. et al. (2023) ‘Understanding inequalities in access to adult mental health services in the UK: a systematic mapping review’, </w:t>
      </w:r>
      <w:r w:rsidRPr="00E214BA">
        <w:rPr>
          <w:rFonts w:ascii="Arial" w:hAnsi="Arial" w:cs="Arial"/>
          <w:i/>
          <w:iCs/>
          <w:sz w:val="22"/>
          <w:szCs w:val="22"/>
        </w:rPr>
        <w:t>BMC Health Services Research</w:t>
      </w:r>
      <w:r w:rsidRPr="00E214BA">
        <w:rPr>
          <w:rFonts w:ascii="Arial" w:hAnsi="Arial" w:cs="Arial"/>
          <w:sz w:val="22"/>
          <w:szCs w:val="22"/>
        </w:rPr>
        <w:t xml:space="preserve">, 23(1), pp. 1–13. </w:t>
      </w:r>
    </w:p>
    <w:p w14:paraId="0D5971CB" w14:textId="77777777" w:rsidR="00A75604" w:rsidRPr="00E214BA" w:rsidRDefault="00A75604" w:rsidP="00E214BA">
      <w:pPr>
        <w:spacing w:line="360" w:lineRule="auto"/>
        <w:rPr>
          <w:rFonts w:ascii="Arial" w:hAnsi="Arial" w:cs="Arial"/>
          <w:sz w:val="22"/>
          <w:szCs w:val="22"/>
        </w:rPr>
      </w:pPr>
      <w:r w:rsidRPr="00E214BA">
        <w:rPr>
          <w:rFonts w:ascii="Arial" w:hAnsi="Arial" w:cs="Arial"/>
          <w:sz w:val="22"/>
          <w:szCs w:val="22"/>
        </w:rPr>
        <w:t>Owens, J. et al. (2025) ‘Access, inequalities and annual health checks (AHCs) for adults living with severe mental illness in the UK: a mixed</w:t>
      </w:r>
      <w:r w:rsidRPr="00E214BA">
        <w:rPr>
          <w:rFonts w:ascii="Arial" w:hAnsi="Arial" w:cs="Arial"/>
          <w:sz w:val="22"/>
          <w:szCs w:val="22"/>
        </w:rPr>
        <w:noBreakHyphen/>
        <w:t xml:space="preserve">methods systematic review’, </w:t>
      </w:r>
      <w:r w:rsidRPr="00E214BA">
        <w:rPr>
          <w:rFonts w:ascii="Arial" w:hAnsi="Arial" w:cs="Arial"/>
          <w:i/>
          <w:iCs/>
          <w:sz w:val="22"/>
          <w:szCs w:val="22"/>
        </w:rPr>
        <w:t>BMJ Open</w:t>
      </w:r>
      <w:r w:rsidRPr="00E214BA">
        <w:rPr>
          <w:rFonts w:ascii="Arial" w:hAnsi="Arial" w:cs="Arial"/>
          <w:sz w:val="22"/>
          <w:szCs w:val="22"/>
        </w:rPr>
        <w:t xml:space="preserve">, 15(8), p. e093426. </w:t>
      </w:r>
    </w:p>
    <w:p w14:paraId="319068EF" w14:textId="77777777" w:rsidR="00A75604" w:rsidRPr="00E214BA" w:rsidRDefault="00A75604" w:rsidP="00E214BA">
      <w:pPr>
        <w:spacing w:line="360" w:lineRule="auto"/>
        <w:rPr>
          <w:rFonts w:ascii="Arial" w:hAnsi="Arial" w:cs="Arial"/>
          <w:sz w:val="22"/>
          <w:szCs w:val="22"/>
        </w:rPr>
      </w:pPr>
      <w:r w:rsidRPr="00E214BA">
        <w:rPr>
          <w:rFonts w:ascii="Arial" w:hAnsi="Arial" w:cs="Arial"/>
          <w:sz w:val="22"/>
          <w:szCs w:val="22"/>
        </w:rPr>
        <w:lastRenderedPageBreak/>
        <w:t xml:space="preserve">Soneson, E. et al. (2024) ‘Access to and perceived unmet need for mental health services and support in a community sample of UK adolescents with and without experience of childhood adversity’, </w:t>
      </w:r>
      <w:r w:rsidRPr="00E214BA">
        <w:rPr>
          <w:rFonts w:ascii="Arial" w:hAnsi="Arial" w:cs="Arial"/>
          <w:i/>
          <w:iCs/>
          <w:sz w:val="22"/>
          <w:szCs w:val="22"/>
        </w:rPr>
        <w:t>Epidemiology and Psychiatric Sciences</w:t>
      </w:r>
      <w:r w:rsidRPr="00E214BA">
        <w:rPr>
          <w:rFonts w:ascii="Arial" w:hAnsi="Arial" w:cs="Arial"/>
          <w:sz w:val="22"/>
          <w:szCs w:val="22"/>
        </w:rPr>
        <w:t xml:space="preserve">, 33, p. e1. </w:t>
      </w:r>
    </w:p>
    <w:p w14:paraId="34E947A6" w14:textId="3B6F22A2" w:rsidR="00A75604" w:rsidRPr="00E214BA" w:rsidRDefault="00A75604" w:rsidP="00E214BA">
      <w:pPr>
        <w:spacing w:line="360" w:lineRule="auto"/>
        <w:rPr>
          <w:rFonts w:ascii="Arial" w:hAnsi="Arial" w:cs="Arial"/>
          <w:sz w:val="22"/>
          <w:szCs w:val="22"/>
        </w:rPr>
      </w:pPr>
      <w:r w:rsidRPr="00E214BA">
        <w:rPr>
          <w:rFonts w:ascii="Arial" w:hAnsi="Arial" w:cs="Arial"/>
          <w:sz w:val="22"/>
          <w:szCs w:val="22"/>
        </w:rPr>
        <w:t xml:space="preserve">Udu, S. K. et al. (2026) ‘Barriers and disparities in adolescent mental health service access in the UK: A systematic review’, </w:t>
      </w:r>
      <w:r w:rsidRPr="00E214BA">
        <w:rPr>
          <w:rFonts w:ascii="Arial" w:hAnsi="Arial" w:cs="Arial"/>
          <w:i/>
          <w:iCs/>
          <w:sz w:val="22"/>
          <w:szCs w:val="22"/>
        </w:rPr>
        <w:t>Mental Health &amp; Prevention</w:t>
      </w:r>
      <w:r w:rsidRPr="00E214BA">
        <w:rPr>
          <w:rFonts w:ascii="Arial" w:hAnsi="Arial" w:cs="Arial"/>
          <w:sz w:val="22"/>
          <w:szCs w:val="22"/>
        </w:rPr>
        <w:t>, 41, p. 200497.</w:t>
      </w:r>
    </w:p>
    <w:p w14:paraId="73086337" w14:textId="77777777" w:rsidR="00E877FF" w:rsidRPr="00E214BA" w:rsidRDefault="00E877FF" w:rsidP="00E214BA">
      <w:pPr>
        <w:spacing w:line="360" w:lineRule="auto"/>
        <w:rPr>
          <w:rFonts w:ascii="Arial" w:hAnsi="Arial" w:cs="Arial"/>
          <w:sz w:val="22"/>
          <w:szCs w:val="22"/>
        </w:rPr>
      </w:pPr>
      <w:r w:rsidRPr="00E214BA">
        <w:rPr>
          <w:rFonts w:ascii="Arial" w:hAnsi="Arial" w:cs="Arial"/>
          <w:sz w:val="22"/>
          <w:szCs w:val="22"/>
        </w:rPr>
        <w:t xml:space="preserve">Brenman, N. F. (2021) ‘Placing precarity: access and belonging in the shifting landscape of UK mental health care’, </w:t>
      </w:r>
      <w:r w:rsidRPr="00E214BA">
        <w:rPr>
          <w:rFonts w:ascii="Arial" w:hAnsi="Arial" w:cs="Arial"/>
          <w:i/>
          <w:iCs/>
          <w:sz w:val="22"/>
          <w:szCs w:val="22"/>
        </w:rPr>
        <w:t>Culture, Medicine and Psychiatry</w:t>
      </w:r>
      <w:r w:rsidRPr="00E214BA">
        <w:rPr>
          <w:rFonts w:ascii="Arial" w:hAnsi="Arial" w:cs="Arial"/>
          <w:sz w:val="22"/>
          <w:szCs w:val="22"/>
        </w:rPr>
        <w:t xml:space="preserve">, 45(1), pp. 22–41. </w:t>
      </w:r>
    </w:p>
    <w:p w14:paraId="7450CFFF" w14:textId="77777777" w:rsidR="00E877FF" w:rsidRPr="00E214BA" w:rsidRDefault="00E877FF" w:rsidP="00E214BA">
      <w:pPr>
        <w:spacing w:line="360" w:lineRule="auto"/>
        <w:rPr>
          <w:rFonts w:ascii="Arial" w:hAnsi="Arial" w:cs="Arial"/>
          <w:sz w:val="22"/>
          <w:szCs w:val="22"/>
        </w:rPr>
      </w:pPr>
      <w:r w:rsidRPr="00E214BA">
        <w:rPr>
          <w:rFonts w:ascii="Arial" w:hAnsi="Arial" w:cs="Arial"/>
          <w:sz w:val="22"/>
          <w:szCs w:val="22"/>
        </w:rPr>
        <w:t>Lowther</w:t>
      </w:r>
      <w:r w:rsidRPr="00E214BA">
        <w:rPr>
          <w:rFonts w:ascii="Arial" w:hAnsi="Arial" w:cs="Arial"/>
          <w:sz w:val="22"/>
          <w:szCs w:val="22"/>
        </w:rPr>
        <w:noBreakHyphen/>
        <w:t xml:space="preserve">Payne, H. J. et al. (2023) ‘Understanding inequalities in access to adult mental health services in the UK: a systematic mapping review’, </w:t>
      </w:r>
      <w:r w:rsidRPr="00E214BA">
        <w:rPr>
          <w:rFonts w:ascii="Arial" w:hAnsi="Arial" w:cs="Arial"/>
          <w:i/>
          <w:iCs/>
          <w:sz w:val="22"/>
          <w:szCs w:val="22"/>
        </w:rPr>
        <w:t>BMC Health Services Research</w:t>
      </w:r>
      <w:r w:rsidRPr="00E214BA">
        <w:rPr>
          <w:rFonts w:ascii="Arial" w:hAnsi="Arial" w:cs="Arial"/>
          <w:sz w:val="22"/>
          <w:szCs w:val="22"/>
        </w:rPr>
        <w:t xml:space="preserve">, 23(1), pp. 1–13. </w:t>
      </w:r>
    </w:p>
    <w:p w14:paraId="0333D8E4" w14:textId="77777777" w:rsidR="00E877FF" w:rsidRPr="00E214BA" w:rsidRDefault="00E877FF" w:rsidP="00E214BA">
      <w:pPr>
        <w:spacing w:line="360" w:lineRule="auto"/>
        <w:rPr>
          <w:rFonts w:ascii="Arial" w:hAnsi="Arial" w:cs="Arial"/>
          <w:sz w:val="22"/>
          <w:szCs w:val="22"/>
        </w:rPr>
      </w:pPr>
      <w:r w:rsidRPr="00E214BA">
        <w:rPr>
          <w:rFonts w:ascii="Arial" w:hAnsi="Arial" w:cs="Arial"/>
          <w:sz w:val="22"/>
          <w:szCs w:val="22"/>
        </w:rPr>
        <w:t>Owens, J. et al. (2025) ‘Access, inequalities and annual health checks (AHCs) for adults living with severe mental illness in the UK: a mixed</w:t>
      </w:r>
      <w:r w:rsidRPr="00E214BA">
        <w:rPr>
          <w:rFonts w:ascii="Arial" w:hAnsi="Arial" w:cs="Arial"/>
          <w:sz w:val="22"/>
          <w:szCs w:val="22"/>
        </w:rPr>
        <w:noBreakHyphen/>
        <w:t xml:space="preserve">methods systematic review’, </w:t>
      </w:r>
      <w:r w:rsidRPr="00E214BA">
        <w:rPr>
          <w:rFonts w:ascii="Arial" w:hAnsi="Arial" w:cs="Arial"/>
          <w:i/>
          <w:iCs/>
          <w:sz w:val="22"/>
          <w:szCs w:val="22"/>
        </w:rPr>
        <w:t>BMJ Open</w:t>
      </w:r>
      <w:r w:rsidRPr="00E214BA">
        <w:rPr>
          <w:rFonts w:ascii="Arial" w:hAnsi="Arial" w:cs="Arial"/>
          <w:sz w:val="22"/>
          <w:szCs w:val="22"/>
        </w:rPr>
        <w:t xml:space="preserve">, 15(8), p. e093426. </w:t>
      </w:r>
    </w:p>
    <w:p w14:paraId="6014F8F8" w14:textId="77777777" w:rsidR="00E877FF" w:rsidRPr="00E214BA" w:rsidRDefault="00E877FF" w:rsidP="00E214BA">
      <w:pPr>
        <w:spacing w:line="360" w:lineRule="auto"/>
        <w:rPr>
          <w:rFonts w:ascii="Arial" w:hAnsi="Arial" w:cs="Arial"/>
          <w:sz w:val="22"/>
          <w:szCs w:val="22"/>
        </w:rPr>
      </w:pPr>
      <w:r w:rsidRPr="00E214BA">
        <w:rPr>
          <w:rFonts w:ascii="Arial" w:hAnsi="Arial" w:cs="Arial"/>
          <w:sz w:val="22"/>
          <w:szCs w:val="22"/>
        </w:rPr>
        <w:t xml:space="preserve">Soneson, E. et al. (2024) ‘Access to and perceived unmet need for mental health services and support in a community sample of UK adolescents with and without experience of childhood adversity’, </w:t>
      </w:r>
      <w:r w:rsidRPr="00E214BA">
        <w:rPr>
          <w:rFonts w:ascii="Arial" w:hAnsi="Arial" w:cs="Arial"/>
          <w:i/>
          <w:iCs/>
          <w:sz w:val="22"/>
          <w:szCs w:val="22"/>
        </w:rPr>
        <w:t>Epidemiology and Psychiatric Sciences</w:t>
      </w:r>
      <w:r w:rsidRPr="00E214BA">
        <w:rPr>
          <w:rFonts w:ascii="Arial" w:hAnsi="Arial" w:cs="Arial"/>
          <w:sz w:val="22"/>
          <w:szCs w:val="22"/>
        </w:rPr>
        <w:t xml:space="preserve">, 33, p. e1. </w:t>
      </w:r>
    </w:p>
    <w:p w14:paraId="116DAEFC" w14:textId="771447D7" w:rsidR="00E877FF" w:rsidRPr="00E214BA" w:rsidRDefault="00E877FF" w:rsidP="00E214BA">
      <w:pPr>
        <w:spacing w:line="360" w:lineRule="auto"/>
        <w:rPr>
          <w:rFonts w:ascii="Arial" w:hAnsi="Arial" w:cs="Arial"/>
          <w:sz w:val="22"/>
          <w:szCs w:val="22"/>
        </w:rPr>
      </w:pPr>
      <w:r w:rsidRPr="00E214BA">
        <w:rPr>
          <w:rFonts w:ascii="Arial" w:hAnsi="Arial" w:cs="Arial"/>
          <w:sz w:val="22"/>
          <w:szCs w:val="22"/>
        </w:rPr>
        <w:t xml:space="preserve">Udu, S. K. et al. (2026) ‘Barriers and disparities in adolescent mental health service access in the UK: A systematic review’, </w:t>
      </w:r>
      <w:r w:rsidRPr="00E214BA">
        <w:rPr>
          <w:rFonts w:ascii="Arial" w:hAnsi="Arial" w:cs="Arial"/>
          <w:i/>
          <w:iCs/>
          <w:sz w:val="22"/>
          <w:szCs w:val="22"/>
        </w:rPr>
        <w:t>Mental Health &amp; Prevention</w:t>
      </w:r>
      <w:r w:rsidRPr="00E214BA">
        <w:rPr>
          <w:rFonts w:ascii="Arial" w:hAnsi="Arial" w:cs="Arial"/>
          <w:sz w:val="22"/>
          <w:szCs w:val="22"/>
        </w:rPr>
        <w:t>, 41, p. 200497.</w:t>
      </w:r>
    </w:p>
    <w:p w14:paraId="5AE800A5" w14:textId="77777777" w:rsidR="00E877FF" w:rsidRPr="00E214BA" w:rsidRDefault="00E877FF" w:rsidP="00E214BA">
      <w:pPr>
        <w:spacing w:line="360" w:lineRule="auto"/>
        <w:rPr>
          <w:rFonts w:ascii="Arial" w:hAnsi="Arial" w:cs="Arial"/>
          <w:sz w:val="22"/>
          <w:szCs w:val="22"/>
        </w:rPr>
      </w:pPr>
    </w:p>
    <w:p w14:paraId="4777A2BF" w14:textId="77777777" w:rsidR="00E877FF" w:rsidRPr="00E214BA" w:rsidRDefault="00E877FF" w:rsidP="00E214BA">
      <w:pPr>
        <w:spacing w:line="360" w:lineRule="auto"/>
        <w:rPr>
          <w:rFonts w:ascii="Arial" w:hAnsi="Arial" w:cs="Arial"/>
          <w:sz w:val="22"/>
          <w:szCs w:val="22"/>
        </w:rPr>
      </w:pPr>
    </w:p>
    <w:p w14:paraId="69F69CC6" w14:textId="77777777" w:rsidR="00A75604" w:rsidRPr="00E214BA" w:rsidRDefault="00A75604" w:rsidP="00E214BA">
      <w:pPr>
        <w:spacing w:line="360" w:lineRule="auto"/>
        <w:rPr>
          <w:rFonts w:ascii="Arial" w:hAnsi="Arial" w:cs="Arial"/>
          <w:sz w:val="22"/>
          <w:szCs w:val="22"/>
        </w:rPr>
      </w:pPr>
    </w:p>
    <w:p w14:paraId="5833CF8F" w14:textId="77777777" w:rsidR="00261CB6" w:rsidRPr="00E214BA" w:rsidRDefault="00261CB6" w:rsidP="00E214BA">
      <w:pPr>
        <w:spacing w:line="360" w:lineRule="auto"/>
        <w:rPr>
          <w:rFonts w:ascii="Arial" w:hAnsi="Arial" w:cs="Arial"/>
          <w:sz w:val="22"/>
          <w:szCs w:val="22"/>
        </w:rPr>
      </w:pPr>
    </w:p>
    <w:p w14:paraId="242A4A8C" w14:textId="77777777" w:rsidR="00261CB6" w:rsidRPr="00E214BA" w:rsidRDefault="00261CB6" w:rsidP="00E214BA">
      <w:pPr>
        <w:spacing w:line="360" w:lineRule="auto"/>
        <w:rPr>
          <w:rFonts w:ascii="Arial" w:hAnsi="Arial" w:cs="Arial"/>
          <w:sz w:val="22"/>
          <w:szCs w:val="22"/>
        </w:rPr>
      </w:pPr>
    </w:p>
    <w:p w14:paraId="456AB516" w14:textId="77777777" w:rsidR="0071250D" w:rsidRPr="00E214BA" w:rsidRDefault="0071250D" w:rsidP="00E214BA">
      <w:pPr>
        <w:spacing w:line="360" w:lineRule="auto"/>
        <w:rPr>
          <w:rFonts w:ascii="Arial" w:hAnsi="Arial" w:cs="Arial"/>
          <w:sz w:val="22"/>
          <w:szCs w:val="22"/>
        </w:rPr>
      </w:pPr>
    </w:p>
    <w:p w14:paraId="3A15FD2D" w14:textId="4A483064" w:rsidR="005D7DC6" w:rsidRPr="00E214BA" w:rsidRDefault="005D7DC6" w:rsidP="00E214BA">
      <w:pPr>
        <w:spacing w:line="360" w:lineRule="auto"/>
        <w:rPr>
          <w:rFonts w:ascii="Arial" w:hAnsi="Arial" w:cs="Arial"/>
          <w:sz w:val="22"/>
          <w:szCs w:val="22"/>
        </w:rPr>
      </w:pPr>
    </w:p>
    <w:p w14:paraId="55EE3AC5" w14:textId="77777777" w:rsidR="005D7DC6" w:rsidRPr="00E214BA" w:rsidRDefault="005D7DC6" w:rsidP="00E214BA">
      <w:pPr>
        <w:spacing w:line="360" w:lineRule="auto"/>
        <w:rPr>
          <w:rFonts w:ascii="Arial" w:hAnsi="Arial" w:cs="Arial"/>
          <w:sz w:val="22"/>
          <w:szCs w:val="22"/>
        </w:rPr>
      </w:pPr>
    </w:p>
    <w:sectPr w:rsidR="005D7DC6" w:rsidRPr="00E214BA">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E29A47" w14:textId="77777777" w:rsidR="00D5694A" w:rsidRDefault="00D5694A" w:rsidP="00E214BA">
      <w:pPr>
        <w:spacing w:after="0" w:line="240" w:lineRule="auto"/>
      </w:pPr>
      <w:r>
        <w:separator/>
      </w:r>
    </w:p>
  </w:endnote>
  <w:endnote w:type="continuationSeparator" w:id="0">
    <w:p w14:paraId="29209F50" w14:textId="77777777" w:rsidR="00D5694A" w:rsidRDefault="00D5694A" w:rsidP="00E214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16963174"/>
      <w:docPartObj>
        <w:docPartGallery w:val="Page Numbers (Bottom of Page)"/>
        <w:docPartUnique/>
      </w:docPartObj>
    </w:sdtPr>
    <w:sdtEndPr/>
    <w:sdtContent>
      <w:sdt>
        <w:sdtPr>
          <w:id w:val="-1705238520"/>
          <w:docPartObj>
            <w:docPartGallery w:val="Page Numbers (Top of Page)"/>
            <w:docPartUnique/>
          </w:docPartObj>
        </w:sdtPr>
        <w:sdtEndPr/>
        <w:sdtContent>
          <w:p w14:paraId="455DBE6E" w14:textId="18A52405" w:rsidR="00E214BA" w:rsidRDefault="00E214BA">
            <w:pPr>
              <w:pStyle w:val="Footer"/>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41AE0E40" w14:textId="77777777" w:rsidR="00E214BA" w:rsidRDefault="00E214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0145F6" w14:textId="77777777" w:rsidR="00D5694A" w:rsidRDefault="00D5694A" w:rsidP="00E214BA">
      <w:pPr>
        <w:spacing w:after="0" w:line="240" w:lineRule="auto"/>
      </w:pPr>
      <w:r>
        <w:separator/>
      </w:r>
    </w:p>
  </w:footnote>
  <w:footnote w:type="continuationSeparator" w:id="0">
    <w:p w14:paraId="443C649B" w14:textId="77777777" w:rsidR="00D5694A" w:rsidRDefault="00D5694A" w:rsidP="00E214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E3E52D" w14:textId="17D113E8" w:rsidR="00E214BA" w:rsidRDefault="00E214BA">
    <w:pPr>
      <w:pStyle w:val="Header"/>
    </w:pPr>
    <w:r>
      <w:t xml:space="preserve">Leticia Maison </w:t>
    </w:r>
  </w:p>
  <w:p w14:paraId="4249A9C3" w14:textId="1C7B8B33" w:rsidR="00E214BA" w:rsidRDefault="00E214BA">
    <w:pPr>
      <w:pStyle w:val="Header"/>
    </w:pPr>
    <w:r>
      <w:t>Student Number: 2328708</w:t>
    </w:r>
  </w:p>
  <w:p w14:paraId="40A6D5F0" w14:textId="4A976F88" w:rsidR="00E214BA" w:rsidRDefault="00E214B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7651362"/>
    <w:multiLevelType w:val="multilevel"/>
    <w:tmpl w:val="77346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2077E67"/>
    <w:multiLevelType w:val="hybridMultilevel"/>
    <w:tmpl w:val="312CEB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90471101">
    <w:abstractNumId w:val="0"/>
  </w:num>
  <w:num w:numId="2" w16cid:durableId="3245497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7DC6"/>
    <w:rsid w:val="00185E7D"/>
    <w:rsid w:val="001B4B30"/>
    <w:rsid w:val="002077EA"/>
    <w:rsid w:val="00261CB6"/>
    <w:rsid w:val="00462739"/>
    <w:rsid w:val="004C67DE"/>
    <w:rsid w:val="005D7DC6"/>
    <w:rsid w:val="006C10C7"/>
    <w:rsid w:val="0071250D"/>
    <w:rsid w:val="00722DEF"/>
    <w:rsid w:val="007C3426"/>
    <w:rsid w:val="007D170A"/>
    <w:rsid w:val="00991C0F"/>
    <w:rsid w:val="00A75604"/>
    <w:rsid w:val="00B50A69"/>
    <w:rsid w:val="00B5647D"/>
    <w:rsid w:val="00C37890"/>
    <w:rsid w:val="00C77E72"/>
    <w:rsid w:val="00C90523"/>
    <w:rsid w:val="00CF1853"/>
    <w:rsid w:val="00D5694A"/>
    <w:rsid w:val="00D64F4A"/>
    <w:rsid w:val="00E214BA"/>
    <w:rsid w:val="00E74F3B"/>
    <w:rsid w:val="00E877FF"/>
    <w:rsid w:val="00F44B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37C470"/>
  <w15:chartTrackingRefBased/>
  <w15:docId w15:val="{2E55ACE7-07C2-4C4C-91A4-2E94CC3261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7DC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D7DC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D7DC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D7DC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7DC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7DC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7DC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7DC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7DC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7DC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D7DC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D7DC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D7DC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D7D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D7D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7D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7D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7DC6"/>
    <w:rPr>
      <w:rFonts w:eastAsiaTheme="majorEastAsia" w:cstheme="majorBidi"/>
      <w:color w:val="272727" w:themeColor="text1" w:themeTint="D8"/>
    </w:rPr>
  </w:style>
  <w:style w:type="paragraph" w:styleId="Title">
    <w:name w:val="Title"/>
    <w:basedOn w:val="Normal"/>
    <w:next w:val="Normal"/>
    <w:link w:val="TitleChar"/>
    <w:uiPriority w:val="10"/>
    <w:qFormat/>
    <w:rsid w:val="005D7D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7D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7DC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7D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7DC6"/>
    <w:pPr>
      <w:spacing w:before="160"/>
      <w:jc w:val="center"/>
    </w:pPr>
    <w:rPr>
      <w:i/>
      <w:iCs/>
      <w:color w:val="404040" w:themeColor="text1" w:themeTint="BF"/>
    </w:rPr>
  </w:style>
  <w:style w:type="character" w:customStyle="1" w:styleId="QuoteChar">
    <w:name w:val="Quote Char"/>
    <w:basedOn w:val="DefaultParagraphFont"/>
    <w:link w:val="Quote"/>
    <w:uiPriority w:val="29"/>
    <w:rsid w:val="005D7DC6"/>
    <w:rPr>
      <w:i/>
      <w:iCs/>
      <w:color w:val="404040" w:themeColor="text1" w:themeTint="BF"/>
    </w:rPr>
  </w:style>
  <w:style w:type="paragraph" w:styleId="ListParagraph">
    <w:name w:val="List Paragraph"/>
    <w:basedOn w:val="Normal"/>
    <w:uiPriority w:val="34"/>
    <w:qFormat/>
    <w:rsid w:val="005D7DC6"/>
    <w:pPr>
      <w:ind w:left="720"/>
      <w:contextualSpacing/>
    </w:pPr>
  </w:style>
  <w:style w:type="character" w:styleId="IntenseEmphasis">
    <w:name w:val="Intense Emphasis"/>
    <w:basedOn w:val="DefaultParagraphFont"/>
    <w:uiPriority w:val="21"/>
    <w:qFormat/>
    <w:rsid w:val="005D7DC6"/>
    <w:rPr>
      <w:i/>
      <w:iCs/>
      <w:color w:val="0F4761" w:themeColor="accent1" w:themeShade="BF"/>
    </w:rPr>
  </w:style>
  <w:style w:type="paragraph" w:styleId="IntenseQuote">
    <w:name w:val="Intense Quote"/>
    <w:basedOn w:val="Normal"/>
    <w:next w:val="Normal"/>
    <w:link w:val="IntenseQuoteChar"/>
    <w:uiPriority w:val="30"/>
    <w:qFormat/>
    <w:rsid w:val="005D7D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D7DC6"/>
    <w:rPr>
      <w:i/>
      <w:iCs/>
      <w:color w:val="0F4761" w:themeColor="accent1" w:themeShade="BF"/>
    </w:rPr>
  </w:style>
  <w:style w:type="character" w:styleId="IntenseReference">
    <w:name w:val="Intense Reference"/>
    <w:basedOn w:val="DefaultParagraphFont"/>
    <w:uiPriority w:val="32"/>
    <w:qFormat/>
    <w:rsid w:val="005D7DC6"/>
    <w:rPr>
      <w:b/>
      <w:bCs/>
      <w:smallCaps/>
      <w:color w:val="0F4761" w:themeColor="accent1" w:themeShade="BF"/>
      <w:spacing w:val="5"/>
    </w:rPr>
  </w:style>
  <w:style w:type="character" w:styleId="Hyperlink">
    <w:name w:val="Hyperlink"/>
    <w:basedOn w:val="DefaultParagraphFont"/>
    <w:uiPriority w:val="99"/>
    <w:unhideWhenUsed/>
    <w:rsid w:val="005D7DC6"/>
    <w:rPr>
      <w:color w:val="467886" w:themeColor="hyperlink"/>
      <w:u w:val="single"/>
    </w:rPr>
  </w:style>
  <w:style w:type="character" w:styleId="UnresolvedMention">
    <w:name w:val="Unresolved Mention"/>
    <w:basedOn w:val="DefaultParagraphFont"/>
    <w:uiPriority w:val="99"/>
    <w:semiHidden/>
    <w:unhideWhenUsed/>
    <w:rsid w:val="005D7DC6"/>
    <w:rPr>
      <w:color w:val="605E5C"/>
      <w:shd w:val="clear" w:color="auto" w:fill="E1DFDD"/>
    </w:rPr>
  </w:style>
  <w:style w:type="paragraph" w:styleId="Header">
    <w:name w:val="header"/>
    <w:basedOn w:val="Normal"/>
    <w:link w:val="HeaderChar"/>
    <w:uiPriority w:val="99"/>
    <w:unhideWhenUsed/>
    <w:rsid w:val="00E214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14BA"/>
  </w:style>
  <w:style w:type="paragraph" w:styleId="Footer">
    <w:name w:val="footer"/>
    <w:basedOn w:val="Normal"/>
    <w:link w:val="FooterChar"/>
    <w:uiPriority w:val="99"/>
    <w:unhideWhenUsed/>
    <w:rsid w:val="00E214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14BA"/>
  </w:style>
  <w:style w:type="table" w:styleId="TableGrid">
    <w:name w:val="Table Grid"/>
    <w:basedOn w:val="TableNormal"/>
    <w:uiPriority w:val="39"/>
    <w:rsid w:val="007D17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ngminds.org.uk/?utm_source=copilot.com" TargetMode="External"/><Relationship Id="rId13" Type="http://schemas.openxmlformats.org/officeDocument/2006/relationships/hyperlink" Target="https://www.nspcc.org.uk/?utm_source=copilot.com" TargetMode="External"/><Relationship Id="rId18" Type="http://schemas.openxmlformats.org/officeDocument/2006/relationships/hyperlink" Target="https://www.nhs.uk/?utm_source=copilot.com"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www.england.nhs.uk/statistics/?utm_source=copilot.com" TargetMode="External"/><Relationship Id="rId12" Type="http://schemas.openxmlformats.org/officeDocument/2006/relationships/hyperlink" Target="https://www.england.nhs.uk/?utm_source=copilot.com" TargetMode="External"/><Relationship Id="rId17" Type="http://schemas.openxmlformats.org/officeDocument/2006/relationships/hyperlink" Target="https://library.nhs.uk/?utm_source=copilot.com" TargetMode="External"/><Relationship Id="rId2" Type="http://schemas.openxmlformats.org/officeDocument/2006/relationships/styles" Target="styles.xml"/><Relationship Id="rId16" Type="http://schemas.openxmlformats.org/officeDocument/2006/relationships/hyperlink" Target="https://www.youngminds.org.uk/?utm_source=copilot.com"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hs.uk/?utm_source=copilot.com" TargetMode="External"/><Relationship Id="rId5" Type="http://schemas.openxmlformats.org/officeDocument/2006/relationships/footnotes" Target="footnotes.xml"/><Relationship Id="rId15" Type="http://schemas.openxmlformats.org/officeDocument/2006/relationships/hyperlink" Target="https://www.bing.com/search?q=%22https%3A%2F%2Fwww.refugeecouncil.org.uk%2F%22&amp;utm_source=copilot.com" TargetMode="External"/><Relationship Id="rId23" Type="http://schemas.openxmlformats.org/officeDocument/2006/relationships/theme" Target="theme/theme1.xml"/><Relationship Id="rId10" Type="http://schemas.openxmlformats.org/officeDocument/2006/relationships/hyperlink" Target="https://www.mind.org.uk/?utm_source=copilot.com" TargetMode="External"/><Relationship Id="rId19" Type="http://schemas.openxmlformats.org/officeDocument/2006/relationships/hyperlink" Target="https://www.uwtsd.ac.uk/library?utm_source=copilot.com" TargetMode="External"/><Relationship Id="rId4" Type="http://schemas.openxmlformats.org/officeDocument/2006/relationships/webSettings" Target="webSettings.xml"/><Relationship Id="rId9" Type="http://schemas.openxmlformats.org/officeDocument/2006/relationships/hyperlink" Target="https://www.gov.uk/?utm_source=copilot.com" TargetMode="External"/><Relationship Id="rId14" Type="http://schemas.openxmlformats.org/officeDocument/2006/relationships/hyperlink" Target="https://www.gov.uk/phe?utm_source=copilot.co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4897</Words>
  <Characters>27915</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Leticia Maison</dc:creator>
  <cp:keywords/>
  <dc:description/>
  <cp:lastModifiedBy>Leticia Maison</cp:lastModifiedBy>
  <cp:revision>2</cp:revision>
  <dcterms:created xsi:type="dcterms:W3CDTF">2026-07-19T17:37:00Z</dcterms:created>
  <dcterms:modified xsi:type="dcterms:W3CDTF">2026-07-19T17:37:00Z</dcterms:modified>
</cp:coreProperties>
</file>