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5A28B8" w14:textId="4EE42BBE" w:rsidR="00477C4C" w:rsidRPr="00FF7BCD" w:rsidRDefault="00ED3BDC" w:rsidP="00ED3BDC">
      <w:pPr>
        <w:jc w:val="center"/>
        <w:rPr>
          <w:color w:val="538135" w:themeColor="accent6" w:themeShade="BF"/>
          <w:sz w:val="36"/>
          <w:szCs w:val="36"/>
        </w:rPr>
      </w:pPr>
      <w:r w:rsidRPr="00FF7BCD">
        <w:rPr>
          <w:color w:val="538135" w:themeColor="accent6" w:themeShade="BF"/>
          <w:sz w:val="36"/>
          <w:szCs w:val="36"/>
        </w:rPr>
        <w:t xml:space="preserve">Interventions to reduce negativity / stigma surrounding Bipolar </w:t>
      </w:r>
      <w:r w:rsidR="0062199E">
        <w:rPr>
          <w:color w:val="538135" w:themeColor="accent6" w:themeShade="BF"/>
          <w:sz w:val="36"/>
          <w:szCs w:val="36"/>
        </w:rPr>
        <w:t>D</w:t>
      </w:r>
      <w:r w:rsidRPr="00FF7BCD">
        <w:rPr>
          <w:color w:val="538135" w:themeColor="accent6" w:themeShade="BF"/>
          <w:sz w:val="36"/>
          <w:szCs w:val="36"/>
        </w:rPr>
        <w:t>isorder.</w:t>
      </w:r>
    </w:p>
    <w:p w14:paraId="128215B5" w14:textId="77777777" w:rsidR="00ED3BDC" w:rsidRDefault="00ED3BDC">
      <w:pPr>
        <w:rPr>
          <w:b/>
          <w:bCs/>
          <w:color w:val="006600"/>
          <w:sz w:val="32"/>
          <w:szCs w:val="32"/>
        </w:rPr>
      </w:pPr>
    </w:p>
    <w:p w14:paraId="3FE4585A" w14:textId="77777777" w:rsidR="00ED3BDC" w:rsidRDefault="00ED3BDC">
      <w:pPr>
        <w:rPr>
          <w:b/>
          <w:bCs/>
          <w:color w:val="006600"/>
          <w:sz w:val="32"/>
          <w:szCs w:val="32"/>
        </w:rPr>
      </w:pPr>
    </w:p>
    <w:p w14:paraId="69C11DDB" w14:textId="2AB737DE" w:rsidR="00ED3BDC" w:rsidRDefault="00ED3BDC">
      <w:pPr>
        <w:rPr>
          <w:color w:val="538135" w:themeColor="accent6" w:themeShade="BF"/>
          <w:sz w:val="32"/>
          <w:szCs w:val="32"/>
        </w:rPr>
      </w:pPr>
      <w:r w:rsidRPr="00F04F09">
        <w:rPr>
          <w:color w:val="538135" w:themeColor="accent6" w:themeShade="BF"/>
          <w:sz w:val="32"/>
          <w:szCs w:val="32"/>
        </w:rPr>
        <w:t>Introduction</w:t>
      </w:r>
    </w:p>
    <w:p w14:paraId="51E6FAFE" w14:textId="77777777" w:rsidR="00900B8C" w:rsidRPr="00900B8C" w:rsidRDefault="00900B8C">
      <w:pPr>
        <w:rPr>
          <w:color w:val="006600"/>
          <w:sz w:val="24"/>
          <w:szCs w:val="24"/>
        </w:rPr>
      </w:pPr>
    </w:p>
    <w:p w14:paraId="05A527E5" w14:textId="6FA94E07" w:rsidR="00ED3BDC" w:rsidRDefault="00ED3BDC" w:rsidP="000A3637">
      <w:pPr>
        <w:spacing w:line="360" w:lineRule="auto"/>
        <w:rPr>
          <w:sz w:val="24"/>
          <w:szCs w:val="24"/>
        </w:rPr>
      </w:pPr>
      <w:r w:rsidRPr="00ED3BDC">
        <w:rPr>
          <w:sz w:val="24"/>
          <w:szCs w:val="24"/>
        </w:rPr>
        <w:t xml:space="preserve">Patients with </w:t>
      </w:r>
      <w:r>
        <w:rPr>
          <w:sz w:val="24"/>
          <w:szCs w:val="24"/>
        </w:rPr>
        <w:t>bipolar disorder and other mental illnesses experience prejudice and stigmatising attitudes as a result of misconceptions about bipolar disorder and mental illness (Morgan et al., 2018).</w:t>
      </w:r>
      <w:r w:rsidR="00F638E8">
        <w:rPr>
          <w:sz w:val="24"/>
          <w:szCs w:val="24"/>
        </w:rPr>
        <w:t xml:space="preserve"> It is a common misconception that people with mental illness have unpredictable behaviours, are dangerous and violent. Incompetence, inability to look after themselves and low chance of recovery are further public misconceptions about bipolar and mental illness (Sheehan, </w:t>
      </w:r>
      <w:proofErr w:type="spellStart"/>
      <w:r w:rsidR="00F638E8">
        <w:rPr>
          <w:sz w:val="24"/>
          <w:szCs w:val="24"/>
        </w:rPr>
        <w:t>Nieweglowski</w:t>
      </w:r>
      <w:proofErr w:type="spellEnd"/>
      <w:r w:rsidR="00F638E8">
        <w:rPr>
          <w:sz w:val="24"/>
          <w:szCs w:val="24"/>
        </w:rPr>
        <w:t xml:space="preserve"> &amp; Corrigan, 2017)</w:t>
      </w:r>
      <w:r w:rsidR="00186128">
        <w:rPr>
          <w:sz w:val="24"/>
          <w:szCs w:val="24"/>
        </w:rPr>
        <w:t>. Societal stigma is prevalent and can have negative consequences</w:t>
      </w:r>
      <w:r w:rsidR="00CD7908">
        <w:rPr>
          <w:sz w:val="24"/>
          <w:szCs w:val="24"/>
        </w:rPr>
        <w:t>,</w:t>
      </w:r>
      <w:r w:rsidR="001F0B00">
        <w:rPr>
          <w:sz w:val="24"/>
          <w:szCs w:val="24"/>
        </w:rPr>
        <w:t xml:space="preserve"> for example,</w:t>
      </w:r>
      <w:r w:rsidR="00186128">
        <w:rPr>
          <w:sz w:val="24"/>
          <w:szCs w:val="24"/>
        </w:rPr>
        <w:t xml:space="preserve"> </w:t>
      </w:r>
      <w:r w:rsidR="001F0B00">
        <w:rPr>
          <w:sz w:val="24"/>
          <w:szCs w:val="24"/>
        </w:rPr>
        <w:t>l</w:t>
      </w:r>
      <w:r w:rsidR="00186128">
        <w:rPr>
          <w:sz w:val="24"/>
          <w:szCs w:val="24"/>
        </w:rPr>
        <w:t>ow self</w:t>
      </w:r>
      <w:r w:rsidR="00F56FC3">
        <w:rPr>
          <w:sz w:val="24"/>
          <w:szCs w:val="24"/>
        </w:rPr>
        <w:t>-</w:t>
      </w:r>
      <w:r w:rsidR="00186128">
        <w:rPr>
          <w:sz w:val="24"/>
          <w:szCs w:val="24"/>
        </w:rPr>
        <w:t>esteem (</w:t>
      </w:r>
      <w:bookmarkStart w:id="0" w:name="_Hlk33625962"/>
      <w:proofErr w:type="spellStart"/>
      <w:r w:rsidR="00186128">
        <w:rPr>
          <w:sz w:val="24"/>
          <w:szCs w:val="24"/>
        </w:rPr>
        <w:t>M</w:t>
      </w:r>
      <w:r w:rsidR="00670266">
        <w:rPr>
          <w:sz w:val="24"/>
          <w:szCs w:val="24"/>
        </w:rPr>
        <w:t>i</w:t>
      </w:r>
      <w:r w:rsidR="00186128">
        <w:rPr>
          <w:sz w:val="24"/>
          <w:szCs w:val="24"/>
        </w:rPr>
        <w:t>leva</w:t>
      </w:r>
      <w:proofErr w:type="spellEnd"/>
      <w:r w:rsidR="00670266">
        <w:rPr>
          <w:sz w:val="24"/>
          <w:szCs w:val="24"/>
        </w:rPr>
        <w:t xml:space="preserve">, </w:t>
      </w:r>
      <w:r w:rsidR="00670266" w:rsidRPr="00B04197">
        <w:rPr>
          <w:rFonts w:cstheme="minorHAnsi"/>
          <w:sz w:val="24"/>
          <w:szCs w:val="24"/>
          <w:shd w:val="clear" w:color="auto" w:fill="FFFFFF"/>
        </w:rPr>
        <w:t xml:space="preserve">Vázquez, &amp; </w:t>
      </w:r>
      <w:proofErr w:type="spellStart"/>
      <w:r w:rsidR="00670266" w:rsidRPr="00B04197">
        <w:rPr>
          <w:rFonts w:cstheme="minorHAnsi"/>
          <w:sz w:val="24"/>
          <w:szCs w:val="24"/>
          <w:shd w:val="clear" w:color="auto" w:fill="FFFFFF"/>
        </w:rPr>
        <w:t>Milev</w:t>
      </w:r>
      <w:proofErr w:type="spellEnd"/>
      <w:r w:rsidR="00670266">
        <w:rPr>
          <w:rFonts w:cstheme="minorHAnsi"/>
          <w:sz w:val="24"/>
          <w:szCs w:val="24"/>
          <w:shd w:val="clear" w:color="auto" w:fill="FFFFFF"/>
        </w:rPr>
        <w:t xml:space="preserve">, </w:t>
      </w:r>
      <w:r w:rsidR="00186128" w:rsidRPr="00670266">
        <w:rPr>
          <w:sz w:val="24"/>
          <w:szCs w:val="24"/>
        </w:rPr>
        <w:t>2013</w:t>
      </w:r>
      <w:bookmarkEnd w:id="0"/>
      <w:r w:rsidR="00186128" w:rsidRPr="00670266">
        <w:rPr>
          <w:sz w:val="24"/>
          <w:szCs w:val="24"/>
        </w:rPr>
        <w:t xml:space="preserve">), </w:t>
      </w:r>
      <w:r w:rsidR="00186128">
        <w:rPr>
          <w:sz w:val="24"/>
          <w:szCs w:val="24"/>
        </w:rPr>
        <w:t xml:space="preserve">functional impairment </w:t>
      </w:r>
      <w:r w:rsidR="00186128" w:rsidRPr="00065741">
        <w:rPr>
          <w:sz w:val="24"/>
          <w:szCs w:val="24"/>
        </w:rPr>
        <w:t>(</w:t>
      </w:r>
      <w:bookmarkStart w:id="1" w:name="_Hlk33626012"/>
      <w:r w:rsidR="00186128" w:rsidRPr="00065741">
        <w:rPr>
          <w:sz w:val="24"/>
          <w:szCs w:val="24"/>
        </w:rPr>
        <w:t>Vázquez  et al., 2011</w:t>
      </w:r>
      <w:bookmarkEnd w:id="1"/>
      <w:r w:rsidR="00186128" w:rsidRPr="00065741">
        <w:rPr>
          <w:sz w:val="24"/>
          <w:szCs w:val="24"/>
        </w:rPr>
        <w:t>)</w:t>
      </w:r>
      <w:r w:rsidR="001F0B00">
        <w:rPr>
          <w:sz w:val="24"/>
          <w:szCs w:val="24"/>
        </w:rPr>
        <w:t xml:space="preserve"> and</w:t>
      </w:r>
      <w:r w:rsidR="00186128">
        <w:rPr>
          <w:sz w:val="24"/>
          <w:szCs w:val="24"/>
        </w:rPr>
        <w:t xml:space="preserve"> unemployment</w:t>
      </w:r>
      <w:r w:rsidR="00670266">
        <w:rPr>
          <w:sz w:val="24"/>
          <w:szCs w:val="24"/>
        </w:rPr>
        <w:t xml:space="preserve"> (</w:t>
      </w:r>
      <w:proofErr w:type="spellStart"/>
      <w:r w:rsidR="00670266" w:rsidRPr="00065741">
        <w:rPr>
          <w:sz w:val="24"/>
          <w:szCs w:val="24"/>
        </w:rPr>
        <w:fldChar w:fldCharType="begin"/>
      </w:r>
      <w:r w:rsidR="00670266" w:rsidRPr="00065741">
        <w:rPr>
          <w:sz w:val="24"/>
          <w:szCs w:val="24"/>
        </w:rPr>
        <w:instrText xml:space="preserve"> HYPERLINK "https://www-sciencedirect-com.ezproxy.uwtsd.ac.uk/science/article/pii/S0165178117305322" \l "bib45" </w:instrText>
      </w:r>
      <w:r w:rsidR="00670266" w:rsidRPr="00065741">
        <w:rPr>
          <w:sz w:val="24"/>
          <w:szCs w:val="24"/>
        </w:rPr>
        <w:fldChar w:fldCharType="separate"/>
      </w:r>
      <w:r w:rsidR="00670266" w:rsidRPr="00065741">
        <w:rPr>
          <w:rStyle w:val="Hyperlink"/>
          <w:color w:val="auto"/>
          <w:sz w:val="24"/>
          <w:szCs w:val="24"/>
          <w:u w:val="none"/>
        </w:rPr>
        <w:t>Üstündağ</w:t>
      </w:r>
      <w:proofErr w:type="spellEnd"/>
      <w:r w:rsidR="00670266" w:rsidRPr="00065741">
        <w:rPr>
          <w:rStyle w:val="Hyperlink"/>
          <w:color w:val="auto"/>
          <w:sz w:val="24"/>
          <w:szCs w:val="24"/>
          <w:u w:val="none"/>
        </w:rPr>
        <w:t xml:space="preserve"> &amp; </w:t>
      </w:r>
      <w:proofErr w:type="spellStart"/>
      <w:r w:rsidR="00670266" w:rsidRPr="00065741">
        <w:rPr>
          <w:rStyle w:val="Hyperlink"/>
          <w:color w:val="auto"/>
          <w:sz w:val="24"/>
          <w:szCs w:val="24"/>
          <w:u w:val="none"/>
        </w:rPr>
        <w:t>Kesebir</w:t>
      </w:r>
      <w:proofErr w:type="spellEnd"/>
      <w:r w:rsidR="00670266">
        <w:rPr>
          <w:rStyle w:val="Hyperlink"/>
          <w:color w:val="auto"/>
          <w:sz w:val="24"/>
          <w:szCs w:val="24"/>
          <w:u w:val="none"/>
        </w:rPr>
        <w:t>,</w:t>
      </w:r>
      <w:r w:rsidR="00670266" w:rsidRPr="00065741">
        <w:rPr>
          <w:rStyle w:val="Hyperlink"/>
          <w:color w:val="auto"/>
          <w:sz w:val="24"/>
          <w:szCs w:val="24"/>
          <w:u w:val="none"/>
        </w:rPr>
        <w:t xml:space="preserve"> 2013</w:t>
      </w:r>
      <w:r w:rsidR="00670266" w:rsidRPr="00065741">
        <w:rPr>
          <w:sz w:val="24"/>
          <w:szCs w:val="24"/>
        </w:rPr>
        <w:fldChar w:fldCharType="end"/>
      </w:r>
      <w:r w:rsidR="00670266">
        <w:rPr>
          <w:sz w:val="24"/>
          <w:szCs w:val="24"/>
        </w:rPr>
        <w:t>)</w:t>
      </w:r>
      <w:r w:rsidR="001F0B00">
        <w:rPr>
          <w:sz w:val="24"/>
          <w:szCs w:val="24"/>
        </w:rPr>
        <w:t>.</w:t>
      </w:r>
    </w:p>
    <w:p w14:paraId="43A4A21E" w14:textId="77777777" w:rsidR="000A3637" w:rsidRDefault="000A3637" w:rsidP="000A3637">
      <w:pPr>
        <w:spacing w:line="360" w:lineRule="auto"/>
        <w:rPr>
          <w:sz w:val="24"/>
          <w:szCs w:val="24"/>
        </w:rPr>
      </w:pPr>
    </w:p>
    <w:p w14:paraId="6D7A0B92" w14:textId="6DB766DB" w:rsidR="00ED3BDC" w:rsidRDefault="005428C4" w:rsidP="000A3637">
      <w:pPr>
        <w:spacing w:line="360" w:lineRule="auto"/>
        <w:rPr>
          <w:sz w:val="24"/>
          <w:szCs w:val="24"/>
        </w:rPr>
      </w:pPr>
      <w:r>
        <w:rPr>
          <w:sz w:val="24"/>
          <w:szCs w:val="24"/>
        </w:rPr>
        <w:t xml:space="preserve">Bipolar disorder is a mental health condition. It is characterised by </w:t>
      </w:r>
      <w:r w:rsidR="00043144">
        <w:rPr>
          <w:sz w:val="24"/>
          <w:szCs w:val="24"/>
        </w:rPr>
        <w:t>recurring episodes of depression and mania. Prevalence of bipolar disorder</w:t>
      </w:r>
      <w:r w:rsidR="00510E15">
        <w:rPr>
          <w:sz w:val="24"/>
          <w:szCs w:val="24"/>
        </w:rPr>
        <w:t xml:space="preserve">, according to The Word Health Surveys, </w:t>
      </w:r>
      <w:r w:rsidR="00043144">
        <w:rPr>
          <w:sz w:val="24"/>
          <w:szCs w:val="24"/>
        </w:rPr>
        <w:t xml:space="preserve">is estimated to be around </w:t>
      </w:r>
      <w:r w:rsidR="00510E15">
        <w:rPr>
          <w:sz w:val="24"/>
          <w:szCs w:val="24"/>
        </w:rPr>
        <w:t xml:space="preserve">2.4% across 11 countries </w:t>
      </w:r>
      <w:r w:rsidR="00043144">
        <w:rPr>
          <w:sz w:val="24"/>
          <w:szCs w:val="24"/>
        </w:rPr>
        <w:t>(</w:t>
      </w:r>
      <w:proofErr w:type="spellStart"/>
      <w:r w:rsidR="00510E15">
        <w:rPr>
          <w:sz w:val="24"/>
          <w:szCs w:val="24"/>
        </w:rPr>
        <w:t>Merikangas</w:t>
      </w:r>
      <w:proofErr w:type="spellEnd"/>
      <w:r w:rsidR="00510E15">
        <w:rPr>
          <w:sz w:val="24"/>
          <w:szCs w:val="24"/>
        </w:rPr>
        <w:t xml:space="preserve"> et al., 2011). Bipolar disorder has been identified as the </w:t>
      </w:r>
      <w:r w:rsidR="001F0B00">
        <w:rPr>
          <w:sz w:val="24"/>
          <w:szCs w:val="24"/>
        </w:rPr>
        <w:t>sixth</w:t>
      </w:r>
      <w:r w:rsidR="00510E15">
        <w:rPr>
          <w:sz w:val="24"/>
          <w:szCs w:val="24"/>
        </w:rPr>
        <w:t xml:space="preserve"> </w:t>
      </w:r>
      <w:r w:rsidR="005329D5">
        <w:rPr>
          <w:sz w:val="24"/>
          <w:szCs w:val="24"/>
        </w:rPr>
        <w:t>leading cause of disability according to The World Health Organisation (</w:t>
      </w:r>
      <w:r w:rsidR="00D873DD">
        <w:rPr>
          <w:sz w:val="24"/>
          <w:szCs w:val="24"/>
        </w:rPr>
        <w:t xml:space="preserve">McManus, Bebbington, Jenkins &amp; </w:t>
      </w:r>
      <w:proofErr w:type="spellStart"/>
      <w:r w:rsidR="00D873DD">
        <w:rPr>
          <w:sz w:val="24"/>
          <w:szCs w:val="24"/>
        </w:rPr>
        <w:t>Bruga</w:t>
      </w:r>
      <w:proofErr w:type="spellEnd"/>
      <w:r w:rsidR="00D873DD">
        <w:rPr>
          <w:sz w:val="24"/>
          <w:szCs w:val="24"/>
        </w:rPr>
        <w:t>, 2016)</w:t>
      </w:r>
      <w:r w:rsidR="00FF7BCD">
        <w:rPr>
          <w:sz w:val="24"/>
          <w:szCs w:val="24"/>
        </w:rPr>
        <w:t>.</w:t>
      </w:r>
      <w:r w:rsidR="005329D5">
        <w:rPr>
          <w:color w:val="C00000"/>
          <w:sz w:val="24"/>
          <w:szCs w:val="24"/>
        </w:rPr>
        <w:t xml:space="preserve"> </w:t>
      </w:r>
      <w:r w:rsidR="005329D5">
        <w:rPr>
          <w:sz w:val="24"/>
          <w:szCs w:val="24"/>
        </w:rPr>
        <w:t>The economic cost of bipolar disorder in the UK is expected to rise to £8.21 billion annually</w:t>
      </w:r>
      <w:r w:rsidR="00DD27D0">
        <w:rPr>
          <w:sz w:val="24"/>
          <w:szCs w:val="24"/>
        </w:rPr>
        <w:t xml:space="preserve"> b</w:t>
      </w:r>
      <w:r w:rsidR="005329D5">
        <w:rPr>
          <w:sz w:val="24"/>
          <w:szCs w:val="24"/>
        </w:rPr>
        <w:t>y 2026</w:t>
      </w:r>
      <w:r w:rsidR="00DD27D0">
        <w:rPr>
          <w:sz w:val="24"/>
          <w:szCs w:val="24"/>
        </w:rPr>
        <w:t>.</w:t>
      </w:r>
      <w:r w:rsidR="005329D5">
        <w:rPr>
          <w:sz w:val="24"/>
          <w:szCs w:val="24"/>
        </w:rPr>
        <w:t xml:space="preserve"> </w:t>
      </w:r>
      <w:r w:rsidR="00DD27D0">
        <w:rPr>
          <w:sz w:val="24"/>
          <w:szCs w:val="24"/>
        </w:rPr>
        <w:t>L</w:t>
      </w:r>
      <w:r w:rsidR="005329D5">
        <w:rPr>
          <w:sz w:val="24"/>
          <w:szCs w:val="24"/>
        </w:rPr>
        <w:t xml:space="preserve">oss of employment </w:t>
      </w:r>
      <w:r w:rsidR="000F0CA0">
        <w:rPr>
          <w:sz w:val="24"/>
          <w:szCs w:val="24"/>
        </w:rPr>
        <w:t>will make</w:t>
      </w:r>
      <w:r w:rsidR="005329D5">
        <w:rPr>
          <w:sz w:val="24"/>
          <w:szCs w:val="24"/>
        </w:rPr>
        <w:t xml:space="preserve"> up two thirds of this figure (</w:t>
      </w:r>
      <w:proofErr w:type="spellStart"/>
      <w:r w:rsidR="005329D5">
        <w:rPr>
          <w:sz w:val="24"/>
          <w:szCs w:val="24"/>
        </w:rPr>
        <w:t>McCrone</w:t>
      </w:r>
      <w:proofErr w:type="spellEnd"/>
      <w:r w:rsidR="005329D5">
        <w:rPr>
          <w:sz w:val="24"/>
          <w:szCs w:val="24"/>
        </w:rPr>
        <w:t xml:space="preserve"> et al., 2008). </w:t>
      </w:r>
      <w:r w:rsidR="00D873DD">
        <w:rPr>
          <w:sz w:val="24"/>
          <w:szCs w:val="24"/>
        </w:rPr>
        <w:t>Bipolar disorder was included for the first time in the Adult Psychiatric Morbidity Survey</w:t>
      </w:r>
      <w:r w:rsidR="00556CF8">
        <w:rPr>
          <w:sz w:val="24"/>
          <w:szCs w:val="24"/>
        </w:rPr>
        <w:t xml:space="preserve"> (APMS) in</w:t>
      </w:r>
      <w:r w:rsidR="00D873DD">
        <w:rPr>
          <w:sz w:val="24"/>
          <w:szCs w:val="24"/>
        </w:rPr>
        <w:t xml:space="preserve"> 2014</w:t>
      </w:r>
      <w:r w:rsidR="00556CF8">
        <w:rPr>
          <w:sz w:val="24"/>
          <w:szCs w:val="24"/>
        </w:rPr>
        <w:t>. The following table shows the results of positive bipolar disorder screen by age and sex in 2014. The APMS is carried out every seven years, this is the most up to date estimates of bipolar disorder in the UK</w:t>
      </w:r>
      <w:r w:rsidR="00FF7BCD" w:rsidRPr="00FF7BCD">
        <w:rPr>
          <w:rFonts w:ascii="Arial" w:hAnsi="Arial" w:cs="Arial"/>
          <w:color w:val="222222"/>
          <w:sz w:val="20"/>
          <w:szCs w:val="20"/>
          <w:shd w:val="clear" w:color="auto" w:fill="FFFFFF"/>
        </w:rPr>
        <w:t xml:space="preserve"> </w:t>
      </w:r>
      <w:r w:rsidR="00FF7BCD">
        <w:rPr>
          <w:rFonts w:ascii="Arial" w:hAnsi="Arial" w:cs="Arial"/>
          <w:color w:val="222222"/>
          <w:sz w:val="20"/>
          <w:szCs w:val="20"/>
          <w:shd w:val="clear" w:color="auto" w:fill="FFFFFF"/>
        </w:rPr>
        <w:t xml:space="preserve">(McManus, Bebbington, Jenkins, &amp; </w:t>
      </w:r>
      <w:proofErr w:type="spellStart"/>
      <w:r w:rsidR="00FF7BCD">
        <w:rPr>
          <w:rFonts w:ascii="Arial" w:hAnsi="Arial" w:cs="Arial"/>
          <w:color w:val="222222"/>
          <w:sz w:val="20"/>
          <w:szCs w:val="20"/>
          <w:shd w:val="clear" w:color="auto" w:fill="FFFFFF"/>
        </w:rPr>
        <w:t>Brugha</w:t>
      </w:r>
      <w:proofErr w:type="spellEnd"/>
      <w:r w:rsidR="00FF7BCD">
        <w:rPr>
          <w:rFonts w:ascii="Arial" w:hAnsi="Arial" w:cs="Arial"/>
          <w:color w:val="222222"/>
          <w:sz w:val="20"/>
          <w:szCs w:val="20"/>
          <w:shd w:val="clear" w:color="auto" w:fill="FFFFFF"/>
        </w:rPr>
        <w:t xml:space="preserve">, 2016). </w:t>
      </w:r>
    </w:p>
    <w:p w14:paraId="6773F45C" w14:textId="667254BF" w:rsidR="005329D5" w:rsidRDefault="005329D5">
      <w:pPr>
        <w:rPr>
          <w:sz w:val="24"/>
          <w:szCs w:val="24"/>
        </w:rPr>
      </w:pPr>
    </w:p>
    <w:p w14:paraId="4B2A0FBC" w14:textId="406D8AFA" w:rsidR="005329D5" w:rsidRDefault="000A3637">
      <w:pPr>
        <w:rPr>
          <w:sz w:val="24"/>
          <w:szCs w:val="24"/>
        </w:rPr>
      </w:pPr>
      <w:r w:rsidRPr="000A3637">
        <w:rPr>
          <w:noProof/>
          <w:sz w:val="24"/>
          <w:szCs w:val="24"/>
        </w:rPr>
        <w:lastRenderedPageBreak/>
        <w:drawing>
          <wp:inline distT="0" distB="0" distL="0" distR="0" wp14:anchorId="45797EF3" wp14:editId="7646E22F">
            <wp:extent cx="5731510" cy="3415665"/>
            <wp:effectExtent l="0" t="0" r="2540" b="13335"/>
            <wp:docPr id="1" name="Chart 1">
              <a:extLst xmlns:a="http://schemas.openxmlformats.org/drawingml/2006/main">
                <a:ext uri="{FF2B5EF4-FFF2-40B4-BE49-F238E27FC236}">
                  <a16:creationId xmlns:a16="http://schemas.microsoft.com/office/drawing/2014/main" id="{A6592D4F-B0BD-412F-B2BA-5547054D93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FF65C68" w14:textId="6B4D2A9A" w:rsidR="005329D5" w:rsidRDefault="005329D5">
      <w:pPr>
        <w:rPr>
          <w:sz w:val="24"/>
          <w:szCs w:val="24"/>
        </w:rPr>
      </w:pPr>
    </w:p>
    <w:p w14:paraId="31A6EC53" w14:textId="77777777" w:rsidR="00900B8C" w:rsidRDefault="00900B8C" w:rsidP="00F04F09">
      <w:pPr>
        <w:spacing w:line="360" w:lineRule="auto"/>
        <w:rPr>
          <w:sz w:val="24"/>
          <w:szCs w:val="24"/>
        </w:rPr>
      </w:pPr>
    </w:p>
    <w:p w14:paraId="0D6E4F91" w14:textId="5056EBF5" w:rsidR="00DB528C" w:rsidRDefault="00FF7BCD" w:rsidP="00F04F09">
      <w:pPr>
        <w:spacing w:line="360" w:lineRule="auto"/>
        <w:rPr>
          <w:rFonts w:ascii="Calibri" w:eastAsia="Times New Roman" w:hAnsi="Calibri" w:cs="Calibri"/>
          <w:kern w:val="28"/>
          <w:sz w:val="24"/>
          <w:szCs w:val="24"/>
          <w:lang w:eastAsia="en-GB"/>
          <w14:cntxtAlts/>
        </w:rPr>
      </w:pPr>
      <w:bookmarkStart w:id="2" w:name="_GoBack"/>
      <w:bookmarkEnd w:id="2"/>
      <w:r>
        <w:rPr>
          <w:sz w:val="24"/>
          <w:szCs w:val="24"/>
        </w:rPr>
        <w:t xml:space="preserve">Studies have </w:t>
      </w:r>
      <w:r w:rsidR="00495E36">
        <w:rPr>
          <w:sz w:val="24"/>
          <w:szCs w:val="24"/>
        </w:rPr>
        <w:t>highlighted that stigmatization towards those with bipolar disorder has a detrimental effect on health and well-being (</w:t>
      </w:r>
      <w:r w:rsidR="00495E36" w:rsidRPr="00065741">
        <w:rPr>
          <w:sz w:val="24"/>
          <w:szCs w:val="24"/>
        </w:rPr>
        <w:t>Vázquez et al., 2011</w:t>
      </w:r>
      <w:r w:rsidR="00495E36">
        <w:rPr>
          <w:sz w:val="24"/>
          <w:szCs w:val="24"/>
        </w:rPr>
        <w:t xml:space="preserve">; </w:t>
      </w:r>
      <w:proofErr w:type="spellStart"/>
      <w:r w:rsidR="00495E36">
        <w:rPr>
          <w:sz w:val="24"/>
          <w:szCs w:val="24"/>
        </w:rPr>
        <w:t>Mileva</w:t>
      </w:r>
      <w:proofErr w:type="spellEnd"/>
      <w:r w:rsidR="00495E36">
        <w:rPr>
          <w:sz w:val="24"/>
          <w:szCs w:val="24"/>
        </w:rPr>
        <w:t xml:space="preserve">, </w:t>
      </w:r>
      <w:r w:rsidR="00495E36" w:rsidRPr="00B04197">
        <w:rPr>
          <w:rFonts w:cstheme="minorHAnsi"/>
          <w:sz w:val="24"/>
          <w:szCs w:val="24"/>
          <w:shd w:val="clear" w:color="auto" w:fill="FFFFFF"/>
        </w:rPr>
        <w:t xml:space="preserve">Vázquez, &amp; </w:t>
      </w:r>
      <w:proofErr w:type="spellStart"/>
      <w:r w:rsidR="00495E36" w:rsidRPr="00B04197">
        <w:rPr>
          <w:rFonts w:cstheme="minorHAnsi"/>
          <w:sz w:val="24"/>
          <w:szCs w:val="24"/>
          <w:shd w:val="clear" w:color="auto" w:fill="FFFFFF"/>
        </w:rPr>
        <w:t>Milev</w:t>
      </w:r>
      <w:proofErr w:type="spellEnd"/>
      <w:r w:rsidR="00495E36">
        <w:rPr>
          <w:rFonts w:cstheme="minorHAnsi"/>
          <w:sz w:val="24"/>
          <w:szCs w:val="24"/>
          <w:shd w:val="clear" w:color="auto" w:fill="FFFFFF"/>
        </w:rPr>
        <w:t xml:space="preserve">, </w:t>
      </w:r>
      <w:r w:rsidR="00495E36" w:rsidRPr="00670266">
        <w:rPr>
          <w:sz w:val="24"/>
          <w:szCs w:val="24"/>
        </w:rPr>
        <w:t>2013</w:t>
      </w:r>
      <w:r w:rsidR="00495E36">
        <w:rPr>
          <w:sz w:val="24"/>
          <w:szCs w:val="24"/>
        </w:rPr>
        <w:t xml:space="preserve">; </w:t>
      </w:r>
      <w:hyperlink r:id="rId6" w:anchor="bib45" w:history="1">
        <w:proofErr w:type="spellStart"/>
        <w:r w:rsidR="00495E36" w:rsidRPr="00065741">
          <w:rPr>
            <w:rStyle w:val="Hyperlink"/>
            <w:color w:val="auto"/>
            <w:sz w:val="24"/>
            <w:szCs w:val="24"/>
            <w:u w:val="none"/>
          </w:rPr>
          <w:t>Üstündağ</w:t>
        </w:r>
        <w:proofErr w:type="spellEnd"/>
        <w:r w:rsidR="00495E36" w:rsidRPr="00065741">
          <w:rPr>
            <w:rStyle w:val="Hyperlink"/>
            <w:color w:val="auto"/>
            <w:sz w:val="24"/>
            <w:szCs w:val="24"/>
            <w:u w:val="none"/>
          </w:rPr>
          <w:t xml:space="preserve"> &amp; </w:t>
        </w:r>
        <w:proofErr w:type="spellStart"/>
        <w:r w:rsidR="00495E36" w:rsidRPr="00065741">
          <w:rPr>
            <w:rStyle w:val="Hyperlink"/>
            <w:color w:val="auto"/>
            <w:sz w:val="24"/>
            <w:szCs w:val="24"/>
            <w:u w:val="none"/>
          </w:rPr>
          <w:t>Kesebir</w:t>
        </w:r>
        <w:proofErr w:type="spellEnd"/>
        <w:r w:rsidR="00495E36">
          <w:rPr>
            <w:rStyle w:val="Hyperlink"/>
            <w:color w:val="auto"/>
            <w:sz w:val="24"/>
            <w:szCs w:val="24"/>
            <w:u w:val="none"/>
          </w:rPr>
          <w:t>,</w:t>
        </w:r>
        <w:r w:rsidR="00495E36" w:rsidRPr="00065741">
          <w:rPr>
            <w:rStyle w:val="Hyperlink"/>
            <w:color w:val="auto"/>
            <w:sz w:val="24"/>
            <w:szCs w:val="24"/>
            <w:u w:val="none"/>
          </w:rPr>
          <w:t xml:space="preserve"> 2013</w:t>
        </w:r>
      </w:hyperlink>
      <w:r w:rsidR="00495E36">
        <w:rPr>
          <w:sz w:val="24"/>
          <w:szCs w:val="24"/>
        </w:rPr>
        <w:t xml:space="preserve">). </w:t>
      </w:r>
      <w:r w:rsidR="00E5001B" w:rsidRPr="00E5001B">
        <w:rPr>
          <w:sz w:val="24"/>
          <w:szCs w:val="24"/>
        </w:rPr>
        <w:t>Stigma</w:t>
      </w:r>
      <w:r w:rsidR="001A30D0">
        <w:rPr>
          <w:sz w:val="24"/>
          <w:szCs w:val="24"/>
        </w:rPr>
        <w:t>, prejudice</w:t>
      </w:r>
      <w:r w:rsidR="00E5001B">
        <w:rPr>
          <w:sz w:val="24"/>
          <w:szCs w:val="24"/>
        </w:rPr>
        <w:t xml:space="preserve"> and discriminatory behaviour</w:t>
      </w:r>
      <w:r w:rsidR="00E5001B" w:rsidRPr="00E5001B">
        <w:rPr>
          <w:sz w:val="24"/>
          <w:szCs w:val="24"/>
        </w:rPr>
        <w:t xml:space="preserve"> </w:t>
      </w:r>
      <w:r w:rsidR="001A30D0">
        <w:rPr>
          <w:sz w:val="24"/>
          <w:szCs w:val="24"/>
        </w:rPr>
        <w:t>towards people suffering from mental illness</w:t>
      </w:r>
      <w:r w:rsidR="001A30D0" w:rsidRPr="001A30D0">
        <w:rPr>
          <w:sz w:val="24"/>
          <w:szCs w:val="24"/>
        </w:rPr>
        <w:t xml:space="preserve"> </w:t>
      </w:r>
      <w:r w:rsidR="001A30D0">
        <w:rPr>
          <w:sz w:val="24"/>
          <w:szCs w:val="24"/>
        </w:rPr>
        <w:t>is a social injustice. It is common in society and is stereotypically negative.</w:t>
      </w:r>
      <w:r w:rsidR="00F04F09">
        <w:rPr>
          <w:sz w:val="24"/>
          <w:szCs w:val="24"/>
        </w:rPr>
        <w:t xml:space="preserve"> </w:t>
      </w:r>
      <w:r w:rsidR="00F04F09">
        <w:rPr>
          <w:rFonts w:ascii="Calibri" w:eastAsia="Times New Roman" w:hAnsi="Calibri" w:cs="Calibri"/>
          <w:kern w:val="28"/>
          <w:sz w:val="24"/>
          <w:szCs w:val="24"/>
          <w:lang w:eastAsia="en-GB"/>
          <w14:cntxtAlts/>
        </w:rPr>
        <w:t xml:space="preserve">Stigma among health care professionals and the allocation of resources has also been found to be common (Corrigan, Markowitz, Watson, 2004; </w:t>
      </w:r>
      <w:r w:rsidR="00F04F09" w:rsidRPr="00DB528C">
        <w:rPr>
          <w:rFonts w:ascii="Calibri" w:eastAsia="Times New Roman" w:hAnsi="Calibri" w:cs="Calibri"/>
          <w:kern w:val="28"/>
          <w:sz w:val="24"/>
          <w:szCs w:val="24"/>
          <w:lang w:eastAsia="en-GB"/>
          <w14:cntxtAlts/>
        </w:rPr>
        <w:t xml:space="preserve">Michalak, </w:t>
      </w:r>
      <w:proofErr w:type="spellStart"/>
      <w:r w:rsidR="00F04F09" w:rsidRPr="00DB528C">
        <w:rPr>
          <w:rFonts w:ascii="Calibri" w:eastAsia="Times New Roman" w:hAnsi="Calibri" w:cs="Calibri"/>
          <w:kern w:val="28"/>
          <w:sz w:val="24"/>
          <w:szCs w:val="24"/>
          <w:lang w:eastAsia="en-GB"/>
          <w14:cntxtAlts/>
        </w:rPr>
        <w:t>Yatham</w:t>
      </w:r>
      <w:proofErr w:type="spellEnd"/>
      <w:r w:rsidR="00F04F09" w:rsidRPr="00DB528C">
        <w:rPr>
          <w:rFonts w:ascii="Calibri" w:eastAsia="Times New Roman" w:hAnsi="Calibri" w:cs="Calibri"/>
          <w:kern w:val="28"/>
          <w:sz w:val="24"/>
          <w:szCs w:val="24"/>
          <w:lang w:eastAsia="en-GB"/>
          <w14:cntxtAlts/>
        </w:rPr>
        <w:t xml:space="preserve">, </w:t>
      </w:r>
      <w:proofErr w:type="spellStart"/>
      <w:r w:rsidR="00F04F09" w:rsidRPr="00DB528C">
        <w:rPr>
          <w:rFonts w:ascii="Calibri" w:eastAsia="Times New Roman" w:hAnsi="Calibri" w:cs="Calibri"/>
          <w:kern w:val="28"/>
          <w:sz w:val="24"/>
          <w:szCs w:val="24"/>
          <w:lang w:eastAsia="en-GB"/>
          <w14:cntxtAlts/>
        </w:rPr>
        <w:t>Kolesr</w:t>
      </w:r>
      <w:proofErr w:type="spellEnd"/>
      <w:r w:rsidR="00F04F09" w:rsidRPr="00DB528C">
        <w:rPr>
          <w:rFonts w:ascii="Calibri" w:eastAsia="Times New Roman" w:hAnsi="Calibri" w:cs="Calibri"/>
          <w:kern w:val="28"/>
          <w:sz w:val="24"/>
          <w:szCs w:val="24"/>
          <w:lang w:eastAsia="en-GB"/>
          <w14:cntxtAlts/>
        </w:rPr>
        <w:t xml:space="preserve"> &amp; Lam</w:t>
      </w:r>
      <w:r w:rsidR="00F04F09">
        <w:rPr>
          <w:rFonts w:ascii="Calibri" w:eastAsia="Times New Roman" w:hAnsi="Calibri" w:cs="Calibri"/>
          <w:kern w:val="28"/>
          <w:sz w:val="24"/>
          <w:szCs w:val="24"/>
          <w:lang w:eastAsia="en-GB"/>
          <w14:cntxtAlts/>
        </w:rPr>
        <w:t>,</w:t>
      </w:r>
      <w:r w:rsidR="00F04F09" w:rsidRPr="00DB528C">
        <w:rPr>
          <w:rFonts w:ascii="Calibri" w:eastAsia="Times New Roman" w:hAnsi="Calibri" w:cs="Calibri"/>
          <w:kern w:val="28"/>
          <w:sz w:val="24"/>
          <w:szCs w:val="24"/>
          <w:lang w:eastAsia="en-GB"/>
          <w14:cntxtAlts/>
        </w:rPr>
        <w:t xml:space="preserve"> 2006)</w:t>
      </w:r>
      <w:r w:rsidR="00F04F09">
        <w:rPr>
          <w:rFonts w:ascii="Calibri" w:eastAsia="Times New Roman" w:hAnsi="Calibri" w:cs="Calibri"/>
          <w:kern w:val="28"/>
          <w:sz w:val="24"/>
          <w:szCs w:val="24"/>
          <w:lang w:eastAsia="en-GB"/>
          <w14:cntxtAlts/>
        </w:rPr>
        <w:t xml:space="preserve">. </w:t>
      </w:r>
      <w:r w:rsidR="001A30D0">
        <w:rPr>
          <w:sz w:val="24"/>
          <w:szCs w:val="24"/>
        </w:rPr>
        <w:t xml:space="preserve"> Anti-stigma interventions </w:t>
      </w:r>
      <w:r w:rsidR="00631592">
        <w:rPr>
          <w:sz w:val="24"/>
          <w:szCs w:val="24"/>
        </w:rPr>
        <w:t>are</w:t>
      </w:r>
      <w:r w:rsidR="001A30D0">
        <w:rPr>
          <w:sz w:val="24"/>
          <w:szCs w:val="24"/>
        </w:rPr>
        <w:t xml:space="preserve"> one way to educate</w:t>
      </w:r>
      <w:r w:rsidR="004E1927">
        <w:rPr>
          <w:sz w:val="24"/>
          <w:szCs w:val="24"/>
        </w:rPr>
        <w:t>, dispel the myths and build empathy towards those suffering from mental illness</w:t>
      </w:r>
      <w:r w:rsidR="00F04F09">
        <w:rPr>
          <w:rFonts w:ascii="Calibri" w:eastAsia="Times New Roman" w:hAnsi="Calibri" w:cs="Calibri"/>
          <w:kern w:val="28"/>
          <w:sz w:val="24"/>
          <w:szCs w:val="24"/>
          <w:lang w:eastAsia="en-GB"/>
          <w14:cntxtAlts/>
        </w:rPr>
        <w:t>.</w:t>
      </w:r>
    </w:p>
    <w:p w14:paraId="5589A2E7" w14:textId="77777777" w:rsidR="00D031B4" w:rsidRDefault="00D031B4" w:rsidP="00F04F09">
      <w:pPr>
        <w:spacing w:line="360" w:lineRule="auto"/>
        <w:rPr>
          <w:rFonts w:ascii="Calibri" w:eastAsia="Times New Roman" w:hAnsi="Calibri" w:cs="Calibri"/>
          <w:kern w:val="28"/>
          <w:sz w:val="24"/>
          <w:szCs w:val="24"/>
          <w:lang w:eastAsia="en-GB"/>
          <w14:cntxtAlts/>
        </w:rPr>
      </w:pPr>
    </w:p>
    <w:p w14:paraId="035310A4" w14:textId="1C3B4DF0" w:rsidR="00F04F09" w:rsidRDefault="00D031B4" w:rsidP="00F04F09">
      <w:pPr>
        <w:spacing w:line="360" w:lineRule="auto"/>
        <w:rPr>
          <w:rFonts w:ascii="Calibri" w:eastAsia="Times New Roman" w:hAnsi="Calibri" w:cs="Calibri"/>
          <w:color w:val="538135" w:themeColor="accent6" w:themeShade="BF"/>
          <w:kern w:val="28"/>
          <w:sz w:val="32"/>
          <w:szCs w:val="32"/>
          <w:lang w:eastAsia="en-GB"/>
          <w14:cntxtAlts/>
        </w:rPr>
      </w:pPr>
      <w:r>
        <w:rPr>
          <w:rFonts w:ascii="Calibri" w:eastAsia="Times New Roman" w:hAnsi="Calibri" w:cs="Calibri"/>
          <w:color w:val="538135" w:themeColor="accent6" w:themeShade="BF"/>
          <w:kern w:val="28"/>
          <w:sz w:val="32"/>
          <w:szCs w:val="32"/>
          <w:lang w:eastAsia="en-GB"/>
          <w14:cntxtAlts/>
        </w:rPr>
        <w:t>Filmed theatrical intervention</w:t>
      </w:r>
    </w:p>
    <w:p w14:paraId="2A29B7BF" w14:textId="095D6ECE" w:rsidR="00D031B4" w:rsidRDefault="004B3B8D" w:rsidP="00F04F09">
      <w:pPr>
        <w:spacing w:line="360" w:lineRule="auto"/>
        <w:rPr>
          <w:rFonts w:ascii="Calibri" w:eastAsia="Times New Roman" w:hAnsi="Calibri" w:cs="Calibri"/>
          <w:kern w:val="28"/>
          <w:sz w:val="24"/>
          <w:szCs w:val="24"/>
          <w:lang w:eastAsia="en-GB"/>
          <w14:cntxtAlts/>
        </w:rPr>
      </w:pPr>
      <w:r w:rsidRPr="004B3B8D">
        <w:rPr>
          <w:rFonts w:ascii="Calibri" w:eastAsia="Times New Roman" w:hAnsi="Calibri" w:cs="Calibri"/>
          <w:kern w:val="28"/>
          <w:sz w:val="24"/>
          <w:szCs w:val="24"/>
          <w:lang w:eastAsia="en-GB"/>
          <w14:cntxtAlts/>
        </w:rPr>
        <w:t xml:space="preserve">Education and </w:t>
      </w:r>
      <w:r>
        <w:rPr>
          <w:rFonts w:ascii="Calibri" w:eastAsia="Times New Roman" w:hAnsi="Calibri" w:cs="Calibri"/>
          <w:kern w:val="28"/>
          <w:sz w:val="24"/>
          <w:szCs w:val="24"/>
          <w:lang w:eastAsia="en-GB"/>
          <w14:cntxtAlts/>
        </w:rPr>
        <w:t xml:space="preserve">contact </w:t>
      </w:r>
      <w:r w:rsidR="00B9497E">
        <w:rPr>
          <w:rFonts w:ascii="Calibri" w:eastAsia="Times New Roman" w:hAnsi="Calibri" w:cs="Calibri"/>
          <w:kern w:val="28"/>
          <w:sz w:val="24"/>
          <w:szCs w:val="24"/>
          <w:lang w:eastAsia="en-GB"/>
          <w14:cntxtAlts/>
        </w:rPr>
        <w:t>are</w:t>
      </w:r>
      <w:r>
        <w:rPr>
          <w:rFonts w:ascii="Calibri" w:eastAsia="Times New Roman" w:hAnsi="Calibri" w:cs="Calibri"/>
          <w:kern w:val="28"/>
          <w:sz w:val="24"/>
          <w:szCs w:val="24"/>
          <w:lang w:eastAsia="en-GB"/>
          <w14:cntxtAlts/>
        </w:rPr>
        <w:t xml:space="preserve"> one approach in reducing stigma. The </w:t>
      </w:r>
      <w:proofErr w:type="spellStart"/>
      <w:r>
        <w:rPr>
          <w:rFonts w:ascii="Calibri" w:eastAsia="Times New Roman" w:hAnsi="Calibri" w:cs="Calibri"/>
          <w:kern w:val="28"/>
          <w:sz w:val="24"/>
          <w:szCs w:val="24"/>
          <w:lang w:eastAsia="en-GB"/>
          <w14:cntxtAlts/>
        </w:rPr>
        <w:t>RESearch</w:t>
      </w:r>
      <w:proofErr w:type="spellEnd"/>
      <w:r>
        <w:rPr>
          <w:rFonts w:ascii="Calibri" w:eastAsia="Times New Roman" w:hAnsi="Calibri" w:cs="Calibri"/>
          <w:kern w:val="28"/>
          <w:sz w:val="24"/>
          <w:szCs w:val="24"/>
          <w:lang w:eastAsia="en-GB"/>
          <w14:cntxtAlts/>
        </w:rPr>
        <w:t xml:space="preserve"> Team to study psychosocial issues in Bipolar Disorder (CREST.BD) and Canadian Network for Mood and Anxiety Treatments (CANMAT) (Hawke, Michalak, </w:t>
      </w:r>
      <w:proofErr w:type="spellStart"/>
      <w:r>
        <w:rPr>
          <w:rFonts w:ascii="Calibri" w:eastAsia="Times New Roman" w:hAnsi="Calibri" w:cs="Calibri"/>
          <w:kern w:val="28"/>
          <w:sz w:val="24"/>
          <w:szCs w:val="24"/>
          <w:lang w:eastAsia="en-GB"/>
          <w14:cntxtAlts/>
        </w:rPr>
        <w:t>Maxwel</w:t>
      </w:r>
      <w:proofErr w:type="spellEnd"/>
      <w:r>
        <w:rPr>
          <w:rFonts w:ascii="Calibri" w:eastAsia="Times New Roman" w:hAnsi="Calibri" w:cs="Calibri"/>
          <w:kern w:val="28"/>
          <w:sz w:val="24"/>
          <w:szCs w:val="24"/>
          <w:lang w:eastAsia="en-GB"/>
          <w14:cntxtAlts/>
        </w:rPr>
        <w:t xml:space="preserve"> &amp; Parikh, 2014) </w:t>
      </w:r>
      <w:r w:rsidR="00B9497E">
        <w:rPr>
          <w:rFonts w:ascii="Calibri" w:eastAsia="Times New Roman" w:hAnsi="Calibri" w:cs="Calibri"/>
          <w:kern w:val="28"/>
          <w:sz w:val="24"/>
          <w:szCs w:val="24"/>
          <w:lang w:eastAsia="en-GB"/>
          <w14:cntxtAlts/>
        </w:rPr>
        <w:t xml:space="preserve">collaborated on a project that combines education and contact </w:t>
      </w:r>
      <w:r w:rsidR="009B7911">
        <w:rPr>
          <w:rFonts w:ascii="Calibri" w:eastAsia="Times New Roman" w:hAnsi="Calibri" w:cs="Calibri"/>
          <w:kern w:val="28"/>
          <w:sz w:val="24"/>
          <w:szCs w:val="24"/>
          <w:lang w:eastAsia="en-GB"/>
          <w14:cntxtAlts/>
        </w:rPr>
        <w:t>with</w:t>
      </w:r>
      <w:r w:rsidR="00B9497E">
        <w:rPr>
          <w:rFonts w:ascii="Calibri" w:eastAsia="Times New Roman" w:hAnsi="Calibri" w:cs="Calibri"/>
          <w:kern w:val="28"/>
          <w:sz w:val="24"/>
          <w:szCs w:val="24"/>
          <w:lang w:eastAsia="en-GB"/>
          <w14:cntxtAlts/>
        </w:rPr>
        <w:t xml:space="preserve">in a </w:t>
      </w:r>
      <w:r w:rsidR="0044513A">
        <w:rPr>
          <w:rFonts w:ascii="Calibri" w:eastAsia="Times New Roman" w:hAnsi="Calibri" w:cs="Calibri"/>
          <w:kern w:val="28"/>
          <w:sz w:val="24"/>
          <w:szCs w:val="24"/>
          <w:lang w:eastAsia="en-GB"/>
          <w14:cntxtAlts/>
        </w:rPr>
        <w:t xml:space="preserve">filmed </w:t>
      </w:r>
      <w:r w:rsidR="00B9497E">
        <w:rPr>
          <w:rFonts w:ascii="Calibri" w:eastAsia="Times New Roman" w:hAnsi="Calibri" w:cs="Calibri"/>
          <w:kern w:val="28"/>
          <w:sz w:val="24"/>
          <w:szCs w:val="24"/>
          <w:lang w:eastAsia="en-GB"/>
          <w14:cntxtAlts/>
        </w:rPr>
        <w:t>theatrical drama</w:t>
      </w:r>
      <w:r w:rsidR="009B7911">
        <w:rPr>
          <w:rFonts w:ascii="Calibri" w:eastAsia="Times New Roman" w:hAnsi="Calibri" w:cs="Calibri"/>
          <w:kern w:val="28"/>
          <w:sz w:val="24"/>
          <w:szCs w:val="24"/>
          <w:lang w:eastAsia="en-GB"/>
          <w14:cntxtAlts/>
        </w:rPr>
        <w:t xml:space="preserve"> </w:t>
      </w:r>
      <w:r w:rsidR="00B9497E">
        <w:rPr>
          <w:rFonts w:ascii="Calibri" w:eastAsia="Times New Roman" w:hAnsi="Calibri" w:cs="Calibri"/>
          <w:kern w:val="28"/>
          <w:sz w:val="24"/>
          <w:szCs w:val="24"/>
          <w:lang w:eastAsia="en-GB"/>
          <w14:cntxtAlts/>
        </w:rPr>
        <w:t xml:space="preserve">in an attempt to educate health care providers and university students who were studying on a health </w:t>
      </w:r>
      <w:r w:rsidR="00B9497E">
        <w:rPr>
          <w:rFonts w:ascii="Calibri" w:eastAsia="Times New Roman" w:hAnsi="Calibri" w:cs="Calibri"/>
          <w:kern w:val="28"/>
          <w:sz w:val="24"/>
          <w:szCs w:val="24"/>
          <w:lang w:eastAsia="en-GB"/>
          <w14:cntxtAlts/>
        </w:rPr>
        <w:lastRenderedPageBreak/>
        <w:t>related course. Individuals suffering from bipolar disorder, friends</w:t>
      </w:r>
      <w:r w:rsidR="00D12903">
        <w:rPr>
          <w:rFonts w:ascii="Calibri" w:eastAsia="Times New Roman" w:hAnsi="Calibri" w:cs="Calibri"/>
          <w:kern w:val="28"/>
          <w:sz w:val="24"/>
          <w:szCs w:val="24"/>
          <w:lang w:eastAsia="en-GB"/>
          <w14:cntxtAlts/>
        </w:rPr>
        <w:t>,</w:t>
      </w:r>
      <w:r w:rsidR="00B9497E">
        <w:rPr>
          <w:rFonts w:ascii="Calibri" w:eastAsia="Times New Roman" w:hAnsi="Calibri" w:cs="Calibri"/>
          <w:kern w:val="28"/>
          <w:sz w:val="24"/>
          <w:szCs w:val="24"/>
          <w:lang w:eastAsia="en-GB"/>
          <w14:cntxtAlts/>
        </w:rPr>
        <w:t xml:space="preserve"> family</w:t>
      </w:r>
      <w:r w:rsidR="00D12903">
        <w:rPr>
          <w:rFonts w:ascii="Calibri" w:eastAsia="Times New Roman" w:hAnsi="Calibri" w:cs="Calibri"/>
          <w:kern w:val="28"/>
          <w:sz w:val="24"/>
          <w:szCs w:val="24"/>
          <w:lang w:eastAsia="en-GB"/>
          <w14:cntxtAlts/>
        </w:rPr>
        <w:t xml:space="preserve"> and</w:t>
      </w:r>
      <w:r w:rsidR="00B9497E">
        <w:rPr>
          <w:rFonts w:ascii="Calibri" w:eastAsia="Times New Roman" w:hAnsi="Calibri" w:cs="Calibri"/>
          <w:kern w:val="28"/>
          <w:sz w:val="24"/>
          <w:szCs w:val="24"/>
          <w:lang w:eastAsia="en-GB"/>
          <w14:cntxtAlts/>
        </w:rPr>
        <w:t xml:space="preserve"> members of the public </w:t>
      </w:r>
      <w:r w:rsidR="009B7911">
        <w:rPr>
          <w:rFonts w:ascii="Calibri" w:eastAsia="Times New Roman" w:hAnsi="Calibri" w:cs="Calibri"/>
          <w:kern w:val="28"/>
          <w:sz w:val="24"/>
          <w:szCs w:val="24"/>
          <w:lang w:eastAsia="en-GB"/>
          <w14:cntxtAlts/>
        </w:rPr>
        <w:t>were also included in the intervention.</w:t>
      </w:r>
      <w:r w:rsidR="0044513A">
        <w:rPr>
          <w:rFonts w:ascii="Calibri" w:eastAsia="Times New Roman" w:hAnsi="Calibri" w:cs="Calibri"/>
          <w:kern w:val="28"/>
          <w:sz w:val="24"/>
          <w:szCs w:val="24"/>
          <w:lang w:eastAsia="en-GB"/>
          <w14:cntxtAlts/>
        </w:rPr>
        <w:t xml:space="preserve"> In total 137 participants</w:t>
      </w:r>
      <w:r w:rsidR="009B7911">
        <w:rPr>
          <w:rFonts w:ascii="Calibri" w:eastAsia="Times New Roman" w:hAnsi="Calibri" w:cs="Calibri"/>
          <w:kern w:val="28"/>
          <w:sz w:val="24"/>
          <w:szCs w:val="24"/>
          <w:lang w:eastAsia="en-GB"/>
          <w14:cntxtAlts/>
        </w:rPr>
        <w:t xml:space="preserve"> </w:t>
      </w:r>
      <w:r w:rsidR="0044513A">
        <w:rPr>
          <w:rFonts w:ascii="Calibri" w:eastAsia="Times New Roman" w:hAnsi="Calibri" w:cs="Calibri"/>
          <w:kern w:val="28"/>
          <w:sz w:val="24"/>
          <w:szCs w:val="24"/>
          <w:lang w:eastAsia="en-GB"/>
          <w14:cntxtAlts/>
        </w:rPr>
        <w:t xml:space="preserve">took part in the study. The film was based on the lived experiences of individuals suffering from </w:t>
      </w:r>
      <w:r w:rsidR="00EE48C0">
        <w:rPr>
          <w:rFonts w:ascii="Calibri" w:eastAsia="Times New Roman" w:hAnsi="Calibri" w:cs="Calibri"/>
          <w:kern w:val="28"/>
          <w:sz w:val="24"/>
          <w:szCs w:val="24"/>
          <w:lang w:eastAsia="en-GB"/>
          <w14:cntxtAlts/>
        </w:rPr>
        <w:t>b</w:t>
      </w:r>
      <w:r w:rsidR="0044513A">
        <w:rPr>
          <w:rFonts w:ascii="Calibri" w:eastAsia="Times New Roman" w:hAnsi="Calibri" w:cs="Calibri"/>
          <w:kern w:val="28"/>
          <w:sz w:val="24"/>
          <w:szCs w:val="24"/>
          <w:lang w:eastAsia="en-GB"/>
          <w14:cntxtAlts/>
        </w:rPr>
        <w:t>ipolar</w:t>
      </w:r>
      <w:r w:rsidR="00EE48C0">
        <w:rPr>
          <w:rFonts w:ascii="Calibri" w:eastAsia="Times New Roman" w:hAnsi="Calibri" w:cs="Calibri"/>
          <w:kern w:val="28"/>
          <w:sz w:val="24"/>
          <w:szCs w:val="24"/>
          <w:lang w:eastAsia="en-GB"/>
          <w14:cntxtAlts/>
        </w:rPr>
        <w:t xml:space="preserve"> disorder.</w:t>
      </w:r>
      <w:r w:rsidR="0044513A">
        <w:rPr>
          <w:rFonts w:ascii="Calibri" w:eastAsia="Times New Roman" w:hAnsi="Calibri" w:cs="Calibri"/>
          <w:kern w:val="28"/>
          <w:sz w:val="24"/>
          <w:szCs w:val="24"/>
          <w:lang w:eastAsia="en-GB"/>
          <w14:cntxtAlts/>
        </w:rPr>
        <w:t xml:space="preserve"> </w:t>
      </w:r>
      <w:r w:rsidR="009B7911">
        <w:rPr>
          <w:rFonts w:ascii="Calibri" w:eastAsia="Times New Roman" w:hAnsi="Calibri" w:cs="Calibri"/>
          <w:kern w:val="28"/>
          <w:sz w:val="24"/>
          <w:szCs w:val="24"/>
          <w:lang w:eastAsia="en-GB"/>
          <w14:cntxtAlts/>
        </w:rPr>
        <w:t>Results of the intervention indicate significant improvements in stigmatizing attitudes for health care workers, this was still evident at one-month follow-up. The student group demonstrated a desire for less social distance. However, the impact was less significant for the other groups</w:t>
      </w:r>
      <w:r w:rsidR="0044513A">
        <w:rPr>
          <w:rFonts w:ascii="Calibri" w:eastAsia="Times New Roman" w:hAnsi="Calibri" w:cs="Calibri"/>
          <w:kern w:val="28"/>
          <w:sz w:val="24"/>
          <w:szCs w:val="24"/>
          <w:lang w:eastAsia="en-GB"/>
          <w14:cntxtAlts/>
        </w:rPr>
        <w:t xml:space="preserve"> and showed only modest improvement among bipolar sufferers and the general public. This improvement eroded with time. </w:t>
      </w:r>
    </w:p>
    <w:p w14:paraId="60709A38"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1460E136" w14:textId="5AD937D3" w:rsidR="0044513A" w:rsidRDefault="0044513A"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The study by Hawke et al (2014) did demonstrate</w:t>
      </w:r>
      <w:r w:rsidR="00EE48C0">
        <w:rPr>
          <w:rFonts w:ascii="Calibri" w:eastAsia="Times New Roman" w:hAnsi="Calibri" w:cs="Calibri"/>
          <w:kern w:val="28"/>
          <w:sz w:val="24"/>
          <w:szCs w:val="24"/>
          <w:lang w:eastAsia="en-GB"/>
          <w14:cntxtAlts/>
        </w:rPr>
        <w:t xml:space="preserve"> a reduction in stigma that is</w:t>
      </w:r>
      <w:r>
        <w:rPr>
          <w:rFonts w:ascii="Calibri" w:eastAsia="Times New Roman" w:hAnsi="Calibri" w:cs="Calibri"/>
          <w:kern w:val="28"/>
          <w:sz w:val="24"/>
          <w:szCs w:val="24"/>
          <w:lang w:eastAsia="en-GB"/>
          <w14:cntxtAlts/>
        </w:rPr>
        <w:t xml:space="preserve"> </w:t>
      </w:r>
      <w:r w:rsidR="00EE48C0">
        <w:rPr>
          <w:rFonts w:ascii="Calibri" w:eastAsia="Times New Roman" w:hAnsi="Calibri" w:cs="Calibri"/>
          <w:kern w:val="28"/>
          <w:sz w:val="24"/>
          <w:szCs w:val="24"/>
          <w:lang w:eastAsia="en-GB"/>
          <w14:cntxtAlts/>
        </w:rPr>
        <w:t>sustainable over time, within the health care sector. Therefore, the intervention may be an effective tool in reducing stigma within this target group</w:t>
      </w:r>
      <w:r w:rsidR="00C60CB3">
        <w:rPr>
          <w:rFonts w:ascii="Calibri" w:eastAsia="Times New Roman" w:hAnsi="Calibri" w:cs="Calibri"/>
          <w:kern w:val="28"/>
          <w:sz w:val="24"/>
          <w:szCs w:val="24"/>
          <w:lang w:eastAsia="en-GB"/>
          <w14:cntxtAlts/>
        </w:rPr>
        <w:t xml:space="preserve">. Limitations of the study are that it was a </w:t>
      </w:r>
      <w:r w:rsidR="00580CA5">
        <w:rPr>
          <w:rFonts w:ascii="Calibri" w:eastAsia="Times New Roman" w:hAnsi="Calibri" w:cs="Calibri"/>
          <w:kern w:val="28"/>
          <w:sz w:val="24"/>
          <w:szCs w:val="24"/>
          <w:lang w:eastAsia="en-GB"/>
          <w14:cntxtAlts/>
        </w:rPr>
        <w:t>qualitative</w:t>
      </w:r>
      <w:r w:rsidR="00C60CB3">
        <w:rPr>
          <w:rFonts w:ascii="Calibri" w:eastAsia="Times New Roman" w:hAnsi="Calibri" w:cs="Calibri"/>
          <w:kern w:val="28"/>
          <w:sz w:val="24"/>
          <w:szCs w:val="24"/>
          <w:lang w:eastAsia="en-GB"/>
          <w14:cntxtAlts/>
        </w:rPr>
        <w:t xml:space="preserve"> study, therefore</w:t>
      </w:r>
      <w:r w:rsidR="0049777F">
        <w:rPr>
          <w:rFonts w:ascii="Calibri" w:eastAsia="Times New Roman" w:hAnsi="Calibri" w:cs="Calibri"/>
          <w:kern w:val="28"/>
          <w:sz w:val="24"/>
          <w:szCs w:val="24"/>
          <w:lang w:eastAsia="en-GB"/>
          <w14:cntxtAlts/>
        </w:rPr>
        <w:t>,</w:t>
      </w:r>
      <w:r w:rsidR="00C60CB3">
        <w:rPr>
          <w:rFonts w:ascii="Calibri" w:eastAsia="Times New Roman" w:hAnsi="Calibri" w:cs="Calibri"/>
          <w:kern w:val="28"/>
          <w:sz w:val="24"/>
          <w:szCs w:val="24"/>
          <w:lang w:eastAsia="en-GB"/>
          <w14:cntxtAlts/>
        </w:rPr>
        <w:t xml:space="preserve"> this approach may have resulted in some subtle impacts</w:t>
      </w:r>
      <w:r w:rsidR="00A16813">
        <w:rPr>
          <w:rFonts w:ascii="Calibri" w:eastAsia="Times New Roman" w:hAnsi="Calibri" w:cs="Calibri"/>
          <w:kern w:val="28"/>
          <w:sz w:val="24"/>
          <w:szCs w:val="24"/>
          <w:lang w:eastAsia="en-GB"/>
          <w14:cntxtAlts/>
        </w:rPr>
        <w:t xml:space="preserve"> that were </w:t>
      </w:r>
      <w:r w:rsidR="00C60CB3">
        <w:rPr>
          <w:rFonts w:ascii="Calibri" w:eastAsia="Times New Roman" w:hAnsi="Calibri" w:cs="Calibri"/>
          <w:kern w:val="28"/>
          <w:sz w:val="24"/>
          <w:szCs w:val="24"/>
          <w:lang w:eastAsia="en-GB"/>
          <w14:cntxtAlts/>
        </w:rPr>
        <w:t xml:space="preserve">not detected. </w:t>
      </w:r>
      <w:r w:rsidR="00580CA5">
        <w:rPr>
          <w:rFonts w:ascii="Calibri" w:eastAsia="Times New Roman" w:hAnsi="Calibri" w:cs="Calibri"/>
          <w:kern w:val="28"/>
          <w:sz w:val="24"/>
          <w:szCs w:val="24"/>
          <w:lang w:eastAsia="en-GB"/>
          <w14:cntxtAlts/>
        </w:rPr>
        <w:t>Qualitative</w:t>
      </w:r>
      <w:r w:rsidR="00A16813">
        <w:rPr>
          <w:rFonts w:ascii="Calibri" w:eastAsia="Times New Roman" w:hAnsi="Calibri" w:cs="Calibri"/>
          <w:kern w:val="28"/>
          <w:sz w:val="24"/>
          <w:szCs w:val="24"/>
          <w:lang w:eastAsia="en-GB"/>
          <w14:cntxtAlts/>
        </w:rPr>
        <w:t xml:space="preserve"> methods may also</w:t>
      </w:r>
      <w:r w:rsidR="00B42D58">
        <w:rPr>
          <w:rFonts w:ascii="Calibri" w:eastAsia="Times New Roman" w:hAnsi="Calibri" w:cs="Calibri"/>
          <w:kern w:val="28"/>
          <w:sz w:val="24"/>
          <w:szCs w:val="24"/>
          <w:lang w:eastAsia="en-GB"/>
          <w14:cntxtAlts/>
        </w:rPr>
        <w:t xml:space="preserve"> show</w:t>
      </w:r>
      <w:r w:rsidR="00A16813">
        <w:rPr>
          <w:rFonts w:ascii="Calibri" w:eastAsia="Times New Roman" w:hAnsi="Calibri" w:cs="Calibri"/>
          <w:kern w:val="28"/>
          <w:sz w:val="24"/>
          <w:szCs w:val="24"/>
          <w:lang w:eastAsia="en-GB"/>
          <w14:cntxtAlts/>
        </w:rPr>
        <w:t xml:space="preserve"> a level of researcher bias within the interpretation of the results.</w:t>
      </w:r>
    </w:p>
    <w:p w14:paraId="5A3F7F8E"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584ACD7D" w14:textId="510D45A0" w:rsidR="007364C8" w:rsidRDefault="007364C8"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Michalak et al (2014) study</w:t>
      </w:r>
      <w:r w:rsidR="00E64978">
        <w:rPr>
          <w:rFonts w:ascii="Calibri" w:eastAsia="Times New Roman" w:hAnsi="Calibri" w:cs="Calibri"/>
          <w:kern w:val="28"/>
          <w:sz w:val="24"/>
          <w:szCs w:val="24"/>
          <w:lang w:eastAsia="en-GB"/>
          <w14:cntxtAlts/>
        </w:rPr>
        <w:t xml:space="preserve"> used a longitudinal and sequential mixed methods approach to</w:t>
      </w:r>
      <w:r>
        <w:rPr>
          <w:rFonts w:ascii="Calibri" w:eastAsia="Times New Roman" w:hAnsi="Calibri" w:cs="Calibri"/>
          <w:kern w:val="28"/>
          <w:sz w:val="24"/>
          <w:szCs w:val="24"/>
          <w:lang w:eastAsia="en-GB"/>
          <w14:cntxtAlts/>
        </w:rPr>
        <w:t xml:space="preserve"> assess the impact</w:t>
      </w:r>
      <w:r w:rsidR="00E64978">
        <w:rPr>
          <w:rFonts w:ascii="Calibri" w:eastAsia="Times New Roman" w:hAnsi="Calibri" w:cs="Calibri"/>
          <w:kern w:val="28"/>
          <w:sz w:val="24"/>
          <w:szCs w:val="24"/>
          <w:lang w:eastAsia="en-GB"/>
          <w14:cntxtAlts/>
        </w:rPr>
        <w:t xml:space="preserve"> of</w:t>
      </w:r>
      <w:r>
        <w:rPr>
          <w:rFonts w:ascii="Calibri" w:eastAsia="Times New Roman" w:hAnsi="Calibri" w:cs="Calibri"/>
          <w:kern w:val="28"/>
          <w:sz w:val="24"/>
          <w:szCs w:val="24"/>
          <w:lang w:eastAsia="en-GB"/>
          <w14:cntxtAlts/>
        </w:rPr>
        <w:t xml:space="preserve"> a stage performance developed by an actress and playwright living with bipolar disorder</w:t>
      </w:r>
      <w:r w:rsidR="00E64978">
        <w:rPr>
          <w:rFonts w:ascii="Calibri" w:eastAsia="Times New Roman" w:hAnsi="Calibri" w:cs="Calibri"/>
          <w:kern w:val="28"/>
          <w:sz w:val="24"/>
          <w:szCs w:val="24"/>
          <w:lang w:eastAsia="en-GB"/>
          <w14:cntxtAlts/>
        </w:rPr>
        <w:t xml:space="preserve">. This study consisted of 84 healthcare providers and 80 individuals with bipolar disorder. </w:t>
      </w:r>
      <w:r w:rsidR="000411E7">
        <w:rPr>
          <w:rFonts w:ascii="Calibri" w:eastAsia="Times New Roman" w:hAnsi="Calibri" w:cs="Calibri"/>
          <w:kern w:val="28"/>
          <w:sz w:val="24"/>
          <w:szCs w:val="24"/>
          <w:lang w:eastAsia="en-GB"/>
          <w14:cntxtAlts/>
        </w:rPr>
        <w:t>Qualitative interviews indicated that the performance positively impacted the individuals understanding of bipolar disorder, this was evident across both groups</w:t>
      </w:r>
      <w:r w:rsidR="00733D6B">
        <w:rPr>
          <w:rFonts w:ascii="Calibri" w:eastAsia="Times New Roman" w:hAnsi="Calibri" w:cs="Calibri"/>
          <w:kern w:val="28"/>
          <w:sz w:val="24"/>
          <w:szCs w:val="24"/>
          <w:lang w:eastAsia="en-GB"/>
          <w14:cntxtAlts/>
        </w:rPr>
        <w:t xml:space="preserve">. Specifically, the performance was informative </w:t>
      </w:r>
      <w:r w:rsidR="00406A94">
        <w:rPr>
          <w:rFonts w:ascii="Calibri" w:eastAsia="Times New Roman" w:hAnsi="Calibri" w:cs="Calibri"/>
          <w:kern w:val="28"/>
          <w:sz w:val="24"/>
          <w:szCs w:val="24"/>
          <w:lang w:eastAsia="en-GB"/>
          <w14:cntxtAlts/>
        </w:rPr>
        <w:t xml:space="preserve">about the complexities of bipolar disorder and the opportunity for recovery. Participants explained that this was a result of an increase in empathy and openness, not only for themselves but also towards those with bipolar disorder. </w:t>
      </w:r>
      <w:r w:rsidR="000811CB">
        <w:rPr>
          <w:rFonts w:ascii="Calibri" w:eastAsia="Times New Roman" w:hAnsi="Calibri" w:cs="Calibri"/>
          <w:kern w:val="28"/>
          <w:sz w:val="24"/>
          <w:szCs w:val="24"/>
          <w:lang w:eastAsia="en-GB"/>
          <w14:cntxtAlts/>
        </w:rPr>
        <w:t xml:space="preserve">Quantitively, healthcare providers </w:t>
      </w:r>
      <w:r w:rsidR="0085425E">
        <w:rPr>
          <w:rFonts w:ascii="Calibri" w:eastAsia="Times New Roman" w:hAnsi="Calibri" w:cs="Calibri"/>
          <w:kern w:val="28"/>
          <w:sz w:val="24"/>
          <w:szCs w:val="24"/>
          <w:lang w:eastAsia="en-GB"/>
          <w14:cntxtAlts/>
        </w:rPr>
        <w:t>who</w:t>
      </w:r>
      <w:r w:rsidR="000811CB">
        <w:rPr>
          <w:rFonts w:ascii="Calibri" w:eastAsia="Times New Roman" w:hAnsi="Calibri" w:cs="Calibri"/>
          <w:kern w:val="28"/>
          <w:sz w:val="24"/>
          <w:szCs w:val="24"/>
          <w:lang w:eastAsia="en-GB"/>
          <w14:cntxtAlts/>
        </w:rPr>
        <w:t xml:space="preserve"> showed positive change in attitudes immediately after the performance did not maintain the same positivity over a period of time. However,</w:t>
      </w:r>
      <w:r w:rsidR="0085425E">
        <w:rPr>
          <w:rFonts w:ascii="Calibri" w:eastAsia="Times New Roman" w:hAnsi="Calibri" w:cs="Calibri"/>
          <w:kern w:val="28"/>
          <w:sz w:val="24"/>
          <w:szCs w:val="24"/>
          <w:lang w:eastAsia="en-GB"/>
          <w14:cntxtAlts/>
        </w:rPr>
        <w:t xml:space="preserve"> participants in the qualitative interviews continued to express positive views. These findings supported (Hawke et al; 2014). </w:t>
      </w:r>
    </w:p>
    <w:p w14:paraId="0534D934"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6DF267A9" w14:textId="577D5DB5" w:rsidR="0068670A" w:rsidRDefault="0068670A" w:rsidP="00F04F09">
      <w:pPr>
        <w:spacing w:line="360" w:lineRule="auto"/>
        <w:rPr>
          <w:rFonts w:ascii="Calibri" w:eastAsia="Times New Roman" w:hAnsi="Calibri" w:cs="Calibri"/>
          <w:kern w:val="28"/>
          <w:sz w:val="24"/>
          <w:szCs w:val="24"/>
          <w:lang w:eastAsia="en-GB"/>
          <w14:cntxtAlts/>
        </w:rPr>
      </w:pPr>
      <w:bookmarkStart w:id="3" w:name="_Hlk34220510"/>
      <w:r>
        <w:rPr>
          <w:rFonts w:ascii="Calibri" w:eastAsia="Times New Roman" w:hAnsi="Calibri" w:cs="Calibri"/>
          <w:kern w:val="28"/>
          <w:sz w:val="24"/>
          <w:szCs w:val="24"/>
          <w:lang w:eastAsia="en-GB"/>
          <w14:cntxtAlts/>
        </w:rPr>
        <w:lastRenderedPageBreak/>
        <w:t xml:space="preserve">Quinn, Shulman, </w:t>
      </w:r>
      <w:proofErr w:type="spellStart"/>
      <w:r>
        <w:rPr>
          <w:rFonts w:ascii="Calibri" w:eastAsia="Times New Roman" w:hAnsi="Calibri" w:cs="Calibri"/>
          <w:kern w:val="28"/>
          <w:sz w:val="24"/>
          <w:szCs w:val="24"/>
          <w:lang w:eastAsia="en-GB"/>
          <w14:cntxtAlts/>
        </w:rPr>
        <w:t>Knifton</w:t>
      </w:r>
      <w:proofErr w:type="spellEnd"/>
      <w:r>
        <w:rPr>
          <w:rFonts w:ascii="Calibri" w:eastAsia="Times New Roman" w:hAnsi="Calibri" w:cs="Calibri"/>
          <w:kern w:val="28"/>
          <w:sz w:val="24"/>
          <w:szCs w:val="24"/>
          <w:lang w:eastAsia="en-GB"/>
          <w14:cntxtAlts/>
        </w:rPr>
        <w:t xml:space="preserve"> &amp; Byrne </w:t>
      </w:r>
      <w:r w:rsidR="00A820B7">
        <w:rPr>
          <w:rFonts w:ascii="Calibri" w:eastAsia="Times New Roman" w:hAnsi="Calibri" w:cs="Calibri"/>
          <w:kern w:val="28"/>
          <w:sz w:val="24"/>
          <w:szCs w:val="24"/>
          <w:lang w:eastAsia="en-GB"/>
          <w14:cntxtAlts/>
        </w:rPr>
        <w:t>(</w:t>
      </w:r>
      <w:r>
        <w:rPr>
          <w:rFonts w:ascii="Calibri" w:eastAsia="Times New Roman" w:hAnsi="Calibri" w:cs="Calibri"/>
          <w:kern w:val="28"/>
          <w:sz w:val="24"/>
          <w:szCs w:val="24"/>
          <w:lang w:eastAsia="en-GB"/>
          <w14:cntxtAlts/>
        </w:rPr>
        <w:t>2011</w:t>
      </w:r>
      <w:r w:rsidR="00A820B7">
        <w:rPr>
          <w:rFonts w:ascii="Calibri" w:eastAsia="Times New Roman" w:hAnsi="Calibri" w:cs="Calibri"/>
          <w:kern w:val="28"/>
          <w:sz w:val="24"/>
          <w:szCs w:val="24"/>
          <w:lang w:eastAsia="en-GB"/>
          <w14:cntxtAlts/>
        </w:rPr>
        <w:t>)</w:t>
      </w:r>
      <w:r>
        <w:rPr>
          <w:rFonts w:ascii="Calibri" w:eastAsia="Times New Roman" w:hAnsi="Calibri" w:cs="Calibri"/>
          <w:kern w:val="28"/>
          <w:sz w:val="24"/>
          <w:szCs w:val="24"/>
          <w:lang w:eastAsia="en-GB"/>
          <w14:cntxtAlts/>
        </w:rPr>
        <w:t xml:space="preserve"> </w:t>
      </w:r>
      <w:bookmarkEnd w:id="3"/>
      <w:r>
        <w:rPr>
          <w:rFonts w:ascii="Calibri" w:eastAsia="Times New Roman" w:hAnsi="Calibri" w:cs="Calibri"/>
          <w:kern w:val="28"/>
          <w:sz w:val="24"/>
          <w:szCs w:val="24"/>
          <w:lang w:eastAsia="en-GB"/>
          <w14:cntxtAlts/>
        </w:rPr>
        <w:t xml:space="preserve">evaluated the impact of a mental health arts festival. The festival was targeted towards the general public and included a variety of themes. In total 415 individuals from 20 events took part in the study. </w:t>
      </w:r>
      <w:r w:rsidR="00AD060D">
        <w:rPr>
          <w:rFonts w:ascii="Calibri" w:eastAsia="Times New Roman" w:hAnsi="Calibri" w:cs="Calibri"/>
          <w:kern w:val="28"/>
          <w:sz w:val="24"/>
          <w:szCs w:val="24"/>
          <w:lang w:eastAsia="en-GB"/>
          <w14:cntxtAlts/>
        </w:rPr>
        <w:t>Results highlight an increase in in positive attitudes</w:t>
      </w:r>
      <w:r w:rsidR="0049777F">
        <w:rPr>
          <w:rFonts w:ascii="Calibri" w:eastAsia="Times New Roman" w:hAnsi="Calibri" w:cs="Calibri"/>
          <w:kern w:val="28"/>
          <w:sz w:val="24"/>
          <w:szCs w:val="24"/>
          <w:lang w:eastAsia="en-GB"/>
          <w14:cntxtAlts/>
        </w:rPr>
        <w:t>.</w:t>
      </w:r>
      <w:r w:rsidR="00AD060D">
        <w:rPr>
          <w:rFonts w:ascii="Calibri" w:eastAsia="Times New Roman" w:hAnsi="Calibri" w:cs="Calibri"/>
          <w:kern w:val="28"/>
          <w:sz w:val="24"/>
          <w:szCs w:val="24"/>
          <w:lang w:eastAsia="en-GB"/>
          <w14:cntxtAlts/>
        </w:rPr>
        <w:t xml:space="preserve"> </w:t>
      </w:r>
      <w:r w:rsidR="0049777F">
        <w:rPr>
          <w:rFonts w:ascii="Calibri" w:eastAsia="Times New Roman" w:hAnsi="Calibri" w:cs="Calibri"/>
          <w:kern w:val="28"/>
          <w:sz w:val="24"/>
          <w:szCs w:val="24"/>
          <w:lang w:eastAsia="en-GB"/>
          <w14:cntxtAlts/>
        </w:rPr>
        <w:t>H</w:t>
      </w:r>
      <w:r w:rsidR="00AD060D">
        <w:rPr>
          <w:rFonts w:ascii="Calibri" w:eastAsia="Times New Roman" w:hAnsi="Calibri" w:cs="Calibri"/>
          <w:kern w:val="28"/>
          <w:sz w:val="24"/>
          <w:szCs w:val="24"/>
          <w:lang w:eastAsia="en-GB"/>
          <w14:cntxtAlts/>
        </w:rPr>
        <w:t xml:space="preserve">owever, the festivals did not decrease negative attitudes. Furthermore, an increase in perceptions of dangerousness was observed within an audience at one film event, although this was minor. </w:t>
      </w:r>
      <w:r w:rsidR="00CF0E4D">
        <w:rPr>
          <w:rFonts w:ascii="Calibri" w:eastAsia="Times New Roman" w:hAnsi="Calibri" w:cs="Calibri"/>
          <w:kern w:val="28"/>
          <w:sz w:val="24"/>
          <w:szCs w:val="24"/>
          <w:lang w:eastAsia="en-GB"/>
          <w14:cntxtAlts/>
        </w:rPr>
        <w:t xml:space="preserve">One theme that emerged from the study was awareness, acceptance and knowledge of mental health problems. Positive aspects that were identified </w:t>
      </w:r>
      <w:r w:rsidR="00A362AD">
        <w:rPr>
          <w:rFonts w:ascii="Calibri" w:eastAsia="Times New Roman" w:hAnsi="Calibri" w:cs="Calibri"/>
          <w:kern w:val="28"/>
          <w:sz w:val="24"/>
          <w:szCs w:val="24"/>
          <w:lang w:eastAsia="en-GB"/>
          <w14:cntxtAlts/>
        </w:rPr>
        <w:t xml:space="preserve">in the qualitative interviews </w:t>
      </w:r>
      <w:r w:rsidR="00CF0E4D">
        <w:rPr>
          <w:rFonts w:ascii="Calibri" w:eastAsia="Times New Roman" w:hAnsi="Calibri" w:cs="Calibri"/>
          <w:kern w:val="28"/>
          <w:sz w:val="24"/>
          <w:szCs w:val="24"/>
          <w:lang w:eastAsia="en-GB"/>
          <w14:cntxtAlts/>
        </w:rPr>
        <w:t>was that change can happen, in relation to discriminatory behaviour and a reduction of social distance towards people with mental health problems. In contrast to this there was a minority who felt their behaviour would not change</w:t>
      </w:r>
      <w:r w:rsidR="00A362AD">
        <w:rPr>
          <w:rFonts w:ascii="Calibri" w:eastAsia="Times New Roman" w:hAnsi="Calibri" w:cs="Calibri"/>
          <w:kern w:val="28"/>
          <w:sz w:val="24"/>
          <w:szCs w:val="24"/>
          <w:lang w:eastAsia="en-GB"/>
          <w14:cntxtAlts/>
        </w:rPr>
        <w:t xml:space="preserve"> after attending such events. This indicated there may be a ceiling effect, meaning, attitudes are already positive. The baseline attitudes in the qua</w:t>
      </w:r>
      <w:r w:rsidR="00C8344A">
        <w:rPr>
          <w:rFonts w:ascii="Calibri" w:eastAsia="Times New Roman" w:hAnsi="Calibri" w:cs="Calibri"/>
          <w:kern w:val="28"/>
          <w:sz w:val="24"/>
          <w:szCs w:val="24"/>
          <w:lang w:eastAsia="en-GB"/>
          <w14:cntxtAlts/>
        </w:rPr>
        <w:t>n</w:t>
      </w:r>
      <w:r w:rsidR="00A362AD">
        <w:rPr>
          <w:rFonts w:ascii="Calibri" w:eastAsia="Times New Roman" w:hAnsi="Calibri" w:cs="Calibri"/>
          <w:kern w:val="28"/>
          <w:sz w:val="24"/>
          <w:szCs w:val="24"/>
          <w:lang w:eastAsia="en-GB"/>
          <w14:cntxtAlts/>
        </w:rPr>
        <w:t>t</w:t>
      </w:r>
      <w:r w:rsidR="00C8344A">
        <w:rPr>
          <w:rFonts w:ascii="Calibri" w:eastAsia="Times New Roman" w:hAnsi="Calibri" w:cs="Calibri"/>
          <w:kern w:val="28"/>
          <w:sz w:val="24"/>
          <w:szCs w:val="24"/>
          <w:lang w:eastAsia="en-GB"/>
          <w14:cntxtAlts/>
        </w:rPr>
        <w:t>it</w:t>
      </w:r>
      <w:r w:rsidR="00A362AD">
        <w:rPr>
          <w:rFonts w:ascii="Calibri" w:eastAsia="Times New Roman" w:hAnsi="Calibri" w:cs="Calibri"/>
          <w:kern w:val="28"/>
          <w:sz w:val="24"/>
          <w:szCs w:val="24"/>
          <w:lang w:eastAsia="en-GB"/>
          <w14:cntxtAlts/>
        </w:rPr>
        <w:t>ative group showed that attitudes overall were relatively positive</w:t>
      </w:r>
      <w:r w:rsidR="006F1AF2">
        <w:rPr>
          <w:rFonts w:ascii="Calibri" w:eastAsia="Times New Roman" w:hAnsi="Calibri" w:cs="Calibri"/>
          <w:kern w:val="28"/>
          <w:sz w:val="24"/>
          <w:szCs w:val="24"/>
          <w:lang w:eastAsia="en-GB"/>
          <w14:cntxtAlts/>
        </w:rPr>
        <w:t xml:space="preserve">. This may offer an explanation as to why some feel their attitudes would not change. </w:t>
      </w:r>
      <w:r w:rsidR="00AD0646">
        <w:rPr>
          <w:rFonts w:ascii="Calibri" w:eastAsia="Times New Roman" w:hAnsi="Calibri" w:cs="Calibri"/>
          <w:kern w:val="28"/>
          <w:sz w:val="24"/>
          <w:szCs w:val="24"/>
          <w:lang w:eastAsia="en-GB"/>
          <w14:cntxtAlts/>
        </w:rPr>
        <w:t xml:space="preserve">The same was found in </w:t>
      </w:r>
      <w:r w:rsidR="0060044A">
        <w:rPr>
          <w:rFonts w:ascii="Calibri" w:eastAsia="Times New Roman" w:hAnsi="Calibri" w:cs="Calibri"/>
          <w:kern w:val="28"/>
          <w:sz w:val="24"/>
          <w:szCs w:val="24"/>
          <w:lang w:eastAsia="en-GB"/>
          <w14:cntxtAlts/>
        </w:rPr>
        <w:t xml:space="preserve">Michalak et al (2014). </w:t>
      </w:r>
    </w:p>
    <w:p w14:paraId="7F80BCF8"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1EB45B89" w14:textId="77A7293B" w:rsidR="00C8344A" w:rsidRDefault="00C8344A"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 xml:space="preserve">Although assessing changes qualitatively may indicate some researcher bias, it does offer some explanation as to the reason for positive attitudes over time within the qualitative groups and not the quantitative groups. </w:t>
      </w:r>
      <w:bookmarkStart w:id="4" w:name="_Hlk34221007"/>
      <w:r>
        <w:rPr>
          <w:rFonts w:ascii="Calibri" w:eastAsia="Times New Roman" w:hAnsi="Calibri" w:cs="Calibri"/>
          <w:kern w:val="28"/>
          <w:sz w:val="24"/>
          <w:szCs w:val="24"/>
          <w:lang w:eastAsia="en-GB"/>
          <w14:cntxtAlts/>
        </w:rPr>
        <w:t>M</w:t>
      </w:r>
      <w:r w:rsidR="00E733DA">
        <w:rPr>
          <w:rFonts w:ascii="Calibri" w:eastAsia="Times New Roman" w:hAnsi="Calibri" w:cs="Calibri"/>
          <w:kern w:val="28"/>
          <w:sz w:val="24"/>
          <w:szCs w:val="24"/>
          <w:lang w:eastAsia="en-GB"/>
          <w14:cntxtAlts/>
        </w:rPr>
        <w:t>i</w:t>
      </w:r>
      <w:r>
        <w:rPr>
          <w:rFonts w:ascii="Calibri" w:eastAsia="Times New Roman" w:hAnsi="Calibri" w:cs="Calibri"/>
          <w:kern w:val="28"/>
          <w:sz w:val="24"/>
          <w:szCs w:val="24"/>
          <w:lang w:eastAsia="en-GB"/>
          <w14:cntxtAlts/>
        </w:rPr>
        <w:t>chalak et al, (2014)</w:t>
      </w:r>
      <w:r w:rsidR="002C2320">
        <w:rPr>
          <w:rFonts w:ascii="Calibri" w:eastAsia="Times New Roman" w:hAnsi="Calibri" w:cs="Calibri"/>
          <w:kern w:val="28"/>
          <w:sz w:val="24"/>
          <w:szCs w:val="24"/>
          <w:lang w:eastAsia="en-GB"/>
          <w14:cntxtAlts/>
        </w:rPr>
        <w:t xml:space="preserve"> </w:t>
      </w:r>
      <w:bookmarkEnd w:id="4"/>
      <w:r w:rsidR="002C2320">
        <w:rPr>
          <w:rFonts w:ascii="Calibri" w:eastAsia="Times New Roman" w:hAnsi="Calibri" w:cs="Calibri"/>
          <w:kern w:val="28"/>
          <w:sz w:val="24"/>
          <w:szCs w:val="24"/>
          <w:lang w:eastAsia="en-GB"/>
          <w14:cntxtAlts/>
        </w:rPr>
        <w:t xml:space="preserve">showed a contrast in positive attitudes over time between the methods used to collect data, had the study used quantitative scales to measure stigma change, the results would have shown a short-term effect that was only moderate. Interviewing participants after a period of time demonstrated that the performance had resonated with them and that knowledge had been acquired as a result of attending the play. </w:t>
      </w:r>
      <w:r w:rsidR="004412A5">
        <w:rPr>
          <w:rFonts w:ascii="Calibri" w:eastAsia="Times New Roman" w:hAnsi="Calibri" w:cs="Calibri"/>
          <w:kern w:val="28"/>
          <w:sz w:val="24"/>
          <w:szCs w:val="24"/>
          <w:lang w:eastAsia="en-GB"/>
          <w14:cntxtAlts/>
        </w:rPr>
        <w:t>Additionally</w:t>
      </w:r>
      <w:r w:rsidR="003234AF">
        <w:rPr>
          <w:rFonts w:ascii="Calibri" w:eastAsia="Times New Roman" w:hAnsi="Calibri" w:cs="Calibri"/>
          <w:kern w:val="28"/>
          <w:sz w:val="24"/>
          <w:szCs w:val="24"/>
          <w:lang w:eastAsia="en-GB"/>
          <w14:cntxtAlts/>
        </w:rPr>
        <w:t>,</w:t>
      </w:r>
      <w:r w:rsidR="004412A5">
        <w:rPr>
          <w:rFonts w:ascii="Calibri" w:eastAsia="Times New Roman" w:hAnsi="Calibri" w:cs="Calibri"/>
          <w:kern w:val="28"/>
          <w:sz w:val="24"/>
          <w:szCs w:val="24"/>
          <w:lang w:eastAsia="en-GB"/>
          <w14:cntxtAlts/>
        </w:rPr>
        <w:t xml:space="preserve"> participants added that the play acted as a reminder to the importance of empathy and compassion. Therefore</w:t>
      </w:r>
      <w:r w:rsidR="003234AF">
        <w:rPr>
          <w:rFonts w:ascii="Calibri" w:eastAsia="Times New Roman" w:hAnsi="Calibri" w:cs="Calibri"/>
          <w:kern w:val="28"/>
          <w:sz w:val="24"/>
          <w:szCs w:val="24"/>
          <w:lang w:eastAsia="en-GB"/>
          <w14:cntxtAlts/>
        </w:rPr>
        <w:t>,</w:t>
      </w:r>
      <w:r w:rsidR="004412A5">
        <w:rPr>
          <w:rFonts w:ascii="Calibri" w:eastAsia="Times New Roman" w:hAnsi="Calibri" w:cs="Calibri"/>
          <w:kern w:val="28"/>
          <w:sz w:val="24"/>
          <w:szCs w:val="24"/>
          <w:lang w:eastAsia="en-GB"/>
          <w14:cntxtAlts/>
        </w:rPr>
        <w:t xml:space="preserve"> it could be concluded that arts</w:t>
      </w:r>
      <w:r w:rsidR="003234AF">
        <w:rPr>
          <w:rFonts w:ascii="Calibri" w:eastAsia="Times New Roman" w:hAnsi="Calibri" w:cs="Calibri"/>
          <w:kern w:val="28"/>
          <w:sz w:val="24"/>
          <w:szCs w:val="24"/>
          <w:lang w:eastAsia="en-GB"/>
          <w14:cntxtAlts/>
        </w:rPr>
        <w:t>-</w:t>
      </w:r>
      <w:r w:rsidR="004412A5">
        <w:rPr>
          <w:rFonts w:ascii="Calibri" w:eastAsia="Times New Roman" w:hAnsi="Calibri" w:cs="Calibri"/>
          <w:kern w:val="28"/>
          <w:sz w:val="24"/>
          <w:szCs w:val="24"/>
          <w:lang w:eastAsia="en-GB"/>
          <w14:cntxtAlts/>
        </w:rPr>
        <w:t>based approaches offer an effective method for raising awareness of mental health</w:t>
      </w:r>
      <w:r w:rsidR="003234AF">
        <w:rPr>
          <w:rFonts w:ascii="Calibri" w:eastAsia="Times New Roman" w:hAnsi="Calibri" w:cs="Calibri"/>
          <w:kern w:val="28"/>
          <w:sz w:val="24"/>
          <w:szCs w:val="24"/>
          <w:lang w:eastAsia="en-GB"/>
          <w14:cntxtAlts/>
        </w:rPr>
        <w:t>.</w:t>
      </w:r>
    </w:p>
    <w:p w14:paraId="62E5A601"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1AE83C74" w14:textId="7AA90608" w:rsidR="004A3FA0" w:rsidRPr="004A3FA0" w:rsidRDefault="004A3FA0" w:rsidP="00F04F09">
      <w:pPr>
        <w:spacing w:line="360" w:lineRule="auto"/>
        <w:rPr>
          <w:rFonts w:ascii="Calibri" w:eastAsia="Times New Roman" w:hAnsi="Calibri" w:cs="Calibri"/>
          <w:color w:val="538135" w:themeColor="accent6" w:themeShade="BF"/>
          <w:kern w:val="28"/>
          <w:sz w:val="32"/>
          <w:szCs w:val="32"/>
          <w:lang w:eastAsia="en-GB"/>
          <w14:cntxtAlts/>
        </w:rPr>
      </w:pPr>
      <w:r>
        <w:rPr>
          <w:rFonts w:ascii="Calibri" w:eastAsia="Times New Roman" w:hAnsi="Calibri" w:cs="Calibri"/>
          <w:color w:val="538135" w:themeColor="accent6" w:themeShade="BF"/>
          <w:kern w:val="28"/>
          <w:sz w:val="32"/>
          <w:szCs w:val="32"/>
          <w:lang w:eastAsia="en-GB"/>
          <w14:cntxtAlts/>
        </w:rPr>
        <w:t>Celebrity disclosure via media platforms</w:t>
      </w:r>
    </w:p>
    <w:p w14:paraId="45C521FF" w14:textId="1F1E7205" w:rsidR="009B7911" w:rsidRDefault="00EB5F01"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lastRenderedPageBreak/>
        <w:t>Celebrities from film and television have used</w:t>
      </w:r>
      <w:r w:rsidR="00A64E6C">
        <w:rPr>
          <w:rFonts w:ascii="Calibri" w:eastAsia="Times New Roman" w:hAnsi="Calibri" w:cs="Calibri"/>
          <w:kern w:val="28"/>
          <w:sz w:val="24"/>
          <w:szCs w:val="24"/>
          <w:lang w:eastAsia="en-GB"/>
          <w14:cntxtAlts/>
        </w:rPr>
        <w:t xml:space="preserve"> their celebrity status</w:t>
      </w:r>
      <w:r>
        <w:rPr>
          <w:rFonts w:ascii="Calibri" w:eastAsia="Times New Roman" w:hAnsi="Calibri" w:cs="Calibri"/>
          <w:kern w:val="28"/>
          <w:sz w:val="24"/>
          <w:szCs w:val="24"/>
          <w:lang w:eastAsia="en-GB"/>
          <w14:cntxtAlts/>
        </w:rPr>
        <w:t xml:space="preserve"> to raise awareness of bipolar disorder and mental illness</w:t>
      </w:r>
      <w:r w:rsidR="00A64E6C">
        <w:rPr>
          <w:rFonts w:ascii="Calibri" w:eastAsia="Times New Roman" w:hAnsi="Calibri" w:cs="Calibri"/>
          <w:kern w:val="28"/>
          <w:sz w:val="24"/>
          <w:szCs w:val="24"/>
          <w:lang w:eastAsia="en-GB"/>
          <w14:cntxtAlts/>
        </w:rPr>
        <w:t xml:space="preserve"> via a media platform</w:t>
      </w:r>
      <w:r>
        <w:rPr>
          <w:rFonts w:ascii="Calibri" w:eastAsia="Times New Roman" w:hAnsi="Calibri" w:cs="Calibri"/>
          <w:kern w:val="28"/>
          <w:sz w:val="24"/>
          <w:szCs w:val="24"/>
          <w:lang w:eastAsia="en-GB"/>
          <w14:cntxtAlts/>
        </w:rPr>
        <w:t>.</w:t>
      </w:r>
      <w:r w:rsidR="00CE717B" w:rsidRPr="00CE717B">
        <w:rPr>
          <w:rFonts w:ascii="Calibri" w:eastAsia="Times New Roman" w:hAnsi="Calibri" w:cs="Calibri"/>
          <w:kern w:val="28"/>
          <w:sz w:val="24"/>
          <w:szCs w:val="24"/>
          <w:lang w:eastAsia="en-GB"/>
          <w14:cntxtAlts/>
        </w:rPr>
        <w:t xml:space="preserve"> </w:t>
      </w:r>
      <w:r w:rsidR="00CE717B">
        <w:rPr>
          <w:rFonts w:ascii="Calibri" w:eastAsia="Times New Roman" w:hAnsi="Calibri" w:cs="Calibri"/>
          <w:kern w:val="28"/>
          <w:sz w:val="24"/>
          <w:szCs w:val="24"/>
          <w:lang w:eastAsia="en-GB"/>
          <w14:cntxtAlts/>
        </w:rPr>
        <w:t xml:space="preserve">Celebrities, through personal disclosure, has influenced public attitudes towards illness, HIV/AIDS, cancer, drug and alcohol addiction (Casey et al., 2003; </w:t>
      </w:r>
      <w:proofErr w:type="spellStart"/>
      <w:r w:rsidR="00CE717B">
        <w:rPr>
          <w:rFonts w:ascii="Calibri" w:eastAsia="Times New Roman" w:hAnsi="Calibri" w:cs="Calibri"/>
          <w:kern w:val="28"/>
          <w:sz w:val="24"/>
          <w:szCs w:val="24"/>
          <w:lang w:eastAsia="en-GB"/>
          <w14:cntxtAlts/>
        </w:rPr>
        <w:t>Noar</w:t>
      </w:r>
      <w:proofErr w:type="spellEnd"/>
      <w:r w:rsidR="00CE717B">
        <w:rPr>
          <w:rFonts w:ascii="Calibri" w:eastAsia="Times New Roman" w:hAnsi="Calibri" w:cs="Calibri"/>
          <w:kern w:val="28"/>
          <w:sz w:val="24"/>
          <w:szCs w:val="24"/>
          <w:lang w:eastAsia="en-GB"/>
          <w14:cntxtAlts/>
        </w:rPr>
        <w:t>, Willoughby, Myrick &amp; Brown, 2014).</w:t>
      </w:r>
      <w:r>
        <w:rPr>
          <w:rFonts w:ascii="Calibri" w:eastAsia="Times New Roman" w:hAnsi="Calibri" w:cs="Calibri"/>
          <w:kern w:val="28"/>
          <w:sz w:val="24"/>
          <w:szCs w:val="24"/>
          <w:lang w:eastAsia="en-GB"/>
          <w14:cntxtAlts/>
        </w:rPr>
        <w:t xml:space="preserve"> </w:t>
      </w:r>
      <w:r w:rsidR="00785ACB">
        <w:rPr>
          <w:rFonts w:ascii="Calibri" w:eastAsia="Times New Roman" w:hAnsi="Calibri" w:cs="Calibri"/>
          <w:kern w:val="28"/>
          <w:sz w:val="24"/>
          <w:szCs w:val="24"/>
          <w:lang w:eastAsia="en-GB"/>
          <w14:cntxtAlts/>
        </w:rPr>
        <w:t xml:space="preserve">Encounters with celebrities via media platforms can lead to a reduction in stigma and more positive attitudes </w:t>
      </w:r>
      <w:r w:rsidR="00C22E11">
        <w:rPr>
          <w:rFonts w:ascii="Calibri" w:eastAsia="Times New Roman" w:hAnsi="Calibri" w:cs="Calibri"/>
          <w:kern w:val="28"/>
          <w:sz w:val="24"/>
          <w:szCs w:val="24"/>
          <w:lang w:eastAsia="en-GB"/>
          <w14:cntxtAlts/>
        </w:rPr>
        <w:t xml:space="preserve">towards mental health. Favourable outcomes towards mental health is more likely when a strong </w:t>
      </w:r>
      <w:proofErr w:type="spellStart"/>
      <w:r w:rsidR="00C22E11">
        <w:rPr>
          <w:rFonts w:ascii="Calibri" w:eastAsia="Times New Roman" w:hAnsi="Calibri" w:cs="Calibri"/>
          <w:kern w:val="28"/>
          <w:sz w:val="24"/>
          <w:szCs w:val="24"/>
          <w:lang w:eastAsia="en-GB"/>
          <w14:cntxtAlts/>
        </w:rPr>
        <w:t>parasocial</w:t>
      </w:r>
      <w:proofErr w:type="spellEnd"/>
      <w:r w:rsidR="00C22E11">
        <w:rPr>
          <w:rFonts w:ascii="Calibri" w:eastAsia="Times New Roman" w:hAnsi="Calibri" w:cs="Calibri"/>
          <w:kern w:val="28"/>
          <w:sz w:val="24"/>
          <w:szCs w:val="24"/>
          <w:lang w:eastAsia="en-GB"/>
          <w14:cntxtAlts/>
        </w:rPr>
        <w:t xml:space="preserve"> bond is present (Wong, Lookadoo &amp; Nesbit, 2017; </w:t>
      </w:r>
      <w:proofErr w:type="spellStart"/>
      <w:r w:rsidR="00C22E11">
        <w:rPr>
          <w:rFonts w:ascii="Calibri" w:eastAsia="Times New Roman" w:hAnsi="Calibri" w:cs="Calibri"/>
          <w:kern w:val="28"/>
          <w:sz w:val="24"/>
          <w:szCs w:val="24"/>
          <w:lang w:eastAsia="en-GB"/>
          <w14:cntxtAlts/>
        </w:rPr>
        <w:t>Hoffner</w:t>
      </w:r>
      <w:proofErr w:type="spellEnd"/>
      <w:r w:rsidR="00C22E11">
        <w:rPr>
          <w:rFonts w:ascii="Calibri" w:eastAsia="Times New Roman" w:hAnsi="Calibri" w:cs="Calibri"/>
          <w:kern w:val="28"/>
          <w:sz w:val="24"/>
          <w:szCs w:val="24"/>
          <w:lang w:eastAsia="en-GB"/>
          <w14:cntxtAlts/>
        </w:rPr>
        <w:t xml:space="preserve"> &amp; Cohen, 2018). </w:t>
      </w:r>
      <w:bookmarkStart w:id="5" w:name="_Hlk34218097"/>
      <w:r>
        <w:rPr>
          <w:rFonts w:ascii="Calibri" w:eastAsia="Times New Roman" w:hAnsi="Calibri" w:cs="Calibri"/>
          <w:kern w:val="28"/>
          <w:sz w:val="24"/>
          <w:szCs w:val="24"/>
          <w:lang w:eastAsia="en-GB"/>
          <w14:cntxtAlts/>
        </w:rPr>
        <w:t>Wong</w:t>
      </w:r>
      <w:r w:rsidR="00C22E11">
        <w:rPr>
          <w:rFonts w:ascii="Calibri" w:eastAsia="Times New Roman" w:hAnsi="Calibri" w:cs="Calibri"/>
          <w:kern w:val="28"/>
          <w:sz w:val="24"/>
          <w:szCs w:val="24"/>
          <w:lang w:eastAsia="en-GB"/>
          <w14:cntxtAlts/>
        </w:rPr>
        <w:t xml:space="preserve"> et al </w:t>
      </w:r>
      <w:r>
        <w:rPr>
          <w:rFonts w:ascii="Calibri" w:eastAsia="Times New Roman" w:hAnsi="Calibri" w:cs="Calibri"/>
          <w:kern w:val="28"/>
          <w:sz w:val="24"/>
          <w:szCs w:val="24"/>
          <w:lang w:eastAsia="en-GB"/>
          <w14:cntxtAlts/>
        </w:rPr>
        <w:t xml:space="preserve">(2017) </w:t>
      </w:r>
      <w:bookmarkEnd w:id="5"/>
      <w:r w:rsidR="00C22E11">
        <w:rPr>
          <w:rFonts w:ascii="Calibri" w:eastAsia="Times New Roman" w:hAnsi="Calibri" w:cs="Calibri"/>
          <w:kern w:val="28"/>
          <w:sz w:val="24"/>
          <w:szCs w:val="24"/>
          <w:lang w:eastAsia="en-GB"/>
          <w14:cntxtAlts/>
        </w:rPr>
        <w:t xml:space="preserve">study </w:t>
      </w:r>
      <w:r>
        <w:rPr>
          <w:rFonts w:ascii="Calibri" w:eastAsia="Times New Roman" w:hAnsi="Calibri" w:cs="Calibri"/>
          <w:kern w:val="28"/>
          <w:sz w:val="24"/>
          <w:szCs w:val="24"/>
          <w:lang w:eastAsia="en-GB"/>
          <w14:cntxtAlts/>
        </w:rPr>
        <w:t xml:space="preserve">examined the effectiveness of celebrity </w:t>
      </w:r>
      <w:r w:rsidR="00A22603">
        <w:rPr>
          <w:rFonts w:ascii="Calibri" w:eastAsia="Times New Roman" w:hAnsi="Calibri" w:cs="Calibri"/>
          <w:kern w:val="28"/>
          <w:sz w:val="24"/>
          <w:szCs w:val="24"/>
          <w:lang w:eastAsia="en-GB"/>
          <w14:cntxtAlts/>
        </w:rPr>
        <w:t>disclosures in reducing stigma towards those suffering from bipolar disorder</w:t>
      </w:r>
      <w:r w:rsidR="00CE717B">
        <w:rPr>
          <w:rFonts w:ascii="Calibri" w:eastAsia="Times New Roman" w:hAnsi="Calibri" w:cs="Calibri"/>
          <w:kern w:val="28"/>
          <w:sz w:val="24"/>
          <w:szCs w:val="24"/>
          <w:lang w:eastAsia="en-GB"/>
          <w14:cntxtAlts/>
        </w:rPr>
        <w:t xml:space="preserve">. </w:t>
      </w:r>
      <w:r w:rsidR="004A3FA0">
        <w:rPr>
          <w:rFonts w:ascii="Calibri" w:eastAsia="Times New Roman" w:hAnsi="Calibri" w:cs="Calibri"/>
          <w:kern w:val="28"/>
          <w:sz w:val="24"/>
          <w:szCs w:val="24"/>
          <w:lang w:eastAsia="en-GB"/>
          <w14:cntxtAlts/>
        </w:rPr>
        <w:t xml:space="preserve">To measure the effectiveness of celebrity disclosure the study utilized a </w:t>
      </w:r>
      <w:proofErr w:type="spellStart"/>
      <w:r w:rsidR="004A3FA0">
        <w:rPr>
          <w:rFonts w:ascii="Calibri" w:eastAsia="Times New Roman" w:hAnsi="Calibri" w:cs="Calibri"/>
          <w:kern w:val="28"/>
          <w:sz w:val="24"/>
          <w:szCs w:val="24"/>
          <w:lang w:eastAsia="en-GB"/>
          <w14:cntxtAlts/>
        </w:rPr>
        <w:t>parasocial</w:t>
      </w:r>
      <w:proofErr w:type="spellEnd"/>
      <w:r w:rsidR="004A3FA0">
        <w:rPr>
          <w:rFonts w:ascii="Calibri" w:eastAsia="Times New Roman" w:hAnsi="Calibri" w:cs="Calibri"/>
          <w:kern w:val="28"/>
          <w:sz w:val="24"/>
          <w:szCs w:val="24"/>
          <w:lang w:eastAsia="en-GB"/>
          <w14:cntxtAlts/>
        </w:rPr>
        <w:t xml:space="preserve"> interaction framework. </w:t>
      </w:r>
      <w:r w:rsidR="00696EEA">
        <w:rPr>
          <w:rFonts w:ascii="Calibri" w:eastAsia="Times New Roman" w:hAnsi="Calibri" w:cs="Calibri"/>
          <w:kern w:val="28"/>
          <w:sz w:val="24"/>
          <w:szCs w:val="24"/>
          <w:lang w:eastAsia="en-GB"/>
          <w14:cntxtAlts/>
        </w:rPr>
        <w:t xml:space="preserve">Participants were exposed to Demi Lovato’s disclosure to suffering from bipolar disorder, this was done via TV and magazine </w:t>
      </w:r>
      <w:r w:rsidR="0018242B">
        <w:rPr>
          <w:rFonts w:ascii="Calibri" w:eastAsia="Times New Roman" w:hAnsi="Calibri" w:cs="Calibri"/>
          <w:kern w:val="28"/>
          <w:sz w:val="24"/>
          <w:szCs w:val="24"/>
          <w:lang w:eastAsia="en-GB"/>
          <w14:cntxtAlts/>
        </w:rPr>
        <w:t>interview.</w:t>
      </w:r>
      <w:r w:rsidR="00696EEA">
        <w:rPr>
          <w:rFonts w:ascii="Calibri" w:eastAsia="Times New Roman" w:hAnsi="Calibri" w:cs="Calibri"/>
          <w:kern w:val="28"/>
          <w:sz w:val="24"/>
          <w:szCs w:val="24"/>
          <w:lang w:eastAsia="en-GB"/>
          <w14:cntxtAlts/>
        </w:rPr>
        <w:t xml:space="preserve"> Findings suggest that celebrity disclosure</w:t>
      </w:r>
      <w:r w:rsidR="0018242B">
        <w:rPr>
          <w:rFonts w:ascii="Calibri" w:eastAsia="Times New Roman" w:hAnsi="Calibri" w:cs="Calibri"/>
          <w:kern w:val="28"/>
          <w:sz w:val="24"/>
          <w:szCs w:val="24"/>
          <w:lang w:eastAsia="en-GB"/>
          <w14:cntxtAlts/>
        </w:rPr>
        <w:t xml:space="preserve"> of bipolar disorder reduced the desire for social distance. Television interviews of a celebrity </w:t>
      </w:r>
      <w:r w:rsidR="00A64E6C">
        <w:rPr>
          <w:rFonts w:ascii="Calibri" w:eastAsia="Times New Roman" w:hAnsi="Calibri" w:cs="Calibri"/>
          <w:kern w:val="28"/>
          <w:sz w:val="24"/>
          <w:szCs w:val="24"/>
          <w:lang w:eastAsia="en-GB"/>
          <w14:cntxtAlts/>
        </w:rPr>
        <w:t xml:space="preserve">did </w:t>
      </w:r>
      <w:r w:rsidR="0018242B">
        <w:rPr>
          <w:rFonts w:ascii="Calibri" w:eastAsia="Times New Roman" w:hAnsi="Calibri" w:cs="Calibri"/>
          <w:kern w:val="28"/>
          <w:sz w:val="24"/>
          <w:szCs w:val="24"/>
          <w:lang w:eastAsia="en-GB"/>
          <w14:cntxtAlts/>
        </w:rPr>
        <w:t xml:space="preserve">elicit higher levels of </w:t>
      </w:r>
      <w:proofErr w:type="spellStart"/>
      <w:r w:rsidR="0018242B">
        <w:rPr>
          <w:rFonts w:ascii="Calibri" w:eastAsia="Times New Roman" w:hAnsi="Calibri" w:cs="Calibri"/>
          <w:kern w:val="28"/>
          <w:sz w:val="24"/>
          <w:szCs w:val="24"/>
          <w:lang w:eastAsia="en-GB"/>
          <w14:cntxtAlts/>
        </w:rPr>
        <w:t>parasocial</w:t>
      </w:r>
      <w:proofErr w:type="spellEnd"/>
      <w:r w:rsidR="0018242B">
        <w:rPr>
          <w:rFonts w:ascii="Calibri" w:eastAsia="Times New Roman" w:hAnsi="Calibri" w:cs="Calibri"/>
          <w:kern w:val="28"/>
          <w:sz w:val="24"/>
          <w:szCs w:val="24"/>
          <w:lang w:eastAsia="en-GB"/>
          <w14:cntxtAlts/>
        </w:rPr>
        <w:t xml:space="preserve"> interaction.</w:t>
      </w:r>
      <w:r w:rsidR="004A3FA0">
        <w:rPr>
          <w:rFonts w:ascii="Calibri" w:eastAsia="Times New Roman" w:hAnsi="Calibri" w:cs="Calibri"/>
          <w:kern w:val="28"/>
          <w:sz w:val="24"/>
          <w:szCs w:val="24"/>
          <w:lang w:eastAsia="en-GB"/>
          <w14:cntxtAlts/>
        </w:rPr>
        <w:t xml:space="preserve"> This highlights that when a celebrity through the medium of television discloses their personal struggle with bipolar disorder they connect on a higher level with their audience, thus, a greater level of </w:t>
      </w:r>
      <w:proofErr w:type="spellStart"/>
      <w:r w:rsidR="004A3FA0">
        <w:rPr>
          <w:rFonts w:ascii="Calibri" w:eastAsia="Times New Roman" w:hAnsi="Calibri" w:cs="Calibri"/>
          <w:kern w:val="28"/>
          <w:sz w:val="24"/>
          <w:szCs w:val="24"/>
          <w:lang w:eastAsia="en-GB"/>
          <w14:cntxtAlts/>
        </w:rPr>
        <w:t>parasocial</w:t>
      </w:r>
      <w:proofErr w:type="spellEnd"/>
      <w:r w:rsidR="004A3FA0">
        <w:rPr>
          <w:rFonts w:ascii="Calibri" w:eastAsia="Times New Roman" w:hAnsi="Calibri" w:cs="Calibri"/>
          <w:kern w:val="28"/>
          <w:sz w:val="24"/>
          <w:szCs w:val="24"/>
          <w:lang w:eastAsia="en-GB"/>
          <w14:cntxtAlts/>
        </w:rPr>
        <w:t xml:space="preserve"> interaction is achieved. Magazine intervi</w:t>
      </w:r>
      <w:r w:rsidR="00063EED">
        <w:rPr>
          <w:rFonts w:ascii="Calibri" w:eastAsia="Times New Roman" w:hAnsi="Calibri" w:cs="Calibri"/>
          <w:kern w:val="28"/>
          <w:sz w:val="24"/>
          <w:szCs w:val="24"/>
          <w:lang w:eastAsia="en-GB"/>
          <w14:cntxtAlts/>
        </w:rPr>
        <w:t>ews did not produce as higher level of interaction. The study by Wong, Lookadoo &amp; Nisbet (2017) is an indicator that utilizing personal illness narratives that are shared via media platforms by celebrities who have experienced stigma</w:t>
      </w:r>
      <w:r w:rsidR="00A64E6C">
        <w:rPr>
          <w:rFonts w:ascii="Calibri" w:eastAsia="Times New Roman" w:hAnsi="Calibri" w:cs="Calibri"/>
          <w:kern w:val="28"/>
          <w:sz w:val="24"/>
          <w:szCs w:val="24"/>
          <w:lang w:eastAsia="en-GB"/>
          <w14:cntxtAlts/>
        </w:rPr>
        <w:t>,</w:t>
      </w:r>
      <w:r w:rsidR="00063EED">
        <w:rPr>
          <w:rFonts w:ascii="Calibri" w:eastAsia="Times New Roman" w:hAnsi="Calibri" w:cs="Calibri"/>
          <w:kern w:val="28"/>
          <w:sz w:val="24"/>
          <w:szCs w:val="24"/>
          <w:lang w:eastAsia="en-GB"/>
          <w14:cntxtAlts/>
        </w:rPr>
        <w:t xml:space="preserve"> </w:t>
      </w:r>
      <w:r w:rsidR="0082756B">
        <w:rPr>
          <w:rFonts w:ascii="Calibri" w:eastAsia="Times New Roman" w:hAnsi="Calibri" w:cs="Calibri"/>
          <w:kern w:val="28"/>
          <w:sz w:val="24"/>
          <w:szCs w:val="24"/>
          <w:lang w:eastAsia="en-GB"/>
          <w14:cntxtAlts/>
        </w:rPr>
        <w:t>is an intervention that has the potential to alter stigmatizing attitudes.</w:t>
      </w:r>
    </w:p>
    <w:p w14:paraId="6E08F4BE"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27E48347" w14:textId="68A20F70" w:rsidR="0082756B" w:rsidRDefault="00F26CF5"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 xml:space="preserve">Limitations of </w:t>
      </w:r>
      <w:bookmarkStart w:id="6" w:name="_Hlk34221182"/>
      <w:r>
        <w:rPr>
          <w:rFonts w:ascii="Calibri" w:eastAsia="Times New Roman" w:hAnsi="Calibri" w:cs="Calibri"/>
          <w:kern w:val="28"/>
          <w:sz w:val="24"/>
          <w:szCs w:val="24"/>
          <w:lang w:eastAsia="en-GB"/>
          <w14:cntxtAlts/>
        </w:rPr>
        <w:t>Wong, Lookadoo &amp; Nisbet (2017)</w:t>
      </w:r>
      <w:bookmarkEnd w:id="6"/>
      <w:r>
        <w:rPr>
          <w:rFonts w:ascii="Calibri" w:eastAsia="Times New Roman" w:hAnsi="Calibri" w:cs="Calibri"/>
          <w:kern w:val="28"/>
          <w:sz w:val="24"/>
          <w:szCs w:val="24"/>
          <w:lang w:eastAsia="en-GB"/>
          <w14:cntxtAlts/>
        </w:rPr>
        <w:t xml:space="preserve"> study is the participant cohort was primarily young</w:t>
      </w:r>
      <w:r w:rsidR="00A64E6C">
        <w:rPr>
          <w:rFonts w:ascii="Calibri" w:eastAsia="Times New Roman" w:hAnsi="Calibri" w:cs="Calibri"/>
          <w:kern w:val="28"/>
          <w:sz w:val="24"/>
          <w:szCs w:val="24"/>
          <w:lang w:eastAsia="en-GB"/>
          <w14:cntxtAlts/>
        </w:rPr>
        <w:t>.</w:t>
      </w:r>
      <w:r>
        <w:rPr>
          <w:rFonts w:ascii="Calibri" w:eastAsia="Times New Roman" w:hAnsi="Calibri" w:cs="Calibri"/>
          <w:kern w:val="28"/>
          <w:sz w:val="24"/>
          <w:szCs w:val="24"/>
          <w:lang w:eastAsia="en-GB"/>
          <w14:cntxtAlts/>
        </w:rPr>
        <w:t xml:space="preserve"> </w:t>
      </w:r>
      <w:r w:rsidR="00A64E6C">
        <w:rPr>
          <w:rFonts w:ascii="Calibri" w:eastAsia="Times New Roman" w:hAnsi="Calibri" w:cs="Calibri"/>
          <w:kern w:val="28"/>
          <w:sz w:val="24"/>
          <w:szCs w:val="24"/>
          <w:lang w:eastAsia="en-GB"/>
          <w14:cntxtAlts/>
        </w:rPr>
        <w:t>E</w:t>
      </w:r>
      <w:r>
        <w:rPr>
          <w:rFonts w:ascii="Calibri" w:eastAsia="Times New Roman" w:hAnsi="Calibri" w:cs="Calibri"/>
          <w:kern w:val="28"/>
          <w:sz w:val="24"/>
          <w:szCs w:val="24"/>
          <w:lang w:eastAsia="en-GB"/>
          <w14:cntxtAlts/>
        </w:rPr>
        <w:t xml:space="preserve">thnic </w:t>
      </w:r>
      <w:r w:rsidR="00E733DA">
        <w:rPr>
          <w:rFonts w:ascii="Calibri" w:eastAsia="Times New Roman" w:hAnsi="Calibri" w:cs="Calibri"/>
          <w:kern w:val="28"/>
          <w:sz w:val="24"/>
          <w:szCs w:val="24"/>
          <w:lang w:eastAsia="en-GB"/>
          <w14:cntxtAlts/>
        </w:rPr>
        <w:t>diversity,</w:t>
      </w:r>
      <w:r>
        <w:rPr>
          <w:rFonts w:ascii="Calibri" w:eastAsia="Times New Roman" w:hAnsi="Calibri" w:cs="Calibri"/>
          <w:kern w:val="28"/>
          <w:sz w:val="24"/>
          <w:szCs w:val="24"/>
          <w:lang w:eastAsia="en-GB"/>
          <w14:cntxtAlts/>
        </w:rPr>
        <w:t xml:space="preserve"> however</w:t>
      </w:r>
      <w:r w:rsidR="00A64E6C">
        <w:rPr>
          <w:rFonts w:ascii="Calibri" w:eastAsia="Times New Roman" w:hAnsi="Calibri" w:cs="Calibri"/>
          <w:kern w:val="28"/>
          <w:sz w:val="24"/>
          <w:szCs w:val="24"/>
          <w:lang w:eastAsia="en-GB"/>
          <w14:cntxtAlts/>
        </w:rPr>
        <w:t xml:space="preserve">, </w:t>
      </w:r>
      <w:r>
        <w:rPr>
          <w:rFonts w:ascii="Calibri" w:eastAsia="Times New Roman" w:hAnsi="Calibri" w:cs="Calibri"/>
          <w:kern w:val="28"/>
          <w:sz w:val="24"/>
          <w:szCs w:val="24"/>
          <w:lang w:eastAsia="en-GB"/>
          <w14:cntxtAlts/>
        </w:rPr>
        <w:t xml:space="preserve">was broad. Also, the participant may have had a </w:t>
      </w:r>
      <w:proofErr w:type="spellStart"/>
      <w:r w:rsidR="00A820B7">
        <w:rPr>
          <w:rFonts w:ascii="Calibri" w:eastAsia="Times New Roman" w:hAnsi="Calibri" w:cs="Calibri"/>
          <w:kern w:val="28"/>
          <w:sz w:val="24"/>
          <w:szCs w:val="24"/>
          <w:lang w:eastAsia="en-GB"/>
          <w14:cntxtAlts/>
        </w:rPr>
        <w:t>parasocial</w:t>
      </w:r>
      <w:proofErr w:type="spellEnd"/>
      <w:r w:rsidR="00A820B7">
        <w:rPr>
          <w:rFonts w:ascii="Calibri" w:eastAsia="Times New Roman" w:hAnsi="Calibri" w:cs="Calibri"/>
          <w:kern w:val="28"/>
          <w:sz w:val="24"/>
          <w:szCs w:val="24"/>
          <w:lang w:eastAsia="en-GB"/>
          <w14:cntxtAlts/>
        </w:rPr>
        <w:t xml:space="preserve"> relationship with the celebrity before the stimuli was shown</w:t>
      </w:r>
      <w:r w:rsidR="00A64E6C">
        <w:rPr>
          <w:rFonts w:ascii="Calibri" w:eastAsia="Times New Roman" w:hAnsi="Calibri" w:cs="Calibri"/>
          <w:kern w:val="28"/>
          <w:sz w:val="24"/>
          <w:szCs w:val="24"/>
          <w:lang w:eastAsia="en-GB"/>
          <w14:cntxtAlts/>
        </w:rPr>
        <w:t>, in this instance, the television interview</w:t>
      </w:r>
      <w:r w:rsidR="00A820B7">
        <w:rPr>
          <w:rFonts w:ascii="Calibri" w:eastAsia="Times New Roman" w:hAnsi="Calibri" w:cs="Calibri"/>
          <w:kern w:val="28"/>
          <w:sz w:val="24"/>
          <w:szCs w:val="24"/>
          <w:lang w:eastAsia="en-GB"/>
          <w14:cntxtAlts/>
        </w:rPr>
        <w:t xml:space="preserve">. The study was quantitative. Previous studies </w:t>
      </w:r>
      <w:bookmarkStart w:id="7" w:name="_Hlk34221085"/>
      <w:r w:rsidR="00A820B7">
        <w:rPr>
          <w:rFonts w:ascii="Calibri" w:eastAsia="Times New Roman" w:hAnsi="Calibri" w:cs="Calibri"/>
          <w:kern w:val="28"/>
          <w:sz w:val="24"/>
          <w:szCs w:val="24"/>
          <w:lang w:eastAsia="en-GB"/>
          <w14:cntxtAlts/>
        </w:rPr>
        <w:t xml:space="preserve">(Quinn, Shulman, </w:t>
      </w:r>
      <w:proofErr w:type="spellStart"/>
      <w:r w:rsidR="00A820B7">
        <w:rPr>
          <w:rFonts w:ascii="Calibri" w:eastAsia="Times New Roman" w:hAnsi="Calibri" w:cs="Calibri"/>
          <w:kern w:val="28"/>
          <w:sz w:val="24"/>
          <w:szCs w:val="24"/>
          <w:lang w:eastAsia="en-GB"/>
          <w14:cntxtAlts/>
        </w:rPr>
        <w:t>Knifton</w:t>
      </w:r>
      <w:proofErr w:type="spellEnd"/>
      <w:r w:rsidR="00A820B7">
        <w:rPr>
          <w:rFonts w:ascii="Calibri" w:eastAsia="Times New Roman" w:hAnsi="Calibri" w:cs="Calibri"/>
          <w:kern w:val="28"/>
          <w:sz w:val="24"/>
          <w:szCs w:val="24"/>
          <w:lang w:eastAsia="en-GB"/>
          <w14:cntxtAlts/>
        </w:rPr>
        <w:t xml:space="preserve"> &amp; Byrne, 2011; </w:t>
      </w:r>
      <w:proofErr w:type="spellStart"/>
      <w:r w:rsidR="00A820B7">
        <w:rPr>
          <w:rFonts w:ascii="Calibri" w:eastAsia="Times New Roman" w:hAnsi="Calibri" w:cs="Calibri"/>
          <w:kern w:val="28"/>
          <w:sz w:val="24"/>
          <w:szCs w:val="24"/>
          <w:lang w:eastAsia="en-GB"/>
          <w14:cntxtAlts/>
        </w:rPr>
        <w:t>Machalak</w:t>
      </w:r>
      <w:proofErr w:type="spellEnd"/>
      <w:r w:rsidR="00A820B7">
        <w:rPr>
          <w:rFonts w:ascii="Calibri" w:eastAsia="Times New Roman" w:hAnsi="Calibri" w:cs="Calibri"/>
          <w:kern w:val="28"/>
          <w:sz w:val="24"/>
          <w:szCs w:val="24"/>
          <w:lang w:eastAsia="en-GB"/>
          <w14:cntxtAlts/>
        </w:rPr>
        <w:t xml:space="preserve"> et al., 2014) </w:t>
      </w:r>
      <w:bookmarkEnd w:id="7"/>
      <w:r w:rsidR="00A820B7">
        <w:rPr>
          <w:rFonts w:ascii="Calibri" w:eastAsia="Times New Roman" w:hAnsi="Calibri" w:cs="Calibri"/>
          <w:kern w:val="28"/>
          <w:sz w:val="24"/>
          <w:szCs w:val="24"/>
          <w:lang w:eastAsia="en-GB"/>
          <w14:cntxtAlts/>
        </w:rPr>
        <w:t>used a mixed methods approach. This meant that participants were interviewed after time had lapsed, this gave an insight as to the effectiveness of the intervention months later. The quantitative measures on previous interventions</w:t>
      </w:r>
      <w:r w:rsidR="006A7498">
        <w:rPr>
          <w:rFonts w:ascii="Calibri" w:eastAsia="Times New Roman" w:hAnsi="Calibri" w:cs="Calibri"/>
          <w:kern w:val="28"/>
          <w:sz w:val="24"/>
          <w:szCs w:val="24"/>
          <w:lang w:eastAsia="en-GB"/>
          <w14:cntxtAlts/>
        </w:rPr>
        <w:t xml:space="preserve"> </w:t>
      </w:r>
      <w:r w:rsidR="00A820B7">
        <w:rPr>
          <w:rFonts w:ascii="Calibri" w:eastAsia="Times New Roman" w:hAnsi="Calibri" w:cs="Calibri"/>
          <w:kern w:val="28"/>
          <w:sz w:val="24"/>
          <w:szCs w:val="24"/>
          <w:lang w:eastAsia="en-GB"/>
          <w14:cntxtAlts/>
        </w:rPr>
        <w:t xml:space="preserve">indicated an increase in positive attitudes immediately after </w:t>
      </w:r>
      <w:r w:rsidR="006A7498">
        <w:rPr>
          <w:rFonts w:ascii="Calibri" w:eastAsia="Times New Roman" w:hAnsi="Calibri" w:cs="Calibri"/>
          <w:kern w:val="28"/>
          <w:sz w:val="24"/>
          <w:szCs w:val="24"/>
          <w:lang w:eastAsia="en-GB"/>
          <w14:cntxtAlts/>
        </w:rPr>
        <w:t xml:space="preserve">exposure, (Quinn, Shulman, </w:t>
      </w:r>
      <w:proofErr w:type="spellStart"/>
      <w:r w:rsidR="006A7498">
        <w:rPr>
          <w:rFonts w:ascii="Calibri" w:eastAsia="Times New Roman" w:hAnsi="Calibri" w:cs="Calibri"/>
          <w:kern w:val="28"/>
          <w:sz w:val="24"/>
          <w:szCs w:val="24"/>
          <w:lang w:eastAsia="en-GB"/>
          <w14:cntxtAlts/>
        </w:rPr>
        <w:t>Knifton</w:t>
      </w:r>
      <w:proofErr w:type="spellEnd"/>
      <w:r w:rsidR="006A7498">
        <w:rPr>
          <w:rFonts w:ascii="Calibri" w:eastAsia="Times New Roman" w:hAnsi="Calibri" w:cs="Calibri"/>
          <w:kern w:val="28"/>
          <w:sz w:val="24"/>
          <w:szCs w:val="24"/>
          <w:lang w:eastAsia="en-GB"/>
          <w14:cntxtAlts/>
        </w:rPr>
        <w:t xml:space="preserve"> &amp; Byrne, 2011; </w:t>
      </w:r>
      <w:proofErr w:type="spellStart"/>
      <w:r w:rsidR="006A7498">
        <w:rPr>
          <w:rFonts w:ascii="Calibri" w:eastAsia="Times New Roman" w:hAnsi="Calibri" w:cs="Calibri"/>
          <w:kern w:val="28"/>
          <w:sz w:val="24"/>
          <w:szCs w:val="24"/>
          <w:lang w:eastAsia="en-GB"/>
          <w14:cntxtAlts/>
        </w:rPr>
        <w:t>Machalak</w:t>
      </w:r>
      <w:proofErr w:type="spellEnd"/>
      <w:r w:rsidR="006A7498">
        <w:rPr>
          <w:rFonts w:ascii="Calibri" w:eastAsia="Times New Roman" w:hAnsi="Calibri" w:cs="Calibri"/>
          <w:kern w:val="28"/>
          <w:sz w:val="24"/>
          <w:szCs w:val="24"/>
          <w:lang w:eastAsia="en-GB"/>
          <w14:cntxtAlts/>
        </w:rPr>
        <w:t xml:space="preserve"> et al., 2014) however</w:t>
      </w:r>
      <w:r w:rsidR="00A64E6C">
        <w:rPr>
          <w:rFonts w:ascii="Calibri" w:eastAsia="Times New Roman" w:hAnsi="Calibri" w:cs="Calibri"/>
          <w:kern w:val="28"/>
          <w:sz w:val="24"/>
          <w:szCs w:val="24"/>
          <w:lang w:eastAsia="en-GB"/>
          <w14:cntxtAlts/>
        </w:rPr>
        <w:t>, this</w:t>
      </w:r>
      <w:r w:rsidR="006A7498">
        <w:rPr>
          <w:rFonts w:ascii="Calibri" w:eastAsia="Times New Roman" w:hAnsi="Calibri" w:cs="Calibri"/>
          <w:kern w:val="28"/>
          <w:sz w:val="24"/>
          <w:szCs w:val="24"/>
          <w:lang w:eastAsia="en-GB"/>
          <w14:cntxtAlts/>
        </w:rPr>
        <w:t xml:space="preserve"> eroded over time. The study by Wong, Lookadoo &amp; Nisbet (2017) did not measure whether the positive </w:t>
      </w:r>
      <w:proofErr w:type="spellStart"/>
      <w:r w:rsidR="006A7498">
        <w:rPr>
          <w:rFonts w:ascii="Calibri" w:eastAsia="Times New Roman" w:hAnsi="Calibri" w:cs="Calibri"/>
          <w:kern w:val="28"/>
          <w:sz w:val="24"/>
          <w:szCs w:val="24"/>
          <w:lang w:eastAsia="en-GB"/>
          <w14:cntxtAlts/>
        </w:rPr>
        <w:t>parasocial</w:t>
      </w:r>
      <w:proofErr w:type="spellEnd"/>
      <w:r w:rsidR="006A7498">
        <w:rPr>
          <w:rFonts w:ascii="Calibri" w:eastAsia="Times New Roman" w:hAnsi="Calibri" w:cs="Calibri"/>
          <w:kern w:val="28"/>
          <w:sz w:val="24"/>
          <w:szCs w:val="24"/>
          <w:lang w:eastAsia="en-GB"/>
          <w14:cntxtAlts/>
        </w:rPr>
        <w:t xml:space="preserve"> relationship </w:t>
      </w:r>
      <w:r w:rsidR="006A7498">
        <w:rPr>
          <w:rFonts w:ascii="Calibri" w:eastAsia="Times New Roman" w:hAnsi="Calibri" w:cs="Calibri"/>
          <w:kern w:val="28"/>
          <w:sz w:val="24"/>
          <w:szCs w:val="24"/>
          <w:lang w:eastAsia="en-GB"/>
          <w14:cntxtAlts/>
        </w:rPr>
        <w:lastRenderedPageBreak/>
        <w:t>continued post intervention, therefor an accurate analysis of the outcome of the interview on reducing stigma cannot be fully ascertained.</w:t>
      </w:r>
      <w:r w:rsidR="00A64E6C">
        <w:rPr>
          <w:rFonts w:ascii="Calibri" w:eastAsia="Times New Roman" w:hAnsi="Calibri" w:cs="Calibri"/>
          <w:kern w:val="28"/>
          <w:sz w:val="24"/>
          <w:szCs w:val="24"/>
          <w:lang w:eastAsia="en-GB"/>
          <w14:cntxtAlts/>
        </w:rPr>
        <w:t xml:space="preserve">  Michalak et al</w:t>
      </w:r>
      <w:r w:rsidR="00C57336">
        <w:rPr>
          <w:rFonts w:ascii="Calibri" w:eastAsia="Times New Roman" w:hAnsi="Calibri" w:cs="Calibri"/>
          <w:kern w:val="28"/>
          <w:sz w:val="24"/>
          <w:szCs w:val="24"/>
          <w:lang w:eastAsia="en-GB"/>
          <w14:cntxtAlts/>
        </w:rPr>
        <w:t xml:space="preserve"> (2014) study highlights that the play acted as a reminder to be compassionate. It is not clear as to the long term effects the Demi Lovato interview has on participants, or, whether seeing her on television acts a trigger, reminding individuals to the effects stigmatizing behaviours has on people suffering from bipolar disorder. </w:t>
      </w:r>
    </w:p>
    <w:p w14:paraId="2C37239D" w14:textId="77777777" w:rsidR="005F341C" w:rsidRDefault="005F341C" w:rsidP="00F04F09">
      <w:pPr>
        <w:spacing w:line="360" w:lineRule="auto"/>
        <w:rPr>
          <w:rFonts w:ascii="Calibri" w:eastAsia="Times New Roman" w:hAnsi="Calibri" w:cs="Calibri"/>
          <w:kern w:val="28"/>
          <w:sz w:val="24"/>
          <w:szCs w:val="24"/>
          <w:lang w:eastAsia="en-GB"/>
          <w14:cntxtAlts/>
        </w:rPr>
      </w:pPr>
    </w:p>
    <w:p w14:paraId="2D9EB258" w14:textId="24C3B6E7" w:rsidR="00A64E6C" w:rsidRDefault="00C57336" w:rsidP="00F04F09">
      <w:pPr>
        <w:spacing w:line="360" w:lineRule="auto"/>
        <w:rPr>
          <w:rFonts w:ascii="Calibri" w:eastAsia="Times New Roman" w:hAnsi="Calibri" w:cs="Calibri"/>
          <w:color w:val="538135" w:themeColor="accent6" w:themeShade="BF"/>
          <w:kern w:val="28"/>
          <w:sz w:val="32"/>
          <w:szCs w:val="32"/>
          <w:lang w:eastAsia="en-GB"/>
          <w14:cntxtAlts/>
        </w:rPr>
      </w:pPr>
      <w:r>
        <w:rPr>
          <w:rFonts w:ascii="Calibri" w:eastAsia="Times New Roman" w:hAnsi="Calibri" w:cs="Calibri"/>
          <w:color w:val="538135" w:themeColor="accent6" w:themeShade="BF"/>
          <w:kern w:val="28"/>
          <w:sz w:val="32"/>
          <w:szCs w:val="32"/>
          <w:lang w:eastAsia="en-GB"/>
          <w14:cntxtAlts/>
        </w:rPr>
        <w:t>Conclusion</w:t>
      </w:r>
      <w:r w:rsidR="00DD27D0">
        <w:rPr>
          <w:rFonts w:ascii="Calibri" w:eastAsia="Times New Roman" w:hAnsi="Calibri" w:cs="Calibri"/>
          <w:color w:val="538135" w:themeColor="accent6" w:themeShade="BF"/>
          <w:kern w:val="28"/>
          <w:sz w:val="32"/>
          <w:szCs w:val="32"/>
          <w:lang w:eastAsia="en-GB"/>
          <w14:cntxtAlts/>
        </w:rPr>
        <w:t xml:space="preserve"> and future research</w:t>
      </w:r>
    </w:p>
    <w:p w14:paraId="034C8E45" w14:textId="5767F0C4" w:rsidR="00DD27D0" w:rsidRPr="00DD27D0" w:rsidRDefault="00DD27D0"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Bipolar disorder is non discriminatory and can affect people of all ages. Stigma is common and effects individuals suffering from bipolar disorder. Studies have shown that</w:t>
      </w:r>
      <w:r w:rsidR="00C22E11">
        <w:rPr>
          <w:rFonts w:ascii="Calibri" w:eastAsia="Times New Roman" w:hAnsi="Calibri" w:cs="Calibri"/>
          <w:kern w:val="28"/>
          <w:sz w:val="24"/>
          <w:szCs w:val="24"/>
          <w:lang w:eastAsia="en-GB"/>
          <w14:cntxtAlts/>
        </w:rPr>
        <w:t xml:space="preserve"> media platforms</w:t>
      </w:r>
      <w:r w:rsidR="00D81666">
        <w:rPr>
          <w:rFonts w:ascii="Calibri" w:eastAsia="Times New Roman" w:hAnsi="Calibri" w:cs="Calibri"/>
          <w:kern w:val="28"/>
          <w:sz w:val="24"/>
          <w:szCs w:val="24"/>
          <w:lang w:eastAsia="en-GB"/>
          <w14:cntxtAlts/>
        </w:rPr>
        <w:t xml:space="preserve"> such as </w:t>
      </w:r>
      <w:r>
        <w:rPr>
          <w:rFonts w:ascii="Calibri" w:eastAsia="Times New Roman" w:hAnsi="Calibri" w:cs="Calibri"/>
          <w:kern w:val="28"/>
          <w:sz w:val="24"/>
          <w:szCs w:val="24"/>
          <w:lang w:eastAsia="en-GB"/>
          <w14:cntxtAlts/>
        </w:rPr>
        <w:t xml:space="preserve">film, theatre </w:t>
      </w:r>
      <w:r w:rsidR="00C22E11">
        <w:rPr>
          <w:rFonts w:ascii="Calibri" w:eastAsia="Times New Roman" w:hAnsi="Calibri" w:cs="Calibri"/>
          <w:kern w:val="28"/>
          <w:sz w:val="24"/>
          <w:szCs w:val="24"/>
          <w:lang w:eastAsia="en-GB"/>
          <w14:cntxtAlts/>
        </w:rPr>
        <w:t xml:space="preserve">and </w:t>
      </w:r>
      <w:r>
        <w:rPr>
          <w:rFonts w:ascii="Calibri" w:eastAsia="Times New Roman" w:hAnsi="Calibri" w:cs="Calibri"/>
          <w:kern w:val="28"/>
          <w:sz w:val="24"/>
          <w:szCs w:val="24"/>
          <w:lang w:eastAsia="en-GB"/>
          <w14:cntxtAlts/>
        </w:rPr>
        <w:t xml:space="preserve">television can be utilised to educate society on the effects stigmatizing behaviours have on those suffering from </w:t>
      </w:r>
      <w:r w:rsidR="00C22E11">
        <w:rPr>
          <w:rFonts w:ascii="Calibri" w:eastAsia="Times New Roman" w:hAnsi="Calibri" w:cs="Calibri"/>
          <w:kern w:val="28"/>
          <w:sz w:val="24"/>
          <w:szCs w:val="24"/>
          <w:lang w:eastAsia="en-GB"/>
          <w14:cntxtAlts/>
        </w:rPr>
        <w:t>mental</w:t>
      </w:r>
      <w:r>
        <w:rPr>
          <w:rFonts w:ascii="Calibri" w:eastAsia="Times New Roman" w:hAnsi="Calibri" w:cs="Calibri"/>
          <w:kern w:val="28"/>
          <w:sz w:val="24"/>
          <w:szCs w:val="24"/>
          <w:lang w:eastAsia="en-GB"/>
          <w14:cntxtAlts/>
        </w:rPr>
        <w:t xml:space="preserve"> illness.</w:t>
      </w:r>
      <w:r w:rsidR="00E733DA">
        <w:rPr>
          <w:rFonts w:ascii="Calibri" w:eastAsia="Times New Roman" w:hAnsi="Calibri" w:cs="Calibri"/>
          <w:kern w:val="28"/>
          <w:sz w:val="24"/>
          <w:szCs w:val="24"/>
          <w:lang w:eastAsia="en-GB"/>
          <w14:cntxtAlts/>
        </w:rPr>
        <w:t xml:space="preserve"> </w:t>
      </w:r>
      <w:r>
        <w:rPr>
          <w:rFonts w:ascii="Calibri" w:eastAsia="Times New Roman" w:hAnsi="Calibri" w:cs="Calibri"/>
          <w:kern w:val="28"/>
          <w:sz w:val="24"/>
          <w:szCs w:val="24"/>
          <w:lang w:eastAsia="en-GB"/>
          <w14:cntxtAlts/>
        </w:rPr>
        <w:t>The research highlighted in this report has shown positive outcomes in reducing stigma</w:t>
      </w:r>
      <w:r w:rsidR="00D81666">
        <w:rPr>
          <w:rFonts w:ascii="Calibri" w:eastAsia="Times New Roman" w:hAnsi="Calibri" w:cs="Calibri"/>
          <w:kern w:val="28"/>
          <w:sz w:val="24"/>
          <w:szCs w:val="24"/>
          <w:lang w:eastAsia="en-GB"/>
          <w14:cntxtAlts/>
        </w:rPr>
        <w:t xml:space="preserve"> </w:t>
      </w:r>
      <w:r w:rsidR="00D12903">
        <w:rPr>
          <w:rFonts w:ascii="Calibri" w:eastAsia="Times New Roman" w:hAnsi="Calibri" w:cs="Calibri"/>
          <w:kern w:val="28"/>
          <w:sz w:val="24"/>
          <w:szCs w:val="24"/>
          <w:lang w:eastAsia="en-GB"/>
          <w14:cntxtAlts/>
        </w:rPr>
        <w:t xml:space="preserve">among healthcare professionals by way of a filmed theatrical intervention (Hawke et al (2014), however, this study highlighted only a modest effect among public and friends. Awareness, knowledge and acceptance </w:t>
      </w:r>
      <w:r w:rsidR="0033329C">
        <w:rPr>
          <w:rFonts w:ascii="Calibri" w:eastAsia="Times New Roman" w:hAnsi="Calibri" w:cs="Calibri"/>
          <w:kern w:val="28"/>
          <w:sz w:val="24"/>
          <w:szCs w:val="24"/>
          <w:lang w:eastAsia="en-GB"/>
          <w14:cntxtAlts/>
        </w:rPr>
        <w:t xml:space="preserve">was a favourable outcome and there is an indication that change can happen (Michalak et al, 2014; Quinn et al, 2011). Studies that utilise a mixed methods approach gained a greater insight to stigma although there is a lack of evidence supporting long term effects. Celebrity disclosure showed positive outcomes (Wong et al, 2017) and indicates </w:t>
      </w:r>
      <w:r w:rsidR="00A7742D">
        <w:rPr>
          <w:rFonts w:ascii="Calibri" w:eastAsia="Times New Roman" w:hAnsi="Calibri" w:cs="Calibri"/>
          <w:kern w:val="28"/>
          <w:sz w:val="24"/>
          <w:szCs w:val="24"/>
          <w:lang w:eastAsia="en-GB"/>
          <w14:cntxtAlts/>
        </w:rPr>
        <w:t>a potential to reach a wider audience. Therefore, it can be concluded that educating society through media platforms facilitates a positive reduction in stigmatizing attitudes. Future research would benefit from longitudinal studies that measure the effects of exposure to celebrity disclosure, film</w:t>
      </w:r>
      <w:r w:rsidR="00EE7433">
        <w:rPr>
          <w:rFonts w:ascii="Calibri" w:eastAsia="Times New Roman" w:hAnsi="Calibri" w:cs="Calibri"/>
          <w:kern w:val="28"/>
          <w:sz w:val="24"/>
          <w:szCs w:val="24"/>
          <w:lang w:eastAsia="en-GB"/>
          <w14:cntxtAlts/>
        </w:rPr>
        <w:t>,</w:t>
      </w:r>
      <w:r w:rsidR="00A7742D">
        <w:rPr>
          <w:rFonts w:ascii="Calibri" w:eastAsia="Times New Roman" w:hAnsi="Calibri" w:cs="Calibri"/>
          <w:kern w:val="28"/>
          <w:sz w:val="24"/>
          <w:szCs w:val="24"/>
          <w:lang w:eastAsia="en-GB"/>
          <w14:cntxtAlts/>
        </w:rPr>
        <w:t xml:space="preserve"> television documentary and real-life accounts over time. </w:t>
      </w:r>
    </w:p>
    <w:p w14:paraId="595EF42E" w14:textId="28D15F23" w:rsidR="00C57336" w:rsidRPr="00295C6F" w:rsidRDefault="003F60AA" w:rsidP="00F04F09">
      <w:pPr>
        <w:spacing w:line="360" w:lineRule="auto"/>
        <w:rPr>
          <w:rFonts w:ascii="Calibri" w:eastAsia="Times New Roman" w:hAnsi="Calibri" w:cs="Calibri"/>
          <w:kern w:val="28"/>
          <w:sz w:val="24"/>
          <w:szCs w:val="24"/>
          <w:lang w:eastAsia="en-GB"/>
          <w14:cntxtAlts/>
        </w:rPr>
      </w:pPr>
      <w:r>
        <w:rPr>
          <w:rFonts w:ascii="Calibri" w:eastAsia="Times New Roman" w:hAnsi="Calibri" w:cs="Calibri"/>
          <w:kern w:val="28"/>
          <w:sz w:val="24"/>
          <w:szCs w:val="24"/>
          <w:lang w:eastAsia="en-GB"/>
          <w14:cntxtAlts/>
        </w:rPr>
        <w:t xml:space="preserve"> </w:t>
      </w:r>
    </w:p>
    <w:p w14:paraId="466DA343" w14:textId="77777777" w:rsidR="00A64E6C" w:rsidRPr="00A64E6C" w:rsidRDefault="00A64E6C" w:rsidP="00F04F09">
      <w:pPr>
        <w:spacing w:line="360" w:lineRule="auto"/>
        <w:rPr>
          <w:rFonts w:ascii="Calibri" w:eastAsia="Times New Roman" w:hAnsi="Calibri" w:cs="Calibri"/>
          <w:kern w:val="28"/>
          <w:sz w:val="24"/>
          <w:szCs w:val="24"/>
          <w:lang w:eastAsia="en-GB"/>
          <w14:cntxtAlts/>
        </w:rPr>
      </w:pPr>
    </w:p>
    <w:p w14:paraId="552EE481" w14:textId="77777777" w:rsidR="00A64E6C" w:rsidRPr="004B3B8D" w:rsidRDefault="00A64E6C" w:rsidP="00F04F09">
      <w:pPr>
        <w:spacing w:line="360" w:lineRule="auto"/>
        <w:rPr>
          <w:rFonts w:ascii="Calibri" w:eastAsia="Times New Roman" w:hAnsi="Calibri" w:cs="Calibri"/>
          <w:kern w:val="28"/>
          <w:sz w:val="24"/>
          <w:szCs w:val="24"/>
          <w:lang w:eastAsia="en-GB"/>
          <w14:cntxtAlts/>
        </w:rPr>
      </w:pPr>
    </w:p>
    <w:p w14:paraId="026972D1" w14:textId="77777777" w:rsidR="00F04F09" w:rsidRPr="00DB528C" w:rsidRDefault="00F04F09" w:rsidP="00631592">
      <w:pPr>
        <w:rPr>
          <w:rFonts w:ascii="Calibri" w:eastAsia="Times New Roman" w:hAnsi="Calibri" w:cs="Calibri"/>
          <w:kern w:val="28"/>
          <w:sz w:val="24"/>
          <w:szCs w:val="24"/>
          <w:lang w:eastAsia="en-GB"/>
          <w14:cntxtAlts/>
        </w:rPr>
      </w:pPr>
    </w:p>
    <w:p w14:paraId="0C0830C8" w14:textId="77777777" w:rsidR="000A3637" w:rsidRDefault="000A3637">
      <w:pPr>
        <w:rPr>
          <w:sz w:val="24"/>
          <w:szCs w:val="24"/>
        </w:rPr>
      </w:pPr>
    </w:p>
    <w:p w14:paraId="6855D97A" w14:textId="54052965" w:rsidR="00ED3BDC" w:rsidRDefault="00ED3BDC">
      <w:pPr>
        <w:rPr>
          <w:b/>
          <w:bCs/>
          <w:sz w:val="24"/>
          <w:szCs w:val="24"/>
        </w:rPr>
      </w:pPr>
      <w:r w:rsidRPr="005F341C">
        <w:rPr>
          <w:b/>
          <w:bCs/>
          <w:sz w:val="24"/>
          <w:szCs w:val="24"/>
        </w:rPr>
        <w:lastRenderedPageBreak/>
        <w:t>References</w:t>
      </w:r>
    </w:p>
    <w:p w14:paraId="6511EF77" w14:textId="77777777" w:rsidR="005F341C" w:rsidRPr="005F341C" w:rsidRDefault="005F341C">
      <w:pPr>
        <w:rPr>
          <w:b/>
          <w:bCs/>
          <w:sz w:val="24"/>
          <w:szCs w:val="24"/>
        </w:rPr>
      </w:pPr>
    </w:p>
    <w:p w14:paraId="52C2B379" w14:textId="034809DF"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Casey, M. K., Allen, M., </w:t>
      </w:r>
      <w:proofErr w:type="spellStart"/>
      <w:r>
        <w:rPr>
          <w:rFonts w:ascii="Arial" w:hAnsi="Arial" w:cs="Arial"/>
          <w:color w:val="222222"/>
          <w:sz w:val="20"/>
          <w:szCs w:val="20"/>
          <w:shd w:val="clear" w:color="auto" w:fill="FFFFFF"/>
        </w:rPr>
        <w:t>Emmers</w:t>
      </w:r>
      <w:proofErr w:type="spellEnd"/>
      <w:r>
        <w:rPr>
          <w:rFonts w:ascii="Arial" w:hAnsi="Arial" w:cs="Arial"/>
          <w:color w:val="222222"/>
          <w:sz w:val="20"/>
          <w:szCs w:val="20"/>
          <w:shd w:val="clear" w:color="auto" w:fill="FFFFFF"/>
        </w:rPr>
        <w:t xml:space="preserve">-Sommer, T., </w:t>
      </w:r>
      <w:proofErr w:type="spellStart"/>
      <w:r>
        <w:rPr>
          <w:rFonts w:ascii="Arial" w:hAnsi="Arial" w:cs="Arial"/>
          <w:color w:val="222222"/>
          <w:sz w:val="20"/>
          <w:szCs w:val="20"/>
          <w:shd w:val="clear" w:color="auto" w:fill="FFFFFF"/>
        </w:rPr>
        <w:t>Sahlstein</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Degooyer</w:t>
      </w:r>
      <w:proofErr w:type="spellEnd"/>
      <w:r>
        <w:rPr>
          <w:rFonts w:ascii="Arial" w:hAnsi="Arial" w:cs="Arial"/>
          <w:color w:val="222222"/>
          <w:sz w:val="20"/>
          <w:szCs w:val="20"/>
          <w:shd w:val="clear" w:color="auto" w:fill="FFFFFF"/>
        </w:rPr>
        <w:t>, D. A. N., Winters, A. M., ... &amp; Dun, T. I. M. (2003). When a celebrity contracts a disease: The example of Earvin" Magic" Johnson's announcement that he was HIV positive. </w:t>
      </w:r>
      <w:r>
        <w:rPr>
          <w:rFonts w:ascii="Arial" w:hAnsi="Arial" w:cs="Arial"/>
          <w:i/>
          <w:iCs/>
          <w:color w:val="222222"/>
          <w:sz w:val="20"/>
          <w:szCs w:val="20"/>
          <w:shd w:val="clear" w:color="auto" w:fill="FFFFFF"/>
        </w:rPr>
        <w:t>Journal of Health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 xml:space="preserve">(3), 249-265. </w:t>
      </w:r>
    </w:p>
    <w:p w14:paraId="7DAF52B3"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126C19BA" w14:textId="4A04A10E" w:rsidR="005F341C" w:rsidRDefault="005F341C" w:rsidP="005F341C">
      <w:pPr>
        <w:spacing w:line="360" w:lineRule="auto"/>
        <w:ind w:left="720" w:hanging="720"/>
        <w:rPr>
          <w:rFonts w:cstheme="minorHAnsi"/>
          <w:sz w:val="24"/>
          <w:szCs w:val="24"/>
          <w:shd w:val="clear" w:color="auto" w:fill="FFFFFF"/>
        </w:rPr>
      </w:pPr>
      <w:r w:rsidRPr="00CC1E98">
        <w:rPr>
          <w:rFonts w:cstheme="minorHAnsi"/>
          <w:sz w:val="24"/>
          <w:szCs w:val="24"/>
          <w:shd w:val="clear" w:color="auto" w:fill="FFFFFF"/>
        </w:rPr>
        <w:t>Corrigan, P. W., Markowitz, F. E., &amp; Watson, A. C. (2004). Structural levels of mental illness stigma and discrimination. </w:t>
      </w:r>
      <w:r w:rsidRPr="00CC1E98">
        <w:rPr>
          <w:rFonts w:cstheme="minorHAnsi"/>
          <w:i/>
          <w:iCs/>
          <w:sz w:val="24"/>
          <w:szCs w:val="24"/>
          <w:shd w:val="clear" w:color="auto" w:fill="FFFFFF"/>
        </w:rPr>
        <w:t>Schizophrenia bulletin</w:t>
      </w:r>
      <w:r w:rsidRPr="00CC1E98">
        <w:rPr>
          <w:rFonts w:cstheme="minorHAnsi"/>
          <w:sz w:val="24"/>
          <w:szCs w:val="24"/>
          <w:shd w:val="clear" w:color="auto" w:fill="FFFFFF"/>
        </w:rPr>
        <w:t>, </w:t>
      </w:r>
      <w:r w:rsidRPr="00CC1E98">
        <w:rPr>
          <w:rFonts w:cstheme="minorHAnsi"/>
          <w:i/>
          <w:iCs/>
          <w:sz w:val="24"/>
          <w:szCs w:val="24"/>
          <w:shd w:val="clear" w:color="auto" w:fill="FFFFFF"/>
        </w:rPr>
        <w:t>30</w:t>
      </w:r>
      <w:r w:rsidRPr="00CC1E98">
        <w:rPr>
          <w:rFonts w:cstheme="minorHAnsi"/>
          <w:sz w:val="24"/>
          <w:szCs w:val="24"/>
          <w:shd w:val="clear" w:color="auto" w:fill="FFFFFF"/>
        </w:rPr>
        <w:t>(3), 481-491.</w:t>
      </w:r>
    </w:p>
    <w:p w14:paraId="2EA36297" w14:textId="77777777" w:rsidR="005F341C" w:rsidRPr="00CC1E98" w:rsidRDefault="005F341C" w:rsidP="005F341C">
      <w:pPr>
        <w:spacing w:line="360" w:lineRule="auto"/>
        <w:ind w:left="720" w:hanging="720"/>
        <w:rPr>
          <w:rFonts w:cstheme="minorHAnsi"/>
          <w:sz w:val="24"/>
          <w:szCs w:val="24"/>
          <w:shd w:val="clear" w:color="auto" w:fill="FFFFFF"/>
        </w:rPr>
      </w:pPr>
    </w:p>
    <w:p w14:paraId="5823B635" w14:textId="4D09FFCA"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Hawke, L. D., Michalak, E. E., Maxwell, V., &amp; Parikh, S. V. (2014). Reducing stigma toward people with bipolar disorder: impact of a filmed theatrical intervention based on a personal narrative. </w:t>
      </w:r>
      <w:r>
        <w:rPr>
          <w:rFonts w:ascii="Arial" w:hAnsi="Arial" w:cs="Arial"/>
          <w:i/>
          <w:iCs/>
          <w:color w:val="222222"/>
          <w:sz w:val="20"/>
          <w:szCs w:val="20"/>
          <w:shd w:val="clear" w:color="auto" w:fill="FFFFFF"/>
        </w:rPr>
        <w:t>International Journal of Social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 xml:space="preserve">(8), 741-750. </w:t>
      </w:r>
    </w:p>
    <w:p w14:paraId="13A6C66C" w14:textId="77777777" w:rsidR="005F341C" w:rsidRDefault="005F341C" w:rsidP="005F341C">
      <w:pPr>
        <w:spacing w:line="360" w:lineRule="auto"/>
        <w:ind w:left="720" w:hanging="720"/>
        <w:rPr>
          <w:sz w:val="24"/>
          <w:szCs w:val="24"/>
        </w:rPr>
      </w:pPr>
    </w:p>
    <w:p w14:paraId="6D11ED96" w14:textId="0016CF24" w:rsidR="005F341C" w:rsidRDefault="005F341C" w:rsidP="005F341C">
      <w:pPr>
        <w:spacing w:line="36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Hoffner</w:t>
      </w:r>
      <w:proofErr w:type="spellEnd"/>
      <w:r>
        <w:rPr>
          <w:rFonts w:ascii="Arial" w:hAnsi="Arial" w:cs="Arial"/>
          <w:color w:val="222222"/>
          <w:sz w:val="20"/>
          <w:szCs w:val="20"/>
          <w:shd w:val="clear" w:color="auto" w:fill="FFFFFF"/>
        </w:rPr>
        <w:t xml:space="preserve">, C. A., &amp; Cohen, E. L. (2018). Mental health-related outcomes of Robin Williams’ death: The role of </w:t>
      </w:r>
      <w:proofErr w:type="spellStart"/>
      <w:r>
        <w:rPr>
          <w:rFonts w:ascii="Arial" w:hAnsi="Arial" w:cs="Arial"/>
          <w:color w:val="222222"/>
          <w:sz w:val="20"/>
          <w:szCs w:val="20"/>
          <w:shd w:val="clear" w:color="auto" w:fill="FFFFFF"/>
        </w:rPr>
        <w:t>parasocial</w:t>
      </w:r>
      <w:proofErr w:type="spellEnd"/>
      <w:r>
        <w:rPr>
          <w:rFonts w:ascii="Arial" w:hAnsi="Arial" w:cs="Arial"/>
          <w:color w:val="222222"/>
          <w:sz w:val="20"/>
          <w:szCs w:val="20"/>
          <w:shd w:val="clear" w:color="auto" w:fill="FFFFFF"/>
        </w:rPr>
        <w:t xml:space="preserve"> relations and media exposure in stigma, help-seeking, and outreach. </w:t>
      </w:r>
      <w:r>
        <w:rPr>
          <w:rFonts w:ascii="Arial" w:hAnsi="Arial" w:cs="Arial"/>
          <w:i/>
          <w:iCs/>
          <w:color w:val="222222"/>
          <w:sz w:val="20"/>
          <w:szCs w:val="20"/>
          <w:shd w:val="clear" w:color="auto" w:fill="FFFFFF"/>
        </w:rPr>
        <w:t>Health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 xml:space="preserve">(12), 1573-1582. </w:t>
      </w:r>
    </w:p>
    <w:p w14:paraId="06154A82"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63D487A1" w14:textId="79D81A11" w:rsidR="005F341C" w:rsidRDefault="005F341C" w:rsidP="005F341C">
      <w:pPr>
        <w:spacing w:line="360" w:lineRule="auto"/>
        <w:ind w:left="720" w:hanging="720"/>
      </w:pPr>
      <w:proofErr w:type="spellStart"/>
      <w:r>
        <w:t>McCrone</w:t>
      </w:r>
      <w:proofErr w:type="spellEnd"/>
      <w:r>
        <w:t xml:space="preserve"> P. R., </w:t>
      </w:r>
      <w:proofErr w:type="spellStart"/>
      <w:r>
        <w:t>Dhanasiri</w:t>
      </w:r>
      <w:proofErr w:type="spellEnd"/>
      <w:r>
        <w:t xml:space="preserve">, S., Patel, A., Knapp, M., Lawton-Smith, S. (2008). Paying the price: the cost of mental health care in England to 2026. King’s Fund. </w:t>
      </w:r>
    </w:p>
    <w:p w14:paraId="726CF88D" w14:textId="77777777" w:rsidR="005F341C" w:rsidRDefault="005F341C" w:rsidP="005F341C">
      <w:pPr>
        <w:spacing w:line="360" w:lineRule="auto"/>
        <w:ind w:left="720" w:hanging="720"/>
      </w:pPr>
    </w:p>
    <w:p w14:paraId="6B641A4E" w14:textId="59882318"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McManus, S., Bebbington, P., Jenkins, R., &amp; </w:t>
      </w:r>
      <w:proofErr w:type="spellStart"/>
      <w:r>
        <w:rPr>
          <w:rFonts w:ascii="Arial" w:hAnsi="Arial" w:cs="Arial"/>
          <w:color w:val="222222"/>
          <w:sz w:val="20"/>
          <w:szCs w:val="20"/>
          <w:shd w:val="clear" w:color="auto" w:fill="FFFFFF"/>
        </w:rPr>
        <w:t>Brugha</w:t>
      </w:r>
      <w:proofErr w:type="spellEnd"/>
      <w:r>
        <w:rPr>
          <w:rFonts w:ascii="Arial" w:hAnsi="Arial" w:cs="Arial"/>
          <w:color w:val="222222"/>
          <w:sz w:val="20"/>
          <w:szCs w:val="20"/>
          <w:shd w:val="clear" w:color="auto" w:fill="FFFFFF"/>
        </w:rPr>
        <w:t xml:space="preserve">, T. (2016). Mental health and wellbeing in England: Adult Psychiatric Morbidity Survey 2014. A survey carried out for NHS Digital by </w:t>
      </w:r>
      <w:proofErr w:type="spellStart"/>
      <w:r>
        <w:rPr>
          <w:rFonts w:ascii="Arial" w:hAnsi="Arial" w:cs="Arial"/>
          <w:color w:val="222222"/>
          <w:sz w:val="20"/>
          <w:szCs w:val="20"/>
          <w:shd w:val="clear" w:color="auto" w:fill="FFFFFF"/>
        </w:rPr>
        <w:t>NatCen</w:t>
      </w:r>
      <w:proofErr w:type="spellEnd"/>
      <w:r>
        <w:rPr>
          <w:rFonts w:ascii="Arial" w:hAnsi="Arial" w:cs="Arial"/>
          <w:color w:val="222222"/>
          <w:sz w:val="20"/>
          <w:szCs w:val="20"/>
          <w:shd w:val="clear" w:color="auto" w:fill="FFFFFF"/>
        </w:rPr>
        <w:t xml:space="preserve"> Social Research and the Department of Health Sciences, University of Leicester. </w:t>
      </w:r>
    </w:p>
    <w:p w14:paraId="56B742E2"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7A5214F9" w14:textId="4F8DB8E9" w:rsidR="005F341C" w:rsidRDefault="005F341C" w:rsidP="005F341C">
      <w:pPr>
        <w:spacing w:line="36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Merikangas</w:t>
      </w:r>
      <w:proofErr w:type="spellEnd"/>
      <w:r>
        <w:rPr>
          <w:rFonts w:ascii="Arial" w:hAnsi="Arial" w:cs="Arial"/>
          <w:color w:val="222222"/>
          <w:sz w:val="20"/>
          <w:szCs w:val="20"/>
          <w:shd w:val="clear" w:color="auto" w:fill="FFFFFF"/>
        </w:rPr>
        <w:t xml:space="preserve">, K. R., </w:t>
      </w:r>
      <w:proofErr w:type="spellStart"/>
      <w:r>
        <w:rPr>
          <w:rFonts w:ascii="Arial" w:hAnsi="Arial" w:cs="Arial"/>
          <w:color w:val="222222"/>
          <w:sz w:val="20"/>
          <w:szCs w:val="20"/>
          <w:shd w:val="clear" w:color="auto" w:fill="FFFFFF"/>
        </w:rPr>
        <w:t>Jin</w:t>
      </w:r>
      <w:proofErr w:type="spellEnd"/>
      <w:r>
        <w:rPr>
          <w:rFonts w:ascii="Arial" w:hAnsi="Arial" w:cs="Arial"/>
          <w:color w:val="222222"/>
          <w:sz w:val="20"/>
          <w:szCs w:val="20"/>
          <w:shd w:val="clear" w:color="auto" w:fill="FFFFFF"/>
        </w:rPr>
        <w:t xml:space="preserve">, R., He, J. P., Kessler, R. C., Lee, S., Sampson, N. A., ... &amp; </w:t>
      </w:r>
      <w:proofErr w:type="spellStart"/>
      <w:r>
        <w:rPr>
          <w:rFonts w:ascii="Arial" w:hAnsi="Arial" w:cs="Arial"/>
          <w:color w:val="222222"/>
          <w:sz w:val="20"/>
          <w:szCs w:val="20"/>
          <w:shd w:val="clear" w:color="auto" w:fill="FFFFFF"/>
        </w:rPr>
        <w:t>Ladea</w:t>
      </w:r>
      <w:proofErr w:type="spellEnd"/>
      <w:r>
        <w:rPr>
          <w:rFonts w:ascii="Arial" w:hAnsi="Arial" w:cs="Arial"/>
          <w:color w:val="222222"/>
          <w:sz w:val="20"/>
          <w:szCs w:val="20"/>
          <w:shd w:val="clear" w:color="auto" w:fill="FFFFFF"/>
        </w:rPr>
        <w:t>, M. (2011). Prevalence and correlates of bipolar spectrum disorder in the world mental health survey initiative. </w:t>
      </w:r>
      <w:r>
        <w:rPr>
          <w:rFonts w:ascii="Arial" w:hAnsi="Arial" w:cs="Arial"/>
          <w:i/>
          <w:iCs/>
          <w:color w:val="222222"/>
          <w:sz w:val="20"/>
          <w:szCs w:val="20"/>
          <w:shd w:val="clear" w:color="auto" w:fill="FFFFFF"/>
        </w:rPr>
        <w:t>Archives of general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 xml:space="preserve">(3), 241-251. </w:t>
      </w:r>
    </w:p>
    <w:p w14:paraId="0AFB9033"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39FB915D" w14:textId="6FD7A7ED" w:rsidR="005F341C" w:rsidRDefault="005F341C" w:rsidP="005F341C">
      <w:pPr>
        <w:spacing w:line="360" w:lineRule="auto"/>
        <w:ind w:left="720" w:hanging="720"/>
        <w:rPr>
          <w:rFonts w:cstheme="minorHAnsi"/>
          <w:sz w:val="24"/>
          <w:szCs w:val="24"/>
          <w:shd w:val="clear" w:color="auto" w:fill="FFFFFF"/>
        </w:rPr>
      </w:pPr>
      <w:r w:rsidRPr="00CC1E98">
        <w:rPr>
          <w:rFonts w:cstheme="minorHAnsi"/>
          <w:sz w:val="24"/>
          <w:szCs w:val="24"/>
          <w:shd w:val="clear" w:color="auto" w:fill="FFFFFF"/>
        </w:rPr>
        <w:t xml:space="preserve">Michalak, E. E., </w:t>
      </w:r>
      <w:proofErr w:type="spellStart"/>
      <w:r w:rsidRPr="00CC1E98">
        <w:rPr>
          <w:rFonts w:cstheme="minorHAnsi"/>
          <w:sz w:val="24"/>
          <w:szCs w:val="24"/>
          <w:shd w:val="clear" w:color="auto" w:fill="FFFFFF"/>
        </w:rPr>
        <w:t>Yatham</w:t>
      </w:r>
      <w:proofErr w:type="spellEnd"/>
      <w:r w:rsidRPr="00CC1E98">
        <w:rPr>
          <w:rFonts w:cstheme="minorHAnsi"/>
          <w:sz w:val="24"/>
          <w:szCs w:val="24"/>
          <w:shd w:val="clear" w:color="auto" w:fill="FFFFFF"/>
        </w:rPr>
        <w:t xml:space="preserve">, L. N., </w:t>
      </w:r>
      <w:proofErr w:type="spellStart"/>
      <w:r w:rsidRPr="00CC1E98">
        <w:rPr>
          <w:rFonts w:cstheme="minorHAnsi"/>
          <w:sz w:val="24"/>
          <w:szCs w:val="24"/>
          <w:shd w:val="clear" w:color="auto" w:fill="FFFFFF"/>
        </w:rPr>
        <w:t>Kolesar</w:t>
      </w:r>
      <w:proofErr w:type="spellEnd"/>
      <w:r w:rsidRPr="00CC1E98">
        <w:rPr>
          <w:rFonts w:cstheme="minorHAnsi"/>
          <w:sz w:val="24"/>
          <w:szCs w:val="24"/>
          <w:shd w:val="clear" w:color="auto" w:fill="FFFFFF"/>
        </w:rPr>
        <w:t>, S., &amp; Lam, R. W. (2006). Bipolar disorder and quality of life: a patient-</w:t>
      </w:r>
      <w:proofErr w:type="spellStart"/>
      <w:r w:rsidRPr="00CC1E98">
        <w:rPr>
          <w:rFonts w:cstheme="minorHAnsi"/>
          <w:sz w:val="24"/>
          <w:szCs w:val="24"/>
          <w:shd w:val="clear" w:color="auto" w:fill="FFFFFF"/>
        </w:rPr>
        <w:t>centered</w:t>
      </w:r>
      <w:proofErr w:type="spellEnd"/>
      <w:r w:rsidRPr="00CC1E98">
        <w:rPr>
          <w:rFonts w:cstheme="minorHAnsi"/>
          <w:sz w:val="24"/>
          <w:szCs w:val="24"/>
          <w:shd w:val="clear" w:color="auto" w:fill="FFFFFF"/>
        </w:rPr>
        <w:t xml:space="preserve"> perspective. </w:t>
      </w:r>
      <w:r w:rsidRPr="00CC1E98">
        <w:rPr>
          <w:rFonts w:cstheme="minorHAnsi"/>
          <w:i/>
          <w:iCs/>
          <w:sz w:val="24"/>
          <w:szCs w:val="24"/>
          <w:shd w:val="clear" w:color="auto" w:fill="FFFFFF"/>
        </w:rPr>
        <w:t>Quality of Life Research</w:t>
      </w:r>
      <w:r w:rsidRPr="00CC1E98">
        <w:rPr>
          <w:rFonts w:cstheme="minorHAnsi"/>
          <w:sz w:val="24"/>
          <w:szCs w:val="24"/>
          <w:shd w:val="clear" w:color="auto" w:fill="FFFFFF"/>
        </w:rPr>
        <w:t>, </w:t>
      </w:r>
      <w:r w:rsidRPr="00CC1E98">
        <w:rPr>
          <w:rFonts w:cstheme="minorHAnsi"/>
          <w:i/>
          <w:iCs/>
          <w:sz w:val="24"/>
          <w:szCs w:val="24"/>
          <w:shd w:val="clear" w:color="auto" w:fill="FFFFFF"/>
        </w:rPr>
        <w:t>15</w:t>
      </w:r>
      <w:r w:rsidRPr="00CC1E98">
        <w:rPr>
          <w:rFonts w:cstheme="minorHAnsi"/>
          <w:sz w:val="24"/>
          <w:szCs w:val="24"/>
          <w:shd w:val="clear" w:color="auto" w:fill="FFFFFF"/>
        </w:rPr>
        <w:t>(1), 25-37.</w:t>
      </w:r>
      <w:r>
        <w:rPr>
          <w:rFonts w:cstheme="minorHAnsi"/>
          <w:sz w:val="24"/>
          <w:szCs w:val="24"/>
          <w:shd w:val="clear" w:color="auto" w:fill="FFFFFF"/>
        </w:rPr>
        <w:t xml:space="preserve"> </w:t>
      </w:r>
    </w:p>
    <w:p w14:paraId="03046ED6" w14:textId="4CA8C8D8" w:rsidR="005F341C" w:rsidRDefault="005F341C" w:rsidP="005F341C">
      <w:pPr>
        <w:spacing w:line="360" w:lineRule="auto"/>
        <w:ind w:left="720" w:hanging="720"/>
        <w:rPr>
          <w:rFonts w:cstheme="minorHAnsi"/>
          <w:sz w:val="24"/>
          <w:szCs w:val="24"/>
          <w:shd w:val="clear" w:color="auto" w:fill="FFFFFF"/>
        </w:rPr>
      </w:pPr>
      <w:proofErr w:type="spellStart"/>
      <w:r w:rsidRPr="00670266">
        <w:rPr>
          <w:rFonts w:cstheme="minorHAnsi"/>
          <w:sz w:val="24"/>
          <w:szCs w:val="24"/>
          <w:shd w:val="clear" w:color="auto" w:fill="FFFFFF"/>
        </w:rPr>
        <w:lastRenderedPageBreak/>
        <w:t>Mileva</w:t>
      </w:r>
      <w:proofErr w:type="spellEnd"/>
      <w:r w:rsidRPr="00670266">
        <w:rPr>
          <w:rFonts w:cstheme="minorHAnsi"/>
          <w:sz w:val="24"/>
          <w:szCs w:val="24"/>
          <w:shd w:val="clear" w:color="auto" w:fill="FFFFFF"/>
        </w:rPr>
        <w:t xml:space="preserve">, V. R., Vázquez, G. H., &amp; </w:t>
      </w:r>
      <w:proofErr w:type="spellStart"/>
      <w:r w:rsidRPr="00670266">
        <w:rPr>
          <w:rFonts w:cstheme="minorHAnsi"/>
          <w:sz w:val="24"/>
          <w:szCs w:val="24"/>
          <w:shd w:val="clear" w:color="auto" w:fill="FFFFFF"/>
        </w:rPr>
        <w:t>Milev</w:t>
      </w:r>
      <w:proofErr w:type="spellEnd"/>
      <w:r w:rsidRPr="00670266">
        <w:rPr>
          <w:rFonts w:cstheme="minorHAnsi"/>
          <w:sz w:val="24"/>
          <w:szCs w:val="24"/>
          <w:shd w:val="clear" w:color="auto" w:fill="FFFFFF"/>
        </w:rPr>
        <w:t>, R. (2013). Effects, experiences, and impact of stigma on patients with bipolar disorder. </w:t>
      </w:r>
      <w:r w:rsidRPr="00670266">
        <w:rPr>
          <w:rFonts w:cstheme="minorHAnsi"/>
          <w:i/>
          <w:iCs/>
          <w:sz w:val="24"/>
          <w:szCs w:val="24"/>
          <w:shd w:val="clear" w:color="auto" w:fill="FFFFFF"/>
        </w:rPr>
        <w:t>Neuropsychiatric Disease and Treatment</w:t>
      </w:r>
      <w:r w:rsidRPr="00670266">
        <w:rPr>
          <w:rFonts w:cstheme="minorHAnsi"/>
          <w:sz w:val="24"/>
          <w:szCs w:val="24"/>
          <w:shd w:val="clear" w:color="auto" w:fill="FFFFFF"/>
        </w:rPr>
        <w:t>, </w:t>
      </w:r>
      <w:r w:rsidRPr="00670266">
        <w:rPr>
          <w:rFonts w:cstheme="minorHAnsi"/>
          <w:i/>
          <w:iCs/>
          <w:sz w:val="24"/>
          <w:szCs w:val="24"/>
          <w:shd w:val="clear" w:color="auto" w:fill="FFFFFF"/>
        </w:rPr>
        <w:t>9</w:t>
      </w:r>
      <w:r w:rsidRPr="00670266">
        <w:rPr>
          <w:rFonts w:cstheme="minorHAnsi"/>
          <w:sz w:val="24"/>
          <w:szCs w:val="24"/>
          <w:shd w:val="clear" w:color="auto" w:fill="FFFFFF"/>
        </w:rPr>
        <w:t xml:space="preserve">, 31. </w:t>
      </w:r>
    </w:p>
    <w:p w14:paraId="022DDB4B" w14:textId="77777777" w:rsidR="005F341C" w:rsidRDefault="005F341C" w:rsidP="005F341C">
      <w:pPr>
        <w:spacing w:line="360" w:lineRule="auto"/>
        <w:ind w:left="720" w:hanging="720"/>
        <w:rPr>
          <w:rFonts w:cstheme="minorHAnsi"/>
          <w:sz w:val="24"/>
          <w:szCs w:val="24"/>
          <w:shd w:val="clear" w:color="auto" w:fill="FFFFFF"/>
        </w:rPr>
      </w:pPr>
    </w:p>
    <w:p w14:paraId="5C1CB73F" w14:textId="34427109"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Morgan, A. J., </w:t>
      </w:r>
      <w:proofErr w:type="spellStart"/>
      <w:r>
        <w:rPr>
          <w:rFonts w:ascii="Arial" w:hAnsi="Arial" w:cs="Arial"/>
          <w:color w:val="222222"/>
          <w:sz w:val="20"/>
          <w:szCs w:val="20"/>
          <w:shd w:val="clear" w:color="auto" w:fill="FFFFFF"/>
        </w:rPr>
        <w:t>Reavley</w:t>
      </w:r>
      <w:proofErr w:type="spellEnd"/>
      <w:r>
        <w:rPr>
          <w:rFonts w:ascii="Arial" w:hAnsi="Arial" w:cs="Arial"/>
          <w:color w:val="222222"/>
          <w:sz w:val="20"/>
          <w:szCs w:val="20"/>
          <w:shd w:val="clear" w:color="auto" w:fill="FFFFFF"/>
        </w:rPr>
        <w:t xml:space="preserve">, N. J., Ross, A., San Too, L., &amp; </w:t>
      </w:r>
      <w:proofErr w:type="spellStart"/>
      <w:r>
        <w:rPr>
          <w:rFonts w:ascii="Arial" w:hAnsi="Arial" w:cs="Arial"/>
          <w:color w:val="222222"/>
          <w:sz w:val="20"/>
          <w:szCs w:val="20"/>
          <w:shd w:val="clear" w:color="auto" w:fill="FFFFFF"/>
        </w:rPr>
        <w:t>Jorm</w:t>
      </w:r>
      <w:proofErr w:type="spellEnd"/>
      <w:r>
        <w:rPr>
          <w:rFonts w:ascii="Arial" w:hAnsi="Arial" w:cs="Arial"/>
          <w:color w:val="222222"/>
          <w:sz w:val="20"/>
          <w:szCs w:val="20"/>
          <w:shd w:val="clear" w:color="auto" w:fill="FFFFFF"/>
        </w:rPr>
        <w:t>, A. F. (2018). Interventions to reduce stigma towards people with severe mental illness: Systematic review and meta-analysis. </w:t>
      </w:r>
      <w:r>
        <w:rPr>
          <w:rFonts w:ascii="Arial" w:hAnsi="Arial" w:cs="Arial"/>
          <w:i/>
          <w:iCs/>
          <w:color w:val="222222"/>
          <w:sz w:val="20"/>
          <w:szCs w:val="20"/>
          <w:shd w:val="clear" w:color="auto" w:fill="FFFFFF"/>
        </w:rPr>
        <w:t>Journal of psychiatric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103</w:t>
      </w:r>
      <w:r>
        <w:rPr>
          <w:rFonts w:ascii="Arial" w:hAnsi="Arial" w:cs="Arial"/>
          <w:color w:val="222222"/>
          <w:sz w:val="20"/>
          <w:szCs w:val="20"/>
          <w:shd w:val="clear" w:color="auto" w:fill="FFFFFF"/>
        </w:rPr>
        <w:t>, 120-133.</w:t>
      </w:r>
    </w:p>
    <w:p w14:paraId="73F7473A"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54AECBDF" w14:textId="70746E8F" w:rsidR="005F341C" w:rsidRDefault="005F341C" w:rsidP="005F341C">
      <w:pPr>
        <w:spacing w:line="36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Noar</w:t>
      </w:r>
      <w:proofErr w:type="spellEnd"/>
      <w:r>
        <w:rPr>
          <w:rFonts w:ascii="Arial" w:hAnsi="Arial" w:cs="Arial"/>
          <w:color w:val="222222"/>
          <w:sz w:val="20"/>
          <w:szCs w:val="20"/>
          <w:shd w:val="clear" w:color="auto" w:fill="FFFFFF"/>
        </w:rPr>
        <w:t>, S. M., Willoughby, J. F., Myrick, J. G., &amp; Brown, J. (2014). Public figure announcements about cancer and opportunities for cancer communication: a review and research agenda. </w:t>
      </w:r>
      <w:r>
        <w:rPr>
          <w:rFonts w:ascii="Arial" w:hAnsi="Arial" w:cs="Arial"/>
          <w:i/>
          <w:iCs/>
          <w:color w:val="222222"/>
          <w:sz w:val="20"/>
          <w:szCs w:val="20"/>
          <w:shd w:val="clear" w:color="auto" w:fill="FFFFFF"/>
        </w:rPr>
        <w:t>Health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(5), 445-461.</w:t>
      </w:r>
    </w:p>
    <w:p w14:paraId="3DC252C5" w14:textId="77777777" w:rsidR="005F341C" w:rsidRDefault="005F341C" w:rsidP="005F341C">
      <w:pPr>
        <w:spacing w:line="360" w:lineRule="auto"/>
        <w:ind w:left="720" w:hanging="720"/>
        <w:rPr>
          <w:sz w:val="24"/>
          <w:szCs w:val="24"/>
        </w:rPr>
      </w:pPr>
    </w:p>
    <w:p w14:paraId="50D00EA4" w14:textId="62EE1BEB"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Quinn, N., Shulman, A., </w:t>
      </w:r>
      <w:proofErr w:type="spellStart"/>
      <w:r>
        <w:rPr>
          <w:rFonts w:ascii="Arial" w:hAnsi="Arial" w:cs="Arial"/>
          <w:color w:val="222222"/>
          <w:sz w:val="20"/>
          <w:szCs w:val="20"/>
          <w:shd w:val="clear" w:color="auto" w:fill="FFFFFF"/>
        </w:rPr>
        <w:t>Knifton</w:t>
      </w:r>
      <w:proofErr w:type="spellEnd"/>
      <w:r>
        <w:rPr>
          <w:rFonts w:ascii="Arial" w:hAnsi="Arial" w:cs="Arial"/>
          <w:color w:val="222222"/>
          <w:sz w:val="20"/>
          <w:szCs w:val="20"/>
          <w:shd w:val="clear" w:color="auto" w:fill="FFFFFF"/>
        </w:rPr>
        <w:t>, L., &amp; Byrne, P. (2011). The impact of a national mental health arts and film festival on stigma and recovery. </w:t>
      </w:r>
      <w:r>
        <w:rPr>
          <w:rFonts w:ascii="Arial" w:hAnsi="Arial" w:cs="Arial"/>
          <w:i/>
          <w:iCs/>
          <w:color w:val="222222"/>
          <w:sz w:val="20"/>
          <w:szCs w:val="20"/>
          <w:shd w:val="clear" w:color="auto" w:fill="FFFFFF"/>
        </w:rPr>
        <w:t xml:space="preserve">Acta </w:t>
      </w:r>
      <w:proofErr w:type="spellStart"/>
      <w:r>
        <w:rPr>
          <w:rFonts w:ascii="Arial" w:hAnsi="Arial" w:cs="Arial"/>
          <w:i/>
          <w:iCs/>
          <w:color w:val="222222"/>
          <w:sz w:val="20"/>
          <w:szCs w:val="20"/>
          <w:shd w:val="clear" w:color="auto" w:fill="FFFFFF"/>
        </w:rPr>
        <w:t>Psychiatrica</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Scandinavica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123</w:t>
      </w:r>
      <w:r>
        <w:rPr>
          <w:rFonts w:ascii="Arial" w:hAnsi="Arial" w:cs="Arial"/>
          <w:color w:val="222222"/>
          <w:sz w:val="20"/>
          <w:szCs w:val="20"/>
          <w:shd w:val="clear" w:color="auto" w:fill="FFFFFF"/>
        </w:rPr>
        <w:t xml:space="preserve">(1), 71-81. </w:t>
      </w:r>
    </w:p>
    <w:p w14:paraId="63B1E3BB" w14:textId="77777777" w:rsidR="005F341C" w:rsidRDefault="005F341C" w:rsidP="005F341C">
      <w:pPr>
        <w:spacing w:line="360" w:lineRule="auto"/>
        <w:ind w:left="720" w:hanging="720"/>
        <w:rPr>
          <w:sz w:val="24"/>
          <w:szCs w:val="24"/>
        </w:rPr>
      </w:pPr>
    </w:p>
    <w:p w14:paraId="58CE813E" w14:textId="3A7A6336" w:rsidR="005F341C" w:rsidRDefault="005F341C" w:rsidP="005F341C">
      <w:pPr>
        <w:spacing w:line="360" w:lineRule="auto"/>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Sheehan, L., </w:t>
      </w:r>
      <w:proofErr w:type="spellStart"/>
      <w:r>
        <w:rPr>
          <w:rFonts w:ascii="Arial" w:hAnsi="Arial" w:cs="Arial"/>
          <w:color w:val="222222"/>
          <w:sz w:val="20"/>
          <w:szCs w:val="20"/>
          <w:shd w:val="clear" w:color="auto" w:fill="FFFFFF"/>
        </w:rPr>
        <w:t>Nieweglowski</w:t>
      </w:r>
      <w:proofErr w:type="spellEnd"/>
      <w:r>
        <w:rPr>
          <w:rFonts w:ascii="Arial" w:hAnsi="Arial" w:cs="Arial"/>
          <w:color w:val="222222"/>
          <w:sz w:val="20"/>
          <w:szCs w:val="20"/>
          <w:shd w:val="clear" w:color="auto" w:fill="FFFFFF"/>
        </w:rPr>
        <w:t>, K., &amp; Corrigan, P. W. (2017). Structures and types of stigma. In </w:t>
      </w:r>
      <w:r>
        <w:rPr>
          <w:rFonts w:ascii="Arial" w:hAnsi="Arial" w:cs="Arial"/>
          <w:i/>
          <w:iCs/>
          <w:color w:val="222222"/>
          <w:sz w:val="20"/>
          <w:szCs w:val="20"/>
          <w:shd w:val="clear" w:color="auto" w:fill="FFFFFF"/>
        </w:rPr>
        <w:t>The stigma of mental illness-end of the story?</w:t>
      </w:r>
      <w:r>
        <w:rPr>
          <w:rFonts w:ascii="Arial" w:hAnsi="Arial" w:cs="Arial"/>
          <w:color w:val="222222"/>
          <w:sz w:val="20"/>
          <w:szCs w:val="20"/>
          <w:shd w:val="clear" w:color="auto" w:fill="FFFFFF"/>
        </w:rPr>
        <w:t xml:space="preserve"> (pp. 43-66). Springer, Cham. </w:t>
      </w:r>
    </w:p>
    <w:p w14:paraId="043CE623"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0541154C" w14:textId="2F558630" w:rsidR="005F341C" w:rsidRDefault="005F341C" w:rsidP="005F341C">
      <w:pPr>
        <w:spacing w:line="360" w:lineRule="auto"/>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Ustündağ</w:t>
      </w:r>
      <w:proofErr w:type="spellEnd"/>
      <w:r>
        <w:rPr>
          <w:rFonts w:ascii="Arial" w:hAnsi="Arial" w:cs="Arial"/>
          <w:color w:val="222222"/>
          <w:sz w:val="20"/>
          <w:szCs w:val="20"/>
          <w:shd w:val="clear" w:color="auto" w:fill="FFFFFF"/>
        </w:rPr>
        <w:t xml:space="preserve">, M. F., &amp; </w:t>
      </w:r>
      <w:proofErr w:type="spellStart"/>
      <w:r>
        <w:rPr>
          <w:rFonts w:ascii="Arial" w:hAnsi="Arial" w:cs="Arial"/>
          <w:color w:val="222222"/>
          <w:sz w:val="20"/>
          <w:szCs w:val="20"/>
          <w:shd w:val="clear" w:color="auto" w:fill="FFFFFF"/>
        </w:rPr>
        <w:t>Kesebir</w:t>
      </w:r>
      <w:proofErr w:type="spellEnd"/>
      <w:r>
        <w:rPr>
          <w:rFonts w:ascii="Arial" w:hAnsi="Arial" w:cs="Arial"/>
          <w:color w:val="222222"/>
          <w:sz w:val="20"/>
          <w:szCs w:val="20"/>
          <w:shd w:val="clear" w:color="auto" w:fill="FFFFFF"/>
        </w:rPr>
        <w:t>, S. (2013). Internalized stigmatization in bipolar patients: relationship with clinical properties, quality of life and treatment compliance. </w:t>
      </w:r>
      <w:r>
        <w:rPr>
          <w:rFonts w:ascii="Arial" w:hAnsi="Arial" w:cs="Arial"/>
          <w:i/>
          <w:iCs/>
          <w:color w:val="222222"/>
          <w:sz w:val="20"/>
          <w:szCs w:val="20"/>
          <w:shd w:val="clear" w:color="auto" w:fill="FFFFFF"/>
        </w:rPr>
        <w:t xml:space="preserve">Turk </w:t>
      </w:r>
      <w:proofErr w:type="spellStart"/>
      <w:r>
        <w:rPr>
          <w:rFonts w:ascii="Arial" w:hAnsi="Arial" w:cs="Arial"/>
          <w:i/>
          <w:iCs/>
          <w:color w:val="222222"/>
          <w:sz w:val="20"/>
          <w:szCs w:val="20"/>
          <w:shd w:val="clear" w:color="auto" w:fill="FFFFFF"/>
        </w:rPr>
        <w:t>Psikiyatri</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Derg</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 xml:space="preserve">(4), 231-239. </w:t>
      </w:r>
    </w:p>
    <w:p w14:paraId="7F099F1F" w14:textId="77777777" w:rsidR="005F341C" w:rsidRDefault="005F341C" w:rsidP="005F341C">
      <w:pPr>
        <w:spacing w:line="360" w:lineRule="auto"/>
        <w:ind w:left="720" w:hanging="720"/>
        <w:rPr>
          <w:rFonts w:ascii="Arial" w:hAnsi="Arial" w:cs="Arial"/>
          <w:color w:val="222222"/>
          <w:sz w:val="20"/>
          <w:szCs w:val="20"/>
          <w:shd w:val="clear" w:color="auto" w:fill="FFFFFF"/>
        </w:rPr>
      </w:pPr>
    </w:p>
    <w:p w14:paraId="2CDABC0F" w14:textId="2F2A779A" w:rsidR="005F341C" w:rsidRDefault="005F341C" w:rsidP="005F341C">
      <w:pPr>
        <w:spacing w:line="360" w:lineRule="auto"/>
        <w:ind w:left="720" w:hanging="720"/>
        <w:rPr>
          <w:rFonts w:cstheme="minorHAnsi"/>
          <w:sz w:val="24"/>
          <w:szCs w:val="24"/>
          <w:shd w:val="clear" w:color="auto" w:fill="FFFFFF"/>
        </w:rPr>
      </w:pPr>
      <w:r w:rsidRPr="00670266">
        <w:rPr>
          <w:rFonts w:cstheme="minorHAnsi"/>
          <w:sz w:val="24"/>
          <w:szCs w:val="24"/>
          <w:shd w:val="clear" w:color="auto" w:fill="FFFFFF"/>
        </w:rPr>
        <w:t xml:space="preserve">Vázquez, G. H., </w:t>
      </w:r>
      <w:proofErr w:type="spellStart"/>
      <w:r w:rsidRPr="00670266">
        <w:rPr>
          <w:rFonts w:cstheme="minorHAnsi"/>
          <w:sz w:val="24"/>
          <w:szCs w:val="24"/>
          <w:shd w:val="clear" w:color="auto" w:fill="FFFFFF"/>
        </w:rPr>
        <w:t>Kapczinski</w:t>
      </w:r>
      <w:proofErr w:type="spellEnd"/>
      <w:r w:rsidRPr="00670266">
        <w:rPr>
          <w:rFonts w:cstheme="minorHAnsi"/>
          <w:sz w:val="24"/>
          <w:szCs w:val="24"/>
          <w:shd w:val="clear" w:color="auto" w:fill="FFFFFF"/>
        </w:rPr>
        <w:t xml:space="preserve">, F., </w:t>
      </w:r>
      <w:proofErr w:type="spellStart"/>
      <w:r w:rsidRPr="00670266">
        <w:rPr>
          <w:rFonts w:cstheme="minorHAnsi"/>
          <w:sz w:val="24"/>
          <w:szCs w:val="24"/>
          <w:shd w:val="clear" w:color="auto" w:fill="FFFFFF"/>
        </w:rPr>
        <w:t>Magalhaes</w:t>
      </w:r>
      <w:proofErr w:type="spellEnd"/>
      <w:r w:rsidRPr="00670266">
        <w:rPr>
          <w:rFonts w:cstheme="minorHAnsi"/>
          <w:sz w:val="24"/>
          <w:szCs w:val="24"/>
          <w:shd w:val="clear" w:color="auto" w:fill="FFFFFF"/>
        </w:rPr>
        <w:t>, P. V., Córdoba, R., Jaramillo, C. L., Rosa, A. R., ... &amp; on Bipolar, T. I. A. N. (2011). Stigma and functioning in patients with bipolar disorder. </w:t>
      </w:r>
      <w:r w:rsidRPr="00670266">
        <w:rPr>
          <w:rFonts w:cstheme="minorHAnsi"/>
          <w:i/>
          <w:iCs/>
          <w:sz w:val="24"/>
          <w:szCs w:val="24"/>
          <w:shd w:val="clear" w:color="auto" w:fill="FFFFFF"/>
        </w:rPr>
        <w:t>Journal of Affective Disorders</w:t>
      </w:r>
      <w:r w:rsidRPr="00670266">
        <w:rPr>
          <w:rFonts w:cstheme="minorHAnsi"/>
          <w:sz w:val="24"/>
          <w:szCs w:val="24"/>
          <w:shd w:val="clear" w:color="auto" w:fill="FFFFFF"/>
        </w:rPr>
        <w:t>, </w:t>
      </w:r>
      <w:r w:rsidRPr="00670266">
        <w:rPr>
          <w:rFonts w:cstheme="minorHAnsi"/>
          <w:i/>
          <w:iCs/>
          <w:sz w:val="24"/>
          <w:szCs w:val="24"/>
          <w:shd w:val="clear" w:color="auto" w:fill="FFFFFF"/>
        </w:rPr>
        <w:t>130</w:t>
      </w:r>
      <w:r w:rsidRPr="00670266">
        <w:rPr>
          <w:rFonts w:cstheme="minorHAnsi"/>
          <w:sz w:val="24"/>
          <w:szCs w:val="24"/>
          <w:shd w:val="clear" w:color="auto" w:fill="FFFFFF"/>
        </w:rPr>
        <w:t>(1-2), 323-327.</w:t>
      </w:r>
    </w:p>
    <w:p w14:paraId="0B3B14DB" w14:textId="77777777" w:rsidR="005F341C" w:rsidRDefault="005F341C" w:rsidP="005F341C">
      <w:pPr>
        <w:spacing w:line="360" w:lineRule="auto"/>
        <w:ind w:left="720" w:hanging="720"/>
        <w:rPr>
          <w:rFonts w:cstheme="minorHAnsi"/>
          <w:sz w:val="24"/>
          <w:szCs w:val="24"/>
          <w:shd w:val="clear" w:color="auto" w:fill="FFFFFF"/>
        </w:rPr>
      </w:pPr>
    </w:p>
    <w:p w14:paraId="5E6D4ECF" w14:textId="77777777" w:rsidR="005F341C" w:rsidRDefault="005F341C" w:rsidP="005F341C">
      <w:pPr>
        <w:spacing w:line="360" w:lineRule="auto"/>
        <w:ind w:left="720" w:hanging="720"/>
        <w:rPr>
          <w:sz w:val="24"/>
          <w:szCs w:val="24"/>
        </w:rPr>
      </w:pPr>
      <w:r>
        <w:rPr>
          <w:rFonts w:ascii="Arial" w:hAnsi="Arial" w:cs="Arial"/>
          <w:color w:val="222222"/>
          <w:sz w:val="20"/>
          <w:szCs w:val="20"/>
          <w:shd w:val="clear" w:color="auto" w:fill="FFFFFF"/>
        </w:rPr>
        <w:t xml:space="preserve">Wong, N. C., Lookadoo, K. L., &amp; Nisbett, G. S. (2017). “I’m Demi and I have bipolar disorder”: Effect of </w:t>
      </w:r>
      <w:proofErr w:type="spellStart"/>
      <w:r>
        <w:rPr>
          <w:rFonts w:ascii="Arial" w:hAnsi="Arial" w:cs="Arial"/>
          <w:color w:val="222222"/>
          <w:sz w:val="20"/>
          <w:szCs w:val="20"/>
          <w:shd w:val="clear" w:color="auto" w:fill="FFFFFF"/>
        </w:rPr>
        <w:t>parasocial</w:t>
      </w:r>
      <w:proofErr w:type="spellEnd"/>
      <w:r>
        <w:rPr>
          <w:rFonts w:ascii="Arial" w:hAnsi="Arial" w:cs="Arial"/>
          <w:color w:val="222222"/>
          <w:sz w:val="20"/>
          <w:szCs w:val="20"/>
          <w:shd w:val="clear" w:color="auto" w:fill="FFFFFF"/>
        </w:rPr>
        <w:t xml:space="preserve"> contact on reducing stigma toward people with bipolar disorder. </w:t>
      </w:r>
      <w:r>
        <w:rPr>
          <w:rFonts w:ascii="Arial" w:hAnsi="Arial" w:cs="Arial"/>
          <w:i/>
          <w:iCs/>
          <w:color w:val="222222"/>
          <w:sz w:val="20"/>
          <w:szCs w:val="20"/>
          <w:shd w:val="clear" w:color="auto" w:fill="FFFFFF"/>
        </w:rPr>
        <w:t>Communication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(3), 314-333.</w:t>
      </w:r>
    </w:p>
    <w:p w14:paraId="35B819CA" w14:textId="77777777" w:rsidR="00670266" w:rsidRDefault="00670266">
      <w:pPr>
        <w:rPr>
          <w:rFonts w:ascii="Arial" w:hAnsi="Arial" w:cs="Arial"/>
          <w:color w:val="222222"/>
          <w:sz w:val="20"/>
          <w:szCs w:val="20"/>
          <w:shd w:val="clear" w:color="auto" w:fill="FFFFFF"/>
        </w:rPr>
      </w:pPr>
    </w:p>
    <w:p w14:paraId="44D6E959" w14:textId="77777777" w:rsidR="00F638E8" w:rsidRPr="00ED3BDC" w:rsidRDefault="00F638E8">
      <w:pPr>
        <w:rPr>
          <w:sz w:val="24"/>
          <w:szCs w:val="24"/>
        </w:rPr>
      </w:pPr>
    </w:p>
    <w:sectPr w:rsidR="00F638E8" w:rsidRPr="00ED3B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BDC"/>
    <w:rsid w:val="000411E7"/>
    <w:rsid w:val="00043144"/>
    <w:rsid w:val="00063EED"/>
    <w:rsid w:val="000811CB"/>
    <w:rsid w:val="000A3637"/>
    <w:rsid w:val="000F0CA0"/>
    <w:rsid w:val="0018242B"/>
    <w:rsid w:val="00186128"/>
    <w:rsid w:val="001A30D0"/>
    <w:rsid w:val="001F0B00"/>
    <w:rsid w:val="00295C6F"/>
    <w:rsid w:val="002A02DE"/>
    <w:rsid w:val="002C2320"/>
    <w:rsid w:val="003234AF"/>
    <w:rsid w:val="0033329C"/>
    <w:rsid w:val="003F60AA"/>
    <w:rsid w:val="00406A94"/>
    <w:rsid w:val="004412A5"/>
    <w:rsid w:val="0044513A"/>
    <w:rsid w:val="00477C4C"/>
    <w:rsid w:val="00495E36"/>
    <w:rsid w:val="0049777F"/>
    <w:rsid w:val="004A3FA0"/>
    <w:rsid w:val="004B3B8D"/>
    <w:rsid w:val="004E1927"/>
    <w:rsid w:val="00510E15"/>
    <w:rsid w:val="005329D5"/>
    <w:rsid w:val="005428C4"/>
    <w:rsid w:val="00556CF8"/>
    <w:rsid w:val="00580CA5"/>
    <w:rsid w:val="005F341C"/>
    <w:rsid w:val="0060044A"/>
    <w:rsid w:val="0062199E"/>
    <w:rsid w:val="00631592"/>
    <w:rsid w:val="00670266"/>
    <w:rsid w:val="0068670A"/>
    <w:rsid w:val="00696EEA"/>
    <w:rsid w:val="006A7498"/>
    <w:rsid w:val="006B35CE"/>
    <w:rsid w:val="006F1AF2"/>
    <w:rsid w:val="00733D6B"/>
    <w:rsid w:val="007364C8"/>
    <w:rsid w:val="00785ACB"/>
    <w:rsid w:val="00801EC2"/>
    <w:rsid w:val="0082756B"/>
    <w:rsid w:val="0085425E"/>
    <w:rsid w:val="00900B8C"/>
    <w:rsid w:val="00982E28"/>
    <w:rsid w:val="009B7911"/>
    <w:rsid w:val="00A0247D"/>
    <w:rsid w:val="00A16813"/>
    <w:rsid w:val="00A22603"/>
    <w:rsid w:val="00A362AD"/>
    <w:rsid w:val="00A64E6C"/>
    <w:rsid w:val="00A7742D"/>
    <w:rsid w:val="00A820B7"/>
    <w:rsid w:val="00AD060D"/>
    <w:rsid w:val="00AD0646"/>
    <w:rsid w:val="00B42D58"/>
    <w:rsid w:val="00B9497E"/>
    <w:rsid w:val="00C22E11"/>
    <w:rsid w:val="00C57336"/>
    <w:rsid w:val="00C60CB3"/>
    <w:rsid w:val="00C8344A"/>
    <w:rsid w:val="00CD7908"/>
    <w:rsid w:val="00CE5493"/>
    <w:rsid w:val="00CE717B"/>
    <w:rsid w:val="00CF0E4D"/>
    <w:rsid w:val="00D031B4"/>
    <w:rsid w:val="00D12903"/>
    <w:rsid w:val="00D81666"/>
    <w:rsid w:val="00D873DD"/>
    <w:rsid w:val="00DB528C"/>
    <w:rsid w:val="00DD27D0"/>
    <w:rsid w:val="00E5001B"/>
    <w:rsid w:val="00E64978"/>
    <w:rsid w:val="00E733DA"/>
    <w:rsid w:val="00EB5F01"/>
    <w:rsid w:val="00ED3BDC"/>
    <w:rsid w:val="00EE48C0"/>
    <w:rsid w:val="00EE7433"/>
    <w:rsid w:val="00F04F09"/>
    <w:rsid w:val="00F26565"/>
    <w:rsid w:val="00F26CF5"/>
    <w:rsid w:val="00F56FC3"/>
    <w:rsid w:val="00F638E8"/>
    <w:rsid w:val="00FF7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C33CB"/>
  <w15:chartTrackingRefBased/>
  <w15:docId w15:val="{D9161C00-A762-4D3C-B46E-43C308AB9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0266"/>
    <w:rPr>
      <w:color w:val="085296"/>
      <w:u w:val="single"/>
    </w:rPr>
  </w:style>
  <w:style w:type="character" w:styleId="UnresolvedMention">
    <w:name w:val="Unresolved Mention"/>
    <w:basedOn w:val="DefaultParagraphFont"/>
    <w:uiPriority w:val="99"/>
    <w:semiHidden/>
    <w:unhideWhenUsed/>
    <w:rsid w:val="005329D5"/>
    <w:rPr>
      <w:color w:val="605E5C"/>
      <w:shd w:val="clear" w:color="auto" w:fill="E1DFDD"/>
    </w:rPr>
  </w:style>
  <w:style w:type="character" w:styleId="CommentReference">
    <w:name w:val="annotation reference"/>
    <w:basedOn w:val="DefaultParagraphFont"/>
    <w:uiPriority w:val="99"/>
    <w:semiHidden/>
    <w:unhideWhenUsed/>
    <w:rsid w:val="00E5001B"/>
    <w:rPr>
      <w:sz w:val="16"/>
      <w:szCs w:val="16"/>
    </w:rPr>
  </w:style>
  <w:style w:type="paragraph" w:styleId="CommentText">
    <w:name w:val="annotation text"/>
    <w:basedOn w:val="Normal"/>
    <w:link w:val="CommentTextChar"/>
    <w:uiPriority w:val="99"/>
    <w:semiHidden/>
    <w:unhideWhenUsed/>
    <w:rsid w:val="00E5001B"/>
    <w:pPr>
      <w:spacing w:line="240" w:lineRule="auto"/>
    </w:pPr>
    <w:rPr>
      <w:sz w:val="20"/>
      <w:szCs w:val="20"/>
    </w:rPr>
  </w:style>
  <w:style w:type="character" w:customStyle="1" w:styleId="CommentTextChar">
    <w:name w:val="Comment Text Char"/>
    <w:basedOn w:val="DefaultParagraphFont"/>
    <w:link w:val="CommentText"/>
    <w:uiPriority w:val="99"/>
    <w:semiHidden/>
    <w:rsid w:val="00E5001B"/>
    <w:rPr>
      <w:sz w:val="20"/>
      <w:szCs w:val="20"/>
    </w:rPr>
  </w:style>
  <w:style w:type="paragraph" w:styleId="CommentSubject">
    <w:name w:val="annotation subject"/>
    <w:basedOn w:val="CommentText"/>
    <w:next w:val="CommentText"/>
    <w:link w:val="CommentSubjectChar"/>
    <w:uiPriority w:val="99"/>
    <w:semiHidden/>
    <w:unhideWhenUsed/>
    <w:rsid w:val="00E5001B"/>
    <w:rPr>
      <w:b/>
      <w:bCs/>
    </w:rPr>
  </w:style>
  <w:style w:type="character" w:customStyle="1" w:styleId="CommentSubjectChar">
    <w:name w:val="Comment Subject Char"/>
    <w:basedOn w:val="CommentTextChar"/>
    <w:link w:val="CommentSubject"/>
    <w:uiPriority w:val="99"/>
    <w:semiHidden/>
    <w:rsid w:val="00E5001B"/>
    <w:rPr>
      <w:b/>
      <w:bCs/>
      <w:sz w:val="20"/>
      <w:szCs w:val="20"/>
    </w:rPr>
  </w:style>
  <w:style w:type="paragraph" w:styleId="BalloonText">
    <w:name w:val="Balloon Text"/>
    <w:basedOn w:val="Normal"/>
    <w:link w:val="BalloonTextChar"/>
    <w:uiPriority w:val="99"/>
    <w:semiHidden/>
    <w:unhideWhenUsed/>
    <w:rsid w:val="00E500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00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664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ciencedirect-com.ezproxy.uwtsd.ac.uk/science/article/pii/S0165178117305322" TargetMode="Externa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sz="1600" dirty="0">
                <a:solidFill>
                  <a:schemeClr val="tx1"/>
                </a:solidFill>
              </a:rPr>
              <a:t>Positive</a:t>
            </a:r>
            <a:r>
              <a:rPr lang="en-GB" sz="1600" baseline="0" dirty="0">
                <a:solidFill>
                  <a:schemeClr val="tx1"/>
                </a:solidFill>
              </a:rPr>
              <a:t> bipolar disorder screen by age and sex</a:t>
            </a:r>
            <a:r>
              <a:rPr lang="en-GB" sz="1600" baseline="0" dirty="0"/>
              <a:t>.</a:t>
            </a:r>
            <a:endParaRPr lang="en-GB" sz="1600"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tx2"/>
            </a:solidFill>
            <a:ln>
              <a:noFill/>
            </a:ln>
            <a:effectLst/>
          </c:spPr>
          <c:invertIfNegative val="0"/>
          <c:cat>
            <c:strRef>
              <c:f>Sheet1!$A$2:$A$8</c:f>
              <c:strCache>
                <c:ptCount val="7"/>
                <c:pt idx="0">
                  <c:v>16-24</c:v>
                </c:pt>
                <c:pt idx="1">
                  <c:v>25-34</c:v>
                </c:pt>
                <c:pt idx="2">
                  <c:v>35-44</c:v>
                </c:pt>
                <c:pt idx="3">
                  <c:v>40-54</c:v>
                </c:pt>
                <c:pt idx="4">
                  <c:v>55-64</c:v>
                </c:pt>
                <c:pt idx="5">
                  <c:v>65-74</c:v>
                </c:pt>
                <c:pt idx="6">
                  <c:v>75+</c:v>
                </c:pt>
              </c:strCache>
            </c:strRef>
          </c:cat>
          <c:val>
            <c:numRef>
              <c:f>Sheet1!$B$2:$B$8</c:f>
              <c:numCache>
                <c:formatCode>General</c:formatCode>
                <c:ptCount val="7"/>
                <c:pt idx="0">
                  <c:v>3.1</c:v>
                </c:pt>
                <c:pt idx="1">
                  <c:v>3.1</c:v>
                </c:pt>
                <c:pt idx="2">
                  <c:v>2.8</c:v>
                </c:pt>
                <c:pt idx="3">
                  <c:v>2.1</c:v>
                </c:pt>
                <c:pt idx="4">
                  <c:v>1.6</c:v>
                </c:pt>
                <c:pt idx="5">
                  <c:v>0.3</c:v>
                </c:pt>
              </c:numCache>
            </c:numRef>
          </c:val>
          <c:extLst>
            <c:ext xmlns:c16="http://schemas.microsoft.com/office/drawing/2014/chart" uri="{C3380CC4-5D6E-409C-BE32-E72D297353CC}">
              <c16:uniqueId val="{00000000-775C-44BF-BCC5-490EA301082C}"/>
            </c:ext>
          </c:extLst>
        </c:ser>
        <c:ser>
          <c:idx val="1"/>
          <c:order val="1"/>
          <c:tx>
            <c:strRef>
              <c:f>Sheet1!$C$1</c:f>
              <c:strCache>
                <c:ptCount val="1"/>
                <c:pt idx="0">
                  <c:v>Women</c:v>
                </c:pt>
              </c:strCache>
            </c:strRef>
          </c:tx>
          <c:spPr>
            <a:solidFill>
              <a:schemeClr val="accent6">
                <a:lumMod val="75000"/>
              </a:schemeClr>
            </a:solidFill>
            <a:ln>
              <a:noFill/>
            </a:ln>
            <a:effectLst/>
          </c:spPr>
          <c:invertIfNegative val="0"/>
          <c:cat>
            <c:strRef>
              <c:f>Sheet1!$A$2:$A$8</c:f>
              <c:strCache>
                <c:ptCount val="7"/>
                <c:pt idx="0">
                  <c:v>16-24</c:v>
                </c:pt>
                <c:pt idx="1">
                  <c:v>25-34</c:v>
                </c:pt>
                <c:pt idx="2">
                  <c:v>35-44</c:v>
                </c:pt>
                <c:pt idx="3">
                  <c:v>40-54</c:v>
                </c:pt>
                <c:pt idx="4">
                  <c:v>55-64</c:v>
                </c:pt>
                <c:pt idx="5">
                  <c:v>65-74</c:v>
                </c:pt>
                <c:pt idx="6">
                  <c:v>75+</c:v>
                </c:pt>
              </c:strCache>
            </c:strRef>
          </c:cat>
          <c:val>
            <c:numRef>
              <c:f>Sheet1!$C$2:$C$8</c:f>
              <c:numCache>
                <c:formatCode>General</c:formatCode>
                <c:ptCount val="7"/>
                <c:pt idx="0">
                  <c:v>3.7</c:v>
                </c:pt>
                <c:pt idx="1">
                  <c:v>3.1</c:v>
                </c:pt>
                <c:pt idx="2">
                  <c:v>1.8</c:v>
                </c:pt>
                <c:pt idx="3">
                  <c:v>1.2</c:v>
                </c:pt>
                <c:pt idx="4">
                  <c:v>1.3</c:v>
                </c:pt>
                <c:pt idx="5">
                  <c:v>0.4</c:v>
                </c:pt>
              </c:numCache>
            </c:numRef>
          </c:val>
          <c:extLst>
            <c:ext xmlns:c16="http://schemas.microsoft.com/office/drawing/2014/chart" uri="{C3380CC4-5D6E-409C-BE32-E72D297353CC}">
              <c16:uniqueId val="{00000001-775C-44BF-BCC5-490EA301082C}"/>
            </c:ext>
          </c:extLst>
        </c:ser>
        <c:ser>
          <c:idx val="2"/>
          <c:order val="2"/>
          <c:tx>
            <c:strRef>
              <c:f>Sheet1!$D$1</c:f>
              <c:strCache>
                <c:ptCount val="1"/>
                <c:pt idx="0">
                  <c:v>Column1</c:v>
                </c:pt>
              </c:strCache>
            </c:strRef>
          </c:tx>
          <c:spPr>
            <a:solidFill>
              <a:schemeClr val="accent3"/>
            </a:solidFill>
            <a:ln>
              <a:noFill/>
            </a:ln>
            <a:effectLst/>
          </c:spPr>
          <c:invertIfNegative val="0"/>
          <c:cat>
            <c:strRef>
              <c:f>Sheet1!$A$2:$A$8</c:f>
              <c:strCache>
                <c:ptCount val="7"/>
                <c:pt idx="0">
                  <c:v>16-24</c:v>
                </c:pt>
                <c:pt idx="1">
                  <c:v>25-34</c:v>
                </c:pt>
                <c:pt idx="2">
                  <c:v>35-44</c:v>
                </c:pt>
                <c:pt idx="3">
                  <c:v>40-54</c:v>
                </c:pt>
                <c:pt idx="4">
                  <c:v>55-64</c:v>
                </c:pt>
                <c:pt idx="5">
                  <c:v>65-74</c:v>
                </c:pt>
                <c:pt idx="6">
                  <c:v>75+</c:v>
                </c:pt>
              </c:strCache>
            </c:strRef>
          </c:cat>
          <c:val>
            <c:numRef>
              <c:f>Sheet1!$D$2:$D$8</c:f>
              <c:numCache>
                <c:formatCode>General</c:formatCode>
                <c:ptCount val="7"/>
              </c:numCache>
            </c:numRef>
          </c:val>
          <c:extLst>
            <c:ext xmlns:c16="http://schemas.microsoft.com/office/drawing/2014/chart" uri="{C3380CC4-5D6E-409C-BE32-E72D297353CC}">
              <c16:uniqueId val="{00000002-775C-44BF-BCC5-490EA301082C}"/>
            </c:ext>
          </c:extLst>
        </c:ser>
        <c:dLbls>
          <c:showLegendKey val="0"/>
          <c:showVal val="0"/>
          <c:showCatName val="0"/>
          <c:showSerName val="0"/>
          <c:showPercent val="0"/>
          <c:showBubbleSize val="0"/>
        </c:dLbls>
        <c:gapWidth val="219"/>
        <c:overlap val="-27"/>
        <c:axId val="366872712"/>
        <c:axId val="366870416"/>
      </c:barChart>
      <c:catAx>
        <c:axId val="366872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solidFill>
                <a:latin typeface="+mn-lt"/>
                <a:ea typeface="+mn-ea"/>
                <a:cs typeface="+mn-cs"/>
              </a:defRPr>
            </a:pPr>
            <a:endParaRPr lang="en-US"/>
          </a:p>
        </c:txPr>
        <c:crossAx val="366870416"/>
        <c:crosses val="autoZero"/>
        <c:auto val="1"/>
        <c:lblAlgn val="ctr"/>
        <c:lblOffset val="100"/>
        <c:noMultiLvlLbl val="0"/>
      </c:catAx>
      <c:valAx>
        <c:axId val="366870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solidFill>
                <a:latin typeface="+mn-lt"/>
                <a:ea typeface="+mn-ea"/>
                <a:cs typeface="+mn-cs"/>
              </a:defRPr>
            </a:pPr>
            <a:endParaRPr lang="en-US"/>
          </a:p>
        </c:txPr>
        <c:crossAx val="366872712"/>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1197" b="0" i="0" u="none" strike="noStrike" kern="1200" baseline="0">
                <a:solidFill>
                  <a:schemeClr val="tx1"/>
                </a:solidFill>
                <a:latin typeface="+mn-lt"/>
                <a:ea typeface="+mn-ea"/>
                <a:cs typeface="+mn-cs"/>
              </a:defRPr>
            </a:pPr>
            <a:endParaRPr lang="en-US"/>
          </a:p>
        </c:txPr>
      </c:legendEntry>
      <c:legendEntry>
        <c:idx val="1"/>
        <c:txPr>
          <a:bodyPr rot="0" spcFirstLastPara="1" vertOverflow="ellipsis" vert="horz" wrap="square" anchor="ctr" anchorCtr="1"/>
          <a:lstStyle/>
          <a:p>
            <a:pPr>
              <a:defRPr sz="1197" b="0" i="0" u="none" strike="noStrike" kern="1200" baseline="0">
                <a:solidFill>
                  <a:schemeClr val="tx1"/>
                </a:solidFill>
                <a:latin typeface="+mn-lt"/>
                <a:ea typeface="+mn-ea"/>
                <a:cs typeface="+mn-cs"/>
              </a:defRPr>
            </a:pPr>
            <a:endParaRPr lang="en-US"/>
          </a:p>
        </c:txPr>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cdr:x>
      <cdr:y>0.02374</cdr:y>
    </cdr:from>
    <cdr:to>
      <cdr:x>0.06173</cdr:x>
      <cdr:y>0.08926</cdr:y>
    </cdr:to>
    <cdr:sp macro="" textlink="">
      <cdr:nvSpPr>
        <cdr:cNvPr id="2" name="TextBox 1">
          <a:extLst xmlns:a="http://schemas.openxmlformats.org/drawingml/2006/main">
            <a:ext uri="{FF2B5EF4-FFF2-40B4-BE49-F238E27FC236}">
              <a16:creationId xmlns:a16="http://schemas.microsoft.com/office/drawing/2014/main" id="{06BAD665-9C52-4E92-9EB5-8733644A3299}"/>
            </a:ext>
          </a:extLst>
        </cdr:cNvPr>
        <cdr:cNvSpPr txBox="1"/>
      </cdr:nvSpPr>
      <cdr:spPr>
        <a:xfrm xmlns:a="http://schemas.openxmlformats.org/drawingml/2006/main">
          <a:off x="0" y="128621"/>
          <a:ext cx="501748" cy="3550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dirty="0"/>
            <a:t>%</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95A89-892D-404E-B1F3-A1B7D70ED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Paterson (1704051)</dc:creator>
  <cp:keywords/>
  <dc:description/>
  <cp:lastModifiedBy>Michaela Paterson (1704051)</cp:lastModifiedBy>
  <cp:revision>2</cp:revision>
  <dcterms:created xsi:type="dcterms:W3CDTF">2020-03-05T22:57:00Z</dcterms:created>
  <dcterms:modified xsi:type="dcterms:W3CDTF">2020-03-05T22:57:00Z</dcterms:modified>
</cp:coreProperties>
</file>