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C1BDC2" w14:textId="7EC79EBA" w:rsidR="008A5A81" w:rsidRDefault="00AA0B7B" w:rsidP="00AA0B7B">
      <w:pPr>
        <w:spacing w:before="120" w:after="120"/>
        <w:jc w:val="center"/>
        <w:rPr>
          <w:rFonts w:cs="Times New Roman"/>
          <w:b/>
          <w:bCs/>
          <w:sz w:val="32"/>
          <w:szCs w:val="32"/>
        </w:rPr>
      </w:pPr>
      <w:r>
        <w:rPr>
          <w:noProof/>
        </w:rPr>
        <w:drawing>
          <wp:inline distT="0" distB="0" distL="0" distR="0" wp14:anchorId="37913F7F" wp14:editId="5A3DAB33">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57B500B5" w14:textId="77777777" w:rsidR="00AA0B7B" w:rsidRPr="008A5A81" w:rsidRDefault="00AA0B7B" w:rsidP="00AA0B7B">
      <w:pPr>
        <w:spacing w:before="120" w:after="120"/>
        <w:jc w:val="center"/>
        <w:rPr>
          <w:rFonts w:cs="Times New Roman"/>
          <w:b/>
          <w:bCs/>
          <w:sz w:val="32"/>
          <w:szCs w:val="32"/>
        </w:rPr>
      </w:pPr>
    </w:p>
    <w:p w14:paraId="66170F2E" w14:textId="68956CBB" w:rsidR="00DB31C8" w:rsidRDefault="00A6528E" w:rsidP="009B573D">
      <w:pPr>
        <w:spacing w:before="120" w:after="120"/>
        <w:jc w:val="center"/>
        <w:rPr>
          <w:rFonts w:cs="Times New Roman"/>
          <w:b/>
          <w:bCs/>
          <w:sz w:val="32"/>
          <w:szCs w:val="32"/>
        </w:rPr>
      </w:pPr>
      <w:r w:rsidRPr="008A5A81">
        <w:rPr>
          <w:rFonts w:cs="Times New Roman"/>
          <w:b/>
          <w:bCs/>
          <w:sz w:val="32"/>
          <w:szCs w:val="32"/>
        </w:rPr>
        <w:t xml:space="preserve">DESIGNING </w:t>
      </w:r>
      <w:r w:rsidR="002F289B">
        <w:rPr>
          <w:rFonts w:cs="Times New Roman"/>
          <w:b/>
          <w:bCs/>
          <w:sz w:val="32"/>
          <w:szCs w:val="32"/>
        </w:rPr>
        <w:t xml:space="preserve">A </w:t>
      </w:r>
      <w:r w:rsidR="002F289B" w:rsidRPr="008A5A81">
        <w:rPr>
          <w:rFonts w:cs="Times New Roman"/>
          <w:b/>
          <w:bCs/>
          <w:sz w:val="32"/>
          <w:szCs w:val="32"/>
        </w:rPr>
        <w:t>DATA</w:t>
      </w:r>
      <w:r w:rsidRPr="008A5A81">
        <w:rPr>
          <w:rFonts w:cs="Times New Roman"/>
          <w:b/>
          <w:bCs/>
          <w:sz w:val="32"/>
          <w:szCs w:val="32"/>
        </w:rPr>
        <w:t xml:space="preserve"> SECURITY, GOVERNANCE AND COMPLIANCE FRAMEWORK FOR FINSURE BANK USING INDUSTRY SECURITY MODELS</w:t>
      </w:r>
    </w:p>
    <w:p w14:paraId="69008841" w14:textId="77777777" w:rsidR="00AA0B7B" w:rsidRDefault="00AA0B7B" w:rsidP="009B573D">
      <w:pPr>
        <w:spacing w:before="120" w:after="120"/>
        <w:jc w:val="center"/>
        <w:rPr>
          <w:rFonts w:cs="Times New Roman"/>
          <w:b/>
          <w:bCs/>
          <w:sz w:val="32"/>
          <w:szCs w:val="32"/>
        </w:rPr>
      </w:pPr>
    </w:p>
    <w:p w14:paraId="78B4579F" w14:textId="10B2207C" w:rsidR="00AA0B7B" w:rsidRDefault="00AA0B7B" w:rsidP="00AA0B7B">
      <w:pPr>
        <w:jc w:val="center"/>
        <w:rPr>
          <w:sz w:val="32"/>
          <w:szCs w:val="32"/>
          <w:lang w:val="en-IN"/>
        </w:rPr>
      </w:pPr>
      <w:r w:rsidRPr="007A4F1C">
        <w:rPr>
          <w:sz w:val="32"/>
          <w:szCs w:val="32"/>
          <w:lang w:val="en-GB"/>
        </w:rPr>
        <w:t xml:space="preserve">Module Title: </w:t>
      </w:r>
      <w:r w:rsidRPr="00AA0B7B">
        <w:rPr>
          <w:sz w:val="32"/>
          <w:szCs w:val="32"/>
          <w:lang w:val="en-IN"/>
        </w:rPr>
        <w:t>Data Security, Governance and Compliance</w:t>
      </w:r>
    </w:p>
    <w:p w14:paraId="399254E4" w14:textId="36CAED36" w:rsidR="00AA0B7B" w:rsidRPr="00AA0B7B" w:rsidRDefault="00AA0B7B" w:rsidP="00AA0B7B">
      <w:pPr>
        <w:jc w:val="center"/>
        <w:rPr>
          <w:b/>
          <w:bCs/>
          <w:sz w:val="32"/>
          <w:szCs w:val="32"/>
          <w:lang w:val="en-IN"/>
        </w:rPr>
      </w:pPr>
      <w:r>
        <w:rPr>
          <w:sz w:val="32"/>
          <w:szCs w:val="32"/>
          <w:lang w:val="en-IN"/>
        </w:rPr>
        <w:t xml:space="preserve">Module Code: </w:t>
      </w:r>
      <w:r w:rsidRPr="00AA0B7B">
        <w:rPr>
          <w:sz w:val="32"/>
          <w:szCs w:val="32"/>
          <w:lang w:val="en-IN"/>
        </w:rPr>
        <w:t>ACCA7028</w:t>
      </w:r>
    </w:p>
    <w:p w14:paraId="3DCF787C" w14:textId="77777777" w:rsidR="00AA0B7B" w:rsidRDefault="00AA0B7B" w:rsidP="00AA0B7B">
      <w:pPr>
        <w:jc w:val="center"/>
        <w:rPr>
          <w:sz w:val="32"/>
          <w:szCs w:val="32"/>
          <w:lang w:val="en-IN"/>
        </w:rPr>
      </w:pPr>
      <w:r>
        <w:rPr>
          <w:sz w:val="32"/>
          <w:szCs w:val="32"/>
          <w:lang w:val="en-IN"/>
        </w:rPr>
        <w:t>Name: Vishal S Bapodara</w:t>
      </w:r>
    </w:p>
    <w:p w14:paraId="5B4DF5BA" w14:textId="77777777" w:rsidR="00AA0B7B" w:rsidRDefault="00AA0B7B" w:rsidP="00AA0B7B">
      <w:pPr>
        <w:jc w:val="center"/>
        <w:rPr>
          <w:sz w:val="32"/>
          <w:szCs w:val="32"/>
          <w:lang w:val="en-IN"/>
        </w:rPr>
      </w:pPr>
      <w:r>
        <w:rPr>
          <w:sz w:val="32"/>
          <w:szCs w:val="32"/>
          <w:lang w:val="en-IN"/>
        </w:rPr>
        <w:t>Student Id: 2514482</w:t>
      </w:r>
    </w:p>
    <w:p w14:paraId="58D8C1C0" w14:textId="77777777" w:rsidR="00AA0B7B" w:rsidRDefault="00AA0B7B" w:rsidP="00AA0B7B">
      <w:pPr>
        <w:jc w:val="center"/>
        <w:rPr>
          <w:sz w:val="32"/>
          <w:szCs w:val="32"/>
          <w:lang w:val="en-IN"/>
        </w:rPr>
      </w:pPr>
      <w:r>
        <w:rPr>
          <w:sz w:val="32"/>
          <w:szCs w:val="32"/>
          <w:lang w:val="en-IN"/>
        </w:rPr>
        <w:t>Course: MSc Data and AI</w:t>
      </w:r>
    </w:p>
    <w:p w14:paraId="0E8DD325" w14:textId="0B967B9B" w:rsidR="00AA0B7B" w:rsidRPr="007A4F1C" w:rsidRDefault="00AA0B7B" w:rsidP="00AA0B7B">
      <w:pPr>
        <w:jc w:val="center"/>
        <w:rPr>
          <w:sz w:val="32"/>
          <w:szCs w:val="32"/>
          <w:lang w:val="en-IN"/>
        </w:rPr>
      </w:pPr>
      <w:r>
        <w:rPr>
          <w:sz w:val="32"/>
          <w:szCs w:val="32"/>
          <w:lang w:val="en-IN"/>
        </w:rPr>
        <w:t xml:space="preserve">Submission Date: </w:t>
      </w:r>
      <w:r w:rsidR="00800DD2">
        <w:rPr>
          <w:sz w:val="32"/>
          <w:szCs w:val="32"/>
          <w:lang w:val="en-IN"/>
        </w:rPr>
        <w:t>02 April</w:t>
      </w:r>
      <w:r>
        <w:rPr>
          <w:sz w:val="32"/>
          <w:szCs w:val="32"/>
          <w:lang w:val="en-IN"/>
        </w:rPr>
        <w:t xml:space="preserve"> 2026</w:t>
      </w:r>
    </w:p>
    <w:p w14:paraId="1EC00694" w14:textId="77777777" w:rsidR="00AA0B7B" w:rsidRDefault="00AA0B7B" w:rsidP="009B573D">
      <w:pPr>
        <w:spacing w:before="120" w:after="120"/>
        <w:jc w:val="center"/>
        <w:rPr>
          <w:rFonts w:cs="Times New Roman"/>
          <w:b/>
          <w:bCs/>
          <w:sz w:val="32"/>
          <w:szCs w:val="32"/>
        </w:rPr>
      </w:pPr>
    </w:p>
    <w:p w14:paraId="3A65D546" w14:textId="77777777" w:rsidR="00DB31C8" w:rsidRDefault="00DB31C8" w:rsidP="009B573D">
      <w:pPr>
        <w:spacing w:before="120" w:after="120"/>
        <w:jc w:val="left"/>
        <w:rPr>
          <w:rFonts w:cs="Times New Roman"/>
          <w:b/>
          <w:bCs/>
          <w:sz w:val="32"/>
          <w:szCs w:val="32"/>
        </w:rPr>
      </w:pPr>
      <w:r>
        <w:rPr>
          <w:rFonts w:cs="Times New Roman"/>
          <w:b/>
          <w:bCs/>
          <w:sz w:val="32"/>
          <w:szCs w:val="32"/>
        </w:rPr>
        <w:br w:type="page"/>
      </w:r>
    </w:p>
    <w:p w14:paraId="7DFC528D" w14:textId="05634BA2" w:rsidR="00DB31C8" w:rsidRPr="00DB31C8" w:rsidRDefault="00DB31C8" w:rsidP="009B573D">
      <w:pPr>
        <w:spacing w:before="120" w:after="120"/>
        <w:jc w:val="center"/>
        <w:rPr>
          <w:b/>
          <w:bCs/>
          <w:sz w:val="28"/>
          <w:szCs w:val="28"/>
        </w:rPr>
      </w:pPr>
      <w:r w:rsidRPr="00DB31C8">
        <w:rPr>
          <w:b/>
          <w:bCs/>
          <w:sz w:val="28"/>
          <w:szCs w:val="28"/>
        </w:rPr>
        <w:lastRenderedPageBreak/>
        <w:t>Abstract</w:t>
      </w:r>
    </w:p>
    <w:p w14:paraId="4E1B00BE" w14:textId="675FCB8F" w:rsidR="00E5633B" w:rsidRDefault="00E5633B" w:rsidP="009B573D">
      <w:pPr>
        <w:spacing w:before="120" w:after="120"/>
      </w:pPr>
      <w:r>
        <w:t xml:space="preserve">The fast growth in digital banking has added importance to data security, governance, and regulatory compliance to financial institutions. </w:t>
      </w:r>
      <w:proofErr w:type="spellStart"/>
      <w:r>
        <w:t>FinSure</w:t>
      </w:r>
      <w:proofErr w:type="spellEnd"/>
      <w:r>
        <w:t xml:space="preserve"> Bank (FSB) is a digital first financial services company that mainly deals with </w:t>
      </w:r>
      <w:r w:rsidR="001475DA">
        <w:t>cloud-based</w:t>
      </w:r>
      <w:r>
        <w:t xml:space="preserve"> services and provides an option of remote access by employees, </w:t>
      </w:r>
      <w:r w:rsidR="001475DA">
        <w:t>contractors</w:t>
      </w:r>
      <w:r>
        <w:t xml:space="preserve"> and </w:t>
      </w:r>
      <w:r w:rsidR="001475DA">
        <w:t>third-party</w:t>
      </w:r>
      <w:r>
        <w:t xml:space="preserve"> partners via personal devices. This operating model has caused serious security risks such as data breach, insider threat, </w:t>
      </w:r>
      <w:proofErr w:type="spellStart"/>
      <w:r>
        <w:t>cyber attacks</w:t>
      </w:r>
      <w:proofErr w:type="spellEnd"/>
      <w:r>
        <w:t xml:space="preserve">, regulatory </w:t>
      </w:r>
      <w:r w:rsidR="001475DA">
        <w:t>noncompliance</w:t>
      </w:r>
      <w:r>
        <w:t xml:space="preserve">, and vulnerability of the Bring Your Own Device environments. Lack of cohesive governmental framework and procedural risk management plan only adds to </w:t>
      </w:r>
      <w:proofErr w:type="spellStart"/>
      <w:r>
        <w:t>organisational</w:t>
      </w:r>
      <w:proofErr w:type="spellEnd"/>
      <w:r>
        <w:t xml:space="preserve"> vulnerability to financial and reputational risks.</w:t>
      </w:r>
    </w:p>
    <w:p w14:paraId="66AE21C2" w14:textId="3B334E10" w:rsidR="00DB31C8" w:rsidRPr="00DB31C8" w:rsidRDefault="00E5633B" w:rsidP="009B573D">
      <w:pPr>
        <w:spacing w:before="120" w:after="120"/>
      </w:pPr>
      <w:r>
        <w:t xml:space="preserve">This report will analyze known security frameworks such as ISO 27001, ITIL, NIST Cybersecurity Framework, COBIT, and Zero Trust security model </w:t>
      </w:r>
      <w:r w:rsidR="001475DA">
        <w:t>to</w:t>
      </w:r>
      <w:r>
        <w:t xml:space="preserve"> tackle these issues. According to these models, a holistic governance and compliance framework is offered and includes risk management, security policies, contingency planning, and protection mechanisms. There is a focus on continuous regulatory updates and governance </w:t>
      </w:r>
      <w:r w:rsidR="001475DA">
        <w:t>to</w:t>
      </w:r>
      <w:r>
        <w:t xml:space="preserve"> improve </w:t>
      </w:r>
      <w:proofErr w:type="spellStart"/>
      <w:r>
        <w:t>organisational</w:t>
      </w:r>
      <w:proofErr w:type="spellEnd"/>
      <w:r>
        <w:t xml:space="preserve"> resilience, reinforce compliance and safeguard confidential financial data</w:t>
      </w:r>
      <w:r w:rsidR="00DB31C8" w:rsidRPr="00DB31C8">
        <w:t>.</w:t>
      </w:r>
    </w:p>
    <w:p w14:paraId="270CB419" w14:textId="77777777" w:rsidR="008A5A81" w:rsidRPr="008A5A81" w:rsidRDefault="008A5A81" w:rsidP="009B573D">
      <w:pPr>
        <w:spacing w:before="120" w:after="120"/>
      </w:pPr>
    </w:p>
    <w:p w14:paraId="7CB8DBF8" w14:textId="77777777" w:rsidR="008A5A81" w:rsidRPr="008A5A81" w:rsidRDefault="008A5A81" w:rsidP="009B573D">
      <w:pPr>
        <w:spacing w:before="120" w:after="120"/>
        <w:jc w:val="left"/>
        <w:rPr>
          <w:rFonts w:cs="Times New Roman"/>
          <w:b/>
          <w:bCs/>
          <w:sz w:val="32"/>
          <w:szCs w:val="32"/>
        </w:rPr>
      </w:pPr>
      <w:r w:rsidRPr="008A5A81">
        <w:rPr>
          <w:rFonts w:cs="Times New Roman"/>
          <w:b/>
          <w:bCs/>
          <w:sz w:val="32"/>
          <w:szCs w:val="32"/>
        </w:rPr>
        <w:br w:type="page"/>
      </w:r>
    </w:p>
    <w:sdt>
      <w:sdtPr>
        <w:rPr>
          <w:rFonts w:ascii="Times New Roman" w:eastAsiaTheme="minorHAnsi" w:hAnsi="Times New Roman" w:cs="Times New Roman"/>
          <w:color w:val="auto"/>
          <w:kern w:val="2"/>
          <w:sz w:val="24"/>
          <w:szCs w:val="24"/>
          <w14:ligatures w14:val="standardContextual"/>
        </w:rPr>
        <w:id w:val="-1926567260"/>
        <w:docPartObj>
          <w:docPartGallery w:val="Table of Contents"/>
          <w:docPartUnique/>
        </w:docPartObj>
      </w:sdtPr>
      <w:sdtEndPr>
        <w:rPr>
          <w:b/>
          <w:bCs/>
          <w:noProof/>
        </w:rPr>
      </w:sdtEndPr>
      <w:sdtContent>
        <w:p w14:paraId="1FFF80CA" w14:textId="1D064651" w:rsidR="008A5A81" w:rsidRPr="008A5A81" w:rsidRDefault="008A5A81" w:rsidP="009B573D">
          <w:pPr>
            <w:pStyle w:val="TOCHeading"/>
            <w:spacing w:before="120" w:after="120" w:line="360" w:lineRule="auto"/>
            <w:jc w:val="center"/>
            <w:rPr>
              <w:rFonts w:ascii="Times New Roman" w:hAnsi="Times New Roman" w:cs="Times New Roman"/>
              <w:b/>
              <w:bCs/>
              <w:color w:val="auto"/>
            </w:rPr>
          </w:pPr>
          <w:r w:rsidRPr="008A5A81">
            <w:rPr>
              <w:rFonts w:ascii="Times New Roman" w:hAnsi="Times New Roman" w:cs="Times New Roman"/>
              <w:b/>
              <w:bCs/>
              <w:color w:val="auto"/>
            </w:rPr>
            <w:t>Table of Contents</w:t>
          </w:r>
        </w:p>
        <w:p w14:paraId="1178FADE" w14:textId="16EAEE40" w:rsidR="00E858F8" w:rsidRDefault="008A5A81" w:rsidP="009B573D">
          <w:pPr>
            <w:pStyle w:val="TOC1"/>
            <w:tabs>
              <w:tab w:val="right" w:leader="dot" w:pos="9350"/>
            </w:tabs>
            <w:spacing w:before="120" w:after="120"/>
            <w:rPr>
              <w:rFonts w:asciiTheme="minorHAnsi" w:eastAsiaTheme="minorEastAsia" w:hAnsiTheme="minorHAnsi"/>
              <w:noProof/>
            </w:rPr>
          </w:pPr>
          <w:r w:rsidRPr="008A5A81">
            <w:rPr>
              <w:rFonts w:cs="Times New Roman"/>
            </w:rPr>
            <w:fldChar w:fldCharType="begin"/>
          </w:r>
          <w:r w:rsidRPr="008A5A81">
            <w:rPr>
              <w:rFonts w:cs="Times New Roman"/>
            </w:rPr>
            <w:instrText xml:space="preserve"> TOC \o "1-3" \h \z \u </w:instrText>
          </w:r>
          <w:r w:rsidRPr="008A5A81">
            <w:rPr>
              <w:rFonts w:cs="Times New Roman"/>
            </w:rPr>
            <w:fldChar w:fldCharType="separate"/>
          </w:r>
          <w:hyperlink w:anchor="_Toc225329042" w:history="1">
            <w:r w:rsidR="00E858F8" w:rsidRPr="00805AE2">
              <w:rPr>
                <w:rStyle w:val="Hyperlink"/>
                <w:noProof/>
              </w:rPr>
              <w:t>1. Introduction</w:t>
            </w:r>
            <w:r w:rsidR="00E858F8">
              <w:rPr>
                <w:noProof/>
                <w:webHidden/>
              </w:rPr>
              <w:tab/>
            </w:r>
            <w:r w:rsidR="00E858F8">
              <w:rPr>
                <w:noProof/>
                <w:webHidden/>
              </w:rPr>
              <w:fldChar w:fldCharType="begin"/>
            </w:r>
            <w:r w:rsidR="00E858F8">
              <w:rPr>
                <w:noProof/>
                <w:webHidden/>
              </w:rPr>
              <w:instrText xml:space="preserve"> PAGEREF _Toc225329042 \h </w:instrText>
            </w:r>
            <w:r w:rsidR="00E858F8">
              <w:rPr>
                <w:noProof/>
                <w:webHidden/>
              </w:rPr>
            </w:r>
            <w:r w:rsidR="00E858F8">
              <w:rPr>
                <w:noProof/>
                <w:webHidden/>
              </w:rPr>
              <w:fldChar w:fldCharType="separate"/>
            </w:r>
            <w:r w:rsidR="00526818">
              <w:rPr>
                <w:noProof/>
                <w:webHidden/>
              </w:rPr>
              <w:t>5</w:t>
            </w:r>
            <w:r w:rsidR="00E858F8">
              <w:rPr>
                <w:noProof/>
                <w:webHidden/>
              </w:rPr>
              <w:fldChar w:fldCharType="end"/>
            </w:r>
          </w:hyperlink>
        </w:p>
        <w:p w14:paraId="693CDF7A" w14:textId="4600735E" w:rsidR="00E858F8" w:rsidRDefault="00E858F8" w:rsidP="009B573D">
          <w:pPr>
            <w:pStyle w:val="TOC1"/>
            <w:tabs>
              <w:tab w:val="right" w:leader="dot" w:pos="9350"/>
            </w:tabs>
            <w:spacing w:before="120" w:after="120"/>
            <w:rPr>
              <w:rFonts w:asciiTheme="minorHAnsi" w:eastAsiaTheme="minorEastAsia" w:hAnsiTheme="minorHAnsi"/>
              <w:noProof/>
            </w:rPr>
          </w:pPr>
          <w:hyperlink w:anchor="_Toc225329043" w:history="1">
            <w:r w:rsidRPr="00805AE2">
              <w:rPr>
                <w:rStyle w:val="Hyperlink"/>
                <w:noProof/>
              </w:rPr>
              <w:t>2. Case Scenario Analysis FinSure Bank</w:t>
            </w:r>
            <w:r>
              <w:rPr>
                <w:noProof/>
                <w:webHidden/>
              </w:rPr>
              <w:tab/>
            </w:r>
            <w:r>
              <w:rPr>
                <w:noProof/>
                <w:webHidden/>
              </w:rPr>
              <w:fldChar w:fldCharType="begin"/>
            </w:r>
            <w:r>
              <w:rPr>
                <w:noProof/>
                <w:webHidden/>
              </w:rPr>
              <w:instrText xml:space="preserve"> PAGEREF _Toc225329043 \h </w:instrText>
            </w:r>
            <w:r>
              <w:rPr>
                <w:noProof/>
                <w:webHidden/>
              </w:rPr>
            </w:r>
            <w:r>
              <w:rPr>
                <w:noProof/>
                <w:webHidden/>
              </w:rPr>
              <w:fldChar w:fldCharType="separate"/>
            </w:r>
            <w:r w:rsidR="00526818">
              <w:rPr>
                <w:noProof/>
                <w:webHidden/>
              </w:rPr>
              <w:t>5</w:t>
            </w:r>
            <w:r>
              <w:rPr>
                <w:noProof/>
                <w:webHidden/>
              </w:rPr>
              <w:fldChar w:fldCharType="end"/>
            </w:r>
          </w:hyperlink>
        </w:p>
        <w:p w14:paraId="5F563A70" w14:textId="0CB6AE13" w:rsidR="00E858F8" w:rsidRDefault="00E858F8" w:rsidP="009B573D">
          <w:pPr>
            <w:pStyle w:val="TOC2"/>
            <w:tabs>
              <w:tab w:val="right" w:leader="dot" w:pos="9350"/>
            </w:tabs>
            <w:spacing w:before="120" w:after="120"/>
            <w:rPr>
              <w:rFonts w:asciiTheme="minorHAnsi" w:eastAsiaTheme="minorEastAsia" w:hAnsiTheme="minorHAnsi"/>
              <w:noProof/>
            </w:rPr>
          </w:pPr>
          <w:hyperlink w:anchor="_Toc225329044" w:history="1">
            <w:r w:rsidRPr="00805AE2">
              <w:rPr>
                <w:rStyle w:val="Hyperlink"/>
                <w:noProof/>
              </w:rPr>
              <w:t>2.1 Organisation Overview</w:t>
            </w:r>
            <w:r>
              <w:rPr>
                <w:noProof/>
                <w:webHidden/>
              </w:rPr>
              <w:tab/>
            </w:r>
            <w:r>
              <w:rPr>
                <w:noProof/>
                <w:webHidden/>
              </w:rPr>
              <w:fldChar w:fldCharType="begin"/>
            </w:r>
            <w:r>
              <w:rPr>
                <w:noProof/>
                <w:webHidden/>
              </w:rPr>
              <w:instrText xml:space="preserve"> PAGEREF _Toc225329044 \h </w:instrText>
            </w:r>
            <w:r>
              <w:rPr>
                <w:noProof/>
                <w:webHidden/>
              </w:rPr>
            </w:r>
            <w:r>
              <w:rPr>
                <w:noProof/>
                <w:webHidden/>
              </w:rPr>
              <w:fldChar w:fldCharType="separate"/>
            </w:r>
            <w:r w:rsidR="00526818">
              <w:rPr>
                <w:noProof/>
                <w:webHidden/>
              </w:rPr>
              <w:t>5</w:t>
            </w:r>
            <w:r>
              <w:rPr>
                <w:noProof/>
                <w:webHidden/>
              </w:rPr>
              <w:fldChar w:fldCharType="end"/>
            </w:r>
          </w:hyperlink>
        </w:p>
        <w:p w14:paraId="0A0CC2D7" w14:textId="6CE35896" w:rsidR="00E858F8" w:rsidRDefault="00E858F8" w:rsidP="009B573D">
          <w:pPr>
            <w:pStyle w:val="TOC2"/>
            <w:tabs>
              <w:tab w:val="right" w:leader="dot" w:pos="9350"/>
            </w:tabs>
            <w:spacing w:before="120" w:after="120"/>
            <w:rPr>
              <w:rFonts w:asciiTheme="minorHAnsi" w:eastAsiaTheme="minorEastAsia" w:hAnsiTheme="minorHAnsi"/>
              <w:noProof/>
            </w:rPr>
          </w:pPr>
          <w:hyperlink w:anchor="_Toc225329045" w:history="1">
            <w:r w:rsidRPr="00805AE2">
              <w:rPr>
                <w:rStyle w:val="Hyperlink"/>
                <w:noProof/>
              </w:rPr>
              <w:t>2.2 Current Security Challenges</w:t>
            </w:r>
            <w:r>
              <w:rPr>
                <w:noProof/>
                <w:webHidden/>
              </w:rPr>
              <w:tab/>
            </w:r>
            <w:r>
              <w:rPr>
                <w:noProof/>
                <w:webHidden/>
              </w:rPr>
              <w:fldChar w:fldCharType="begin"/>
            </w:r>
            <w:r>
              <w:rPr>
                <w:noProof/>
                <w:webHidden/>
              </w:rPr>
              <w:instrText xml:space="preserve"> PAGEREF _Toc225329045 \h </w:instrText>
            </w:r>
            <w:r>
              <w:rPr>
                <w:noProof/>
                <w:webHidden/>
              </w:rPr>
            </w:r>
            <w:r>
              <w:rPr>
                <w:noProof/>
                <w:webHidden/>
              </w:rPr>
              <w:fldChar w:fldCharType="separate"/>
            </w:r>
            <w:r w:rsidR="00526818">
              <w:rPr>
                <w:noProof/>
                <w:webHidden/>
              </w:rPr>
              <w:t>6</w:t>
            </w:r>
            <w:r>
              <w:rPr>
                <w:noProof/>
                <w:webHidden/>
              </w:rPr>
              <w:fldChar w:fldCharType="end"/>
            </w:r>
          </w:hyperlink>
        </w:p>
        <w:p w14:paraId="269B7804" w14:textId="36886BE7" w:rsidR="00E858F8" w:rsidRDefault="00E858F8" w:rsidP="009B573D">
          <w:pPr>
            <w:pStyle w:val="TOC2"/>
            <w:tabs>
              <w:tab w:val="right" w:leader="dot" w:pos="9350"/>
            </w:tabs>
            <w:spacing w:before="120" w:after="120"/>
            <w:rPr>
              <w:rFonts w:asciiTheme="minorHAnsi" w:eastAsiaTheme="minorEastAsia" w:hAnsiTheme="minorHAnsi"/>
              <w:noProof/>
            </w:rPr>
          </w:pPr>
          <w:hyperlink w:anchor="_Toc225329046" w:history="1">
            <w:r w:rsidRPr="00805AE2">
              <w:rPr>
                <w:rStyle w:val="Hyperlink"/>
                <w:noProof/>
              </w:rPr>
              <w:t>2.3 Risk Exposure</w:t>
            </w:r>
            <w:r>
              <w:rPr>
                <w:noProof/>
                <w:webHidden/>
              </w:rPr>
              <w:tab/>
            </w:r>
            <w:r>
              <w:rPr>
                <w:noProof/>
                <w:webHidden/>
              </w:rPr>
              <w:fldChar w:fldCharType="begin"/>
            </w:r>
            <w:r>
              <w:rPr>
                <w:noProof/>
                <w:webHidden/>
              </w:rPr>
              <w:instrText xml:space="preserve"> PAGEREF _Toc225329046 \h </w:instrText>
            </w:r>
            <w:r>
              <w:rPr>
                <w:noProof/>
                <w:webHidden/>
              </w:rPr>
            </w:r>
            <w:r>
              <w:rPr>
                <w:noProof/>
                <w:webHidden/>
              </w:rPr>
              <w:fldChar w:fldCharType="separate"/>
            </w:r>
            <w:r w:rsidR="00526818">
              <w:rPr>
                <w:noProof/>
                <w:webHidden/>
              </w:rPr>
              <w:t>6</w:t>
            </w:r>
            <w:r>
              <w:rPr>
                <w:noProof/>
                <w:webHidden/>
              </w:rPr>
              <w:fldChar w:fldCharType="end"/>
            </w:r>
          </w:hyperlink>
        </w:p>
        <w:p w14:paraId="3557F6FD" w14:textId="61786150" w:rsidR="00E858F8" w:rsidRDefault="00E858F8" w:rsidP="009B573D">
          <w:pPr>
            <w:pStyle w:val="TOC1"/>
            <w:tabs>
              <w:tab w:val="right" w:leader="dot" w:pos="9350"/>
            </w:tabs>
            <w:spacing w:before="120" w:after="120"/>
            <w:rPr>
              <w:rFonts w:asciiTheme="minorHAnsi" w:eastAsiaTheme="minorEastAsia" w:hAnsiTheme="minorHAnsi"/>
              <w:noProof/>
            </w:rPr>
          </w:pPr>
          <w:hyperlink w:anchor="_Toc225329047" w:history="1">
            <w:r w:rsidRPr="00805AE2">
              <w:rPr>
                <w:rStyle w:val="Hyperlink"/>
                <w:noProof/>
              </w:rPr>
              <w:t>3. Research on Security Frameworks and Models</w:t>
            </w:r>
            <w:r>
              <w:rPr>
                <w:noProof/>
                <w:webHidden/>
              </w:rPr>
              <w:tab/>
            </w:r>
            <w:r>
              <w:rPr>
                <w:noProof/>
                <w:webHidden/>
              </w:rPr>
              <w:fldChar w:fldCharType="begin"/>
            </w:r>
            <w:r>
              <w:rPr>
                <w:noProof/>
                <w:webHidden/>
              </w:rPr>
              <w:instrText xml:space="preserve"> PAGEREF _Toc225329047 \h </w:instrText>
            </w:r>
            <w:r>
              <w:rPr>
                <w:noProof/>
                <w:webHidden/>
              </w:rPr>
            </w:r>
            <w:r>
              <w:rPr>
                <w:noProof/>
                <w:webHidden/>
              </w:rPr>
              <w:fldChar w:fldCharType="separate"/>
            </w:r>
            <w:r w:rsidR="00526818">
              <w:rPr>
                <w:noProof/>
                <w:webHidden/>
              </w:rPr>
              <w:t>6</w:t>
            </w:r>
            <w:r>
              <w:rPr>
                <w:noProof/>
                <w:webHidden/>
              </w:rPr>
              <w:fldChar w:fldCharType="end"/>
            </w:r>
          </w:hyperlink>
        </w:p>
        <w:p w14:paraId="0AAB10F8" w14:textId="6E24FC85" w:rsidR="00E858F8" w:rsidRDefault="00E858F8" w:rsidP="009B573D">
          <w:pPr>
            <w:pStyle w:val="TOC2"/>
            <w:tabs>
              <w:tab w:val="right" w:leader="dot" w:pos="9350"/>
            </w:tabs>
            <w:spacing w:before="120" w:after="120"/>
            <w:rPr>
              <w:rFonts w:asciiTheme="minorHAnsi" w:eastAsiaTheme="minorEastAsia" w:hAnsiTheme="minorHAnsi"/>
              <w:noProof/>
            </w:rPr>
          </w:pPr>
          <w:hyperlink w:anchor="_Toc225329048" w:history="1">
            <w:r w:rsidRPr="00805AE2">
              <w:rPr>
                <w:rStyle w:val="Hyperlink"/>
                <w:noProof/>
              </w:rPr>
              <w:t>3.1 ISO 27001 Information Security Management Framework</w:t>
            </w:r>
            <w:r>
              <w:rPr>
                <w:noProof/>
                <w:webHidden/>
              </w:rPr>
              <w:tab/>
            </w:r>
            <w:r>
              <w:rPr>
                <w:noProof/>
                <w:webHidden/>
              </w:rPr>
              <w:fldChar w:fldCharType="begin"/>
            </w:r>
            <w:r>
              <w:rPr>
                <w:noProof/>
                <w:webHidden/>
              </w:rPr>
              <w:instrText xml:space="preserve"> PAGEREF _Toc225329048 \h </w:instrText>
            </w:r>
            <w:r>
              <w:rPr>
                <w:noProof/>
                <w:webHidden/>
              </w:rPr>
            </w:r>
            <w:r>
              <w:rPr>
                <w:noProof/>
                <w:webHidden/>
              </w:rPr>
              <w:fldChar w:fldCharType="separate"/>
            </w:r>
            <w:r w:rsidR="00526818">
              <w:rPr>
                <w:noProof/>
                <w:webHidden/>
              </w:rPr>
              <w:t>6</w:t>
            </w:r>
            <w:r>
              <w:rPr>
                <w:noProof/>
                <w:webHidden/>
              </w:rPr>
              <w:fldChar w:fldCharType="end"/>
            </w:r>
          </w:hyperlink>
        </w:p>
        <w:p w14:paraId="5FB6B164" w14:textId="2519C24E" w:rsidR="00E858F8" w:rsidRDefault="00E858F8" w:rsidP="009B573D">
          <w:pPr>
            <w:pStyle w:val="TOC2"/>
            <w:tabs>
              <w:tab w:val="right" w:leader="dot" w:pos="9350"/>
            </w:tabs>
            <w:spacing w:before="120" w:after="120"/>
            <w:rPr>
              <w:rFonts w:asciiTheme="minorHAnsi" w:eastAsiaTheme="minorEastAsia" w:hAnsiTheme="minorHAnsi"/>
              <w:noProof/>
            </w:rPr>
          </w:pPr>
          <w:hyperlink w:anchor="_Toc225329049" w:history="1">
            <w:r w:rsidRPr="00805AE2">
              <w:rPr>
                <w:rStyle w:val="Hyperlink"/>
                <w:noProof/>
              </w:rPr>
              <w:t>3.2 ITIL Security Management Framework</w:t>
            </w:r>
            <w:r>
              <w:rPr>
                <w:noProof/>
                <w:webHidden/>
              </w:rPr>
              <w:tab/>
            </w:r>
            <w:r>
              <w:rPr>
                <w:noProof/>
                <w:webHidden/>
              </w:rPr>
              <w:fldChar w:fldCharType="begin"/>
            </w:r>
            <w:r>
              <w:rPr>
                <w:noProof/>
                <w:webHidden/>
              </w:rPr>
              <w:instrText xml:space="preserve"> PAGEREF _Toc225329049 \h </w:instrText>
            </w:r>
            <w:r>
              <w:rPr>
                <w:noProof/>
                <w:webHidden/>
              </w:rPr>
            </w:r>
            <w:r>
              <w:rPr>
                <w:noProof/>
                <w:webHidden/>
              </w:rPr>
              <w:fldChar w:fldCharType="separate"/>
            </w:r>
            <w:r w:rsidR="00526818">
              <w:rPr>
                <w:noProof/>
                <w:webHidden/>
              </w:rPr>
              <w:t>8</w:t>
            </w:r>
            <w:r>
              <w:rPr>
                <w:noProof/>
                <w:webHidden/>
              </w:rPr>
              <w:fldChar w:fldCharType="end"/>
            </w:r>
          </w:hyperlink>
        </w:p>
        <w:p w14:paraId="7EC0251D" w14:textId="79A832A1" w:rsidR="00E858F8" w:rsidRDefault="00E858F8" w:rsidP="009B573D">
          <w:pPr>
            <w:pStyle w:val="TOC2"/>
            <w:tabs>
              <w:tab w:val="right" w:leader="dot" w:pos="9350"/>
            </w:tabs>
            <w:spacing w:before="120" w:after="120"/>
            <w:rPr>
              <w:rFonts w:asciiTheme="minorHAnsi" w:eastAsiaTheme="minorEastAsia" w:hAnsiTheme="minorHAnsi"/>
              <w:noProof/>
            </w:rPr>
          </w:pPr>
          <w:hyperlink w:anchor="_Toc225329050" w:history="1">
            <w:r w:rsidRPr="00805AE2">
              <w:rPr>
                <w:rStyle w:val="Hyperlink"/>
                <w:noProof/>
              </w:rPr>
              <w:t>3.3 NIST Cybersecurity Framework</w:t>
            </w:r>
            <w:r>
              <w:rPr>
                <w:noProof/>
                <w:webHidden/>
              </w:rPr>
              <w:tab/>
            </w:r>
            <w:r>
              <w:rPr>
                <w:noProof/>
                <w:webHidden/>
              </w:rPr>
              <w:fldChar w:fldCharType="begin"/>
            </w:r>
            <w:r>
              <w:rPr>
                <w:noProof/>
                <w:webHidden/>
              </w:rPr>
              <w:instrText xml:space="preserve"> PAGEREF _Toc225329050 \h </w:instrText>
            </w:r>
            <w:r>
              <w:rPr>
                <w:noProof/>
                <w:webHidden/>
              </w:rPr>
            </w:r>
            <w:r>
              <w:rPr>
                <w:noProof/>
                <w:webHidden/>
              </w:rPr>
              <w:fldChar w:fldCharType="separate"/>
            </w:r>
            <w:r w:rsidR="00526818">
              <w:rPr>
                <w:noProof/>
                <w:webHidden/>
              </w:rPr>
              <w:t>9</w:t>
            </w:r>
            <w:r>
              <w:rPr>
                <w:noProof/>
                <w:webHidden/>
              </w:rPr>
              <w:fldChar w:fldCharType="end"/>
            </w:r>
          </w:hyperlink>
        </w:p>
        <w:p w14:paraId="2C5CB6EF" w14:textId="7B181190" w:rsidR="00E858F8" w:rsidRDefault="00E858F8" w:rsidP="009B573D">
          <w:pPr>
            <w:pStyle w:val="TOC2"/>
            <w:tabs>
              <w:tab w:val="right" w:leader="dot" w:pos="9350"/>
            </w:tabs>
            <w:spacing w:before="120" w:after="120"/>
            <w:rPr>
              <w:rFonts w:asciiTheme="minorHAnsi" w:eastAsiaTheme="minorEastAsia" w:hAnsiTheme="minorHAnsi"/>
              <w:noProof/>
            </w:rPr>
          </w:pPr>
          <w:hyperlink w:anchor="_Toc225329051" w:history="1">
            <w:r w:rsidRPr="00805AE2">
              <w:rPr>
                <w:rStyle w:val="Hyperlink"/>
                <w:noProof/>
              </w:rPr>
              <w:t>3.4 COBIT Governance Framework</w:t>
            </w:r>
            <w:r>
              <w:rPr>
                <w:noProof/>
                <w:webHidden/>
              </w:rPr>
              <w:tab/>
            </w:r>
            <w:r>
              <w:rPr>
                <w:noProof/>
                <w:webHidden/>
              </w:rPr>
              <w:fldChar w:fldCharType="begin"/>
            </w:r>
            <w:r>
              <w:rPr>
                <w:noProof/>
                <w:webHidden/>
              </w:rPr>
              <w:instrText xml:space="preserve"> PAGEREF _Toc225329051 \h </w:instrText>
            </w:r>
            <w:r>
              <w:rPr>
                <w:noProof/>
                <w:webHidden/>
              </w:rPr>
            </w:r>
            <w:r>
              <w:rPr>
                <w:noProof/>
                <w:webHidden/>
              </w:rPr>
              <w:fldChar w:fldCharType="separate"/>
            </w:r>
            <w:r w:rsidR="00526818">
              <w:rPr>
                <w:noProof/>
                <w:webHidden/>
              </w:rPr>
              <w:t>10</w:t>
            </w:r>
            <w:r>
              <w:rPr>
                <w:noProof/>
                <w:webHidden/>
              </w:rPr>
              <w:fldChar w:fldCharType="end"/>
            </w:r>
          </w:hyperlink>
        </w:p>
        <w:p w14:paraId="7BE2A9CA" w14:textId="32235663" w:rsidR="00E858F8" w:rsidRDefault="00E858F8" w:rsidP="009B573D">
          <w:pPr>
            <w:pStyle w:val="TOC2"/>
            <w:tabs>
              <w:tab w:val="right" w:leader="dot" w:pos="9350"/>
            </w:tabs>
            <w:spacing w:before="120" w:after="120"/>
            <w:rPr>
              <w:rFonts w:asciiTheme="minorHAnsi" w:eastAsiaTheme="minorEastAsia" w:hAnsiTheme="minorHAnsi"/>
              <w:noProof/>
            </w:rPr>
          </w:pPr>
          <w:hyperlink w:anchor="_Toc225329052" w:history="1">
            <w:r w:rsidRPr="00805AE2">
              <w:rPr>
                <w:rStyle w:val="Hyperlink"/>
                <w:noProof/>
              </w:rPr>
              <w:t>3.5 Zero Trust Security Model</w:t>
            </w:r>
            <w:r>
              <w:rPr>
                <w:noProof/>
                <w:webHidden/>
              </w:rPr>
              <w:tab/>
            </w:r>
            <w:r>
              <w:rPr>
                <w:noProof/>
                <w:webHidden/>
              </w:rPr>
              <w:fldChar w:fldCharType="begin"/>
            </w:r>
            <w:r>
              <w:rPr>
                <w:noProof/>
                <w:webHidden/>
              </w:rPr>
              <w:instrText xml:space="preserve"> PAGEREF _Toc225329052 \h </w:instrText>
            </w:r>
            <w:r>
              <w:rPr>
                <w:noProof/>
                <w:webHidden/>
              </w:rPr>
            </w:r>
            <w:r>
              <w:rPr>
                <w:noProof/>
                <w:webHidden/>
              </w:rPr>
              <w:fldChar w:fldCharType="separate"/>
            </w:r>
            <w:r w:rsidR="00526818">
              <w:rPr>
                <w:noProof/>
                <w:webHidden/>
              </w:rPr>
              <w:t>10</w:t>
            </w:r>
            <w:r>
              <w:rPr>
                <w:noProof/>
                <w:webHidden/>
              </w:rPr>
              <w:fldChar w:fldCharType="end"/>
            </w:r>
          </w:hyperlink>
        </w:p>
        <w:p w14:paraId="4198A8B6" w14:textId="2E9BE792" w:rsidR="00E858F8" w:rsidRDefault="00E858F8" w:rsidP="009B573D">
          <w:pPr>
            <w:pStyle w:val="TOC2"/>
            <w:tabs>
              <w:tab w:val="right" w:leader="dot" w:pos="9350"/>
            </w:tabs>
            <w:spacing w:before="120" w:after="120"/>
            <w:rPr>
              <w:rFonts w:asciiTheme="minorHAnsi" w:eastAsiaTheme="minorEastAsia" w:hAnsiTheme="minorHAnsi"/>
              <w:noProof/>
            </w:rPr>
          </w:pPr>
          <w:hyperlink w:anchor="_Toc225329053" w:history="1">
            <w:r w:rsidRPr="00805AE2">
              <w:rPr>
                <w:rStyle w:val="Hyperlink"/>
                <w:noProof/>
              </w:rPr>
              <w:t>3.6 Comparison of Security Frameworks</w:t>
            </w:r>
            <w:r>
              <w:rPr>
                <w:noProof/>
                <w:webHidden/>
              </w:rPr>
              <w:tab/>
            </w:r>
            <w:r>
              <w:rPr>
                <w:noProof/>
                <w:webHidden/>
              </w:rPr>
              <w:fldChar w:fldCharType="begin"/>
            </w:r>
            <w:r>
              <w:rPr>
                <w:noProof/>
                <w:webHidden/>
              </w:rPr>
              <w:instrText xml:space="preserve"> PAGEREF _Toc225329053 \h </w:instrText>
            </w:r>
            <w:r>
              <w:rPr>
                <w:noProof/>
                <w:webHidden/>
              </w:rPr>
            </w:r>
            <w:r>
              <w:rPr>
                <w:noProof/>
                <w:webHidden/>
              </w:rPr>
              <w:fldChar w:fldCharType="separate"/>
            </w:r>
            <w:r w:rsidR="00526818">
              <w:rPr>
                <w:noProof/>
                <w:webHidden/>
              </w:rPr>
              <w:t>11</w:t>
            </w:r>
            <w:r>
              <w:rPr>
                <w:noProof/>
                <w:webHidden/>
              </w:rPr>
              <w:fldChar w:fldCharType="end"/>
            </w:r>
          </w:hyperlink>
        </w:p>
        <w:p w14:paraId="188D318D" w14:textId="25C683AB" w:rsidR="00E858F8" w:rsidRDefault="00E858F8" w:rsidP="009B573D">
          <w:pPr>
            <w:pStyle w:val="TOC1"/>
            <w:tabs>
              <w:tab w:val="right" w:leader="dot" w:pos="9350"/>
            </w:tabs>
            <w:spacing w:before="120" w:after="120"/>
            <w:rPr>
              <w:rFonts w:asciiTheme="minorHAnsi" w:eastAsiaTheme="minorEastAsia" w:hAnsiTheme="minorHAnsi"/>
              <w:noProof/>
            </w:rPr>
          </w:pPr>
          <w:hyperlink w:anchor="_Toc225329054" w:history="1">
            <w:r w:rsidRPr="00805AE2">
              <w:rPr>
                <w:rStyle w:val="Hyperlink"/>
                <w:noProof/>
              </w:rPr>
              <w:t>4. Proposed Security Governance and Compliance Framework for FinSure</w:t>
            </w:r>
            <w:r>
              <w:rPr>
                <w:noProof/>
                <w:webHidden/>
              </w:rPr>
              <w:tab/>
            </w:r>
            <w:r>
              <w:rPr>
                <w:noProof/>
                <w:webHidden/>
              </w:rPr>
              <w:fldChar w:fldCharType="begin"/>
            </w:r>
            <w:r>
              <w:rPr>
                <w:noProof/>
                <w:webHidden/>
              </w:rPr>
              <w:instrText xml:space="preserve"> PAGEREF _Toc225329054 \h </w:instrText>
            </w:r>
            <w:r>
              <w:rPr>
                <w:noProof/>
                <w:webHidden/>
              </w:rPr>
            </w:r>
            <w:r>
              <w:rPr>
                <w:noProof/>
                <w:webHidden/>
              </w:rPr>
              <w:fldChar w:fldCharType="separate"/>
            </w:r>
            <w:r w:rsidR="00526818">
              <w:rPr>
                <w:noProof/>
                <w:webHidden/>
              </w:rPr>
              <w:t>12</w:t>
            </w:r>
            <w:r>
              <w:rPr>
                <w:noProof/>
                <w:webHidden/>
              </w:rPr>
              <w:fldChar w:fldCharType="end"/>
            </w:r>
          </w:hyperlink>
        </w:p>
        <w:p w14:paraId="7BB2A31E" w14:textId="1E6E5051" w:rsidR="00E858F8" w:rsidRDefault="00E858F8" w:rsidP="009B573D">
          <w:pPr>
            <w:pStyle w:val="TOC2"/>
            <w:tabs>
              <w:tab w:val="right" w:leader="dot" w:pos="9350"/>
            </w:tabs>
            <w:spacing w:before="120" w:after="120"/>
            <w:rPr>
              <w:rFonts w:asciiTheme="minorHAnsi" w:eastAsiaTheme="minorEastAsia" w:hAnsiTheme="minorHAnsi"/>
              <w:noProof/>
            </w:rPr>
          </w:pPr>
          <w:hyperlink w:anchor="_Toc225329055" w:history="1">
            <w:r w:rsidRPr="00805AE2">
              <w:rPr>
                <w:rStyle w:val="Hyperlink"/>
                <w:noProof/>
              </w:rPr>
              <w:t>4.1 Governance and Strategic Security Planning</w:t>
            </w:r>
            <w:r>
              <w:rPr>
                <w:noProof/>
                <w:webHidden/>
              </w:rPr>
              <w:tab/>
            </w:r>
            <w:r>
              <w:rPr>
                <w:noProof/>
                <w:webHidden/>
              </w:rPr>
              <w:fldChar w:fldCharType="begin"/>
            </w:r>
            <w:r>
              <w:rPr>
                <w:noProof/>
                <w:webHidden/>
              </w:rPr>
              <w:instrText xml:space="preserve"> PAGEREF _Toc225329055 \h </w:instrText>
            </w:r>
            <w:r>
              <w:rPr>
                <w:noProof/>
                <w:webHidden/>
              </w:rPr>
            </w:r>
            <w:r>
              <w:rPr>
                <w:noProof/>
                <w:webHidden/>
              </w:rPr>
              <w:fldChar w:fldCharType="separate"/>
            </w:r>
            <w:r w:rsidR="00526818">
              <w:rPr>
                <w:noProof/>
                <w:webHidden/>
              </w:rPr>
              <w:t>12</w:t>
            </w:r>
            <w:r>
              <w:rPr>
                <w:noProof/>
                <w:webHidden/>
              </w:rPr>
              <w:fldChar w:fldCharType="end"/>
            </w:r>
          </w:hyperlink>
        </w:p>
        <w:p w14:paraId="0F28BF3F" w14:textId="282A6327" w:rsidR="00E858F8" w:rsidRDefault="00E858F8" w:rsidP="009B573D">
          <w:pPr>
            <w:pStyle w:val="TOC2"/>
            <w:tabs>
              <w:tab w:val="right" w:leader="dot" w:pos="9350"/>
            </w:tabs>
            <w:spacing w:before="120" w:after="120"/>
            <w:rPr>
              <w:rFonts w:asciiTheme="minorHAnsi" w:eastAsiaTheme="minorEastAsia" w:hAnsiTheme="minorHAnsi"/>
              <w:noProof/>
            </w:rPr>
          </w:pPr>
          <w:hyperlink w:anchor="_Toc225329056" w:history="1">
            <w:r w:rsidRPr="00805AE2">
              <w:rPr>
                <w:rStyle w:val="Hyperlink"/>
                <w:noProof/>
              </w:rPr>
              <w:t>4.2 Security Policies Design</w:t>
            </w:r>
            <w:r>
              <w:rPr>
                <w:noProof/>
                <w:webHidden/>
              </w:rPr>
              <w:tab/>
            </w:r>
            <w:r>
              <w:rPr>
                <w:noProof/>
                <w:webHidden/>
              </w:rPr>
              <w:fldChar w:fldCharType="begin"/>
            </w:r>
            <w:r>
              <w:rPr>
                <w:noProof/>
                <w:webHidden/>
              </w:rPr>
              <w:instrText xml:space="preserve"> PAGEREF _Toc225329056 \h </w:instrText>
            </w:r>
            <w:r>
              <w:rPr>
                <w:noProof/>
                <w:webHidden/>
              </w:rPr>
            </w:r>
            <w:r>
              <w:rPr>
                <w:noProof/>
                <w:webHidden/>
              </w:rPr>
              <w:fldChar w:fldCharType="separate"/>
            </w:r>
            <w:r w:rsidR="00526818">
              <w:rPr>
                <w:noProof/>
                <w:webHidden/>
              </w:rPr>
              <w:t>13</w:t>
            </w:r>
            <w:r>
              <w:rPr>
                <w:noProof/>
                <w:webHidden/>
              </w:rPr>
              <w:fldChar w:fldCharType="end"/>
            </w:r>
          </w:hyperlink>
        </w:p>
        <w:p w14:paraId="293D856B" w14:textId="6660BD64" w:rsidR="00E858F8" w:rsidRDefault="00E858F8" w:rsidP="009B573D">
          <w:pPr>
            <w:pStyle w:val="TOC2"/>
            <w:tabs>
              <w:tab w:val="right" w:leader="dot" w:pos="9350"/>
            </w:tabs>
            <w:spacing w:before="120" w:after="120"/>
            <w:rPr>
              <w:rFonts w:asciiTheme="minorHAnsi" w:eastAsiaTheme="minorEastAsia" w:hAnsiTheme="minorHAnsi"/>
              <w:noProof/>
            </w:rPr>
          </w:pPr>
          <w:hyperlink w:anchor="_Toc225329057" w:history="1">
            <w:r w:rsidRPr="00805AE2">
              <w:rPr>
                <w:rStyle w:val="Hyperlink"/>
                <w:noProof/>
              </w:rPr>
              <w:t>4.3 Risk Management Framework</w:t>
            </w:r>
            <w:r>
              <w:rPr>
                <w:noProof/>
                <w:webHidden/>
              </w:rPr>
              <w:tab/>
            </w:r>
            <w:r>
              <w:rPr>
                <w:noProof/>
                <w:webHidden/>
              </w:rPr>
              <w:fldChar w:fldCharType="begin"/>
            </w:r>
            <w:r>
              <w:rPr>
                <w:noProof/>
                <w:webHidden/>
              </w:rPr>
              <w:instrText xml:space="preserve"> PAGEREF _Toc225329057 \h </w:instrText>
            </w:r>
            <w:r>
              <w:rPr>
                <w:noProof/>
                <w:webHidden/>
              </w:rPr>
            </w:r>
            <w:r>
              <w:rPr>
                <w:noProof/>
                <w:webHidden/>
              </w:rPr>
              <w:fldChar w:fldCharType="separate"/>
            </w:r>
            <w:r w:rsidR="00526818">
              <w:rPr>
                <w:noProof/>
                <w:webHidden/>
              </w:rPr>
              <w:t>13</w:t>
            </w:r>
            <w:r>
              <w:rPr>
                <w:noProof/>
                <w:webHidden/>
              </w:rPr>
              <w:fldChar w:fldCharType="end"/>
            </w:r>
          </w:hyperlink>
        </w:p>
        <w:p w14:paraId="38340FD2" w14:textId="69C9FFC0" w:rsidR="00E858F8" w:rsidRDefault="00E858F8" w:rsidP="009B573D">
          <w:pPr>
            <w:pStyle w:val="TOC2"/>
            <w:tabs>
              <w:tab w:val="right" w:leader="dot" w:pos="9350"/>
            </w:tabs>
            <w:spacing w:before="120" w:after="120"/>
            <w:rPr>
              <w:rFonts w:asciiTheme="minorHAnsi" w:eastAsiaTheme="minorEastAsia" w:hAnsiTheme="minorHAnsi"/>
              <w:noProof/>
            </w:rPr>
          </w:pPr>
          <w:hyperlink w:anchor="_Toc225329058" w:history="1">
            <w:r w:rsidRPr="00805AE2">
              <w:rPr>
                <w:rStyle w:val="Hyperlink"/>
                <w:noProof/>
              </w:rPr>
              <w:t>4.4 Compliance and Legal Framework</w:t>
            </w:r>
            <w:r>
              <w:rPr>
                <w:noProof/>
                <w:webHidden/>
              </w:rPr>
              <w:tab/>
            </w:r>
            <w:r>
              <w:rPr>
                <w:noProof/>
                <w:webHidden/>
              </w:rPr>
              <w:fldChar w:fldCharType="begin"/>
            </w:r>
            <w:r>
              <w:rPr>
                <w:noProof/>
                <w:webHidden/>
              </w:rPr>
              <w:instrText xml:space="preserve"> PAGEREF _Toc225329058 \h </w:instrText>
            </w:r>
            <w:r>
              <w:rPr>
                <w:noProof/>
                <w:webHidden/>
              </w:rPr>
            </w:r>
            <w:r>
              <w:rPr>
                <w:noProof/>
                <w:webHidden/>
              </w:rPr>
              <w:fldChar w:fldCharType="separate"/>
            </w:r>
            <w:r w:rsidR="00526818">
              <w:rPr>
                <w:noProof/>
                <w:webHidden/>
              </w:rPr>
              <w:t>13</w:t>
            </w:r>
            <w:r>
              <w:rPr>
                <w:noProof/>
                <w:webHidden/>
              </w:rPr>
              <w:fldChar w:fldCharType="end"/>
            </w:r>
          </w:hyperlink>
        </w:p>
        <w:p w14:paraId="404FBCBD" w14:textId="1E55ABDE" w:rsidR="00E858F8" w:rsidRDefault="00E858F8" w:rsidP="009B573D">
          <w:pPr>
            <w:pStyle w:val="TOC2"/>
            <w:tabs>
              <w:tab w:val="right" w:leader="dot" w:pos="9350"/>
            </w:tabs>
            <w:spacing w:before="120" w:after="120"/>
            <w:rPr>
              <w:rFonts w:asciiTheme="minorHAnsi" w:eastAsiaTheme="minorEastAsia" w:hAnsiTheme="minorHAnsi"/>
              <w:noProof/>
            </w:rPr>
          </w:pPr>
          <w:hyperlink w:anchor="_Toc225329059" w:history="1">
            <w:r w:rsidRPr="00805AE2">
              <w:rPr>
                <w:rStyle w:val="Hyperlink"/>
                <w:noProof/>
              </w:rPr>
              <w:t>4.5 Protection Mechanisms</w:t>
            </w:r>
            <w:r>
              <w:rPr>
                <w:noProof/>
                <w:webHidden/>
              </w:rPr>
              <w:tab/>
            </w:r>
            <w:r>
              <w:rPr>
                <w:noProof/>
                <w:webHidden/>
              </w:rPr>
              <w:fldChar w:fldCharType="begin"/>
            </w:r>
            <w:r>
              <w:rPr>
                <w:noProof/>
                <w:webHidden/>
              </w:rPr>
              <w:instrText xml:space="preserve"> PAGEREF _Toc225329059 \h </w:instrText>
            </w:r>
            <w:r>
              <w:rPr>
                <w:noProof/>
                <w:webHidden/>
              </w:rPr>
            </w:r>
            <w:r>
              <w:rPr>
                <w:noProof/>
                <w:webHidden/>
              </w:rPr>
              <w:fldChar w:fldCharType="separate"/>
            </w:r>
            <w:r w:rsidR="00526818">
              <w:rPr>
                <w:noProof/>
                <w:webHidden/>
              </w:rPr>
              <w:t>15</w:t>
            </w:r>
            <w:r>
              <w:rPr>
                <w:noProof/>
                <w:webHidden/>
              </w:rPr>
              <w:fldChar w:fldCharType="end"/>
            </w:r>
          </w:hyperlink>
        </w:p>
        <w:p w14:paraId="4E086325" w14:textId="74AF25EE" w:rsidR="00E858F8" w:rsidRDefault="00E858F8" w:rsidP="009B573D">
          <w:pPr>
            <w:pStyle w:val="TOC2"/>
            <w:tabs>
              <w:tab w:val="right" w:leader="dot" w:pos="9350"/>
            </w:tabs>
            <w:spacing w:before="120" w:after="120"/>
            <w:rPr>
              <w:rFonts w:asciiTheme="minorHAnsi" w:eastAsiaTheme="minorEastAsia" w:hAnsiTheme="minorHAnsi"/>
              <w:noProof/>
            </w:rPr>
          </w:pPr>
          <w:hyperlink w:anchor="_Toc225329060" w:history="1">
            <w:r w:rsidRPr="00805AE2">
              <w:rPr>
                <w:rStyle w:val="Hyperlink"/>
                <w:noProof/>
              </w:rPr>
              <w:t>4.6 Contingency Planning and Incident Response</w:t>
            </w:r>
            <w:r>
              <w:rPr>
                <w:noProof/>
                <w:webHidden/>
              </w:rPr>
              <w:tab/>
            </w:r>
            <w:r>
              <w:rPr>
                <w:noProof/>
                <w:webHidden/>
              </w:rPr>
              <w:fldChar w:fldCharType="begin"/>
            </w:r>
            <w:r>
              <w:rPr>
                <w:noProof/>
                <w:webHidden/>
              </w:rPr>
              <w:instrText xml:space="preserve"> PAGEREF _Toc225329060 \h </w:instrText>
            </w:r>
            <w:r>
              <w:rPr>
                <w:noProof/>
                <w:webHidden/>
              </w:rPr>
            </w:r>
            <w:r>
              <w:rPr>
                <w:noProof/>
                <w:webHidden/>
              </w:rPr>
              <w:fldChar w:fldCharType="separate"/>
            </w:r>
            <w:r w:rsidR="00526818">
              <w:rPr>
                <w:noProof/>
                <w:webHidden/>
              </w:rPr>
              <w:t>15</w:t>
            </w:r>
            <w:r>
              <w:rPr>
                <w:noProof/>
                <w:webHidden/>
              </w:rPr>
              <w:fldChar w:fldCharType="end"/>
            </w:r>
          </w:hyperlink>
        </w:p>
        <w:p w14:paraId="32D05D08" w14:textId="3A5E2C18" w:rsidR="00E858F8" w:rsidRDefault="00E858F8" w:rsidP="009B573D">
          <w:pPr>
            <w:pStyle w:val="TOC2"/>
            <w:tabs>
              <w:tab w:val="right" w:leader="dot" w:pos="9350"/>
            </w:tabs>
            <w:spacing w:before="120" w:after="120"/>
            <w:rPr>
              <w:rFonts w:asciiTheme="minorHAnsi" w:eastAsiaTheme="minorEastAsia" w:hAnsiTheme="minorHAnsi"/>
              <w:noProof/>
            </w:rPr>
          </w:pPr>
          <w:hyperlink w:anchor="_Toc225329061" w:history="1">
            <w:r w:rsidRPr="00805AE2">
              <w:rPr>
                <w:rStyle w:val="Hyperlink"/>
                <w:noProof/>
              </w:rPr>
              <w:t>4.7 Service Level Agreements (SLA)</w:t>
            </w:r>
            <w:r>
              <w:rPr>
                <w:noProof/>
                <w:webHidden/>
              </w:rPr>
              <w:tab/>
            </w:r>
            <w:r>
              <w:rPr>
                <w:noProof/>
                <w:webHidden/>
              </w:rPr>
              <w:fldChar w:fldCharType="begin"/>
            </w:r>
            <w:r>
              <w:rPr>
                <w:noProof/>
                <w:webHidden/>
              </w:rPr>
              <w:instrText xml:space="preserve"> PAGEREF _Toc225329061 \h </w:instrText>
            </w:r>
            <w:r>
              <w:rPr>
                <w:noProof/>
                <w:webHidden/>
              </w:rPr>
            </w:r>
            <w:r>
              <w:rPr>
                <w:noProof/>
                <w:webHidden/>
              </w:rPr>
              <w:fldChar w:fldCharType="separate"/>
            </w:r>
            <w:r w:rsidR="00526818">
              <w:rPr>
                <w:noProof/>
                <w:webHidden/>
              </w:rPr>
              <w:t>15</w:t>
            </w:r>
            <w:r>
              <w:rPr>
                <w:noProof/>
                <w:webHidden/>
              </w:rPr>
              <w:fldChar w:fldCharType="end"/>
            </w:r>
          </w:hyperlink>
        </w:p>
        <w:p w14:paraId="7E8DC688" w14:textId="0E32441C" w:rsidR="00E858F8" w:rsidRDefault="00E858F8" w:rsidP="009B573D">
          <w:pPr>
            <w:pStyle w:val="TOC1"/>
            <w:tabs>
              <w:tab w:val="right" w:leader="dot" w:pos="9350"/>
            </w:tabs>
            <w:spacing w:before="120" w:after="120"/>
            <w:rPr>
              <w:rFonts w:asciiTheme="minorHAnsi" w:eastAsiaTheme="minorEastAsia" w:hAnsiTheme="minorHAnsi"/>
              <w:noProof/>
            </w:rPr>
          </w:pPr>
          <w:hyperlink w:anchor="_Toc225329062" w:history="1">
            <w:r w:rsidRPr="00805AE2">
              <w:rPr>
                <w:rStyle w:val="Hyperlink"/>
                <w:noProof/>
              </w:rPr>
              <w:t>5. Critical Analysis: Importance of Updated Security Regulations and Standards</w:t>
            </w:r>
            <w:r>
              <w:rPr>
                <w:noProof/>
                <w:webHidden/>
              </w:rPr>
              <w:tab/>
            </w:r>
            <w:r>
              <w:rPr>
                <w:noProof/>
                <w:webHidden/>
              </w:rPr>
              <w:fldChar w:fldCharType="begin"/>
            </w:r>
            <w:r>
              <w:rPr>
                <w:noProof/>
                <w:webHidden/>
              </w:rPr>
              <w:instrText xml:space="preserve"> PAGEREF _Toc225329062 \h </w:instrText>
            </w:r>
            <w:r>
              <w:rPr>
                <w:noProof/>
                <w:webHidden/>
              </w:rPr>
            </w:r>
            <w:r>
              <w:rPr>
                <w:noProof/>
                <w:webHidden/>
              </w:rPr>
              <w:fldChar w:fldCharType="separate"/>
            </w:r>
            <w:r w:rsidR="00526818">
              <w:rPr>
                <w:noProof/>
                <w:webHidden/>
              </w:rPr>
              <w:t>16</w:t>
            </w:r>
            <w:r>
              <w:rPr>
                <w:noProof/>
                <w:webHidden/>
              </w:rPr>
              <w:fldChar w:fldCharType="end"/>
            </w:r>
          </w:hyperlink>
        </w:p>
        <w:p w14:paraId="20064C50" w14:textId="700F05AE" w:rsidR="00E858F8" w:rsidRDefault="00E858F8" w:rsidP="009B573D">
          <w:pPr>
            <w:pStyle w:val="TOC1"/>
            <w:tabs>
              <w:tab w:val="right" w:leader="dot" w:pos="9350"/>
            </w:tabs>
            <w:spacing w:before="120" w:after="120"/>
            <w:rPr>
              <w:rFonts w:asciiTheme="minorHAnsi" w:eastAsiaTheme="minorEastAsia" w:hAnsiTheme="minorHAnsi"/>
              <w:noProof/>
            </w:rPr>
          </w:pPr>
          <w:hyperlink w:anchor="_Toc225329063" w:history="1">
            <w:r w:rsidRPr="00805AE2">
              <w:rPr>
                <w:rStyle w:val="Hyperlink"/>
                <w:noProof/>
              </w:rPr>
              <w:t>6. Assumptions</w:t>
            </w:r>
            <w:r>
              <w:rPr>
                <w:noProof/>
                <w:webHidden/>
              </w:rPr>
              <w:tab/>
            </w:r>
            <w:r>
              <w:rPr>
                <w:noProof/>
                <w:webHidden/>
              </w:rPr>
              <w:fldChar w:fldCharType="begin"/>
            </w:r>
            <w:r>
              <w:rPr>
                <w:noProof/>
                <w:webHidden/>
              </w:rPr>
              <w:instrText xml:space="preserve"> PAGEREF _Toc225329063 \h </w:instrText>
            </w:r>
            <w:r>
              <w:rPr>
                <w:noProof/>
                <w:webHidden/>
              </w:rPr>
            </w:r>
            <w:r>
              <w:rPr>
                <w:noProof/>
                <w:webHidden/>
              </w:rPr>
              <w:fldChar w:fldCharType="separate"/>
            </w:r>
            <w:r w:rsidR="00526818">
              <w:rPr>
                <w:noProof/>
                <w:webHidden/>
              </w:rPr>
              <w:t>16</w:t>
            </w:r>
            <w:r>
              <w:rPr>
                <w:noProof/>
                <w:webHidden/>
              </w:rPr>
              <w:fldChar w:fldCharType="end"/>
            </w:r>
          </w:hyperlink>
        </w:p>
        <w:p w14:paraId="2CAA6B1C" w14:textId="121E0DF3" w:rsidR="00E858F8" w:rsidRDefault="00E858F8" w:rsidP="009B573D">
          <w:pPr>
            <w:pStyle w:val="TOC1"/>
            <w:tabs>
              <w:tab w:val="right" w:leader="dot" w:pos="9350"/>
            </w:tabs>
            <w:spacing w:before="120" w:after="120"/>
            <w:rPr>
              <w:rFonts w:asciiTheme="minorHAnsi" w:eastAsiaTheme="minorEastAsia" w:hAnsiTheme="minorHAnsi"/>
              <w:noProof/>
            </w:rPr>
          </w:pPr>
          <w:hyperlink w:anchor="_Toc225329064" w:history="1">
            <w:r w:rsidRPr="00805AE2">
              <w:rPr>
                <w:rStyle w:val="Hyperlink"/>
                <w:noProof/>
              </w:rPr>
              <w:t>7. Conclusion</w:t>
            </w:r>
            <w:r>
              <w:rPr>
                <w:noProof/>
                <w:webHidden/>
              </w:rPr>
              <w:tab/>
            </w:r>
            <w:r>
              <w:rPr>
                <w:noProof/>
                <w:webHidden/>
              </w:rPr>
              <w:fldChar w:fldCharType="begin"/>
            </w:r>
            <w:r>
              <w:rPr>
                <w:noProof/>
                <w:webHidden/>
              </w:rPr>
              <w:instrText xml:space="preserve"> PAGEREF _Toc225329064 \h </w:instrText>
            </w:r>
            <w:r>
              <w:rPr>
                <w:noProof/>
                <w:webHidden/>
              </w:rPr>
            </w:r>
            <w:r>
              <w:rPr>
                <w:noProof/>
                <w:webHidden/>
              </w:rPr>
              <w:fldChar w:fldCharType="separate"/>
            </w:r>
            <w:r w:rsidR="00526818">
              <w:rPr>
                <w:noProof/>
                <w:webHidden/>
              </w:rPr>
              <w:t>17</w:t>
            </w:r>
            <w:r>
              <w:rPr>
                <w:noProof/>
                <w:webHidden/>
              </w:rPr>
              <w:fldChar w:fldCharType="end"/>
            </w:r>
          </w:hyperlink>
        </w:p>
        <w:p w14:paraId="20DBE70B" w14:textId="61E822A3" w:rsidR="00E858F8" w:rsidRDefault="00E858F8" w:rsidP="009B573D">
          <w:pPr>
            <w:pStyle w:val="TOC1"/>
            <w:tabs>
              <w:tab w:val="right" w:leader="dot" w:pos="9350"/>
            </w:tabs>
            <w:spacing w:before="120" w:after="120"/>
            <w:rPr>
              <w:rFonts w:asciiTheme="minorHAnsi" w:eastAsiaTheme="minorEastAsia" w:hAnsiTheme="minorHAnsi"/>
              <w:noProof/>
            </w:rPr>
          </w:pPr>
          <w:hyperlink w:anchor="_Toc225329065" w:history="1">
            <w:r w:rsidRPr="00805AE2">
              <w:rPr>
                <w:rStyle w:val="Hyperlink"/>
                <w:noProof/>
              </w:rPr>
              <w:t>References</w:t>
            </w:r>
            <w:r>
              <w:rPr>
                <w:noProof/>
                <w:webHidden/>
              </w:rPr>
              <w:tab/>
            </w:r>
            <w:r>
              <w:rPr>
                <w:noProof/>
                <w:webHidden/>
              </w:rPr>
              <w:fldChar w:fldCharType="begin"/>
            </w:r>
            <w:r>
              <w:rPr>
                <w:noProof/>
                <w:webHidden/>
              </w:rPr>
              <w:instrText xml:space="preserve"> PAGEREF _Toc225329065 \h </w:instrText>
            </w:r>
            <w:r>
              <w:rPr>
                <w:noProof/>
                <w:webHidden/>
              </w:rPr>
            </w:r>
            <w:r>
              <w:rPr>
                <w:noProof/>
                <w:webHidden/>
              </w:rPr>
              <w:fldChar w:fldCharType="separate"/>
            </w:r>
            <w:r w:rsidR="00526818">
              <w:rPr>
                <w:noProof/>
                <w:webHidden/>
              </w:rPr>
              <w:t>18</w:t>
            </w:r>
            <w:r>
              <w:rPr>
                <w:noProof/>
                <w:webHidden/>
              </w:rPr>
              <w:fldChar w:fldCharType="end"/>
            </w:r>
          </w:hyperlink>
        </w:p>
        <w:p w14:paraId="7609CA0F" w14:textId="2F3B4A9E" w:rsidR="00D03CCB" w:rsidRDefault="008A5A81" w:rsidP="009B573D">
          <w:pPr>
            <w:spacing w:before="120" w:after="120"/>
            <w:rPr>
              <w:rFonts w:cs="Times New Roman"/>
              <w:b/>
              <w:bCs/>
              <w:noProof/>
            </w:rPr>
          </w:pPr>
          <w:r w:rsidRPr="008A5A81">
            <w:rPr>
              <w:rFonts w:cs="Times New Roman"/>
              <w:b/>
              <w:bCs/>
              <w:noProof/>
            </w:rPr>
            <w:fldChar w:fldCharType="end"/>
          </w:r>
        </w:p>
      </w:sdtContent>
    </w:sdt>
    <w:p w14:paraId="6C2E1F33" w14:textId="77777777" w:rsidR="009B573D" w:rsidRDefault="009B573D">
      <w:pPr>
        <w:spacing w:line="278" w:lineRule="auto"/>
        <w:jc w:val="left"/>
        <w:rPr>
          <w:rFonts w:eastAsiaTheme="majorEastAsia" w:cstheme="majorBidi"/>
          <w:b/>
          <w:sz w:val="28"/>
          <w:szCs w:val="40"/>
        </w:rPr>
      </w:pPr>
      <w:bookmarkStart w:id="0" w:name="_Toc225329042"/>
      <w:r>
        <w:br w:type="page"/>
      </w:r>
    </w:p>
    <w:p w14:paraId="384FC059" w14:textId="36DA34F3" w:rsidR="006C3AF1" w:rsidRPr="00D03CCB" w:rsidRDefault="006C3AF1" w:rsidP="009B573D">
      <w:pPr>
        <w:pStyle w:val="Heading1"/>
        <w:spacing w:before="120" w:after="120"/>
        <w:rPr>
          <w:rFonts w:cs="Times New Roman"/>
        </w:rPr>
      </w:pPr>
      <w:r w:rsidRPr="006C3AF1">
        <w:lastRenderedPageBreak/>
        <w:t>1. Introduction</w:t>
      </w:r>
      <w:bookmarkEnd w:id="0"/>
    </w:p>
    <w:p w14:paraId="32C4ED41" w14:textId="77777777" w:rsidR="002F289B" w:rsidRDefault="002F289B" w:rsidP="009B573D">
      <w:pPr>
        <w:spacing w:before="120" w:after="120"/>
      </w:pPr>
      <w:r>
        <w:t xml:space="preserve">The recent accelerated development of digital banking and cloud-based financial services have tremendously raised concerns on the relevance of data security, data governance, and regulatory compliance. Cloud-based services are becoming more popular among financial institutions, mobile applications, as well as remote access technologies that can be used to provide service to their customers in different regions. Although these technologies bring about related efficiencies of operation and convenience to the customer, they come with complicated cybersecurity threats, such as data breaches, identity theft, insiders, and regulatory compliance issues. </w:t>
      </w:r>
    </w:p>
    <w:p w14:paraId="47CEA8E2" w14:textId="2846D653" w:rsidR="002F289B" w:rsidRDefault="002F289B" w:rsidP="009B573D">
      <w:pPr>
        <w:spacing w:before="120" w:after="120"/>
      </w:pPr>
      <w:proofErr w:type="spellStart"/>
      <w:r>
        <w:t>FinSure</w:t>
      </w:r>
      <w:proofErr w:type="spellEnd"/>
      <w:r>
        <w:t xml:space="preserve"> Bank (FSB) is a fast-growing digital-native financial services company whose main operations are conducted using cloud-based facilities and offers online banking, loans, savings, and investment management services. The rising security issues in the </w:t>
      </w:r>
      <w:proofErr w:type="spellStart"/>
      <w:r>
        <w:t>organisation</w:t>
      </w:r>
      <w:proofErr w:type="spellEnd"/>
      <w:r>
        <w:t xml:space="preserve"> are being experienced </w:t>
      </w:r>
      <w:r w:rsidR="00B270FB">
        <w:t>because of</w:t>
      </w:r>
      <w:r>
        <w:t xml:space="preserve"> increased </w:t>
      </w:r>
      <w:proofErr w:type="spellStart"/>
      <w:r>
        <w:t>utilisation</w:t>
      </w:r>
      <w:proofErr w:type="spellEnd"/>
      <w:r>
        <w:t xml:space="preserve"> of personal devices as part of the Bring Your Own Device (BYOD) policies, access by third parties, and presence in more than one country. The goal of the report is to carry out </w:t>
      </w:r>
      <w:r w:rsidR="00B270FB">
        <w:t>research</w:t>
      </w:r>
      <w:r>
        <w:t xml:space="preserve"> of the known security frameworks and governance models, such as ISO 27001, ITIL, and NIST Cybersecurity Framework, and other applicable methods. With reference to this study, the report offers </w:t>
      </w:r>
      <w:r w:rsidR="00B270FB">
        <w:t>extensive</w:t>
      </w:r>
      <w:r>
        <w:t xml:space="preserve"> data security, governance, and compliance model, which serves the interests of the operations of </w:t>
      </w:r>
      <w:proofErr w:type="spellStart"/>
      <w:r>
        <w:t>FinSure</w:t>
      </w:r>
      <w:proofErr w:type="spellEnd"/>
      <w:r>
        <w:t xml:space="preserve"> Bank. </w:t>
      </w:r>
    </w:p>
    <w:p w14:paraId="2B71757B" w14:textId="77777777" w:rsidR="00B270FB" w:rsidRPr="006272F3" w:rsidRDefault="00B270FB" w:rsidP="009B573D">
      <w:pPr>
        <w:pStyle w:val="Heading1"/>
        <w:spacing w:before="120" w:after="120"/>
      </w:pPr>
      <w:bookmarkStart w:id="1" w:name="_Toc225329043"/>
      <w:r w:rsidRPr="006272F3">
        <w:t xml:space="preserve">2. Case Scenario Analysis </w:t>
      </w:r>
      <w:proofErr w:type="spellStart"/>
      <w:r w:rsidRPr="006272F3">
        <w:t>FinSure</w:t>
      </w:r>
      <w:proofErr w:type="spellEnd"/>
      <w:r w:rsidRPr="006272F3">
        <w:t xml:space="preserve"> Bank</w:t>
      </w:r>
      <w:bookmarkEnd w:id="1"/>
    </w:p>
    <w:p w14:paraId="3AB4ABDA" w14:textId="77777777" w:rsidR="00B270FB" w:rsidRPr="006272F3" w:rsidRDefault="00B270FB" w:rsidP="009B573D">
      <w:pPr>
        <w:pStyle w:val="Heading2"/>
        <w:spacing w:before="120" w:after="120"/>
      </w:pPr>
      <w:bookmarkStart w:id="2" w:name="_Toc225329044"/>
      <w:r w:rsidRPr="006272F3">
        <w:t xml:space="preserve">2.1 </w:t>
      </w:r>
      <w:proofErr w:type="spellStart"/>
      <w:r w:rsidRPr="006272F3">
        <w:t>Organisation</w:t>
      </w:r>
      <w:proofErr w:type="spellEnd"/>
      <w:r w:rsidRPr="006272F3">
        <w:t xml:space="preserve"> Overview</w:t>
      </w:r>
      <w:bookmarkEnd w:id="2"/>
    </w:p>
    <w:p w14:paraId="4991A963" w14:textId="1AB5566F" w:rsidR="002F289B" w:rsidRDefault="002F289B" w:rsidP="009B573D">
      <w:pPr>
        <w:spacing w:before="120" w:after="120"/>
      </w:pPr>
      <w:r>
        <w:t xml:space="preserve">FSB </w:t>
      </w:r>
      <w:proofErr w:type="spellStart"/>
      <w:r>
        <w:t>FinSure</w:t>
      </w:r>
      <w:proofErr w:type="spellEnd"/>
      <w:r>
        <w:t xml:space="preserve"> Bank (FSB) is an emerging and fast-paced digital-first financial services technology company providing online banking, savings, loans, and investments services to clients in several countries. The </w:t>
      </w:r>
      <w:proofErr w:type="spellStart"/>
      <w:r>
        <w:t>organisation</w:t>
      </w:r>
      <w:proofErr w:type="spellEnd"/>
      <w:r>
        <w:t xml:space="preserve"> is mostly based on </w:t>
      </w:r>
      <w:r w:rsidR="00B270FB">
        <w:t>cloudy</w:t>
      </w:r>
      <w:r>
        <w:t xml:space="preserve"> infrastructure with over ninety percent of its systems being hosted. This is a cloud-first model of operations that allows the model to be scaled, cost effective, and more accessible to customers. The main ways in which customers engage with the bank are via mobile applications and web-based </w:t>
      </w:r>
      <w:r w:rsidR="00B270FB">
        <w:t>facilities</w:t>
      </w:r>
      <w:r>
        <w:t xml:space="preserve"> and due to this, the issue of information security and system availability is of utmost importance to business continuity and customer confidence.</w:t>
      </w:r>
    </w:p>
    <w:p w14:paraId="741C1121" w14:textId="554C8EBE" w:rsidR="002F289B" w:rsidRDefault="002F289B" w:rsidP="009B573D">
      <w:pPr>
        <w:spacing w:before="120" w:after="120"/>
      </w:pPr>
      <w:r>
        <w:lastRenderedPageBreak/>
        <w:t xml:space="preserve">Recently the </w:t>
      </w:r>
      <w:proofErr w:type="spellStart"/>
      <w:r>
        <w:t>organisation</w:t>
      </w:r>
      <w:proofErr w:type="spellEnd"/>
      <w:r>
        <w:t xml:space="preserve"> has increased its staff numbers </w:t>
      </w:r>
      <w:r w:rsidR="00B270FB">
        <w:t>and</w:t>
      </w:r>
      <w:r>
        <w:t xml:space="preserve"> launched Bring Your Own Device (BYOD) accessibility which enables users to access internal systems with their personal laptops, tablets and mobile devices. </w:t>
      </w:r>
    </w:p>
    <w:p w14:paraId="0DAF9C8B" w14:textId="77777777" w:rsidR="00B270FB" w:rsidRPr="006272F3" w:rsidRDefault="00B270FB" w:rsidP="009B573D">
      <w:pPr>
        <w:pStyle w:val="Heading2"/>
        <w:spacing w:before="120" w:after="120"/>
      </w:pPr>
      <w:bookmarkStart w:id="3" w:name="_Toc225329045"/>
      <w:r w:rsidRPr="006272F3">
        <w:t>2.2 Current Security Challenges</w:t>
      </w:r>
      <w:bookmarkEnd w:id="3"/>
    </w:p>
    <w:p w14:paraId="2B74B40D" w14:textId="699DB89C" w:rsidR="002F289B" w:rsidRDefault="000846DD" w:rsidP="009B573D">
      <w:pPr>
        <w:spacing w:before="120" w:after="120"/>
      </w:pPr>
      <w:r w:rsidRPr="000846DD">
        <w:t xml:space="preserve">There is no well-structured information security policy and security governance structure in place in </w:t>
      </w:r>
      <w:proofErr w:type="spellStart"/>
      <w:r w:rsidRPr="000846DD">
        <w:t>FinSure</w:t>
      </w:r>
      <w:proofErr w:type="spellEnd"/>
      <w:r w:rsidRPr="000846DD">
        <w:t xml:space="preserve"> bank. Absence of formal governance means that there will be no unity in the security management practice across all the departments and this is likely to expose them to cyber security threats. The </w:t>
      </w:r>
      <w:proofErr w:type="spellStart"/>
      <w:r w:rsidRPr="000846DD">
        <w:t>organisation</w:t>
      </w:r>
      <w:proofErr w:type="spellEnd"/>
      <w:r w:rsidRPr="000846DD">
        <w:t xml:space="preserve"> lacks </w:t>
      </w:r>
      <w:proofErr w:type="spellStart"/>
      <w:r w:rsidRPr="000846DD">
        <w:t>standardised</w:t>
      </w:r>
      <w:proofErr w:type="spellEnd"/>
      <w:r w:rsidRPr="000846DD">
        <w:t xml:space="preserve"> risk management procedure, compliance audit procedures and </w:t>
      </w:r>
      <w:proofErr w:type="spellStart"/>
      <w:r w:rsidRPr="000846DD">
        <w:t>formalised</w:t>
      </w:r>
      <w:proofErr w:type="spellEnd"/>
      <w:r w:rsidRPr="000846DD">
        <w:t xml:space="preserve"> incident response measures (Abdel-Hamid </w:t>
      </w:r>
      <w:r w:rsidRPr="000846DD">
        <w:rPr>
          <w:i/>
          <w:iCs/>
        </w:rPr>
        <w:t>et al.,</w:t>
      </w:r>
      <w:r w:rsidRPr="000846DD">
        <w:t xml:space="preserve"> 2025). This piece-meal approach has a vulnerability to data security, identity and system surveillance</w:t>
      </w:r>
      <w:r w:rsidR="002F289B">
        <w:t>.</w:t>
      </w:r>
    </w:p>
    <w:p w14:paraId="372C19A2" w14:textId="77777777" w:rsidR="002F289B" w:rsidRDefault="002F289B" w:rsidP="009B573D">
      <w:pPr>
        <w:spacing w:before="120" w:after="120"/>
      </w:pPr>
      <w:r>
        <w:t>Shared responsibility risks, reliance on third-party vendors, and compliance concerns of cross-border data transfer are also other security issues brought about by the deployment of cloud-based infrastructure. The growth in the number of customers using mobile banking applications also poses a greater concern in terms of customer authentication, fraud prevention, and protection against cyberattacks.</w:t>
      </w:r>
    </w:p>
    <w:p w14:paraId="26376C65" w14:textId="77777777" w:rsidR="00B270FB" w:rsidRPr="006272F3" w:rsidRDefault="00B270FB" w:rsidP="009B573D">
      <w:pPr>
        <w:pStyle w:val="Heading2"/>
        <w:spacing w:before="120" w:after="120"/>
      </w:pPr>
      <w:bookmarkStart w:id="4" w:name="_Toc225329046"/>
      <w:r w:rsidRPr="006272F3">
        <w:t>2.3 Risk Exposure</w:t>
      </w:r>
      <w:bookmarkEnd w:id="4"/>
    </w:p>
    <w:p w14:paraId="02A66B66" w14:textId="36167EF4" w:rsidR="002F289B" w:rsidRDefault="002F289B" w:rsidP="009B573D">
      <w:pPr>
        <w:spacing w:before="120" w:after="120"/>
      </w:pPr>
      <w:proofErr w:type="spellStart"/>
      <w:r>
        <w:t>FinSure</w:t>
      </w:r>
      <w:proofErr w:type="spellEnd"/>
      <w:r>
        <w:t xml:space="preserve"> Bank is exposed to major threats of data breaches, financial fraud, insider threats, and non-compliance. Lack of strong governance controls puts higher chances of GDPR breaches and data security failures (equivalent to financial loss, bad reputation, and regulatory fines) (Adeleke and Olajide, 2024). The risks mentioned above underscore the importance of an inclusive security governance and compliance model to the digital-first operating environment at </w:t>
      </w:r>
      <w:proofErr w:type="spellStart"/>
      <w:r w:rsidR="00B270FB">
        <w:t>FinSure</w:t>
      </w:r>
      <w:proofErr w:type="spellEnd"/>
      <w:r>
        <w:t xml:space="preserve"> Bank.</w:t>
      </w:r>
    </w:p>
    <w:p w14:paraId="3BE9F93F" w14:textId="77777777" w:rsidR="00B270FB" w:rsidRPr="003A62F1" w:rsidRDefault="00B270FB" w:rsidP="009B573D">
      <w:pPr>
        <w:pStyle w:val="Heading1"/>
        <w:spacing w:before="120" w:after="120"/>
      </w:pPr>
      <w:bookmarkStart w:id="5" w:name="_Toc225329047"/>
      <w:r w:rsidRPr="003A62F1">
        <w:t>3. Research on Security Frameworks and Models</w:t>
      </w:r>
      <w:bookmarkEnd w:id="5"/>
    </w:p>
    <w:p w14:paraId="1A0BB83C" w14:textId="77777777" w:rsidR="00B270FB" w:rsidRPr="003A62F1" w:rsidRDefault="00B270FB" w:rsidP="009B573D">
      <w:pPr>
        <w:pStyle w:val="Heading2"/>
        <w:spacing w:before="120" w:after="120"/>
      </w:pPr>
      <w:bookmarkStart w:id="6" w:name="_Toc225329048"/>
      <w:r w:rsidRPr="003A62F1">
        <w:t>3.1 ISO 27001 Information Security Management Framework</w:t>
      </w:r>
      <w:bookmarkEnd w:id="6"/>
    </w:p>
    <w:p w14:paraId="6C92C7F2" w14:textId="7AFE6EEA" w:rsidR="002F289B" w:rsidRDefault="000846DD" w:rsidP="009B573D">
      <w:pPr>
        <w:spacing w:before="120" w:after="120"/>
      </w:pPr>
      <w:r w:rsidRPr="000846DD">
        <w:t xml:space="preserve">ISO 27001 is ranked as one of the most popular international standards of information security management. Through the International Organization of Standardization, ISO 27001 provides direction to the </w:t>
      </w:r>
      <w:proofErr w:type="spellStart"/>
      <w:r w:rsidRPr="000846DD">
        <w:t>organisation</w:t>
      </w:r>
      <w:proofErr w:type="spellEnd"/>
      <w:r w:rsidRPr="000846DD">
        <w:t xml:space="preserve"> in </w:t>
      </w:r>
      <w:proofErr w:type="spellStart"/>
      <w:r w:rsidRPr="000846DD">
        <w:t>organised</w:t>
      </w:r>
      <w:proofErr w:type="spellEnd"/>
      <w:r w:rsidRPr="000846DD">
        <w:t xml:space="preserve"> management of sensitive </w:t>
      </w:r>
      <w:proofErr w:type="spellStart"/>
      <w:r w:rsidRPr="000846DD">
        <w:t>organisational</w:t>
      </w:r>
      <w:proofErr w:type="spellEnd"/>
      <w:r w:rsidRPr="000846DD">
        <w:t xml:space="preserve"> information and safety of the information against threats. It is an architecture whose core principles revolve around </w:t>
      </w:r>
      <w:r w:rsidRPr="000846DD">
        <w:lastRenderedPageBreak/>
        <w:t>confidentiality, integrity, and access to information resources and promotes the risk-oriented approach to security governance (Ali and Haapasalo, 2023)</w:t>
      </w:r>
      <w:r w:rsidR="002F289B">
        <w:t>.</w:t>
      </w:r>
    </w:p>
    <w:p w14:paraId="560D8F57" w14:textId="0DB55FAC" w:rsidR="002F289B" w:rsidRDefault="00B270FB" w:rsidP="009B573D">
      <w:pPr>
        <w:spacing w:before="120" w:after="120"/>
      </w:pPr>
      <w:r>
        <w:t>ISO</w:t>
      </w:r>
      <w:r w:rsidR="002F289B">
        <w:t xml:space="preserve"> 27001 sets up an Information Security Management System (ISMS) which assists </w:t>
      </w:r>
      <w:proofErr w:type="spellStart"/>
      <w:r w:rsidR="002F289B">
        <w:t>organisations</w:t>
      </w:r>
      <w:proofErr w:type="spellEnd"/>
      <w:r w:rsidR="002F289B">
        <w:t xml:space="preserve"> in defining risks, controls and providing unremitting checks on the performance of security. The framework </w:t>
      </w:r>
      <w:r>
        <w:t>comprises</w:t>
      </w:r>
      <w:r w:rsidR="002F289B">
        <w:t xml:space="preserve"> policies, procedures, technical controls and </w:t>
      </w:r>
      <w:proofErr w:type="spellStart"/>
      <w:r w:rsidR="002F289B">
        <w:t>organisational</w:t>
      </w:r>
      <w:proofErr w:type="spellEnd"/>
      <w:r w:rsidR="002F289B">
        <w:t xml:space="preserve"> responsibilities which </w:t>
      </w:r>
      <w:r w:rsidR="00130217">
        <w:t>are aimed</w:t>
      </w:r>
      <w:r w:rsidR="002F289B">
        <w:t xml:space="preserve"> at enhancing security governance. In the case of </w:t>
      </w:r>
      <w:proofErr w:type="spellStart"/>
      <w:r w:rsidR="002F289B">
        <w:t>FinSure</w:t>
      </w:r>
      <w:proofErr w:type="spellEnd"/>
      <w:r w:rsidR="002F289B">
        <w:t xml:space="preserve"> Bank, ISO 27001 is an effective approach to enact security policies, control risks in the cloud, and safeguard financial data of customers.</w:t>
      </w:r>
    </w:p>
    <w:p w14:paraId="2AE8DABD" w14:textId="77777777" w:rsidR="00130217" w:rsidRDefault="00130217" w:rsidP="009B573D">
      <w:pPr>
        <w:spacing w:before="120" w:after="120"/>
        <w:jc w:val="center"/>
      </w:pPr>
      <w:r>
        <w:rPr>
          <w:noProof/>
        </w:rPr>
        <w:drawing>
          <wp:inline distT="0" distB="0" distL="0" distR="0" wp14:anchorId="147A8B19" wp14:editId="3C36FE25">
            <wp:extent cx="4819650" cy="2353184"/>
            <wp:effectExtent l="76200" t="76200" r="133350" b="142875"/>
            <wp:docPr id="756481429" name="Picture 1" descr="PDCA Model Applied to ISMS Processes and ISO/IEC 27001 Mapping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descr="PDCA Model Applied to ISMS Processes and ISO/IEC 27001 Mapping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23186" cy="23549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21C44A6" w14:textId="77777777" w:rsidR="00130217" w:rsidRPr="0059790A" w:rsidRDefault="00130217" w:rsidP="009B573D">
      <w:pPr>
        <w:spacing w:before="120" w:after="120"/>
        <w:jc w:val="center"/>
        <w:rPr>
          <w:b/>
          <w:bCs/>
        </w:rPr>
      </w:pPr>
      <w:r w:rsidRPr="0059790A">
        <w:rPr>
          <w:b/>
          <w:bCs/>
        </w:rPr>
        <w:t>Figure 1: PDCA Model for ISO/IEC 27001 Mapping</w:t>
      </w:r>
    </w:p>
    <w:p w14:paraId="518272CA" w14:textId="77777777" w:rsidR="00130217" w:rsidRPr="003A62F1" w:rsidRDefault="00130217" w:rsidP="009B573D">
      <w:pPr>
        <w:spacing w:before="120" w:after="120"/>
        <w:jc w:val="center"/>
      </w:pPr>
      <w:r>
        <w:t xml:space="preserve">(Source: </w:t>
      </w:r>
      <w:r w:rsidRPr="0059790A">
        <w:t>researchgate.net</w:t>
      </w:r>
      <w:r>
        <w:t>, 2026)</w:t>
      </w:r>
    </w:p>
    <w:p w14:paraId="33365EB4" w14:textId="73C33F54" w:rsidR="002F289B" w:rsidRDefault="002F289B" w:rsidP="009B573D">
      <w:pPr>
        <w:spacing w:before="120" w:after="120"/>
      </w:pPr>
      <w:r>
        <w:t xml:space="preserve">The ISO 27001 system adheres to the Plan Do Check Act cycle which assists in the process of continuous enhancement of control over information security. During the planning stage, </w:t>
      </w:r>
      <w:proofErr w:type="spellStart"/>
      <w:r>
        <w:t>organisations</w:t>
      </w:r>
      <w:proofErr w:type="spellEnd"/>
      <w:r>
        <w:t xml:space="preserve"> determine security goals and risks. The implementation stage involves the introduction of security policies and governance. Monitoring phase is used to assess performance, whereas improvement phase also takes care of continuous updates to tackle the emergent threats (</w:t>
      </w:r>
      <w:proofErr w:type="spellStart"/>
      <w:r>
        <w:t>Alriabi</w:t>
      </w:r>
      <w:proofErr w:type="spellEnd"/>
      <w:r>
        <w:t xml:space="preserve"> </w:t>
      </w:r>
      <w:r w:rsidR="00057F51" w:rsidRPr="00057F51">
        <w:rPr>
          <w:i/>
          <w:iCs/>
        </w:rPr>
        <w:t>et al</w:t>
      </w:r>
      <w:r>
        <w:t xml:space="preserve">., 2025). </w:t>
      </w:r>
    </w:p>
    <w:p w14:paraId="47DBF33C" w14:textId="77777777" w:rsidR="002F289B" w:rsidRDefault="002F289B" w:rsidP="009B573D">
      <w:pPr>
        <w:spacing w:before="120" w:after="120"/>
      </w:pPr>
      <w:r>
        <w:t xml:space="preserve">Other regulatory compliance standards that ISO 27001 addresses include GDPR, financial regulations, and data protection laws. The framework allows </w:t>
      </w:r>
      <w:proofErr w:type="spellStart"/>
      <w:r>
        <w:t>organisations</w:t>
      </w:r>
      <w:proofErr w:type="spellEnd"/>
      <w:r>
        <w:t xml:space="preserve"> to keep records, conduct audits as well as accountability within departments. In the case of </w:t>
      </w:r>
      <w:proofErr w:type="spellStart"/>
      <w:r>
        <w:t>FinSure</w:t>
      </w:r>
      <w:proofErr w:type="spellEnd"/>
      <w:r>
        <w:t xml:space="preserve"> Bank, the ISO </w:t>
      </w:r>
      <w:r>
        <w:lastRenderedPageBreak/>
        <w:t>27001 would enhance the governance, risk management, as well as increase the compliance with the regulations.</w:t>
      </w:r>
    </w:p>
    <w:p w14:paraId="195DD4CD" w14:textId="77777777" w:rsidR="00130217" w:rsidRPr="003A62F1" w:rsidRDefault="00130217" w:rsidP="009B573D">
      <w:pPr>
        <w:pStyle w:val="Heading2"/>
        <w:spacing w:before="120" w:after="120"/>
      </w:pPr>
      <w:bookmarkStart w:id="7" w:name="_Toc225329049"/>
      <w:r w:rsidRPr="003A62F1">
        <w:t>3.2 ITIL Security Management Framework</w:t>
      </w:r>
      <w:bookmarkEnd w:id="7"/>
    </w:p>
    <w:p w14:paraId="4C8FB3F2" w14:textId="0E5AAAB5" w:rsidR="002F289B" w:rsidRDefault="002F289B" w:rsidP="009B573D">
      <w:pPr>
        <w:spacing w:before="120" w:after="120"/>
      </w:pPr>
      <w:r>
        <w:t xml:space="preserve">Information Technology Infrastructure Library (ITIL) is a popular service management framework that has been used in the support of information security by using the structured management processes of services. ITIL is concerned with the alignment of IT services and the business goals and efficiency of operations with the need </w:t>
      </w:r>
      <w:r w:rsidR="00130217">
        <w:t>for</w:t>
      </w:r>
      <w:r>
        <w:t xml:space="preserve"> security restrictions. Incident management, change management, problem management, and service continuity management are processes provided by the ITIL framework.</w:t>
      </w:r>
    </w:p>
    <w:p w14:paraId="3FF72188" w14:textId="484B5340" w:rsidR="002F289B" w:rsidRDefault="002F289B" w:rsidP="009B573D">
      <w:pPr>
        <w:spacing w:before="120" w:after="120"/>
      </w:pPr>
      <w:r>
        <w:t xml:space="preserve">ITIL security management </w:t>
      </w:r>
      <w:r w:rsidR="00130217">
        <w:t>ensures</w:t>
      </w:r>
      <w:r>
        <w:t xml:space="preserve"> that the security policies are incorporated in the processes of IT service delivery. In the case of </w:t>
      </w:r>
      <w:proofErr w:type="spellStart"/>
      <w:r>
        <w:t>FinSure</w:t>
      </w:r>
      <w:proofErr w:type="spellEnd"/>
      <w:r>
        <w:t xml:space="preserve"> Bank, ITIL can assist in controlling the availability of services, identifying security incidents, and responding to disruptions in the work (</w:t>
      </w:r>
      <w:proofErr w:type="spellStart"/>
      <w:r>
        <w:t>Althoey</w:t>
      </w:r>
      <w:proofErr w:type="spellEnd"/>
      <w:r>
        <w:t xml:space="preserve"> </w:t>
      </w:r>
      <w:r w:rsidR="00057F51" w:rsidRPr="00057F51">
        <w:rPr>
          <w:i/>
          <w:iCs/>
        </w:rPr>
        <w:t>et al</w:t>
      </w:r>
      <w:r>
        <w:t>., 2024). The incident management processes enable quick identification and mitigation of cyber threats, whereas change management minimizes the possibility of vulnerabilities when updating the system.</w:t>
      </w:r>
    </w:p>
    <w:p w14:paraId="61E44DC3" w14:textId="77777777" w:rsidR="00130217" w:rsidRDefault="00130217" w:rsidP="009B573D">
      <w:pPr>
        <w:spacing w:before="120" w:after="120"/>
        <w:jc w:val="center"/>
      </w:pPr>
      <w:r>
        <w:rPr>
          <w:noProof/>
        </w:rPr>
        <w:drawing>
          <wp:inline distT="0" distB="0" distL="0" distR="0" wp14:anchorId="51304926" wp14:editId="492868BA">
            <wp:extent cx="3133129" cy="2692400"/>
            <wp:effectExtent l="76200" t="76200" r="124460" b="127000"/>
            <wp:docPr id="465570310" name="Picture 3" descr="ITIL security management framework (OGC, 20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 descr="ITIL security management framework (OGC, 200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48441" cy="270555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E882C20" w14:textId="40C633C7" w:rsidR="00130217" w:rsidRPr="0059790A" w:rsidRDefault="00130217" w:rsidP="009B573D">
      <w:pPr>
        <w:spacing w:before="120" w:after="120"/>
        <w:jc w:val="center"/>
        <w:rPr>
          <w:b/>
          <w:bCs/>
        </w:rPr>
      </w:pPr>
      <w:r w:rsidRPr="0059790A">
        <w:rPr>
          <w:b/>
          <w:bCs/>
        </w:rPr>
        <w:t xml:space="preserve">Figure </w:t>
      </w:r>
      <w:r>
        <w:rPr>
          <w:b/>
          <w:bCs/>
        </w:rPr>
        <w:t>2</w:t>
      </w:r>
      <w:r w:rsidRPr="0059790A">
        <w:rPr>
          <w:b/>
          <w:bCs/>
        </w:rPr>
        <w:t xml:space="preserve">: </w:t>
      </w:r>
      <w:r w:rsidRPr="00883B56">
        <w:rPr>
          <w:b/>
          <w:bCs/>
        </w:rPr>
        <w:t>ITIL Security Management Framework</w:t>
      </w:r>
    </w:p>
    <w:p w14:paraId="19118BE3" w14:textId="77777777" w:rsidR="00130217" w:rsidRPr="003A62F1" w:rsidRDefault="00130217" w:rsidP="009B573D">
      <w:pPr>
        <w:spacing w:before="120" w:after="120"/>
        <w:jc w:val="center"/>
      </w:pPr>
      <w:r>
        <w:t xml:space="preserve">(Source: </w:t>
      </w:r>
      <w:r w:rsidRPr="0059790A">
        <w:t>researchgate.net</w:t>
      </w:r>
      <w:r>
        <w:t>, 2026)</w:t>
      </w:r>
    </w:p>
    <w:p w14:paraId="3C7ECA66" w14:textId="61DF6AD1" w:rsidR="002F289B" w:rsidRDefault="002F289B" w:rsidP="009B573D">
      <w:pPr>
        <w:spacing w:before="120" w:after="120"/>
      </w:pPr>
      <w:r>
        <w:lastRenderedPageBreak/>
        <w:t xml:space="preserve">ITIL also facilitates </w:t>
      </w:r>
      <w:r w:rsidR="00130217">
        <w:t>business</w:t>
      </w:r>
      <w:r>
        <w:t xml:space="preserve"> continuity and disaster recovery planning. These are critical processes in financial institutions where loss of time in the system may affect customers and business processes. The discipline in service management is enhanced by the better coordination that exists among technical teams, governance stakeholders and compliance departments.</w:t>
      </w:r>
    </w:p>
    <w:p w14:paraId="6832CAA6" w14:textId="77777777" w:rsidR="00130217" w:rsidRPr="003A62F1" w:rsidRDefault="00130217" w:rsidP="009B573D">
      <w:pPr>
        <w:pStyle w:val="Heading2"/>
        <w:spacing w:before="120" w:after="120"/>
      </w:pPr>
      <w:bookmarkStart w:id="8" w:name="_Toc225329050"/>
      <w:r w:rsidRPr="003A62F1">
        <w:t>3.3 NIST Cybersecurity Framework</w:t>
      </w:r>
      <w:bookmarkEnd w:id="8"/>
    </w:p>
    <w:p w14:paraId="709B2873" w14:textId="77777777" w:rsidR="002F289B" w:rsidRDefault="002F289B" w:rsidP="009B573D">
      <w:pPr>
        <w:spacing w:before="120" w:after="120"/>
      </w:pPr>
      <w:r>
        <w:t xml:space="preserve">The National Institute of Standards and Technology Cybersecurity Framework is a detailed model in dealing with cybersecurity risks. The model is common in </w:t>
      </w:r>
      <w:proofErr w:type="spellStart"/>
      <w:r>
        <w:t>organisations</w:t>
      </w:r>
      <w:proofErr w:type="spellEnd"/>
      <w:r>
        <w:t xml:space="preserve"> that work in cloud environments and those that are in the critical infrastructure sectors. NIST framework is made up of five core functions which include Identify, Protect, Detect, Respond and Recover (Asadi, Rotimi and Wilkinson, 2023).</w:t>
      </w:r>
    </w:p>
    <w:p w14:paraId="0B6BB48C" w14:textId="4E2ECB63" w:rsidR="002F289B" w:rsidRDefault="002F289B" w:rsidP="009B573D">
      <w:pPr>
        <w:spacing w:before="120" w:after="120"/>
      </w:pPr>
      <w:r>
        <w:t xml:space="preserve">Identify function is concerned with knowledge of </w:t>
      </w:r>
      <w:proofErr w:type="spellStart"/>
      <w:r>
        <w:t>organisational</w:t>
      </w:r>
      <w:proofErr w:type="spellEnd"/>
      <w:r>
        <w:t xml:space="preserve"> assets, risks and vulnerabilities. In the case of </w:t>
      </w:r>
      <w:proofErr w:type="spellStart"/>
      <w:r>
        <w:t>FinSure</w:t>
      </w:r>
      <w:proofErr w:type="spellEnd"/>
      <w:r>
        <w:t xml:space="preserve"> Bank, </w:t>
      </w:r>
      <w:r w:rsidR="00130217">
        <w:t>there</w:t>
      </w:r>
      <w:r>
        <w:t xml:space="preserve"> are </w:t>
      </w:r>
      <w:r w:rsidR="00130217">
        <w:t>risks</w:t>
      </w:r>
      <w:r>
        <w:t xml:space="preserve"> to cloud infrastructure, BYOD, and </w:t>
      </w:r>
      <w:r w:rsidR="00130217">
        <w:t>third-party</w:t>
      </w:r>
      <w:r>
        <w:t xml:space="preserve"> access risks. The Protect option adds security measures like encryption, access control and authentication measures. These checks are used in protecting sensitive customer information and money.</w:t>
      </w:r>
    </w:p>
    <w:p w14:paraId="47DE4CEE" w14:textId="77777777" w:rsidR="00130217" w:rsidRDefault="00130217" w:rsidP="009B573D">
      <w:pPr>
        <w:spacing w:before="120" w:after="120"/>
        <w:jc w:val="center"/>
      </w:pPr>
      <w:r>
        <w:rPr>
          <w:noProof/>
        </w:rPr>
        <w:drawing>
          <wp:inline distT="0" distB="0" distL="0" distR="0" wp14:anchorId="605468C6" wp14:editId="21446F57">
            <wp:extent cx="1771650" cy="1771650"/>
            <wp:effectExtent l="76200" t="76200" r="133350" b="133350"/>
            <wp:docPr id="2073215080" name="Picture 2" descr="NIST Cybersecurity Framework wheel graphic has external sections labeled Identify, Protect, Detect, Respond and Recover; internal circle is labeled Gover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 descr="NIST Cybersecurity Framework wheel graphic has external sections labeled Identify, Protect, Detect, Respond and Recover; internal circle is labeled Govern. "/>
                    <pic:cNvPicPr>
                      <a:picLocks noChangeAspect="1" noChangeArrowheads="1"/>
                    </pic:cNvPicPr>
                  </pic:nvPicPr>
                  <pic:blipFill rotWithShape="1">
                    <a:blip r:embed="rId12">
                      <a:extLst>
                        <a:ext uri="{28A0092B-C50C-407E-A947-70E740481C1C}">
                          <a14:useLocalDpi xmlns:a14="http://schemas.microsoft.com/office/drawing/2010/main" val="0"/>
                        </a:ext>
                      </a:extLst>
                    </a:blip>
                    <a:srcRect l="14584" t="8856" r="15417" b="18574"/>
                    <a:stretch>
                      <a:fillRect/>
                    </a:stretch>
                  </pic:blipFill>
                  <pic:spPr bwMode="auto">
                    <a:xfrm>
                      <a:off x="0" y="0"/>
                      <a:ext cx="1771650" cy="17716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63A124A" w14:textId="77777777" w:rsidR="00130217" w:rsidRPr="0059790A" w:rsidRDefault="00130217" w:rsidP="009B573D">
      <w:pPr>
        <w:spacing w:before="120" w:after="120"/>
        <w:jc w:val="center"/>
        <w:rPr>
          <w:b/>
          <w:bCs/>
        </w:rPr>
      </w:pPr>
      <w:r w:rsidRPr="0059790A">
        <w:rPr>
          <w:b/>
          <w:bCs/>
        </w:rPr>
        <w:t xml:space="preserve">Figure </w:t>
      </w:r>
      <w:r>
        <w:rPr>
          <w:b/>
          <w:bCs/>
        </w:rPr>
        <w:t>3</w:t>
      </w:r>
      <w:r w:rsidRPr="0059790A">
        <w:rPr>
          <w:b/>
          <w:bCs/>
        </w:rPr>
        <w:t xml:space="preserve">: </w:t>
      </w:r>
      <w:r w:rsidRPr="00503F44">
        <w:rPr>
          <w:b/>
          <w:bCs/>
        </w:rPr>
        <w:t>NIST Cybersecurity Framework Model</w:t>
      </w:r>
    </w:p>
    <w:p w14:paraId="6CDC73D3" w14:textId="77777777" w:rsidR="00130217" w:rsidRPr="003A62F1" w:rsidRDefault="00130217" w:rsidP="009B573D">
      <w:pPr>
        <w:spacing w:before="120" w:after="120"/>
        <w:jc w:val="center"/>
      </w:pPr>
      <w:r>
        <w:t>(Source:</w:t>
      </w:r>
      <w:r w:rsidRPr="000B1C10">
        <w:t xml:space="preserve"> nist.gov</w:t>
      </w:r>
      <w:r>
        <w:t>, 2026)</w:t>
      </w:r>
    </w:p>
    <w:p w14:paraId="01E84DCF" w14:textId="158203D9" w:rsidR="002F289B" w:rsidRDefault="002F289B" w:rsidP="009B573D">
      <w:pPr>
        <w:spacing w:before="120" w:after="120"/>
      </w:pPr>
      <w:r>
        <w:t xml:space="preserve">Detect is aimed </w:t>
      </w:r>
      <w:r w:rsidR="00130217">
        <w:t>at monitoring</w:t>
      </w:r>
      <w:r>
        <w:t xml:space="preserve"> the systems and </w:t>
      </w:r>
      <w:r w:rsidR="00130217">
        <w:t>recognizing</w:t>
      </w:r>
      <w:r>
        <w:t xml:space="preserve"> the possible threats. Early threats are identified by continuous monitoring and intrusion detection systems. The Respond functional provides the </w:t>
      </w:r>
      <w:proofErr w:type="spellStart"/>
      <w:r>
        <w:t>organisations</w:t>
      </w:r>
      <w:proofErr w:type="spellEnd"/>
      <w:r>
        <w:t xml:space="preserve"> with incident response plans to deal with cyberattacks. Recover feature is concerned with reinstating operations and gaining resilience following </w:t>
      </w:r>
      <w:proofErr w:type="spellStart"/>
      <w:r>
        <w:t>cyber attacks</w:t>
      </w:r>
      <w:proofErr w:type="spellEnd"/>
      <w:r>
        <w:t xml:space="preserve"> (Cristina </w:t>
      </w:r>
      <w:r w:rsidR="00057F51" w:rsidRPr="00057F51">
        <w:rPr>
          <w:i/>
          <w:iCs/>
        </w:rPr>
        <w:t>et al</w:t>
      </w:r>
      <w:r>
        <w:t xml:space="preserve">., 2024). NIST framework is especially appropriate to </w:t>
      </w:r>
      <w:proofErr w:type="spellStart"/>
      <w:r>
        <w:t>FinSure</w:t>
      </w:r>
      <w:proofErr w:type="spellEnd"/>
      <w:r>
        <w:t xml:space="preserve"> Bank because it offers a </w:t>
      </w:r>
      <w:r w:rsidR="00130217">
        <w:t>risk-</w:t>
      </w:r>
      <w:r w:rsidR="00130217">
        <w:lastRenderedPageBreak/>
        <w:t>based</w:t>
      </w:r>
      <w:r>
        <w:t xml:space="preserve"> framework that is flexible. It sustains cloud infrastructures, online banking and emerging </w:t>
      </w:r>
      <w:proofErr w:type="spellStart"/>
      <w:r>
        <w:t>cyber attacks</w:t>
      </w:r>
      <w:proofErr w:type="spellEnd"/>
      <w:r>
        <w:t>.</w:t>
      </w:r>
    </w:p>
    <w:p w14:paraId="09334E4C" w14:textId="77777777" w:rsidR="00130217" w:rsidRPr="003A62F1" w:rsidRDefault="00130217" w:rsidP="009B573D">
      <w:pPr>
        <w:pStyle w:val="Heading2"/>
        <w:spacing w:before="120" w:after="120"/>
      </w:pPr>
      <w:bookmarkStart w:id="9" w:name="_Toc225329051"/>
      <w:r w:rsidRPr="003A62F1">
        <w:t>3.4 COBIT Governance Framework</w:t>
      </w:r>
      <w:bookmarkEnd w:id="9"/>
    </w:p>
    <w:p w14:paraId="6BAFBED8" w14:textId="4C8EC1F7" w:rsidR="002F289B" w:rsidRDefault="002F289B" w:rsidP="009B573D">
      <w:pPr>
        <w:spacing w:before="120" w:after="120"/>
      </w:pPr>
      <w:r>
        <w:t xml:space="preserve">COBIT is a governance framework that is aimed at enhancing IT governance, risk management and compliance. COBIT, which was developed by ISACA, aims at aligning the IT strategy to the business goals without sacrificing the governance controls. The framework promotes the concept of accountability, risk management, and performance measurement (Demagistris </w:t>
      </w:r>
      <w:r w:rsidR="00057F51" w:rsidRPr="00057F51">
        <w:rPr>
          <w:i/>
          <w:iCs/>
        </w:rPr>
        <w:t>et al</w:t>
      </w:r>
      <w:r>
        <w:t>., 2022).</w:t>
      </w:r>
    </w:p>
    <w:p w14:paraId="503966FE" w14:textId="77777777" w:rsidR="002F289B" w:rsidRDefault="002F289B" w:rsidP="009B573D">
      <w:pPr>
        <w:spacing w:before="120" w:after="120"/>
      </w:pPr>
      <w:r>
        <w:t xml:space="preserve">COBIT has governing process that comprises Evaluate, Direct and Monitor. The processes make sure that security decisions are in line with the </w:t>
      </w:r>
      <w:proofErr w:type="spellStart"/>
      <w:r>
        <w:t>organisational</w:t>
      </w:r>
      <w:proofErr w:type="spellEnd"/>
      <w:r>
        <w:t xml:space="preserve"> strategy. In the case of </w:t>
      </w:r>
      <w:proofErr w:type="spellStart"/>
      <w:r>
        <w:t>FinSure</w:t>
      </w:r>
      <w:proofErr w:type="spellEnd"/>
      <w:r>
        <w:t xml:space="preserve"> Bank, COBIT can facilitate the formation of governance structure, risk handling control, and adherence control.</w:t>
      </w:r>
    </w:p>
    <w:p w14:paraId="3B2C4CB5" w14:textId="77777777" w:rsidR="00130217" w:rsidRDefault="00130217" w:rsidP="009B573D">
      <w:pPr>
        <w:spacing w:before="120" w:after="120"/>
        <w:jc w:val="center"/>
      </w:pPr>
      <w:r>
        <w:rPr>
          <w:noProof/>
        </w:rPr>
        <w:drawing>
          <wp:inline distT="0" distB="0" distL="0" distR="0" wp14:anchorId="60E0B93E" wp14:editId="282F7144">
            <wp:extent cx="2495550" cy="1931385"/>
            <wp:effectExtent l="76200" t="76200" r="133350" b="126365"/>
            <wp:docPr id="466009325" name="Picture 4" descr="COBIT IT governance framework mod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descr="COBIT IT governance framework model | Download Scientific Diagram"/>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501338" cy="19358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D878D5A" w14:textId="7CF3C24D" w:rsidR="00130217" w:rsidRPr="0059790A" w:rsidRDefault="00130217" w:rsidP="009B573D">
      <w:pPr>
        <w:spacing w:before="120" w:after="120"/>
        <w:jc w:val="center"/>
        <w:rPr>
          <w:b/>
          <w:bCs/>
        </w:rPr>
      </w:pPr>
      <w:r w:rsidRPr="0059790A">
        <w:rPr>
          <w:b/>
          <w:bCs/>
        </w:rPr>
        <w:t xml:space="preserve">Figure </w:t>
      </w:r>
      <w:r>
        <w:rPr>
          <w:b/>
          <w:bCs/>
        </w:rPr>
        <w:t>4</w:t>
      </w:r>
      <w:r w:rsidRPr="0059790A">
        <w:rPr>
          <w:b/>
          <w:bCs/>
        </w:rPr>
        <w:t xml:space="preserve">: </w:t>
      </w:r>
      <w:r w:rsidRPr="00E44BF3">
        <w:rPr>
          <w:b/>
          <w:bCs/>
        </w:rPr>
        <w:t>COBIT Governance Framework Model</w:t>
      </w:r>
    </w:p>
    <w:p w14:paraId="4446881E" w14:textId="77777777" w:rsidR="00130217" w:rsidRPr="003A62F1" w:rsidRDefault="00130217" w:rsidP="009B573D">
      <w:pPr>
        <w:spacing w:before="120" w:after="120"/>
        <w:jc w:val="center"/>
      </w:pPr>
      <w:r>
        <w:t>(Source:</w:t>
      </w:r>
      <w:r w:rsidRPr="00E44BF3">
        <w:t xml:space="preserve"> researchgate.net</w:t>
      </w:r>
      <w:r>
        <w:t>, 2026)</w:t>
      </w:r>
    </w:p>
    <w:p w14:paraId="164367F8" w14:textId="4221323B" w:rsidR="002F289B" w:rsidRDefault="002F289B" w:rsidP="009B573D">
      <w:pPr>
        <w:spacing w:before="120" w:after="120"/>
      </w:pPr>
      <w:r>
        <w:t xml:space="preserve">COBIT also facilitates compliance with regulation and audit preparedness. Financial institutions need good governance structures to fulfill the requirements of regulatory measures and accountability. The COBIT framework offers </w:t>
      </w:r>
      <w:r w:rsidR="00E14BAE">
        <w:t>performance</w:t>
      </w:r>
      <w:r>
        <w:t xml:space="preserve"> measures and governance controls that enhance </w:t>
      </w:r>
      <w:proofErr w:type="spellStart"/>
      <w:r w:rsidR="00E14BAE">
        <w:t>organisational</w:t>
      </w:r>
      <w:proofErr w:type="spellEnd"/>
      <w:r>
        <w:t xml:space="preserve"> transparency.</w:t>
      </w:r>
    </w:p>
    <w:p w14:paraId="664FDD11" w14:textId="77777777" w:rsidR="00E14BAE" w:rsidRPr="003A62F1" w:rsidRDefault="00E14BAE" w:rsidP="009B573D">
      <w:pPr>
        <w:pStyle w:val="Heading2"/>
        <w:spacing w:before="120" w:after="120"/>
      </w:pPr>
      <w:bookmarkStart w:id="10" w:name="_Toc225329052"/>
      <w:r w:rsidRPr="003A62F1">
        <w:t>3.5 Zero Trust Security Model</w:t>
      </w:r>
      <w:bookmarkEnd w:id="10"/>
    </w:p>
    <w:p w14:paraId="78E567A4" w14:textId="77777777" w:rsidR="002F289B" w:rsidRDefault="002F289B" w:rsidP="009B573D">
      <w:pPr>
        <w:spacing w:before="120" w:after="120"/>
      </w:pPr>
      <w:r>
        <w:t xml:space="preserve">Zero Trust security model is a current model of cybersecurity where one of the assumptions is that no user or device should be trusted on default. The model involves constant duct of identity and </w:t>
      </w:r>
      <w:r>
        <w:lastRenderedPageBreak/>
        <w:t xml:space="preserve">device security and then allows access to systems. It is an especially applicable method to </w:t>
      </w:r>
      <w:proofErr w:type="spellStart"/>
      <w:r>
        <w:t>FinSure</w:t>
      </w:r>
      <w:proofErr w:type="spellEnd"/>
      <w:r>
        <w:t xml:space="preserve"> Bank because of BYOD and cloud infrastructure (Fahim, 2023).</w:t>
      </w:r>
    </w:p>
    <w:p w14:paraId="13C5F471" w14:textId="7CDB4AE5" w:rsidR="002F289B" w:rsidRDefault="002F289B" w:rsidP="009B573D">
      <w:pPr>
        <w:spacing w:before="120" w:after="120"/>
      </w:pPr>
      <w:r>
        <w:t xml:space="preserve">Zero trust has </w:t>
      </w:r>
      <w:r w:rsidR="00E14BAE">
        <w:t>multi-factor</w:t>
      </w:r>
      <w:r>
        <w:t xml:space="preserve"> authentication, device verification and least privilege access. These controls minimize the threat of insiders and unauthorized access. Only with constant monitoring, the user </w:t>
      </w:r>
      <w:proofErr w:type="spellStart"/>
      <w:r>
        <w:t>behaviour</w:t>
      </w:r>
      <w:proofErr w:type="spellEnd"/>
      <w:r>
        <w:t xml:space="preserve"> will be </w:t>
      </w:r>
      <w:proofErr w:type="spellStart"/>
      <w:r>
        <w:t>analysed</w:t>
      </w:r>
      <w:proofErr w:type="spellEnd"/>
      <w:r>
        <w:t xml:space="preserve"> to be suspicious.</w:t>
      </w:r>
    </w:p>
    <w:p w14:paraId="158C3F9B" w14:textId="77777777" w:rsidR="00E14BAE" w:rsidRDefault="00E14BAE" w:rsidP="009B573D">
      <w:pPr>
        <w:spacing w:before="120" w:after="120"/>
        <w:jc w:val="center"/>
      </w:pPr>
      <w:r>
        <w:rPr>
          <w:noProof/>
        </w:rPr>
        <w:drawing>
          <wp:inline distT="0" distB="0" distL="0" distR="0" wp14:anchorId="26A3886D" wp14:editId="6AB58274">
            <wp:extent cx="4391025" cy="1762125"/>
            <wp:effectExtent l="76200" t="76200" r="142875" b="142875"/>
            <wp:docPr id="1925919834" name="Picture 6" descr="Zero-trust security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 descr="Zero-trust security model"/>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391025" cy="17621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070CEE9" w14:textId="77777777" w:rsidR="00E14BAE" w:rsidRDefault="00E14BAE" w:rsidP="009B573D">
      <w:pPr>
        <w:spacing w:before="120" w:after="120"/>
        <w:jc w:val="center"/>
        <w:rPr>
          <w:b/>
          <w:bCs/>
        </w:rPr>
      </w:pPr>
      <w:r w:rsidRPr="0059790A">
        <w:rPr>
          <w:b/>
          <w:bCs/>
        </w:rPr>
        <w:t xml:space="preserve">Figure </w:t>
      </w:r>
      <w:r>
        <w:rPr>
          <w:b/>
          <w:bCs/>
        </w:rPr>
        <w:t>5</w:t>
      </w:r>
      <w:r w:rsidRPr="0059790A">
        <w:rPr>
          <w:b/>
          <w:bCs/>
        </w:rPr>
        <w:t xml:space="preserve">: </w:t>
      </w:r>
      <w:r w:rsidRPr="00093D22">
        <w:rPr>
          <w:b/>
          <w:bCs/>
        </w:rPr>
        <w:t xml:space="preserve">Zero-trust security model </w:t>
      </w:r>
    </w:p>
    <w:p w14:paraId="42BEA3ED" w14:textId="77777777" w:rsidR="00E14BAE" w:rsidRPr="003A62F1" w:rsidRDefault="00E14BAE" w:rsidP="009B573D">
      <w:pPr>
        <w:spacing w:before="120" w:after="120"/>
        <w:jc w:val="center"/>
      </w:pPr>
      <w:r>
        <w:t>(Source:</w:t>
      </w:r>
      <w:r w:rsidRPr="00E44BF3">
        <w:t xml:space="preserve"> researchgate.net</w:t>
      </w:r>
      <w:r>
        <w:t>, 2026)</w:t>
      </w:r>
    </w:p>
    <w:p w14:paraId="5C13FF42" w14:textId="46ECB3BD" w:rsidR="002F289B" w:rsidRDefault="002F289B" w:rsidP="009B573D">
      <w:pPr>
        <w:spacing w:before="120" w:after="120"/>
      </w:pPr>
      <w:r>
        <w:t xml:space="preserve">Zero Trust model is very successful in the remote access setup and </w:t>
      </w:r>
      <w:r w:rsidR="009B573D">
        <w:t>cloud-based</w:t>
      </w:r>
      <w:r>
        <w:t xml:space="preserve"> </w:t>
      </w:r>
      <w:proofErr w:type="spellStart"/>
      <w:r>
        <w:t>organisations</w:t>
      </w:r>
      <w:proofErr w:type="spellEnd"/>
      <w:r>
        <w:t xml:space="preserve">. Zero Trust can be adopted by </w:t>
      </w:r>
      <w:proofErr w:type="spellStart"/>
      <w:r>
        <w:t>FinSure</w:t>
      </w:r>
      <w:proofErr w:type="spellEnd"/>
      <w:r>
        <w:t xml:space="preserve"> Bank to safeguard the data of the customers, the cloud infrastructure and control the access of third parties.</w:t>
      </w:r>
    </w:p>
    <w:p w14:paraId="10EA7AB4" w14:textId="77777777" w:rsidR="009B573D" w:rsidRPr="003A62F1" w:rsidRDefault="009B573D" w:rsidP="009B573D">
      <w:pPr>
        <w:pStyle w:val="Heading2"/>
        <w:spacing w:before="120" w:after="120"/>
      </w:pPr>
      <w:bookmarkStart w:id="11" w:name="_Toc225329053"/>
      <w:r w:rsidRPr="003A62F1">
        <w:t>3.6 Comparison of Security Frameworks</w:t>
      </w:r>
      <w:bookmarkEnd w:id="11"/>
    </w:p>
    <w:p w14:paraId="264FD71D" w14:textId="654F85CD" w:rsidR="002F289B" w:rsidRDefault="002F289B" w:rsidP="009B573D">
      <w:pPr>
        <w:spacing w:before="120" w:after="120"/>
      </w:pPr>
      <w:r>
        <w:t xml:space="preserve">Various frameworks have complementary security benefits. </w:t>
      </w:r>
      <w:r w:rsidR="009B573D">
        <w:t>ISO</w:t>
      </w:r>
      <w:r>
        <w:t xml:space="preserve"> 27001 is centered on </w:t>
      </w:r>
      <w:r w:rsidR="009B573D">
        <w:t>security</w:t>
      </w:r>
      <w:r>
        <w:t xml:space="preserve"> management systems, ITIL gives attention to service management, NIST gives attention to cybersecurity risk management, COBIT is better in improving the governance, and Zero Trust is better in terms of access control. Integration of these frameworks enables </w:t>
      </w:r>
      <w:proofErr w:type="spellStart"/>
      <w:r>
        <w:t>organisations</w:t>
      </w:r>
      <w:proofErr w:type="spellEnd"/>
      <w:r>
        <w:t xml:space="preserve"> to create an overall security governance model (Ferreira </w:t>
      </w:r>
      <w:r w:rsidR="00057F51" w:rsidRPr="00057F51">
        <w:rPr>
          <w:i/>
          <w:iCs/>
        </w:rPr>
        <w:t>et al</w:t>
      </w:r>
      <w:r>
        <w:t>., 2023).</w:t>
      </w:r>
    </w:p>
    <w:tbl>
      <w:tblPr>
        <w:tblStyle w:val="TableGrid"/>
        <w:tblW w:w="0" w:type="auto"/>
        <w:jc w:val="center"/>
        <w:tblLook w:val="04A0" w:firstRow="1" w:lastRow="0" w:firstColumn="1" w:lastColumn="0" w:noHBand="0" w:noVBand="1"/>
      </w:tblPr>
      <w:tblGrid>
        <w:gridCol w:w="1429"/>
        <w:gridCol w:w="2249"/>
        <w:gridCol w:w="2156"/>
        <w:gridCol w:w="3166"/>
      </w:tblGrid>
      <w:tr w:rsidR="009B573D" w:rsidRPr="003A62F1" w14:paraId="3C2DB6F4" w14:textId="77777777" w:rsidTr="00167CDB">
        <w:trPr>
          <w:jc w:val="center"/>
        </w:trPr>
        <w:tc>
          <w:tcPr>
            <w:tcW w:w="0" w:type="auto"/>
            <w:vAlign w:val="center"/>
            <w:hideMark/>
          </w:tcPr>
          <w:p w14:paraId="19FA674D" w14:textId="77777777" w:rsidR="009B573D" w:rsidRPr="003A62F1" w:rsidRDefault="009B573D" w:rsidP="009B573D">
            <w:pPr>
              <w:spacing w:before="120" w:after="120"/>
              <w:jc w:val="center"/>
              <w:rPr>
                <w:b/>
                <w:bCs/>
              </w:rPr>
            </w:pPr>
            <w:r w:rsidRPr="003A62F1">
              <w:rPr>
                <w:b/>
                <w:bCs/>
              </w:rPr>
              <w:t>Framework</w:t>
            </w:r>
          </w:p>
        </w:tc>
        <w:tc>
          <w:tcPr>
            <w:tcW w:w="0" w:type="auto"/>
            <w:vAlign w:val="center"/>
            <w:hideMark/>
          </w:tcPr>
          <w:p w14:paraId="3659A5E7" w14:textId="77777777" w:rsidR="009B573D" w:rsidRPr="003A62F1" w:rsidRDefault="009B573D" w:rsidP="009B573D">
            <w:pPr>
              <w:spacing w:before="120" w:after="120"/>
              <w:jc w:val="center"/>
              <w:rPr>
                <w:b/>
                <w:bCs/>
              </w:rPr>
            </w:pPr>
            <w:r w:rsidRPr="003A62F1">
              <w:rPr>
                <w:b/>
                <w:bCs/>
              </w:rPr>
              <w:t>Focus Area</w:t>
            </w:r>
          </w:p>
        </w:tc>
        <w:tc>
          <w:tcPr>
            <w:tcW w:w="0" w:type="auto"/>
            <w:vAlign w:val="center"/>
            <w:hideMark/>
          </w:tcPr>
          <w:p w14:paraId="283E59D9" w14:textId="77777777" w:rsidR="009B573D" w:rsidRPr="003A62F1" w:rsidRDefault="009B573D" w:rsidP="009B573D">
            <w:pPr>
              <w:spacing w:before="120" w:after="120"/>
              <w:jc w:val="center"/>
              <w:rPr>
                <w:b/>
                <w:bCs/>
              </w:rPr>
            </w:pPr>
            <w:r w:rsidRPr="003A62F1">
              <w:rPr>
                <w:b/>
                <w:bCs/>
              </w:rPr>
              <w:t>Key Benefit</w:t>
            </w:r>
          </w:p>
        </w:tc>
        <w:tc>
          <w:tcPr>
            <w:tcW w:w="0" w:type="auto"/>
            <w:vAlign w:val="center"/>
            <w:hideMark/>
          </w:tcPr>
          <w:p w14:paraId="7B09A5E2" w14:textId="77777777" w:rsidR="009B573D" w:rsidRPr="003A62F1" w:rsidRDefault="009B573D" w:rsidP="009B573D">
            <w:pPr>
              <w:spacing w:before="120" w:after="120"/>
              <w:jc w:val="center"/>
              <w:rPr>
                <w:b/>
                <w:bCs/>
              </w:rPr>
            </w:pPr>
            <w:r w:rsidRPr="003A62F1">
              <w:rPr>
                <w:b/>
                <w:bCs/>
              </w:rPr>
              <w:t xml:space="preserve">Application to </w:t>
            </w:r>
            <w:proofErr w:type="spellStart"/>
            <w:r w:rsidRPr="003A62F1">
              <w:rPr>
                <w:b/>
                <w:bCs/>
              </w:rPr>
              <w:t>FinSure</w:t>
            </w:r>
            <w:proofErr w:type="spellEnd"/>
            <w:r w:rsidRPr="003A62F1">
              <w:rPr>
                <w:b/>
                <w:bCs/>
              </w:rPr>
              <w:t xml:space="preserve"> Bank</w:t>
            </w:r>
          </w:p>
        </w:tc>
      </w:tr>
      <w:tr w:rsidR="009B573D" w:rsidRPr="003A62F1" w14:paraId="1074E65D" w14:textId="77777777" w:rsidTr="00167CDB">
        <w:trPr>
          <w:jc w:val="center"/>
        </w:trPr>
        <w:tc>
          <w:tcPr>
            <w:tcW w:w="0" w:type="auto"/>
            <w:vAlign w:val="center"/>
            <w:hideMark/>
          </w:tcPr>
          <w:p w14:paraId="40D07F30" w14:textId="77777777" w:rsidR="009B573D" w:rsidRPr="003A62F1" w:rsidRDefault="009B573D" w:rsidP="009B573D">
            <w:pPr>
              <w:spacing w:before="120" w:after="120"/>
              <w:jc w:val="center"/>
            </w:pPr>
            <w:r w:rsidRPr="003A62F1">
              <w:t>ISO 27001</w:t>
            </w:r>
          </w:p>
        </w:tc>
        <w:tc>
          <w:tcPr>
            <w:tcW w:w="0" w:type="auto"/>
            <w:vAlign w:val="center"/>
            <w:hideMark/>
          </w:tcPr>
          <w:p w14:paraId="19AC3865" w14:textId="77777777" w:rsidR="009B573D" w:rsidRPr="003A62F1" w:rsidRDefault="009B573D" w:rsidP="009B573D">
            <w:pPr>
              <w:spacing w:before="120" w:after="120"/>
              <w:jc w:val="center"/>
            </w:pPr>
            <w:r w:rsidRPr="003A62F1">
              <w:t>Information Security</w:t>
            </w:r>
          </w:p>
        </w:tc>
        <w:tc>
          <w:tcPr>
            <w:tcW w:w="0" w:type="auto"/>
            <w:vAlign w:val="center"/>
            <w:hideMark/>
          </w:tcPr>
          <w:p w14:paraId="7EFC3A01" w14:textId="77777777" w:rsidR="009B573D" w:rsidRPr="003A62F1" w:rsidRDefault="009B573D" w:rsidP="009B573D">
            <w:pPr>
              <w:spacing w:before="120" w:after="120"/>
              <w:jc w:val="center"/>
            </w:pPr>
            <w:r w:rsidRPr="003A62F1">
              <w:t>Risk Management</w:t>
            </w:r>
          </w:p>
        </w:tc>
        <w:tc>
          <w:tcPr>
            <w:tcW w:w="0" w:type="auto"/>
            <w:vAlign w:val="center"/>
            <w:hideMark/>
          </w:tcPr>
          <w:p w14:paraId="2D4A24DC" w14:textId="77777777" w:rsidR="009B573D" w:rsidRPr="003A62F1" w:rsidRDefault="009B573D" w:rsidP="009B573D">
            <w:pPr>
              <w:spacing w:before="120" w:after="120"/>
              <w:jc w:val="center"/>
            </w:pPr>
            <w:r w:rsidRPr="003A62F1">
              <w:t>Data protection</w:t>
            </w:r>
          </w:p>
        </w:tc>
      </w:tr>
      <w:tr w:rsidR="009B573D" w:rsidRPr="003A62F1" w14:paraId="51525FAC" w14:textId="77777777" w:rsidTr="00167CDB">
        <w:trPr>
          <w:jc w:val="center"/>
        </w:trPr>
        <w:tc>
          <w:tcPr>
            <w:tcW w:w="0" w:type="auto"/>
            <w:vAlign w:val="center"/>
            <w:hideMark/>
          </w:tcPr>
          <w:p w14:paraId="6FB63A79" w14:textId="77777777" w:rsidR="009B573D" w:rsidRPr="003A62F1" w:rsidRDefault="009B573D" w:rsidP="009B573D">
            <w:pPr>
              <w:spacing w:before="120" w:after="120"/>
              <w:jc w:val="center"/>
            </w:pPr>
            <w:r w:rsidRPr="003A62F1">
              <w:t>ITIL</w:t>
            </w:r>
          </w:p>
        </w:tc>
        <w:tc>
          <w:tcPr>
            <w:tcW w:w="0" w:type="auto"/>
            <w:vAlign w:val="center"/>
            <w:hideMark/>
          </w:tcPr>
          <w:p w14:paraId="3CEE391B" w14:textId="77777777" w:rsidR="009B573D" w:rsidRPr="003A62F1" w:rsidRDefault="009B573D" w:rsidP="009B573D">
            <w:pPr>
              <w:spacing w:before="120" w:after="120"/>
              <w:jc w:val="center"/>
            </w:pPr>
            <w:r w:rsidRPr="003A62F1">
              <w:t>Service Management</w:t>
            </w:r>
          </w:p>
        </w:tc>
        <w:tc>
          <w:tcPr>
            <w:tcW w:w="0" w:type="auto"/>
            <w:vAlign w:val="center"/>
            <w:hideMark/>
          </w:tcPr>
          <w:p w14:paraId="1A11921C" w14:textId="77777777" w:rsidR="009B573D" w:rsidRPr="003A62F1" w:rsidRDefault="009B573D" w:rsidP="009B573D">
            <w:pPr>
              <w:spacing w:before="120" w:after="120"/>
              <w:jc w:val="center"/>
            </w:pPr>
            <w:r w:rsidRPr="003A62F1">
              <w:t>Incident Handling</w:t>
            </w:r>
          </w:p>
        </w:tc>
        <w:tc>
          <w:tcPr>
            <w:tcW w:w="0" w:type="auto"/>
            <w:vAlign w:val="center"/>
            <w:hideMark/>
          </w:tcPr>
          <w:p w14:paraId="2F1EF2B9" w14:textId="77777777" w:rsidR="009B573D" w:rsidRPr="003A62F1" w:rsidRDefault="009B573D" w:rsidP="009B573D">
            <w:pPr>
              <w:spacing w:before="120" w:after="120"/>
              <w:jc w:val="center"/>
            </w:pPr>
            <w:r w:rsidRPr="003A62F1">
              <w:t>Service continuity</w:t>
            </w:r>
          </w:p>
        </w:tc>
      </w:tr>
      <w:tr w:rsidR="009B573D" w:rsidRPr="003A62F1" w14:paraId="682015DD" w14:textId="77777777" w:rsidTr="00167CDB">
        <w:trPr>
          <w:jc w:val="center"/>
        </w:trPr>
        <w:tc>
          <w:tcPr>
            <w:tcW w:w="0" w:type="auto"/>
            <w:vAlign w:val="center"/>
            <w:hideMark/>
          </w:tcPr>
          <w:p w14:paraId="602D39BA" w14:textId="77777777" w:rsidR="009B573D" w:rsidRPr="003A62F1" w:rsidRDefault="009B573D" w:rsidP="009B573D">
            <w:pPr>
              <w:spacing w:before="120" w:after="120"/>
              <w:jc w:val="center"/>
            </w:pPr>
            <w:r w:rsidRPr="003A62F1">
              <w:lastRenderedPageBreak/>
              <w:t>NIST</w:t>
            </w:r>
          </w:p>
        </w:tc>
        <w:tc>
          <w:tcPr>
            <w:tcW w:w="0" w:type="auto"/>
            <w:vAlign w:val="center"/>
            <w:hideMark/>
          </w:tcPr>
          <w:p w14:paraId="420C7228" w14:textId="77777777" w:rsidR="009B573D" w:rsidRPr="003A62F1" w:rsidRDefault="009B573D" w:rsidP="009B573D">
            <w:pPr>
              <w:spacing w:before="120" w:after="120"/>
              <w:jc w:val="center"/>
            </w:pPr>
            <w:r w:rsidRPr="003A62F1">
              <w:t>Cybersecurity</w:t>
            </w:r>
          </w:p>
        </w:tc>
        <w:tc>
          <w:tcPr>
            <w:tcW w:w="0" w:type="auto"/>
            <w:vAlign w:val="center"/>
            <w:hideMark/>
          </w:tcPr>
          <w:p w14:paraId="72843D59" w14:textId="77777777" w:rsidR="009B573D" w:rsidRPr="003A62F1" w:rsidRDefault="009B573D" w:rsidP="009B573D">
            <w:pPr>
              <w:spacing w:before="120" w:after="120"/>
              <w:jc w:val="center"/>
            </w:pPr>
            <w:r w:rsidRPr="003A62F1">
              <w:t>Threat Management</w:t>
            </w:r>
          </w:p>
        </w:tc>
        <w:tc>
          <w:tcPr>
            <w:tcW w:w="0" w:type="auto"/>
            <w:vAlign w:val="center"/>
            <w:hideMark/>
          </w:tcPr>
          <w:p w14:paraId="563270D9" w14:textId="77777777" w:rsidR="009B573D" w:rsidRPr="003A62F1" w:rsidRDefault="009B573D" w:rsidP="009B573D">
            <w:pPr>
              <w:spacing w:before="120" w:after="120"/>
              <w:jc w:val="center"/>
            </w:pPr>
            <w:r w:rsidRPr="003A62F1">
              <w:t>Cloud security</w:t>
            </w:r>
          </w:p>
        </w:tc>
      </w:tr>
      <w:tr w:rsidR="009B573D" w:rsidRPr="003A62F1" w14:paraId="1910F143" w14:textId="77777777" w:rsidTr="00167CDB">
        <w:trPr>
          <w:jc w:val="center"/>
        </w:trPr>
        <w:tc>
          <w:tcPr>
            <w:tcW w:w="0" w:type="auto"/>
            <w:vAlign w:val="center"/>
            <w:hideMark/>
          </w:tcPr>
          <w:p w14:paraId="31F3A1BE" w14:textId="77777777" w:rsidR="009B573D" w:rsidRPr="003A62F1" w:rsidRDefault="009B573D" w:rsidP="009B573D">
            <w:pPr>
              <w:spacing w:before="120" w:after="120"/>
              <w:jc w:val="center"/>
            </w:pPr>
            <w:r w:rsidRPr="003A62F1">
              <w:t>COBIT</w:t>
            </w:r>
          </w:p>
        </w:tc>
        <w:tc>
          <w:tcPr>
            <w:tcW w:w="0" w:type="auto"/>
            <w:vAlign w:val="center"/>
            <w:hideMark/>
          </w:tcPr>
          <w:p w14:paraId="6A90C36C" w14:textId="77777777" w:rsidR="009B573D" w:rsidRPr="003A62F1" w:rsidRDefault="009B573D" w:rsidP="009B573D">
            <w:pPr>
              <w:spacing w:before="120" w:after="120"/>
              <w:jc w:val="center"/>
            </w:pPr>
            <w:r w:rsidRPr="003A62F1">
              <w:t>Governance</w:t>
            </w:r>
          </w:p>
        </w:tc>
        <w:tc>
          <w:tcPr>
            <w:tcW w:w="0" w:type="auto"/>
            <w:vAlign w:val="center"/>
            <w:hideMark/>
          </w:tcPr>
          <w:p w14:paraId="4EA5F86D" w14:textId="77777777" w:rsidR="009B573D" w:rsidRPr="003A62F1" w:rsidRDefault="009B573D" w:rsidP="009B573D">
            <w:pPr>
              <w:spacing w:before="120" w:after="120"/>
              <w:jc w:val="center"/>
            </w:pPr>
            <w:r w:rsidRPr="003A62F1">
              <w:t>Compliance</w:t>
            </w:r>
          </w:p>
        </w:tc>
        <w:tc>
          <w:tcPr>
            <w:tcW w:w="0" w:type="auto"/>
            <w:vAlign w:val="center"/>
            <w:hideMark/>
          </w:tcPr>
          <w:p w14:paraId="5038408B" w14:textId="77777777" w:rsidR="009B573D" w:rsidRPr="003A62F1" w:rsidRDefault="009B573D" w:rsidP="009B573D">
            <w:pPr>
              <w:spacing w:before="120" w:after="120"/>
              <w:jc w:val="center"/>
            </w:pPr>
            <w:r w:rsidRPr="003A62F1">
              <w:t>Governance control</w:t>
            </w:r>
          </w:p>
        </w:tc>
      </w:tr>
      <w:tr w:rsidR="009B573D" w:rsidRPr="003A62F1" w14:paraId="5D17F3F9" w14:textId="77777777" w:rsidTr="00167CDB">
        <w:trPr>
          <w:jc w:val="center"/>
        </w:trPr>
        <w:tc>
          <w:tcPr>
            <w:tcW w:w="0" w:type="auto"/>
            <w:vAlign w:val="center"/>
            <w:hideMark/>
          </w:tcPr>
          <w:p w14:paraId="3A0445DF" w14:textId="77777777" w:rsidR="009B573D" w:rsidRPr="003A62F1" w:rsidRDefault="009B573D" w:rsidP="009B573D">
            <w:pPr>
              <w:spacing w:before="120" w:after="120"/>
              <w:jc w:val="center"/>
            </w:pPr>
            <w:r w:rsidRPr="003A62F1">
              <w:t>Zero Trust</w:t>
            </w:r>
          </w:p>
        </w:tc>
        <w:tc>
          <w:tcPr>
            <w:tcW w:w="0" w:type="auto"/>
            <w:vAlign w:val="center"/>
            <w:hideMark/>
          </w:tcPr>
          <w:p w14:paraId="50F94E22" w14:textId="77777777" w:rsidR="009B573D" w:rsidRPr="003A62F1" w:rsidRDefault="009B573D" w:rsidP="009B573D">
            <w:pPr>
              <w:spacing w:before="120" w:after="120"/>
              <w:jc w:val="center"/>
            </w:pPr>
            <w:r w:rsidRPr="003A62F1">
              <w:t>Access Control</w:t>
            </w:r>
          </w:p>
        </w:tc>
        <w:tc>
          <w:tcPr>
            <w:tcW w:w="0" w:type="auto"/>
            <w:vAlign w:val="center"/>
            <w:hideMark/>
          </w:tcPr>
          <w:p w14:paraId="07374B31" w14:textId="77777777" w:rsidR="009B573D" w:rsidRPr="003A62F1" w:rsidRDefault="009B573D" w:rsidP="009B573D">
            <w:pPr>
              <w:spacing w:before="120" w:after="120"/>
              <w:jc w:val="center"/>
            </w:pPr>
            <w:r w:rsidRPr="003A62F1">
              <w:t>Identity Security</w:t>
            </w:r>
          </w:p>
        </w:tc>
        <w:tc>
          <w:tcPr>
            <w:tcW w:w="0" w:type="auto"/>
            <w:vAlign w:val="center"/>
            <w:hideMark/>
          </w:tcPr>
          <w:p w14:paraId="6F4C4C4C" w14:textId="77777777" w:rsidR="009B573D" w:rsidRPr="003A62F1" w:rsidRDefault="009B573D" w:rsidP="009B573D">
            <w:pPr>
              <w:spacing w:before="120" w:after="120"/>
              <w:jc w:val="center"/>
            </w:pPr>
            <w:r w:rsidRPr="003A62F1">
              <w:t>BYOD security</w:t>
            </w:r>
          </w:p>
        </w:tc>
      </w:tr>
    </w:tbl>
    <w:p w14:paraId="3B29CA52" w14:textId="77777777" w:rsidR="002F289B" w:rsidRDefault="002F289B" w:rsidP="009B573D">
      <w:pPr>
        <w:spacing w:before="120" w:after="120"/>
      </w:pPr>
      <w:r>
        <w:t xml:space="preserve">All these frameworks assist </w:t>
      </w:r>
      <w:proofErr w:type="spellStart"/>
      <w:r>
        <w:t>FinSure</w:t>
      </w:r>
      <w:proofErr w:type="spellEnd"/>
      <w:r>
        <w:t xml:space="preserve"> Bank to develop an extensive security governance and compliance environment.</w:t>
      </w:r>
    </w:p>
    <w:p w14:paraId="6E5ACD27" w14:textId="77777777" w:rsidR="009B573D" w:rsidRPr="003A62F1" w:rsidRDefault="009B573D" w:rsidP="009B573D">
      <w:pPr>
        <w:pStyle w:val="Heading1"/>
        <w:spacing w:before="120" w:after="120"/>
      </w:pPr>
      <w:bookmarkStart w:id="12" w:name="_Toc225329054"/>
      <w:r w:rsidRPr="003A62F1">
        <w:t xml:space="preserve">4. Proposed Security Governance and Compliance Framework for </w:t>
      </w:r>
      <w:proofErr w:type="spellStart"/>
      <w:r w:rsidRPr="003A62F1">
        <w:t>FinSure</w:t>
      </w:r>
      <w:bookmarkEnd w:id="12"/>
      <w:proofErr w:type="spellEnd"/>
      <w:r w:rsidRPr="003A62F1">
        <w:t xml:space="preserve"> </w:t>
      </w:r>
    </w:p>
    <w:p w14:paraId="2C7D4F80" w14:textId="77777777" w:rsidR="009B573D" w:rsidRPr="003A62F1" w:rsidRDefault="009B573D" w:rsidP="009B573D">
      <w:pPr>
        <w:pStyle w:val="Heading2"/>
        <w:spacing w:before="120" w:after="120"/>
      </w:pPr>
      <w:bookmarkStart w:id="13" w:name="_Toc225329055"/>
      <w:r w:rsidRPr="003A62F1">
        <w:t>4.1 Governance and Strategic Security Planning</w:t>
      </w:r>
      <w:bookmarkEnd w:id="13"/>
    </w:p>
    <w:p w14:paraId="633C89B2" w14:textId="6F0810E9" w:rsidR="002F289B" w:rsidRDefault="002F289B" w:rsidP="009B573D">
      <w:pPr>
        <w:spacing w:before="120" w:after="120"/>
      </w:pPr>
      <w:proofErr w:type="spellStart"/>
      <w:r>
        <w:t>FinSure</w:t>
      </w:r>
      <w:proofErr w:type="spellEnd"/>
      <w:r>
        <w:t xml:space="preserve"> Bank should have a robust governance framework that enables it to control the risk posed by security </w:t>
      </w:r>
      <w:r w:rsidR="009B573D">
        <w:t>and</w:t>
      </w:r>
      <w:r>
        <w:t xml:space="preserve"> to fulfill regulatory mandatory requirements. The </w:t>
      </w:r>
      <w:proofErr w:type="spellStart"/>
      <w:r>
        <w:t>organisation</w:t>
      </w:r>
      <w:proofErr w:type="spellEnd"/>
      <w:r>
        <w:t xml:space="preserve"> does not possess a single governance structure at present, which leads to the performance of fragmented security management and predisposes the </w:t>
      </w:r>
      <w:proofErr w:type="spellStart"/>
      <w:r>
        <w:t>organisation</w:t>
      </w:r>
      <w:proofErr w:type="spellEnd"/>
      <w:r>
        <w:t xml:space="preserve"> to cyber threats. Developing a formal form of governance will allow </w:t>
      </w:r>
      <w:proofErr w:type="spellStart"/>
      <w:r>
        <w:t>FinSure</w:t>
      </w:r>
      <w:proofErr w:type="spellEnd"/>
      <w:r>
        <w:t xml:space="preserve"> Bank to clarify roles, enhance accountability, and enhance decision making (Fredson </w:t>
      </w:r>
      <w:r w:rsidR="00057F51" w:rsidRPr="00057F51">
        <w:rPr>
          <w:i/>
          <w:iCs/>
        </w:rPr>
        <w:t>et al</w:t>
      </w:r>
      <w:r>
        <w:t>., 2023).</w:t>
      </w:r>
    </w:p>
    <w:p w14:paraId="247B662E" w14:textId="77777777" w:rsidR="002F289B" w:rsidRDefault="002F289B" w:rsidP="009B573D">
      <w:pPr>
        <w:spacing w:before="120" w:after="120"/>
      </w:pPr>
      <w:r>
        <w:t xml:space="preserve">The suggested governance system must comprise a Chief Information Security Officer (CISO), security governance committee, and a dedicated risk management team. The CISO is expected to manage information security policy and manage security activities in the various departments. It should have the top management, the heads of IT, the compliance officers and the risk managers as the governance committee. This structure will make sure that security decisions are in line with </w:t>
      </w:r>
      <w:proofErr w:type="spellStart"/>
      <w:r>
        <w:t>organisational</w:t>
      </w:r>
      <w:proofErr w:type="spellEnd"/>
      <w:r>
        <w:t xml:space="preserve"> goals and regulations.</w:t>
      </w:r>
    </w:p>
    <w:p w14:paraId="2D0BB77F" w14:textId="27B29CF6" w:rsidR="002F289B" w:rsidRDefault="002F289B" w:rsidP="009B573D">
      <w:pPr>
        <w:spacing w:before="120" w:after="120"/>
      </w:pPr>
      <w:r>
        <w:t xml:space="preserve">The strategic security planning will also require defining the security goals, developing policies and conducting routine security reviews. </w:t>
      </w:r>
      <w:r w:rsidR="009B573D">
        <w:t>Constant</w:t>
      </w:r>
      <w:r>
        <w:t xml:space="preserve"> governance monitoring enhances risk visibility and allows pro-active threat management (</w:t>
      </w:r>
      <w:proofErr w:type="spellStart"/>
      <w:r>
        <w:t>Hettiaarachchige</w:t>
      </w:r>
      <w:proofErr w:type="spellEnd"/>
      <w:r>
        <w:t xml:space="preserve"> </w:t>
      </w:r>
      <w:r w:rsidR="00057F51" w:rsidRPr="00057F51">
        <w:rPr>
          <w:i/>
          <w:iCs/>
        </w:rPr>
        <w:t>et al</w:t>
      </w:r>
      <w:r>
        <w:t xml:space="preserve">., 2022). Governance model must be adjusted to the COBIT and ISO 27001 models to enhance </w:t>
      </w:r>
      <w:r w:rsidR="009B573D">
        <w:t>accountability</w:t>
      </w:r>
      <w:r>
        <w:t xml:space="preserve"> and compliance monitoring.</w:t>
      </w:r>
    </w:p>
    <w:p w14:paraId="06D1F14C" w14:textId="77777777" w:rsidR="009B573D" w:rsidRPr="003A62F1" w:rsidRDefault="009B573D" w:rsidP="009B573D">
      <w:pPr>
        <w:pStyle w:val="Heading2"/>
        <w:spacing w:before="120" w:after="120"/>
      </w:pPr>
      <w:bookmarkStart w:id="14" w:name="_Toc225329056"/>
      <w:r w:rsidRPr="003A62F1">
        <w:lastRenderedPageBreak/>
        <w:t>4.2 Security Policies Design</w:t>
      </w:r>
      <w:bookmarkEnd w:id="14"/>
    </w:p>
    <w:p w14:paraId="3D05054E" w14:textId="7DF4780E" w:rsidR="002F289B" w:rsidRDefault="002F289B" w:rsidP="009B573D">
      <w:pPr>
        <w:spacing w:before="120" w:after="120"/>
      </w:pPr>
      <w:r>
        <w:t xml:space="preserve">Information security governance is based on security policies. </w:t>
      </w:r>
      <w:proofErr w:type="spellStart"/>
      <w:r>
        <w:t>FinSure</w:t>
      </w:r>
      <w:proofErr w:type="spellEnd"/>
      <w:r>
        <w:t xml:space="preserve"> Bank </w:t>
      </w:r>
      <w:r w:rsidR="009B573D">
        <w:t>must</w:t>
      </w:r>
      <w:r>
        <w:t xml:space="preserve"> formulate detailed policies to overcome existing risks of the cloud infrastructure, BYOD, and access by third parties. These are policies that are well written down and spread throughout the </w:t>
      </w:r>
      <w:proofErr w:type="spellStart"/>
      <w:r>
        <w:t>organisation</w:t>
      </w:r>
      <w:proofErr w:type="spellEnd"/>
      <w:r>
        <w:t>.</w:t>
      </w:r>
    </w:p>
    <w:p w14:paraId="04A95961" w14:textId="45360DC9" w:rsidR="002F289B" w:rsidRDefault="002F289B" w:rsidP="009B573D">
      <w:pPr>
        <w:spacing w:before="120" w:after="120"/>
      </w:pPr>
      <w:r>
        <w:t xml:space="preserve">The </w:t>
      </w:r>
      <w:proofErr w:type="spellStart"/>
      <w:r>
        <w:t>organisation</w:t>
      </w:r>
      <w:proofErr w:type="spellEnd"/>
      <w:r>
        <w:t xml:space="preserve"> ought to implement a policy of the Bring Your Own Device that controls the use of personal devices. The policy is to mandate registration of devices, endpoint security controls and mobile device management solutions. Role and responsibilities should be used to define user privileges in the access control policies. Encryption, data classification and secure handling of data should be </w:t>
      </w:r>
      <w:r w:rsidR="009B573D">
        <w:t>covered in</w:t>
      </w:r>
      <w:r>
        <w:t xml:space="preserve"> data protection policies (Larbi </w:t>
      </w:r>
      <w:r w:rsidR="00057F51" w:rsidRPr="00057F51">
        <w:rPr>
          <w:i/>
          <w:iCs/>
        </w:rPr>
        <w:t>et al</w:t>
      </w:r>
      <w:r>
        <w:t xml:space="preserve">., 2024). There should be security policies in the clouds that outline the responsibilities between the cloud service providers and </w:t>
      </w:r>
      <w:proofErr w:type="spellStart"/>
      <w:r>
        <w:t>FinSure</w:t>
      </w:r>
      <w:proofErr w:type="spellEnd"/>
      <w:r>
        <w:t xml:space="preserve"> Bank. The policies enhance security governance and minimize operational risks. Policy reviews should also be done on a regular basis to deal with changing threats. Employees should also be educated on security awareness to make them aware of the policies and responsibilities.</w:t>
      </w:r>
    </w:p>
    <w:p w14:paraId="182A1F4C" w14:textId="77777777" w:rsidR="009B573D" w:rsidRPr="003A62F1" w:rsidRDefault="009B573D" w:rsidP="009B573D">
      <w:pPr>
        <w:pStyle w:val="Heading2"/>
        <w:spacing w:before="120" w:after="120"/>
      </w:pPr>
      <w:bookmarkStart w:id="15" w:name="_Toc225329057"/>
      <w:r w:rsidRPr="003A62F1">
        <w:t>4.3 Risk Management Framework</w:t>
      </w:r>
      <w:bookmarkEnd w:id="15"/>
    </w:p>
    <w:p w14:paraId="18166ED5" w14:textId="77777777" w:rsidR="002F289B" w:rsidRDefault="002F289B" w:rsidP="009B573D">
      <w:pPr>
        <w:spacing w:before="120" w:after="120"/>
      </w:pPr>
      <w:r>
        <w:t xml:space="preserve">Risk management is important in establishing and overcoming security threats. A well-organized risk management system according to ISO 27001 and NIST principles should be applied at </w:t>
      </w:r>
      <w:proofErr w:type="spellStart"/>
      <w:r>
        <w:t>FinSure</w:t>
      </w:r>
      <w:proofErr w:type="spellEnd"/>
      <w:r>
        <w:t xml:space="preserve"> Bank. This framework must incorporate risk identification and evaluation, mitigation of risk, and constant monitoring (Laryea, 2024).</w:t>
      </w:r>
    </w:p>
    <w:p w14:paraId="2FA6A6B0" w14:textId="1D1527CE" w:rsidR="002F289B" w:rsidRDefault="002F289B" w:rsidP="009B573D">
      <w:pPr>
        <w:spacing w:before="120" w:after="120"/>
      </w:pPr>
      <w:r>
        <w:t xml:space="preserve">The areas of risk identification should be on cloud vulnerability, BYOD risk, insider threat, and </w:t>
      </w:r>
      <w:r w:rsidR="009B573D">
        <w:t>third-party</w:t>
      </w:r>
      <w:r>
        <w:t xml:space="preserve"> access risk. Risk assessment ought to consider probability and effects of threats that may occur. Areas that are at high risk must be given priority during mitigation.</w:t>
      </w:r>
    </w:p>
    <w:p w14:paraId="27558874" w14:textId="7DD459AC" w:rsidR="002F289B" w:rsidRDefault="002F289B" w:rsidP="009B573D">
      <w:pPr>
        <w:spacing w:before="120" w:after="120"/>
      </w:pPr>
      <w:r>
        <w:t xml:space="preserve">The mitigation strategies should be based on encryption, access control, </w:t>
      </w:r>
      <w:r w:rsidR="009B573D">
        <w:t>monitoring</w:t>
      </w:r>
      <w:r>
        <w:t xml:space="preserve"> systems, and incident response measures. The tracking of threats that arise and the effectiveness of security should be monitored continuously. Risk registers ought to exist where risks and mitigation plans are recorded.</w:t>
      </w:r>
    </w:p>
    <w:p w14:paraId="2FC2BB46" w14:textId="77777777" w:rsidR="009B573D" w:rsidRPr="003A62F1" w:rsidRDefault="009B573D" w:rsidP="009B573D">
      <w:pPr>
        <w:pStyle w:val="Heading2"/>
        <w:spacing w:before="120" w:after="120"/>
      </w:pPr>
      <w:bookmarkStart w:id="16" w:name="_Toc225329058"/>
      <w:r w:rsidRPr="003A62F1">
        <w:t>4.4 Compliance and Legal Framework</w:t>
      </w:r>
      <w:bookmarkEnd w:id="16"/>
    </w:p>
    <w:p w14:paraId="6E2CCC22" w14:textId="4D01F253" w:rsidR="002F289B" w:rsidRDefault="002F289B" w:rsidP="009B573D">
      <w:pPr>
        <w:spacing w:before="120" w:after="120"/>
      </w:pPr>
      <w:proofErr w:type="spellStart"/>
      <w:r>
        <w:t>FinSure</w:t>
      </w:r>
      <w:proofErr w:type="spellEnd"/>
      <w:r>
        <w:t xml:space="preserve"> bank </w:t>
      </w:r>
      <w:r w:rsidR="009B573D">
        <w:t>must</w:t>
      </w:r>
      <w:r>
        <w:t xml:space="preserve"> adhere to the laws of data protection and laws relating to finance. </w:t>
      </w:r>
      <w:r w:rsidR="009B573D">
        <w:t>Since</w:t>
      </w:r>
      <w:r>
        <w:t xml:space="preserve"> the </w:t>
      </w:r>
      <w:proofErr w:type="spellStart"/>
      <w:r>
        <w:t>organisation</w:t>
      </w:r>
      <w:proofErr w:type="spellEnd"/>
      <w:r>
        <w:t xml:space="preserve"> </w:t>
      </w:r>
      <w:r w:rsidR="009B573D">
        <w:t>is in</w:t>
      </w:r>
      <w:r>
        <w:t xml:space="preserve"> several countries, such compliance requirements are GDPR, financial </w:t>
      </w:r>
      <w:r>
        <w:lastRenderedPageBreak/>
        <w:t xml:space="preserve">regulations, and privacy laws. The lack of adherence to these rules can lead to fines and harm to the image (Liu </w:t>
      </w:r>
      <w:r w:rsidR="00057F51" w:rsidRPr="00057F51">
        <w:rPr>
          <w:i/>
          <w:iCs/>
        </w:rPr>
        <w:t>et al</w:t>
      </w:r>
      <w:r>
        <w:t>., 2024).</w:t>
      </w:r>
    </w:p>
    <w:p w14:paraId="47A02C50" w14:textId="77777777" w:rsidR="002F289B" w:rsidRDefault="002F289B" w:rsidP="009B573D">
      <w:pPr>
        <w:spacing w:before="120" w:after="120"/>
      </w:pPr>
      <w:r>
        <w:t xml:space="preserve">The </w:t>
      </w:r>
      <w:proofErr w:type="spellStart"/>
      <w:r>
        <w:t>organisation</w:t>
      </w:r>
      <w:proofErr w:type="spellEnd"/>
      <w:r>
        <w:t xml:space="preserve"> must initiate a compliance management unit that would be tasked with the responsibility of overseeing regulatory requirements. Consumption of regular compliance audits should be done so that compliance on regulations will be evaluated. Privacy controls and Customer data protection should be managed by data protection officers.</w:t>
      </w:r>
    </w:p>
    <w:p w14:paraId="2BF3EF3F" w14:textId="77777777" w:rsidR="009B573D" w:rsidRDefault="009B573D" w:rsidP="009B573D">
      <w:pPr>
        <w:spacing w:before="120" w:after="120"/>
        <w:jc w:val="center"/>
      </w:pPr>
      <w:r>
        <w:rPr>
          <w:noProof/>
        </w:rPr>
        <w:drawing>
          <wp:inline distT="0" distB="0" distL="0" distR="0" wp14:anchorId="3EF69D92" wp14:editId="1607C2FB">
            <wp:extent cx="2707689" cy="3876675"/>
            <wp:effectExtent l="76200" t="76200" r="130810" b="123825"/>
            <wp:docPr id="799672321" name="Picture 8" descr="Information security governance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 descr="Information security governance framework"/>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11646" cy="38823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82E012E" w14:textId="77777777" w:rsidR="009B573D" w:rsidRDefault="009B573D" w:rsidP="009B573D">
      <w:pPr>
        <w:spacing w:before="120" w:after="120"/>
        <w:jc w:val="center"/>
        <w:rPr>
          <w:b/>
          <w:bCs/>
        </w:rPr>
      </w:pPr>
      <w:r w:rsidRPr="0059790A">
        <w:rPr>
          <w:b/>
          <w:bCs/>
        </w:rPr>
        <w:t xml:space="preserve">Figure </w:t>
      </w:r>
      <w:r>
        <w:rPr>
          <w:b/>
          <w:bCs/>
        </w:rPr>
        <w:t>6</w:t>
      </w:r>
      <w:r w:rsidRPr="0059790A">
        <w:rPr>
          <w:b/>
          <w:bCs/>
        </w:rPr>
        <w:t xml:space="preserve">: </w:t>
      </w:r>
      <w:r w:rsidRPr="00436C1C">
        <w:rPr>
          <w:b/>
          <w:bCs/>
        </w:rPr>
        <w:t>Information security governance framework</w:t>
      </w:r>
    </w:p>
    <w:p w14:paraId="27F00B84" w14:textId="77777777" w:rsidR="009B573D" w:rsidRPr="003A62F1" w:rsidRDefault="009B573D" w:rsidP="009B573D">
      <w:pPr>
        <w:spacing w:before="120" w:after="120"/>
        <w:jc w:val="center"/>
      </w:pPr>
      <w:r>
        <w:t>(Source:</w:t>
      </w:r>
      <w:r w:rsidRPr="00E44BF3">
        <w:t xml:space="preserve"> researchgate.net</w:t>
      </w:r>
      <w:r>
        <w:t>, 2026)</w:t>
      </w:r>
    </w:p>
    <w:p w14:paraId="62341E50" w14:textId="696CCE00" w:rsidR="002F289B" w:rsidRDefault="002F289B" w:rsidP="009B573D">
      <w:pPr>
        <w:spacing w:before="120" w:after="120"/>
      </w:pPr>
      <w:r>
        <w:t xml:space="preserve">There should also be compliance policies on </w:t>
      </w:r>
      <w:r w:rsidR="009B573D">
        <w:t>cross-border</w:t>
      </w:r>
      <w:r>
        <w:t xml:space="preserve"> data transfer risks. </w:t>
      </w:r>
      <w:r w:rsidR="009B573D">
        <w:t>Cloud</w:t>
      </w:r>
      <w:r>
        <w:t xml:space="preserve"> service providers are required to adhere to the regulations and security regulations. Service level agreements are to involve compliance clauses and audit rights.</w:t>
      </w:r>
    </w:p>
    <w:p w14:paraId="27041513" w14:textId="77777777" w:rsidR="009B573D" w:rsidRPr="003A62F1" w:rsidRDefault="009B573D" w:rsidP="009B573D">
      <w:pPr>
        <w:pStyle w:val="Heading2"/>
        <w:spacing w:before="120" w:after="120"/>
      </w:pPr>
      <w:bookmarkStart w:id="17" w:name="_Toc225329059"/>
      <w:r w:rsidRPr="003A62F1">
        <w:lastRenderedPageBreak/>
        <w:t>4.5 Protection Mechanisms</w:t>
      </w:r>
      <w:bookmarkEnd w:id="17"/>
    </w:p>
    <w:p w14:paraId="1EB3A5EC" w14:textId="2AF5EB97" w:rsidR="002F289B" w:rsidRDefault="002F289B" w:rsidP="009B573D">
      <w:pPr>
        <w:spacing w:before="120" w:after="120"/>
      </w:pPr>
      <w:r>
        <w:t xml:space="preserve">Serious measures that are technical protection mechanisms are needed to protect sensitive financial information. </w:t>
      </w:r>
      <w:proofErr w:type="spellStart"/>
      <w:r>
        <w:t>FinSure</w:t>
      </w:r>
      <w:proofErr w:type="spellEnd"/>
      <w:r>
        <w:t xml:space="preserve"> Bank ought to have encryption of both data in transit and data at rest. Employee and customer access should be done through </w:t>
      </w:r>
      <w:r w:rsidR="009B573D">
        <w:t>multi-factor</w:t>
      </w:r>
      <w:r>
        <w:t xml:space="preserve"> authentication. These measures help mitigate the threat of </w:t>
      </w:r>
      <w:proofErr w:type="spellStart"/>
      <w:r>
        <w:t>unauthorised</w:t>
      </w:r>
      <w:proofErr w:type="spellEnd"/>
      <w:r>
        <w:t xml:space="preserve"> access (Oyetunji </w:t>
      </w:r>
      <w:r w:rsidR="00057F51" w:rsidRPr="00057F51">
        <w:rPr>
          <w:i/>
          <w:iCs/>
        </w:rPr>
        <w:t>et al</w:t>
      </w:r>
      <w:r>
        <w:t>., 2024).</w:t>
      </w:r>
    </w:p>
    <w:p w14:paraId="6CF111DE" w14:textId="77777777" w:rsidR="002F289B" w:rsidRDefault="002F289B" w:rsidP="009B573D">
      <w:pPr>
        <w:spacing w:before="120" w:after="120"/>
      </w:pPr>
      <w:r>
        <w:t>Firewalls and intrusion detection systems must be put in place as the controls of network security. Monitoring the suspicious activities and detection of the possible threats should be performed by cloud security solutions. The personal devices when using BYOD policies should be secured by endpoint security tools.</w:t>
      </w:r>
    </w:p>
    <w:p w14:paraId="77476842" w14:textId="42BC24C4" w:rsidR="002F289B" w:rsidRDefault="002F289B" w:rsidP="009B573D">
      <w:pPr>
        <w:spacing w:before="120" w:after="120"/>
      </w:pPr>
      <w:r>
        <w:t xml:space="preserve">The access control systems in use should be applying least </w:t>
      </w:r>
      <w:r w:rsidR="009B573D">
        <w:t>privilege of</w:t>
      </w:r>
      <w:r>
        <w:t xml:space="preserve"> access. Abnormal </w:t>
      </w:r>
      <w:proofErr w:type="spellStart"/>
      <w:r>
        <w:t>behaviour</w:t>
      </w:r>
      <w:proofErr w:type="spellEnd"/>
      <w:r>
        <w:t xml:space="preserve"> should be detected and </w:t>
      </w:r>
      <w:r w:rsidR="009B573D">
        <w:t>thwarted</w:t>
      </w:r>
      <w:r>
        <w:t xml:space="preserve"> insider threats through continuous monitoring. These security measures enhance the security architecture.</w:t>
      </w:r>
    </w:p>
    <w:p w14:paraId="46DB4A32" w14:textId="77777777" w:rsidR="009B573D" w:rsidRPr="003A62F1" w:rsidRDefault="009B573D" w:rsidP="009B573D">
      <w:pPr>
        <w:pStyle w:val="Heading2"/>
        <w:spacing w:before="120" w:after="120"/>
      </w:pPr>
      <w:bookmarkStart w:id="18" w:name="_Toc225329060"/>
      <w:r w:rsidRPr="003A62F1">
        <w:t>4.6 Contingency Planning and Incident Response</w:t>
      </w:r>
      <w:bookmarkEnd w:id="18"/>
    </w:p>
    <w:p w14:paraId="4C6ED0FA" w14:textId="77777777" w:rsidR="002F289B" w:rsidRDefault="002F289B" w:rsidP="009B573D">
      <w:pPr>
        <w:spacing w:before="120" w:after="120"/>
      </w:pPr>
      <w:r>
        <w:t xml:space="preserve">The continuity of business in case of security incidents is a must in contingency planning. </w:t>
      </w:r>
      <w:proofErr w:type="spellStart"/>
      <w:r>
        <w:t>FinSure</w:t>
      </w:r>
      <w:proofErr w:type="spellEnd"/>
      <w:r>
        <w:t xml:space="preserve"> Bank ought to come up with business continuity and disaster recovery plans. Such plans must establish data breach, cyberattack and system failure response procedures (Rahman, 2025).</w:t>
      </w:r>
    </w:p>
    <w:p w14:paraId="5253F4AA" w14:textId="77777777" w:rsidR="002F289B" w:rsidRDefault="002F289B" w:rsidP="009B573D">
      <w:pPr>
        <w:spacing w:before="120" w:after="120"/>
      </w:pPr>
      <w:r>
        <w:t>Security events should be handled by the creation of incident response teams. Roles, responsibilities and communication procedures must be defined in incident response plans. Frequent testing must be able to prepare and enhance response capacity.</w:t>
      </w:r>
    </w:p>
    <w:p w14:paraId="63F22F0F" w14:textId="77777777" w:rsidR="009B573D" w:rsidRPr="003A62F1" w:rsidRDefault="009B573D" w:rsidP="009B573D">
      <w:pPr>
        <w:pStyle w:val="Heading2"/>
        <w:spacing w:before="120" w:after="120"/>
      </w:pPr>
      <w:bookmarkStart w:id="19" w:name="_Toc225329061"/>
      <w:r w:rsidRPr="003A62F1">
        <w:t>4.7 Service Level Agreements (SLA)</w:t>
      </w:r>
      <w:bookmarkEnd w:id="19"/>
    </w:p>
    <w:p w14:paraId="5514275F" w14:textId="77777777" w:rsidR="002F289B" w:rsidRDefault="002F289B" w:rsidP="009B573D">
      <w:pPr>
        <w:spacing w:before="120" w:after="120"/>
      </w:pPr>
      <w:r>
        <w:t xml:space="preserve">As a cloud service provider, </w:t>
      </w:r>
      <w:proofErr w:type="spellStart"/>
      <w:r>
        <w:t>FinSure</w:t>
      </w:r>
      <w:proofErr w:type="spellEnd"/>
      <w:r>
        <w:t xml:space="preserve"> Bank is quite dependent on cloud service providers, which requires Service Level Agreements as a security governance tool. The security duties, response time, and the need to protect data should be specified in SLA.</w:t>
      </w:r>
    </w:p>
    <w:p w14:paraId="01374D0B" w14:textId="6CBA3DA5" w:rsidR="002F289B" w:rsidRDefault="002F289B" w:rsidP="009B573D">
      <w:pPr>
        <w:spacing w:before="120" w:after="120"/>
      </w:pPr>
      <w:r>
        <w:t xml:space="preserve">Cloud vendors ought to adhere to the security standards </w:t>
      </w:r>
      <w:r w:rsidR="009B573D">
        <w:t>and</w:t>
      </w:r>
      <w:r>
        <w:t xml:space="preserve"> avail the audit. Data protection provisions, availability provisions and breach notification procedures ought to be part of SLA agreements. Implementation of vendor risk management should also be done to monitor the </w:t>
      </w:r>
      <w:r w:rsidR="009B573D">
        <w:t>third-party</w:t>
      </w:r>
      <w:r>
        <w:t xml:space="preserve"> risk.</w:t>
      </w:r>
    </w:p>
    <w:p w14:paraId="6E7858B6" w14:textId="77777777" w:rsidR="009B573D" w:rsidRPr="00616D5A" w:rsidRDefault="009B573D" w:rsidP="009B573D">
      <w:pPr>
        <w:pStyle w:val="Heading1"/>
        <w:spacing w:before="120" w:after="120"/>
      </w:pPr>
      <w:bookmarkStart w:id="20" w:name="_Toc225329062"/>
      <w:r w:rsidRPr="00616D5A">
        <w:lastRenderedPageBreak/>
        <w:t>5. Critical Analysis: Importance of Updated Security Regulations and Standards</w:t>
      </w:r>
      <w:bookmarkEnd w:id="20"/>
      <w:r w:rsidRPr="00616D5A">
        <w:t xml:space="preserve"> </w:t>
      </w:r>
    </w:p>
    <w:p w14:paraId="4C84D57B" w14:textId="53585574" w:rsidR="002F289B" w:rsidRDefault="002F289B" w:rsidP="009B573D">
      <w:pPr>
        <w:spacing w:before="120" w:after="120"/>
      </w:pPr>
      <w:r>
        <w:t xml:space="preserve">The emergence of digital technology and cloud computing and mobile banking services </w:t>
      </w:r>
      <w:r w:rsidR="009B573D">
        <w:t>at</w:t>
      </w:r>
      <w:r>
        <w:t xml:space="preserve"> high rates has exposed financial institutions to a significant risk of cybersecurity. With the adoption of </w:t>
      </w:r>
      <w:r w:rsidR="009B573D">
        <w:t>cloud-based</w:t>
      </w:r>
      <w:r>
        <w:t xml:space="preserve"> infrastructure and the permission of the Bring Your Own Device access by </w:t>
      </w:r>
      <w:proofErr w:type="spellStart"/>
      <w:r>
        <w:t>organisations</w:t>
      </w:r>
      <w:proofErr w:type="spellEnd"/>
      <w:r>
        <w:t xml:space="preserve"> like </w:t>
      </w:r>
      <w:proofErr w:type="spellStart"/>
      <w:r>
        <w:t>FinSure</w:t>
      </w:r>
      <w:proofErr w:type="spellEnd"/>
      <w:r>
        <w:t xml:space="preserve"> Bank, the traditional security methods are not effective to combat the current cyber threats. Thus, the constant modernization of security laws and policies can be regarded as a key to </w:t>
      </w:r>
      <w:r w:rsidR="009B573D">
        <w:t>successful</w:t>
      </w:r>
      <w:r>
        <w:t xml:space="preserve"> data protection and management (</w:t>
      </w:r>
      <w:proofErr w:type="spellStart"/>
      <w:r>
        <w:t>Umeokafor</w:t>
      </w:r>
      <w:proofErr w:type="spellEnd"/>
      <w:r>
        <w:t xml:space="preserve">, </w:t>
      </w:r>
      <w:proofErr w:type="spellStart"/>
      <w:r>
        <w:t>Windapo</w:t>
      </w:r>
      <w:proofErr w:type="spellEnd"/>
      <w:r>
        <w:t xml:space="preserve"> and Olatunji, 2024).</w:t>
      </w:r>
    </w:p>
    <w:p w14:paraId="1EFEBD75" w14:textId="44396A70" w:rsidR="002F289B" w:rsidRDefault="002F289B" w:rsidP="009B573D">
      <w:pPr>
        <w:spacing w:before="120" w:after="120"/>
      </w:pPr>
      <w:r>
        <w:t xml:space="preserve">Attackers keep developing new methods, and their attacks include ransomware, phishing, artificial </w:t>
      </w:r>
      <w:r w:rsidR="009B573D">
        <w:t>intelligence-based</w:t>
      </w:r>
      <w:r>
        <w:t xml:space="preserve"> attacks, and insider threats. The security regulations that are outdated might not be </w:t>
      </w:r>
      <w:r w:rsidR="009B573D">
        <w:t>able</w:t>
      </w:r>
      <w:r>
        <w:t xml:space="preserve"> to counter these new risks, and </w:t>
      </w:r>
      <w:proofErr w:type="spellStart"/>
      <w:r>
        <w:t>organisations</w:t>
      </w:r>
      <w:proofErr w:type="spellEnd"/>
      <w:r>
        <w:t xml:space="preserve"> will be exposed to data breaches and losses. New regulations are better suited with enhanced protective measures, security and prevention to overcome the emerging vulnerabilities. Indicatively, the recent regulatory changes in data privacy legislation like GDPR have focused on enhanced data privacy and breach notification and accountability. With such updates, </w:t>
      </w:r>
      <w:proofErr w:type="spellStart"/>
      <w:r>
        <w:t>organisations</w:t>
      </w:r>
      <w:proofErr w:type="spellEnd"/>
      <w:r>
        <w:t xml:space="preserve"> are being motivated to tighten their governance structures and security measures.</w:t>
      </w:r>
    </w:p>
    <w:p w14:paraId="2DB6E8F4" w14:textId="5773CD97" w:rsidR="002F289B" w:rsidRDefault="002F289B" w:rsidP="009B573D">
      <w:pPr>
        <w:spacing w:before="120" w:after="120"/>
      </w:pPr>
      <w:r>
        <w:t xml:space="preserve">New standards are also needed due to technological developments. Cloud computing, mobile banking and remote working poses new security threats </w:t>
      </w:r>
      <w:r w:rsidR="009B573D">
        <w:t>about</w:t>
      </w:r>
      <w:r>
        <w:t xml:space="preserve"> access data, authentication, and </w:t>
      </w:r>
      <w:r w:rsidR="009B573D">
        <w:t>third-party</w:t>
      </w:r>
      <w:r>
        <w:t xml:space="preserve"> risks. Current frameworks like the ISO 27001 amendments and the NIST framework updates enable </w:t>
      </w:r>
      <w:proofErr w:type="spellStart"/>
      <w:r>
        <w:t>organisations</w:t>
      </w:r>
      <w:proofErr w:type="spellEnd"/>
      <w:r>
        <w:t xml:space="preserve"> to overcome all these challenges (Wong </w:t>
      </w:r>
      <w:r w:rsidR="00057F51" w:rsidRPr="00057F51">
        <w:rPr>
          <w:i/>
          <w:iCs/>
        </w:rPr>
        <w:t>et al</w:t>
      </w:r>
      <w:r>
        <w:t>., 2024). These frameworks have integrated the presence of the current security practices like zero-trust architecture, continuous monitoring, and multi factor authentication.</w:t>
      </w:r>
    </w:p>
    <w:p w14:paraId="406F0CDD" w14:textId="77777777" w:rsidR="009B573D" w:rsidRPr="007B4417" w:rsidRDefault="009B573D" w:rsidP="009B573D">
      <w:pPr>
        <w:pStyle w:val="Heading1"/>
        <w:spacing w:before="120" w:after="120"/>
      </w:pPr>
      <w:bookmarkStart w:id="21" w:name="_Toc225329063"/>
      <w:r w:rsidRPr="007B4417">
        <w:t>6. Assumptions</w:t>
      </w:r>
      <w:bookmarkEnd w:id="21"/>
    </w:p>
    <w:p w14:paraId="54549127" w14:textId="553DF2EA" w:rsidR="002F289B" w:rsidRDefault="009B573D" w:rsidP="009B573D">
      <w:pPr>
        <w:spacing w:before="120" w:after="120"/>
      </w:pPr>
      <w:r>
        <w:t>Several</w:t>
      </w:r>
      <w:r w:rsidR="002F289B">
        <w:t xml:space="preserve"> assumptions have been presented to justify the formulation of the proposed security governance and compliance framework at </w:t>
      </w:r>
      <w:proofErr w:type="spellStart"/>
      <w:r w:rsidR="002F289B">
        <w:t>FinSure</w:t>
      </w:r>
      <w:proofErr w:type="spellEnd"/>
      <w:r w:rsidR="002F289B">
        <w:t xml:space="preserve"> Bank. The assumption is that </w:t>
      </w:r>
      <w:proofErr w:type="spellStart"/>
      <w:r w:rsidR="002F289B">
        <w:t>FinSure</w:t>
      </w:r>
      <w:proofErr w:type="spellEnd"/>
      <w:r w:rsidR="002F289B">
        <w:t xml:space="preserve"> Bank is functioning in more than one area, and some of these areas are under GDPR and other international financial regulations. It is assumed that the </w:t>
      </w:r>
      <w:proofErr w:type="spellStart"/>
      <w:r w:rsidR="002F289B">
        <w:t>organisation</w:t>
      </w:r>
      <w:proofErr w:type="spellEnd"/>
      <w:r w:rsidR="002F289B">
        <w:t xml:space="preserve"> is medium to large, and cloud first infrastructure and </w:t>
      </w:r>
      <w:r>
        <w:t>third-party</w:t>
      </w:r>
      <w:r w:rsidR="002F289B">
        <w:t xml:space="preserve"> cloud service providers </w:t>
      </w:r>
      <w:r>
        <w:t>oversee</w:t>
      </w:r>
      <w:r w:rsidR="002F289B">
        <w:t xml:space="preserve"> management of crucial systems </w:t>
      </w:r>
      <w:r w:rsidR="002F289B">
        <w:lastRenderedPageBreak/>
        <w:t xml:space="preserve">(Zheng </w:t>
      </w:r>
      <w:r w:rsidR="00057F51" w:rsidRPr="00057F51">
        <w:rPr>
          <w:i/>
          <w:iCs/>
        </w:rPr>
        <w:t>et al</w:t>
      </w:r>
      <w:r w:rsidR="002F289B">
        <w:t xml:space="preserve">., 2023). There is also an assumption that the employees, contractors, and partners must be able to </w:t>
      </w:r>
      <w:r>
        <w:t>access them</w:t>
      </w:r>
      <w:r w:rsidR="002F289B">
        <w:t xml:space="preserve"> remotely using personal devices as part of the policies of Bring Your Own Device. </w:t>
      </w:r>
    </w:p>
    <w:p w14:paraId="42A5AB20" w14:textId="77777777" w:rsidR="009B573D" w:rsidRPr="007B4417" w:rsidRDefault="009B573D" w:rsidP="009B573D">
      <w:pPr>
        <w:pStyle w:val="Heading1"/>
        <w:spacing w:before="120" w:after="120"/>
      </w:pPr>
      <w:bookmarkStart w:id="22" w:name="_Toc225329064"/>
      <w:r w:rsidRPr="007B4417">
        <w:t>7. Conclusion</w:t>
      </w:r>
      <w:bookmarkEnd w:id="22"/>
      <w:r w:rsidRPr="007B4417">
        <w:t xml:space="preserve"> </w:t>
      </w:r>
    </w:p>
    <w:p w14:paraId="0CF2D32D" w14:textId="5967FBED" w:rsidR="002F289B" w:rsidRDefault="002F289B" w:rsidP="009B573D">
      <w:pPr>
        <w:spacing w:before="120" w:after="120"/>
      </w:pPr>
      <w:r>
        <w:t xml:space="preserve">The growing use of </w:t>
      </w:r>
      <w:r w:rsidR="009B573D">
        <w:t>cloud-based</w:t>
      </w:r>
      <w:r>
        <w:t xml:space="preserve"> digital banking services has posed serious security and compliance issues </w:t>
      </w:r>
      <w:r w:rsidR="009B573D">
        <w:t>for</w:t>
      </w:r>
      <w:r>
        <w:t xml:space="preserve"> </w:t>
      </w:r>
      <w:proofErr w:type="spellStart"/>
      <w:r>
        <w:t>organisations</w:t>
      </w:r>
      <w:proofErr w:type="spellEnd"/>
      <w:r>
        <w:t xml:space="preserve"> like </w:t>
      </w:r>
      <w:proofErr w:type="spellStart"/>
      <w:r>
        <w:t>FinSure</w:t>
      </w:r>
      <w:proofErr w:type="spellEnd"/>
      <w:r>
        <w:t xml:space="preserve"> Bank. The analysis revealed that some of the significant risks such as BYOD vulnerabilities, absence of governance structure, cloud security risks, and regulatory compliance gaps were identified. In a bid to overcome these obstacles, the report has looked at the various established security frameworks such as ISO 27001, ITIL, NIST, COBIT, and Zero Trust security frameworks.</w:t>
      </w:r>
    </w:p>
    <w:p w14:paraId="4072A435" w14:textId="653EA7F6" w:rsidR="00674518" w:rsidRDefault="002F289B" w:rsidP="009B573D">
      <w:pPr>
        <w:spacing w:before="120" w:after="120"/>
      </w:pPr>
      <w:r>
        <w:t xml:space="preserve">Judging by the results of the research, the elaborate security governance and compliance framework was offered, comprising of governance structure, risk management, security policies, protection mechanisms, contingency planning, and service level agreements. Another area that was noted in the report is the need to constantly respond to changes in cyber threats and changes in technology by updating security regulations and </w:t>
      </w:r>
      <w:r w:rsidR="009B573D">
        <w:t>standards.</w:t>
      </w:r>
    </w:p>
    <w:p w14:paraId="70B5DC83" w14:textId="77777777" w:rsidR="00674518" w:rsidRDefault="00674518" w:rsidP="009B573D">
      <w:pPr>
        <w:spacing w:before="120" w:after="120"/>
        <w:jc w:val="left"/>
      </w:pPr>
      <w:r>
        <w:br w:type="page"/>
      </w:r>
    </w:p>
    <w:p w14:paraId="151FFCAE" w14:textId="32977CF2" w:rsidR="007B4417" w:rsidRDefault="00674518" w:rsidP="009B573D">
      <w:pPr>
        <w:pStyle w:val="Heading1"/>
        <w:spacing w:before="120" w:after="120"/>
      </w:pPr>
      <w:bookmarkStart w:id="23" w:name="_Toc225329065"/>
      <w:r>
        <w:lastRenderedPageBreak/>
        <w:t>References</w:t>
      </w:r>
      <w:bookmarkEnd w:id="23"/>
    </w:p>
    <w:p w14:paraId="1A33ACF6" w14:textId="77777777" w:rsidR="004C7B4E" w:rsidRDefault="004C7B4E" w:rsidP="009B573D">
      <w:pPr>
        <w:spacing w:before="120" w:after="120"/>
      </w:pPr>
      <w:proofErr w:type="spellStart"/>
      <w:r w:rsidRPr="00127D3A">
        <w:t>Alshar'e</w:t>
      </w:r>
      <w:proofErr w:type="spellEnd"/>
      <w:r w:rsidRPr="00127D3A">
        <w:t xml:space="preserve">, M., 2023. Cyber security framework selection: </w:t>
      </w:r>
      <w:proofErr w:type="spellStart"/>
      <w:r w:rsidRPr="00127D3A">
        <w:t>Comparision</w:t>
      </w:r>
      <w:proofErr w:type="spellEnd"/>
      <w:r w:rsidRPr="00127D3A">
        <w:t xml:space="preserve"> of NIST and ISO27001. </w:t>
      </w:r>
      <w:r w:rsidRPr="00DF3EDC">
        <w:rPr>
          <w:i/>
          <w:iCs/>
        </w:rPr>
        <w:t>Applied computing Journal</w:t>
      </w:r>
      <w:r w:rsidRPr="00127D3A">
        <w:t>, pp.245-255.</w:t>
      </w:r>
    </w:p>
    <w:p w14:paraId="4B7F14A3" w14:textId="77777777" w:rsidR="004C7B4E" w:rsidRDefault="004C7B4E" w:rsidP="009B573D">
      <w:pPr>
        <w:spacing w:before="120" w:after="120"/>
      </w:pPr>
      <w:r w:rsidRPr="00127D3A">
        <w:t>Batte, B., 2025. ISO 27001 and Alternative Frameworks for Managing Information Security Risks. </w:t>
      </w:r>
      <w:r w:rsidRPr="00DF3EDC">
        <w:rPr>
          <w:i/>
          <w:iCs/>
        </w:rPr>
        <w:t>Available at SSRN 5546398</w:t>
      </w:r>
      <w:r w:rsidRPr="00127D3A">
        <w:t>.</w:t>
      </w:r>
    </w:p>
    <w:p w14:paraId="65477EB0" w14:textId="77777777" w:rsidR="004C7B4E" w:rsidRDefault="004C7B4E" w:rsidP="009B573D">
      <w:pPr>
        <w:spacing w:before="120" w:after="120"/>
      </w:pPr>
      <w:r w:rsidRPr="00853C61">
        <w:t>Jevelin, J. and Faza, A., 2023. Evaluation the information security management system: A path towards ISO 27001 certification. </w:t>
      </w:r>
      <w:r w:rsidRPr="00DF3EDC">
        <w:rPr>
          <w:i/>
          <w:iCs/>
        </w:rPr>
        <w:t>Journal of Information Systems and Informatics</w:t>
      </w:r>
      <w:r w:rsidRPr="00853C61">
        <w:t>, </w:t>
      </w:r>
      <w:r w:rsidRPr="00DF3EDC">
        <w:rPr>
          <w:i/>
          <w:iCs/>
        </w:rPr>
        <w:t>5</w:t>
      </w:r>
      <w:r w:rsidRPr="00853C61">
        <w:t>(4), pp.1240-1256.</w:t>
      </w:r>
    </w:p>
    <w:p w14:paraId="02D41F1A" w14:textId="77777777" w:rsidR="004C7B4E" w:rsidRDefault="004C7B4E" w:rsidP="009B573D">
      <w:pPr>
        <w:spacing w:before="120" w:after="120"/>
      </w:pPr>
      <w:r w:rsidRPr="00127D3A">
        <w:t>Junaid, T.S., 2023. </w:t>
      </w:r>
      <w:r w:rsidRPr="00DF3EDC">
        <w:rPr>
          <w:i/>
          <w:iCs/>
        </w:rPr>
        <w:t>ISO 27001: information security management systems</w:t>
      </w:r>
      <w:r w:rsidRPr="00127D3A">
        <w:t> (Doctoral dissertation, Ph. D. thesis, Unspecified Institution. https://doi. org/10.13140/RG. 2.2. 36267.52005).</w:t>
      </w:r>
    </w:p>
    <w:p w14:paraId="1EB9D0E9" w14:textId="77777777" w:rsidR="004C7B4E" w:rsidRDefault="004C7B4E" w:rsidP="009B573D">
      <w:pPr>
        <w:spacing w:before="120" w:after="120"/>
      </w:pPr>
      <w:r w:rsidRPr="00853C61">
        <w:t xml:space="preserve">Kitsios, F., Chatzidimitriou, E. and </w:t>
      </w:r>
      <w:proofErr w:type="spellStart"/>
      <w:r w:rsidRPr="00853C61">
        <w:t>Kamariotou</w:t>
      </w:r>
      <w:proofErr w:type="spellEnd"/>
      <w:r w:rsidRPr="00853C61">
        <w:t>, M., 2023. The ISO/IEC 27001 information security management standard: how to extract value from data in the IT sector. </w:t>
      </w:r>
      <w:r w:rsidRPr="00DF3EDC">
        <w:rPr>
          <w:i/>
          <w:iCs/>
        </w:rPr>
        <w:t>Sustainability</w:t>
      </w:r>
      <w:r w:rsidRPr="00853C61">
        <w:t>, </w:t>
      </w:r>
      <w:r w:rsidRPr="00DF3EDC">
        <w:rPr>
          <w:i/>
          <w:iCs/>
        </w:rPr>
        <w:t>15</w:t>
      </w:r>
      <w:r w:rsidRPr="00853C61">
        <w:t>(7), p.5828.</w:t>
      </w:r>
    </w:p>
    <w:p w14:paraId="5990316B" w14:textId="77777777" w:rsidR="004C7B4E" w:rsidRDefault="004C7B4E" w:rsidP="009B573D">
      <w:pPr>
        <w:spacing w:before="120" w:after="120"/>
      </w:pPr>
      <w:r w:rsidRPr="00DF3EDC">
        <w:t>Magnusson, L., Iqbal, S., Elm, P. and Dalipi, F., 2025. Information security governance in the public sector: investigations, approaches, measures, and trends. </w:t>
      </w:r>
      <w:r w:rsidRPr="00DF3EDC">
        <w:rPr>
          <w:i/>
          <w:iCs/>
        </w:rPr>
        <w:t>International Journal of Information Security</w:t>
      </w:r>
      <w:r w:rsidRPr="00DF3EDC">
        <w:t>, </w:t>
      </w:r>
      <w:r w:rsidRPr="00DF3EDC">
        <w:rPr>
          <w:i/>
          <w:iCs/>
        </w:rPr>
        <w:t>24</w:t>
      </w:r>
      <w:r w:rsidRPr="00DF3EDC">
        <w:t>(4), p.177.</w:t>
      </w:r>
    </w:p>
    <w:p w14:paraId="0BC4BE40" w14:textId="77777777" w:rsidR="004C7B4E" w:rsidRDefault="004C7B4E" w:rsidP="009B573D">
      <w:pPr>
        <w:spacing w:before="120" w:after="120"/>
      </w:pPr>
      <w:r w:rsidRPr="00127D3A">
        <w:t>Malatji, M., 2023, January. Management of enterprise cyber security: A review of ISO/IEC 27001: 2022. In </w:t>
      </w:r>
      <w:r w:rsidRPr="00DF3EDC">
        <w:rPr>
          <w:i/>
          <w:iCs/>
        </w:rPr>
        <w:t>2023 International conference on cyber management and engineering (</w:t>
      </w:r>
      <w:proofErr w:type="spellStart"/>
      <w:r w:rsidRPr="00DF3EDC">
        <w:rPr>
          <w:i/>
          <w:iCs/>
        </w:rPr>
        <w:t>CyMaEn</w:t>
      </w:r>
      <w:proofErr w:type="spellEnd"/>
      <w:r w:rsidRPr="00DF3EDC">
        <w:rPr>
          <w:i/>
          <w:iCs/>
        </w:rPr>
        <w:t>)</w:t>
      </w:r>
      <w:r w:rsidRPr="00127D3A">
        <w:t> (pp. 117-122). IEEE.</w:t>
      </w:r>
    </w:p>
    <w:p w14:paraId="15C351B4" w14:textId="77777777" w:rsidR="004C7B4E" w:rsidRDefault="004C7B4E" w:rsidP="009B573D">
      <w:pPr>
        <w:spacing w:before="120" w:after="120"/>
      </w:pPr>
      <w:proofErr w:type="spellStart"/>
      <w:r w:rsidRPr="00DF3EDC">
        <w:t>Meitarice</w:t>
      </w:r>
      <w:proofErr w:type="spellEnd"/>
      <w:r w:rsidRPr="00DF3EDC">
        <w:t xml:space="preserve">, S., </w:t>
      </w:r>
      <w:proofErr w:type="spellStart"/>
      <w:r w:rsidRPr="00DF3EDC">
        <w:t>Febyana</w:t>
      </w:r>
      <w:proofErr w:type="spellEnd"/>
      <w:r w:rsidRPr="00DF3EDC">
        <w:t xml:space="preserve">, L., </w:t>
      </w:r>
      <w:proofErr w:type="spellStart"/>
      <w:r w:rsidRPr="00DF3EDC">
        <w:t>Fitriansyah</w:t>
      </w:r>
      <w:proofErr w:type="spellEnd"/>
      <w:r w:rsidRPr="00DF3EDC">
        <w:t>, A., Kurniawan, R. and Nugroho, R.A., 2024. Risk Management Analysis of Information Security in an Academic Information System at a Public University in Indonesia: Implementation of ISO/IEC 27005: 2018 and ISO/IEC 27001: 2013 Security Controls. </w:t>
      </w:r>
      <w:r w:rsidRPr="00DF3EDC">
        <w:rPr>
          <w:i/>
          <w:iCs/>
        </w:rPr>
        <w:t>Journal of Information Technology and Cyber Security</w:t>
      </w:r>
      <w:r w:rsidRPr="00DF3EDC">
        <w:t>, </w:t>
      </w:r>
      <w:r w:rsidRPr="00DF3EDC">
        <w:rPr>
          <w:i/>
          <w:iCs/>
        </w:rPr>
        <w:t>2</w:t>
      </w:r>
      <w:r w:rsidRPr="00DF3EDC">
        <w:t>(2), pp.58-75.</w:t>
      </w:r>
    </w:p>
    <w:p w14:paraId="01221F91" w14:textId="77777777" w:rsidR="004C7B4E" w:rsidRDefault="004C7B4E" w:rsidP="009B573D">
      <w:pPr>
        <w:spacing w:before="120" w:after="120"/>
      </w:pPr>
      <w:r w:rsidRPr="000B1C10">
        <w:t>nist.gov</w:t>
      </w:r>
      <w:r>
        <w:t xml:space="preserve">, 2026. </w:t>
      </w:r>
      <w:r w:rsidRPr="00503F44">
        <w:rPr>
          <w:i/>
          <w:iCs/>
        </w:rPr>
        <w:t xml:space="preserve">NIST Cybersecurity Framework Model </w:t>
      </w:r>
      <w:r>
        <w:t>Online]. Available at:</w:t>
      </w:r>
      <w:r w:rsidRPr="00C37179">
        <w:t xml:space="preserve"> https://www.nist.gov/news-events/news/2023/08/nist-drafts-major-update-its-widely-used-cybersecurity-framework</w:t>
      </w:r>
      <w:r>
        <w:t>. [Accessed On: 25.03.2026]</w:t>
      </w:r>
    </w:p>
    <w:p w14:paraId="1521A17F" w14:textId="77777777" w:rsidR="004C7B4E" w:rsidRDefault="004C7B4E" w:rsidP="009B573D">
      <w:pPr>
        <w:spacing w:before="120" w:after="120"/>
      </w:pPr>
      <w:r w:rsidRPr="00127D3A">
        <w:lastRenderedPageBreak/>
        <w:t xml:space="preserve">Nurbojatmiko, N., </w:t>
      </w:r>
      <w:proofErr w:type="spellStart"/>
      <w:r w:rsidRPr="00127D3A">
        <w:t>Karimiyah</w:t>
      </w:r>
      <w:proofErr w:type="spellEnd"/>
      <w:r w:rsidRPr="00127D3A">
        <w:t xml:space="preserve">, M.S.K., </w:t>
      </w:r>
      <w:proofErr w:type="spellStart"/>
      <w:r w:rsidRPr="00127D3A">
        <w:t>Asnadi</w:t>
      </w:r>
      <w:proofErr w:type="spellEnd"/>
      <w:r w:rsidRPr="00127D3A">
        <w:t xml:space="preserve">, N.M. and </w:t>
      </w:r>
      <w:proofErr w:type="spellStart"/>
      <w:r w:rsidRPr="00127D3A">
        <w:t>Anisyah</w:t>
      </w:r>
      <w:proofErr w:type="spellEnd"/>
      <w:r w:rsidRPr="00127D3A">
        <w:t>, R., 2025. ISO 27001 as information security solution in society 5.0 Era: Systematic literature review. </w:t>
      </w:r>
      <w:proofErr w:type="spellStart"/>
      <w:r w:rsidRPr="00DF3EDC">
        <w:rPr>
          <w:i/>
          <w:iCs/>
        </w:rPr>
        <w:t>Sinkron</w:t>
      </w:r>
      <w:proofErr w:type="spellEnd"/>
      <w:r w:rsidRPr="00DF3EDC">
        <w:rPr>
          <w:i/>
          <w:iCs/>
        </w:rPr>
        <w:t xml:space="preserve">: </w:t>
      </w:r>
      <w:proofErr w:type="spellStart"/>
      <w:r w:rsidRPr="00DF3EDC">
        <w:rPr>
          <w:i/>
          <w:iCs/>
        </w:rPr>
        <w:t>jurnal</w:t>
      </w:r>
      <w:proofErr w:type="spellEnd"/>
      <w:r w:rsidRPr="00DF3EDC">
        <w:rPr>
          <w:i/>
          <w:iCs/>
        </w:rPr>
        <w:t xml:space="preserve"> dan </w:t>
      </w:r>
      <w:proofErr w:type="spellStart"/>
      <w:r w:rsidRPr="00DF3EDC">
        <w:rPr>
          <w:i/>
          <w:iCs/>
        </w:rPr>
        <w:t>penelitian</w:t>
      </w:r>
      <w:proofErr w:type="spellEnd"/>
      <w:r w:rsidRPr="00DF3EDC">
        <w:rPr>
          <w:i/>
          <w:iCs/>
        </w:rPr>
        <w:t xml:space="preserve"> </w:t>
      </w:r>
      <w:proofErr w:type="spellStart"/>
      <w:r w:rsidRPr="00DF3EDC">
        <w:rPr>
          <w:i/>
          <w:iCs/>
        </w:rPr>
        <w:t>teknik</w:t>
      </w:r>
      <w:proofErr w:type="spellEnd"/>
      <w:r w:rsidRPr="00DF3EDC">
        <w:rPr>
          <w:i/>
          <w:iCs/>
        </w:rPr>
        <w:t xml:space="preserve"> </w:t>
      </w:r>
      <w:proofErr w:type="spellStart"/>
      <w:r w:rsidRPr="00DF3EDC">
        <w:rPr>
          <w:i/>
          <w:iCs/>
        </w:rPr>
        <w:t>informatika</w:t>
      </w:r>
      <w:proofErr w:type="spellEnd"/>
      <w:r w:rsidRPr="00127D3A">
        <w:t>, </w:t>
      </w:r>
      <w:r w:rsidRPr="00DF3EDC">
        <w:rPr>
          <w:i/>
          <w:iCs/>
        </w:rPr>
        <w:t>9</w:t>
      </w:r>
      <w:r w:rsidRPr="00127D3A">
        <w:t>(1), pp.484-492.</w:t>
      </w:r>
    </w:p>
    <w:p w14:paraId="463D31DF" w14:textId="77777777" w:rsidR="004C7B4E" w:rsidRDefault="004C7B4E" w:rsidP="009B573D">
      <w:pPr>
        <w:spacing w:before="120" w:after="120"/>
      </w:pPr>
      <w:proofErr w:type="spellStart"/>
      <w:r w:rsidRPr="00853C61">
        <w:t>Odumuwagun</w:t>
      </w:r>
      <w:proofErr w:type="spellEnd"/>
      <w:r w:rsidRPr="00853C61">
        <w:t>, O., 2025. Future of security in FinTech: Balancing user privacy, compliance, and technological advancements. </w:t>
      </w:r>
      <w:r w:rsidRPr="00DF3EDC">
        <w:rPr>
          <w:i/>
          <w:iCs/>
        </w:rPr>
        <w:t>International Journal of Research Publication and Reviews</w:t>
      </w:r>
      <w:r w:rsidRPr="00853C61">
        <w:t>, </w:t>
      </w:r>
      <w:r w:rsidRPr="00DF3EDC">
        <w:rPr>
          <w:i/>
          <w:iCs/>
        </w:rPr>
        <w:t>6</w:t>
      </w:r>
      <w:r w:rsidRPr="00853C61">
        <w:t>(1), pp.1296-1310.</w:t>
      </w:r>
    </w:p>
    <w:p w14:paraId="34AF07D9" w14:textId="77777777" w:rsidR="004C7B4E" w:rsidRPr="00127D3A" w:rsidRDefault="004C7B4E" w:rsidP="009B573D">
      <w:pPr>
        <w:spacing w:before="120" w:after="120"/>
      </w:pPr>
      <w:r w:rsidRPr="00DF3EDC">
        <w:t xml:space="preserve">Olaniyi, O.O., </w:t>
      </w:r>
      <w:proofErr w:type="spellStart"/>
      <w:r w:rsidRPr="00DF3EDC">
        <w:t>Omogoroye</w:t>
      </w:r>
      <w:proofErr w:type="spellEnd"/>
      <w:r w:rsidRPr="00DF3EDC">
        <w:t xml:space="preserve">, O.O., Olaniyi, F.G., Alao, A.I. and Oladoyinbo, T.O., 2024. </w:t>
      </w:r>
      <w:proofErr w:type="spellStart"/>
      <w:r w:rsidRPr="00DF3EDC">
        <w:t>CyberFusion</w:t>
      </w:r>
      <w:proofErr w:type="spellEnd"/>
      <w:r w:rsidRPr="00DF3EDC">
        <w:t xml:space="preserve"> protocols: Strategic integration of enterprise risk management, ISO 27001, and mobile forensics for advanced digital security in the modern business ecosystem. </w:t>
      </w:r>
      <w:r w:rsidRPr="00DF3EDC">
        <w:rPr>
          <w:i/>
          <w:iCs/>
        </w:rPr>
        <w:t>Journal of Engineering Research and Reports</w:t>
      </w:r>
      <w:r w:rsidRPr="00DF3EDC">
        <w:t>, </w:t>
      </w:r>
      <w:r w:rsidRPr="00DF3EDC">
        <w:rPr>
          <w:i/>
          <w:iCs/>
        </w:rPr>
        <w:t>26</w:t>
      </w:r>
      <w:r w:rsidRPr="00DF3EDC">
        <w:t>(6), pp.31-49.</w:t>
      </w:r>
    </w:p>
    <w:p w14:paraId="39CCEB18" w14:textId="512828C9" w:rsidR="004C7B4E" w:rsidRDefault="004C7B4E" w:rsidP="009B573D">
      <w:pPr>
        <w:spacing w:before="120" w:after="120"/>
      </w:pPr>
      <w:r w:rsidRPr="00853C61">
        <w:t xml:space="preserve">Patil, A., Mishra, B., Chockalingam, S., Misra, S. and Kvalvik, P., 2025. Securing financial systems through data sovereignty: a systematic review of approaches and regulations: A. Patil </w:t>
      </w:r>
      <w:r w:rsidR="00057F51" w:rsidRPr="00057F51">
        <w:rPr>
          <w:i/>
          <w:iCs/>
        </w:rPr>
        <w:t>et al</w:t>
      </w:r>
      <w:r w:rsidRPr="00853C61">
        <w:t>. </w:t>
      </w:r>
      <w:r w:rsidRPr="00DF3EDC">
        <w:rPr>
          <w:i/>
          <w:iCs/>
        </w:rPr>
        <w:t>International Journal of Information Security</w:t>
      </w:r>
      <w:r w:rsidRPr="00853C61">
        <w:t>, </w:t>
      </w:r>
      <w:r w:rsidRPr="00DF3EDC">
        <w:rPr>
          <w:i/>
          <w:iCs/>
        </w:rPr>
        <w:t>24</w:t>
      </w:r>
      <w:r w:rsidRPr="00853C61">
        <w:t>(4), p.159.</w:t>
      </w:r>
    </w:p>
    <w:p w14:paraId="0563DAB4" w14:textId="77777777" w:rsidR="004C7B4E" w:rsidRDefault="004C7B4E" w:rsidP="009B573D">
      <w:pPr>
        <w:spacing w:before="120" w:after="120"/>
      </w:pPr>
      <w:r w:rsidRPr="00127D3A">
        <w:t xml:space="preserve">Ramli, A., Darus, M.Y., Ali, F.H.M., Bakar, M.R.A., </w:t>
      </w:r>
      <w:proofErr w:type="spellStart"/>
      <w:r w:rsidRPr="00127D3A">
        <w:t>Kamarzaman</w:t>
      </w:r>
      <w:proofErr w:type="spellEnd"/>
      <w:r w:rsidRPr="00127D3A">
        <w:t xml:space="preserve">, N.S. and </w:t>
      </w:r>
      <w:proofErr w:type="spellStart"/>
      <w:r w:rsidRPr="00127D3A">
        <w:t>Kasiran</w:t>
      </w:r>
      <w:proofErr w:type="spellEnd"/>
      <w:r w:rsidRPr="00127D3A">
        <w:t>, Z., 2025, August. Strengthening Trust and Security through ISO 27001 Compliance: A Conceptual Framework for Information Management. In </w:t>
      </w:r>
      <w:r w:rsidRPr="00DF3EDC">
        <w:rPr>
          <w:i/>
          <w:iCs/>
        </w:rPr>
        <w:t>2025 IEEE International Conference on Artificial Intelligence in Engineering and Technology (IICAIET)</w:t>
      </w:r>
      <w:r w:rsidRPr="00127D3A">
        <w:t> (pp. 31-36). IEEE.</w:t>
      </w:r>
    </w:p>
    <w:p w14:paraId="62C9DCD7" w14:textId="77777777" w:rsidR="004C7B4E" w:rsidRDefault="004C7B4E" w:rsidP="009B573D">
      <w:pPr>
        <w:spacing w:before="120" w:after="120"/>
      </w:pPr>
      <w:r w:rsidRPr="0059790A">
        <w:t>researchgate.net</w:t>
      </w:r>
      <w:r>
        <w:t xml:space="preserve">, 2026. </w:t>
      </w:r>
      <w:r w:rsidRPr="00E44BF3">
        <w:rPr>
          <w:i/>
          <w:iCs/>
        </w:rPr>
        <w:t xml:space="preserve">COBIT governance framework model </w:t>
      </w:r>
      <w:r>
        <w:t>[Online]. Available at:</w:t>
      </w:r>
      <w:r w:rsidRPr="00E44BF3">
        <w:t xml:space="preserve"> https://www.researchgate.net/figure/COBIT-IT-governance-framework-model_fig1_4216394</w:t>
      </w:r>
      <w:r>
        <w:t>. [Accessed On: 25.03.2026]</w:t>
      </w:r>
    </w:p>
    <w:p w14:paraId="752A1FCF" w14:textId="77777777" w:rsidR="004C7B4E" w:rsidRDefault="004C7B4E" w:rsidP="009B573D">
      <w:pPr>
        <w:spacing w:before="120" w:after="120"/>
      </w:pPr>
      <w:r w:rsidRPr="0059790A">
        <w:t>researchgate.net</w:t>
      </w:r>
      <w:r>
        <w:t xml:space="preserve">, 2026. </w:t>
      </w:r>
      <w:r w:rsidRPr="00436C1C">
        <w:rPr>
          <w:i/>
          <w:iCs/>
        </w:rPr>
        <w:t xml:space="preserve">Information security governance framework </w:t>
      </w:r>
      <w:r>
        <w:t>[Online]. Available at:</w:t>
      </w:r>
      <w:r w:rsidRPr="00436C1C">
        <w:t xml:space="preserve"> https://www.researchgate.net/figure/nformation-security-governance-framework_fig1_220208144</w:t>
      </w:r>
      <w:r>
        <w:t>. [Accessed On: 25.03.2026]</w:t>
      </w:r>
    </w:p>
    <w:p w14:paraId="6C134421" w14:textId="77777777" w:rsidR="004C7B4E" w:rsidRDefault="004C7B4E" w:rsidP="009B573D">
      <w:pPr>
        <w:spacing w:before="120" w:after="120"/>
      </w:pPr>
      <w:r w:rsidRPr="0059790A">
        <w:t>researchgate.net</w:t>
      </w:r>
      <w:r>
        <w:t xml:space="preserve">, 2026. </w:t>
      </w:r>
      <w:r w:rsidRPr="00883B56">
        <w:rPr>
          <w:i/>
          <w:iCs/>
        </w:rPr>
        <w:t xml:space="preserve">ITIL security management framework </w:t>
      </w:r>
      <w:r>
        <w:t>[Online]. Available at:</w:t>
      </w:r>
      <w:r w:rsidRPr="00C37179">
        <w:t xml:space="preserve"> https://www.researchgate.net/figure/TIL-security-management-framework-OGC-2007_fig1_289345709</w:t>
      </w:r>
      <w:r>
        <w:t>. [Accessed On: 25.03.2026]</w:t>
      </w:r>
    </w:p>
    <w:p w14:paraId="3A29909D" w14:textId="77777777" w:rsidR="004C7B4E" w:rsidRDefault="004C7B4E" w:rsidP="009B573D">
      <w:pPr>
        <w:spacing w:before="120" w:after="120"/>
      </w:pPr>
      <w:r w:rsidRPr="0059790A">
        <w:t>researchgate.net</w:t>
      </w:r>
      <w:r>
        <w:t xml:space="preserve">, 2026. </w:t>
      </w:r>
      <w:r w:rsidRPr="0028465E">
        <w:rPr>
          <w:i/>
          <w:iCs/>
        </w:rPr>
        <w:t>PDCA Model for ISO/IEC 27001 Mapping</w:t>
      </w:r>
      <w:r>
        <w:t xml:space="preserve"> [Online]. Available at: </w:t>
      </w:r>
      <w:r w:rsidRPr="0059790A">
        <w:t>https://www.researchgate.net/figure/PDCA-Model-Applied-to-ISMS-Processes-and-ISO-IEC-27001-Mapping-2_fig1_325786419</w:t>
      </w:r>
      <w:r>
        <w:t>. [Accessed On: 25.03.2026]</w:t>
      </w:r>
    </w:p>
    <w:p w14:paraId="679D9CCB" w14:textId="77777777" w:rsidR="004C7B4E" w:rsidRDefault="004C7B4E" w:rsidP="009B573D">
      <w:pPr>
        <w:spacing w:before="120" w:after="120"/>
      </w:pPr>
      <w:r w:rsidRPr="0059790A">
        <w:lastRenderedPageBreak/>
        <w:t>researchgate.net</w:t>
      </w:r>
      <w:r>
        <w:t xml:space="preserve">, 2026. </w:t>
      </w:r>
      <w:r w:rsidRPr="00093D22">
        <w:rPr>
          <w:i/>
          <w:iCs/>
        </w:rPr>
        <w:t xml:space="preserve">Zero-trust security model </w:t>
      </w:r>
      <w:r>
        <w:t>[Online]. Available at:</w:t>
      </w:r>
      <w:r w:rsidRPr="00093D22">
        <w:t xml:space="preserve"> https://www.researchgate.net/figure/Zero-trust-security-model_fig1_357920420</w:t>
      </w:r>
      <w:r>
        <w:t>. [Accessed On: 25.03.2026]</w:t>
      </w:r>
    </w:p>
    <w:p w14:paraId="2494F5B5" w14:textId="77777777" w:rsidR="004C7B4E" w:rsidRDefault="004C7B4E" w:rsidP="009B573D">
      <w:pPr>
        <w:spacing w:before="120" w:after="120"/>
      </w:pPr>
      <w:r w:rsidRPr="00853C61">
        <w:t>Singh, H., 2023. Securing high-stakes digital transactions: a comprehensive study on cybersecurity and data privacy in financial institutions. </w:t>
      </w:r>
      <w:r w:rsidRPr="00DF3EDC">
        <w:rPr>
          <w:i/>
          <w:iCs/>
        </w:rPr>
        <w:t>Available at SSRN 5267850</w:t>
      </w:r>
      <w:r w:rsidRPr="00853C61">
        <w:t>.</w:t>
      </w:r>
    </w:p>
    <w:p w14:paraId="01A2F20E" w14:textId="77777777" w:rsidR="004C7B4E" w:rsidRDefault="004C7B4E" w:rsidP="009B573D">
      <w:pPr>
        <w:spacing w:before="120" w:after="120"/>
      </w:pPr>
      <w:proofErr w:type="spellStart"/>
      <w:r w:rsidRPr="00127D3A">
        <w:t>Taherdoost</w:t>
      </w:r>
      <w:proofErr w:type="spellEnd"/>
      <w:r w:rsidRPr="00127D3A">
        <w:t>, H., 2022. Understanding cybersecurity frameworks and information security standards—a review and comprehensive overview. </w:t>
      </w:r>
      <w:r w:rsidRPr="00DF3EDC">
        <w:rPr>
          <w:i/>
          <w:iCs/>
        </w:rPr>
        <w:t>Electronics</w:t>
      </w:r>
      <w:r w:rsidRPr="00127D3A">
        <w:t>, </w:t>
      </w:r>
      <w:r w:rsidRPr="00DF3EDC">
        <w:rPr>
          <w:i/>
          <w:iCs/>
        </w:rPr>
        <w:t>11</w:t>
      </w:r>
      <w:r w:rsidRPr="00127D3A">
        <w:t>(14), p.2181.</w:t>
      </w:r>
    </w:p>
    <w:p w14:paraId="632CB9A2" w14:textId="77777777" w:rsidR="004C7B4E" w:rsidRDefault="004C7B4E" w:rsidP="009B573D">
      <w:pPr>
        <w:spacing w:before="120" w:after="120"/>
      </w:pPr>
      <w:r w:rsidRPr="00550F7D">
        <w:t xml:space="preserve">Zamil, M.H. and Faruq, M.O., 2022. Cybersecurity And Data Integrity in Financial Systems: A Review </w:t>
      </w:r>
      <w:proofErr w:type="gramStart"/>
      <w:r w:rsidRPr="00550F7D">
        <w:t>Of</w:t>
      </w:r>
      <w:proofErr w:type="gramEnd"/>
      <w:r w:rsidRPr="00550F7D">
        <w:t xml:space="preserve"> Risk Mitigation </w:t>
      </w:r>
      <w:proofErr w:type="gramStart"/>
      <w:r w:rsidRPr="00550F7D">
        <w:t>And</w:t>
      </w:r>
      <w:proofErr w:type="gramEnd"/>
      <w:r w:rsidRPr="00550F7D">
        <w:t xml:space="preserve"> Compliance Models. </w:t>
      </w:r>
      <w:r w:rsidRPr="00DF3EDC">
        <w:rPr>
          <w:i/>
          <w:iCs/>
        </w:rPr>
        <w:t>International Journal of Scientific Interdisciplinary Research</w:t>
      </w:r>
      <w:r w:rsidRPr="00550F7D">
        <w:t>, </w:t>
      </w:r>
      <w:r w:rsidRPr="00DF3EDC">
        <w:rPr>
          <w:i/>
          <w:iCs/>
        </w:rPr>
        <w:t>1</w:t>
      </w:r>
      <w:r w:rsidRPr="00550F7D">
        <w:t>(01), pp.27-61.</w:t>
      </w:r>
    </w:p>
    <w:p w14:paraId="7B107BC5" w14:textId="77777777" w:rsidR="00853C61" w:rsidRPr="00550F7D" w:rsidRDefault="00853C61" w:rsidP="009B573D">
      <w:pPr>
        <w:spacing w:before="120" w:after="120"/>
      </w:pPr>
    </w:p>
    <w:p w14:paraId="0430D5AD" w14:textId="77777777" w:rsidR="00043863" w:rsidRPr="00043863" w:rsidRDefault="00043863" w:rsidP="009B573D">
      <w:pPr>
        <w:spacing w:before="120" w:after="120"/>
      </w:pPr>
    </w:p>
    <w:p w14:paraId="5847943E" w14:textId="77777777" w:rsidR="00674518" w:rsidRPr="00674518" w:rsidRDefault="00674518" w:rsidP="009B573D">
      <w:pPr>
        <w:spacing w:before="120" w:after="120"/>
      </w:pPr>
    </w:p>
    <w:p w14:paraId="0623509E" w14:textId="77777777" w:rsidR="007B4417" w:rsidRPr="00616D5A" w:rsidRDefault="007B4417" w:rsidP="009B573D">
      <w:pPr>
        <w:spacing w:before="120" w:after="120"/>
      </w:pPr>
    </w:p>
    <w:p w14:paraId="0DF49696" w14:textId="77777777" w:rsidR="00616D5A" w:rsidRPr="003A62F1" w:rsidRDefault="00616D5A" w:rsidP="009B573D">
      <w:pPr>
        <w:spacing w:before="120" w:after="120"/>
      </w:pPr>
    </w:p>
    <w:p w14:paraId="512A9DF8" w14:textId="77777777" w:rsidR="003A62F1" w:rsidRPr="003A62F1" w:rsidRDefault="003A62F1" w:rsidP="009B573D">
      <w:pPr>
        <w:spacing w:before="120" w:after="120"/>
      </w:pPr>
    </w:p>
    <w:p w14:paraId="77327ED5" w14:textId="77777777" w:rsidR="003A62F1" w:rsidRPr="006272F3" w:rsidRDefault="003A62F1" w:rsidP="009B573D">
      <w:pPr>
        <w:spacing w:before="120" w:after="120"/>
      </w:pPr>
    </w:p>
    <w:p w14:paraId="241092B2" w14:textId="77777777" w:rsidR="006272F3" w:rsidRPr="006C3AF1" w:rsidRDefault="006272F3" w:rsidP="009B573D">
      <w:pPr>
        <w:spacing w:before="120" w:after="120"/>
      </w:pPr>
    </w:p>
    <w:p w14:paraId="6A48D4DF" w14:textId="77777777" w:rsidR="00433A8C" w:rsidRPr="008A5A81" w:rsidRDefault="00433A8C" w:rsidP="009B573D">
      <w:pPr>
        <w:spacing w:before="120" w:after="120"/>
      </w:pPr>
    </w:p>
    <w:sectPr w:rsidR="00433A8C" w:rsidRPr="008A5A81" w:rsidSect="008A5A81">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5D18DF" w14:textId="77777777" w:rsidR="007D0B32" w:rsidRDefault="007D0B32" w:rsidP="00AA0B7B">
      <w:pPr>
        <w:spacing w:after="0" w:line="240" w:lineRule="auto"/>
      </w:pPr>
      <w:r>
        <w:separator/>
      </w:r>
    </w:p>
  </w:endnote>
  <w:endnote w:type="continuationSeparator" w:id="0">
    <w:p w14:paraId="408B43E6" w14:textId="77777777" w:rsidR="007D0B32" w:rsidRDefault="007D0B32" w:rsidP="00AA0B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9934591"/>
      <w:docPartObj>
        <w:docPartGallery w:val="Page Numbers (Bottom of Page)"/>
        <w:docPartUnique/>
      </w:docPartObj>
    </w:sdtPr>
    <w:sdtEndPr>
      <w:rPr>
        <w:noProof/>
      </w:rPr>
    </w:sdtEndPr>
    <w:sdtContent>
      <w:p w14:paraId="587EA517" w14:textId="7476B714" w:rsidR="00F424BC" w:rsidRDefault="00F424B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4AC9D5" w14:textId="77777777" w:rsidR="00F424BC" w:rsidRDefault="00F424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1E769E" w14:textId="77777777" w:rsidR="007D0B32" w:rsidRDefault="007D0B32" w:rsidP="00AA0B7B">
      <w:pPr>
        <w:spacing w:after="0" w:line="240" w:lineRule="auto"/>
      </w:pPr>
      <w:r>
        <w:separator/>
      </w:r>
    </w:p>
  </w:footnote>
  <w:footnote w:type="continuationSeparator" w:id="0">
    <w:p w14:paraId="657F6896" w14:textId="77777777" w:rsidR="007D0B32" w:rsidRDefault="007D0B32" w:rsidP="00AA0B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0167837"/>
    <w:multiLevelType w:val="hybridMultilevel"/>
    <w:tmpl w:val="5956AF9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7844251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28E"/>
    <w:rsid w:val="00001126"/>
    <w:rsid w:val="00043863"/>
    <w:rsid w:val="00057F51"/>
    <w:rsid w:val="000834B2"/>
    <w:rsid w:val="000846DD"/>
    <w:rsid w:val="00093D22"/>
    <w:rsid w:val="000A0BE8"/>
    <w:rsid w:val="000B1C10"/>
    <w:rsid w:val="00127D3A"/>
    <w:rsid w:val="00130217"/>
    <w:rsid w:val="001475DA"/>
    <w:rsid w:val="001D57D9"/>
    <w:rsid w:val="0028465E"/>
    <w:rsid w:val="002F289B"/>
    <w:rsid w:val="00365BEA"/>
    <w:rsid w:val="003A4E82"/>
    <w:rsid w:val="003A62F1"/>
    <w:rsid w:val="004047C5"/>
    <w:rsid w:val="00433A8C"/>
    <w:rsid w:val="00436C1C"/>
    <w:rsid w:val="004C7B4E"/>
    <w:rsid w:val="00503F44"/>
    <w:rsid w:val="00526818"/>
    <w:rsid w:val="00530489"/>
    <w:rsid w:val="00550F7D"/>
    <w:rsid w:val="00554344"/>
    <w:rsid w:val="00567E64"/>
    <w:rsid w:val="0059790A"/>
    <w:rsid w:val="005B2137"/>
    <w:rsid w:val="005D1D2D"/>
    <w:rsid w:val="00616D5A"/>
    <w:rsid w:val="00625373"/>
    <w:rsid w:val="006272F3"/>
    <w:rsid w:val="00674518"/>
    <w:rsid w:val="00695DB2"/>
    <w:rsid w:val="006C3AF1"/>
    <w:rsid w:val="006E0959"/>
    <w:rsid w:val="00703B13"/>
    <w:rsid w:val="00724876"/>
    <w:rsid w:val="007A2ABF"/>
    <w:rsid w:val="007B1ABD"/>
    <w:rsid w:val="007B4417"/>
    <w:rsid w:val="007D0B32"/>
    <w:rsid w:val="00800DD2"/>
    <w:rsid w:val="00803651"/>
    <w:rsid w:val="00805E7E"/>
    <w:rsid w:val="00853C61"/>
    <w:rsid w:val="00883B56"/>
    <w:rsid w:val="008A5A81"/>
    <w:rsid w:val="008F11DE"/>
    <w:rsid w:val="009B573D"/>
    <w:rsid w:val="00A32466"/>
    <w:rsid w:val="00A6528E"/>
    <w:rsid w:val="00A71546"/>
    <w:rsid w:val="00A827DE"/>
    <w:rsid w:val="00AA0B7B"/>
    <w:rsid w:val="00AC3CBD"/>
    <w:rsid w:val="00B16E14"/>
    <w:rsid w:val="00B270FB"/>
    <w:rsid w:val="00BE5E2F"/>
    <w:rsid w:val="00C1793F"/>
    <w:rsid w:val="00C27C0B"/>
    <w:rsid w:val="00C37179"/>
    <w:rsid w:val="00C416F7"/>
    <w:rsid w:val="00CB6458"/>
    <w:rsid w:val="00CB67FE"/>
    <w:rsid w:val="00D03CCB"/>
    <w:rsid w:val="00DA69CD"/>
    <w:rsid w:val="00DB31C8"/>
    <w:rsid w:val="00DF3EDC"/>
    <w:rsid w:val="00E14BAE"/>
    <w:rsid w:val="00E36498"/>
    <w:rsid w:val="00E44BF3"/>
    <w:rsid w:val="00E5633B"/>
    <w:rsid w:val="00E858F8"/>
    <w:rsid w:val="00EE1399"/>
    <w:rsid w:val="00F13169"/>
    <w:rsid w:val="00F13F1A"/>
    <w:rsid w:val="00F1598D"/>
    <w:rsid w:val="00F34250"/>
    <w:rsid w:val="00F424BC"/>
    <w:rsid w:val="00F544DC"/>
    <w:rsid w:val="00FA7E1B"/>
    <w:rsid w:val="00FB2792"/>
    <w:rsid w:val="00FD0800"/>
    <w:rsid w:val="00FF5B53"/>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19342"/>
  <w15:chartTrackingRefBased/>
  <w15:docId w15:val="{7D1A1B63-0695-4F30-ABCB-8A69853239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6498"/>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E36498"/>
    <w:pPr>
      <w:keepNext/>
      <w:keepLines/>
      <w:spacing w:before="360" w:after="80"/>
      <w:jc w:val="left"/>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E36498"/>
    <w:pPr>
      <w:keepNext/>
      <w:keepLines/>
      <w:spacing w:before="160" w:after="80"/>
      <w:jc w:val="left"/>
      <w:outlineLvl w:val="1"/>
    </w:pPr>
    <w:rPr>
      <w:rFonts w:eastAsiaTheme="majorEastAsia" w:cstheme="majorBidi"/>
      <w:b/>
      <w:sz w:val="26"/>
      <w:szCs w:val="32"/>
    </w:rPr>
  </w:style>
  <w:style w:type="paragraph" w:styleId="Heading3">
    <w:name w:val="heading 3"/>
    <w:basedOn w:val="Normal"/>
    <w:next w:val="Normal"/>
    <w:link w:val="Heading3Char"/>
    <w:autoRedefine/>
    <w:uiPriority w:val="9"/>
    <w:semiHidden/>
    <w:unhideWhenUsed/>
    <w:qFormat/>
    <w:rsid w:val="00803651"/>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A6528E"/>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6528E"/>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6528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6528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6528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6528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803651"/>
    <w:rPr>
      <w:rFonts w:ascii="Times New Roman" w:eastAsiaTheme="majorEastAsia" w:hAnsi="Times New Roman" w:cstheme="majorBidi"/>
      <w:b/>
      <w:szCs w:val="28"/>
    </w:rPr>
  </w:style>
  <w:style w:type="character" w:customStyle="1" w:styleId="Heading1Char">
    <w:name w:val="Heading 1 Char"/>
    <w:basedOn w:val="DefaultParagraphFont"/>
    <w:link w:val="Heading1"/>
    <w:uiPriority w:val="9"/>
    <w:rsid w:val="00E36498"/>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E36498"/>
    <w:rPr>
      <w:rFonts w:ascii="Times New Roman" w:eastAsiaTheme="majorEastAsia" w:hAnsi="Times New Roman" w:cstheme="majorBidi"/>
      <w:b/>
      <w:sz w:val="26"/>
      <w:szCs w:val="32"/>
    </w:rPr>
  </w:style>
  <w:style w:type="character" w:customStyle="1" w:styleId="Heading4Char">
    <w:name w:val="Heading 4 Char"/>
    <w:basedOn w:val="DefaultParagraphFont"/>
    <w:link w:val="Heading4"/>
    <w:uiPriority w:val="9"/>
    <w:semiHidden/>
    <w:rsid w:val="00A6528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6528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652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52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52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528E"/>
    <w:rPr>
      <w:rFonts w:eastAsiaTheme="majorEastAsia" w:cstheme="majorBidi"/>
      <w:color w:val="272727" w:themeColor="text1" w:themeTint="D8"/>
    </w:rPr>
  </w:style>
  <w:style w:type="paragraph" w:styleId="Title">
    <w:name w:val="Title"/>
    <w:basedOn w:val="Normal"/>
    <w:next w:val="Normal"/>
    <w:link w:val="TitleChar"/>
    <w:uiPriority w:val="10"/>
    <w:qFormat/>
    <w:rsid w:val="00A652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52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528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52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528E"/>
    <w:pPr>
      <w:spacing w:before="160"/>
      <w:jc w:val="center"/>
    </w:pPr>
    <w:rPr>
      <w:i/>
      <w:iCs/>
      <w:color w:val="404040" w:themeColor="text1" w:themeTint="BF"/>
    </w:rPr>
  </w:style>
  <w:style w:type="character" w:customStyle="1" w:styleId="QuoteChar">
    <w:name w:val="Quote Char"/>
    <w:basedOn w:val="DefaultParagraphFont"/>
    <w:link w:val="Quote"/>
    <w:uiPriority w:val="29"/>
    <w:rsid w:val="00A6528E"/>
    <w:rPr>
      <w:rFonts w:ascii="Times New Roman" w:hAnsi="Times New Roman"/>
      <w:i/>
      <w:iCs/>
      <w:color w:val="404040" w:themeColor="text1" w:themeTint="BF"/>
    </w:rPr>
  </w:style>
  <w:style w:type="paragraph" w:styleId="ListParagraph">
    <w:name w:val="List Paragraph"/>
    <w:basedOn w:val="Normal"/>
    <w:uiPriority w:val="34"/>
    <w:qFormat/>
    <w:rsid w:val="00A6528E"/>
    <w:pPr>
      <w:ind w:left="720"/>
      <w:contextualSpacing/>
    </w:pPr>
  </w:style>
  <w:style w:type="character" w:styleId="IntenseEmphasis">
    <w:name w:val="Intense Emphasis"/>
    <w:basedOn w:val="DefaultParagraphFont"/>
    <w:uiPriority w:val="21"/>
    <w:qFormat/>
    <w:rsid w:val="00A6528E"/>
    <w:rPr>
      <w:i/>
      <w:iCs/>
      <w:color w:val="2F5496" w:themeColor="accent1" w:themeShade="BF"/>
    </w:rPr>
  </w:style>
  <w:style w:type="paragraph" w:styleId="IntenseQuote">
    <w:name w:val="Intense Quote"/>
    <w:basedOn w:val="Normal"/>
    <w:next w:val="Normal"/>
    <w:link w:val="IntenseQuoteChar"/>
    <w:uiPriority w:val="30"/>
    <w:qFormat/>
    <w:rsid w:val="00A6528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6528E"/>
    <w:rPr>
      <w:rFonts w:ascii="Times New Roman" w:hAnsi="Times New Roman"/>
      <w:i/>
      <w:iCs/>
      <w:color w:val="2F5496" w:themeColor="accent1" w:themeShade="BF"/>
    </w:rPr>
  </w:style>
  <w:style w:type="character" w:styleId="IntenseReference">
    <w:name w:val="Intense Reference"/>
    <w:basedOn w:val="DefaultParagraphFont"/>
    <w:uiPriority w:val="32"/>
    <w:qFormat/>
    <w:rsid w:val="00A6528E"/>
    <w:rPr>
      <w:b/>
      <w:bCs/>
      <w:smallCaps/>
      <w:color w:val="2F5496" w:themeColor="accent1" w:themeShade="BF"/>
      <w:spacing w:val="5"/>
    </w:rPr>
  </w:style>
  <w:style w:type="paragraph" w:styleId="TOCHeading">
    <w:name w:val="TOC Heading"/>
    <w:basedOn w:val="Heading1"/>
    <w:next w:val="Normal"/>
    <w:uiPriority w:val="39"/>
    <w:unhideWhenUsed/>
    <w:qFormat/>
    <w:rsid w:val="008A5A81"/>
    <w:pPr>
      <w:spacing w:before="240" w:after="0" w:line="259" w:lineRule="auto"/>
      <w:outlineLvl w:val="9"/>
    </w:pPr>
    <w:rPr>
      <w:rFonts w:asciiTheme="majorHAnsi" w:hAnsiTheme="majorHAnsi"/>
      <w:b w:val="0"/>
      <w:color w:val="2F5496" w:themeColor="accent1" w:themeShade="BF"/>
      <w:kern w:val="0"/>
      <w:sz w:val="32"/>
      <w:szCs w:val="32"/>
      <w14:ligatures w14:val="none"/>
    </w:rPr>
  </w:style>
  <w:style w:type="table" w:styleId="TableGrid">
    <w:name w:val="Table Grid"/>
    <w:basedOn w:val="TableNormal"/>
    <w:uiPriority w:val="39"/>
    <w:rsid w:val="003A62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365BEA"/>
    <w:pPr>
      <w:spacing w:after="100"/>
    </w:pPr>
  </w:style>
  <w:style w:type="paragraph" w:styleId="TOC2">
    <w:name w:val="toc 2"/>
    <w:basedOn w:val="Normal"/>
    <w:next w:val="Normal"/>
    <w:autoRedefine/>
    <w:uiPriority w:val="39"/>
    <w:unhideWhenUsed/>
    <w:rsid w:val="00365BEA"/>
    <w:pPr>
      <w:spacing w:after="100"/>
      <w:ind w:left="240"/>
    </w:pPr>
  </w:style>
  <w:style w:type="character" w:styleId="Hyperlink">
    <w:name w:val="Hyperlink"/>
    <w:basedOn w:val="DefaultParagraphFont"/>
    <w:uiPriority w:val="99"/>
    <w:unhideWhenUsed/>
    <w:rsid w:val="00365BEA"/>
    <w:rPr>
      <w:color w:val="0563C1" w:themeColor="hyperlink"/>
      <w:u w:val="single"/>
    </w:rPr>
  </w:style>
  <w:style w:type="character" w:styleId="UnresolvedMention">
    <w:name w:val="Unresolved Mention"/>
    <w:basedOn w:val="DefaultParagraphFont"/>
    <w:uiPriority w:val="99"/>
    <w:semiHidden/>
    <w:unhideWhenUsed/>
    <w:rsid w:val="000B1C10"/>
    <w:rPr>
      <w:color w:val="605E5C"/>
      <w:shd w:val="clear" w:color="auto" w:fill="E1DFDD"/>
    </w:rPr>
  </w:style>
  <w:style w:type="paragraph" w:styleId="Header">
    <w:name w:val="header"/>
    <w:basedOn w:val="Normal"/>
    <w:link w:val="HeaderChar"/>
    <w:uiPriority w:val="99"/>
    <w:unhideWhenUsed/>
    <w:rsid w:val="00AA0B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0B7B"/>
    <w:rPr>
      <w:rFonts w:ascii="Times New Roman" w:hAnsi="Times New Roman"/>
    </w:rPr>
  </w:style>
  <w:style w:type="paragraph" w:styleId="Footer">
    <w:name w:val="footer"/>
    <w:basedOn w:val="Normal"/>
    <w:link w:val="FooterChar"/>
    <w:uiPriority w:val="99"/>
    <w:unhideWhenUsed/>
    <w:rsid w:val="00AA0B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0B7B"/>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7B9FCF-B278-4105-AA7F-5010518F6D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TotalTime>
  <Pages>20</Pages>
  <Words>4637</Words>
  <Characters>26437</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vishalbapodara@outlook.com</cp:lastModifiedBy>
  <cp:revision>127</cp:revision>
  <dcterms:created xsi:type="dcterms:W3CDTF">2026-03-25T04:46:00Z</dcterms:created>
  <dcterms:modified xsi:type="dcterms:W3CDTF">2026-04-01T20:34:00Z</dcterms:modified>
</cp:coreProperties>
</file>