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38FD" w:rsidRPr="0042478A" w:rsidRDefault="009238FD" w:rsidP="009238FD">
      <w:pPr>
        <w:pStyle w:val="fixed"/>
        <w:spacing w:after="0" w:line="240" w:lineRule="auto"/>
        <w:ind w:left="0" w:firstLine="0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>MODULE CODE:</w:t>
      </w:r>
      <w:r w:rsidRPr="001F2584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M6X01891</w:t>
      </w:r>
    </w:p>
    <w:p w:rsidR="009238FD" w:rsidRPr="003E389F" w:rsidRDefault="009238FD" w:rsidP="009238FD">
      <w:pPr>
        <w:rPr>
          <w:rFonts w:ascii="Arial" w:hAnsi="Arial" w:cs="Arial"/>
          <w:b/>
          <w:sz w:val="22"/>
          <w:szCs w:val="22"/>
        </w:rPr>
      </w:pPr>
      <w:bookmarkStart w:id="0" w:name="_Toc405296718"/>
      <w:r w:rsidRPr="003E389F">
        <w:rPr>
          <w:rFonts w:ascii="Arial" w:hAnsi="Arial" w:cs="Arial"/>
          <w:b/>
          <w:sz w:val="22"/>
          <w:szCs w:val="22"/>
        </w:rPr>
        <w:t>TITLE:</w:t>
      </w:r>
      <w:r w:rsidRPr="003E389F">
        <w:rPr>
          <w:rFonts w:ascii="Arial" w:hAnsi="Arial" w:cs="Arial"/>
          <w:b/>
          <w:sz w:val="22"/>
          <w:szCs w:val="22"/>
        </w:rPr>
        <w:tab/>
      </w:r>
      <w:r w:rsidRPr="003E389F">
        <w:rPr>
          <w:rFonts w:ascii="Arial" w:hAnsi="Arial" w:cs="Arial"/>
          <w:b/>
          <w:sz w:val="22"/>
          <w:szCs w:val="22"/>
        </w:rPr>
        <w:tab/>
      </w:r>
      <w:r w:rsidRPr="003E389F">
        <w:rPr>
          <w:rFonts w:ascii="Arial" w:hAnsi="Arial" w:cs="Arial"/>
          <w:b/>
          <w:sz w:val="22"/>
          <w:szCs w:val="22"/>
        </w:rPr>
        <w:tab/>
        <w:t xml:space="preserve">Civil Engineering Project Management and Environmental </w:t>
      </w:r>
      <w:r w:rsidRPr="003E389F">
        <w:rPr>
          <w:rFonts w:ascii="Arial" w:hAnsi="Arial" w:cs="Arial"/>
          <w:b/>
          <w:sz w:val="22"/>
          <w:szCs w:val="22"/>
        </w:rPr>
        <w:tab/>
      </w:r>
      <w:r w:rsidRPr="003E389F">
        <w:rPr>
          <w:rFonts w:ascii="Arial" w:hAnsi="Arial" w:cs="Arial"/>
          <w:b/>
          <w:sz w:val="22"/>
          <w:szCs w:val="22"/>
        </w:rPr>
        <w:tab/>
      </w:r>
      <w:r w:rsidRPr="003E389F">
        <w:rPr>
          <w:rFonts w:ascii="Arial" w:hAnsi="Arial" w:cs="Arial"/>
          <w:b/>
          <w:sz w:val="22"/>
          <w:szCs w:val="22"/>
        </w:rPr>
        <w:tab/>
      </w:r>
      <w:r w:rsidRPr="003E389F">
        <w:rPr>
          <w:rFonts w:ascii="Arial" w:hAnsi="Arial" w:cs="Arial"/>
          <w:b/>
          <w:sz w:val="22"/>
          <w:szCs w:val="22"/>
        </w:rPr>
        <w:tab/>
      </w:r>
      <w:r w:rsidRPr="003E389F">
        <w:rPr>
          <w:rFonts w:ascii="Arial" w:hAnsi="Arial" w:cs="Arial"/>
          <w:b/>
          <w:sz w:val="22"/>
          <w:szCs w:val="22"/>
        </w:rPr>
        <w:tab/>
        <w:t>Assessment</w:t>
      </w:r>
      <w:bookmarkEnd w:id="0"/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>DATED:</w:t>
      </w:r>
      <w:r w:rsidRPr="001F2584">
        <w:rPr>
          <w:rFonts w:ascii="Arial" w:hAnsi="Arial" w:cs="Arial"/>
          <w:sz w:val="22"/>
          <w:szCs w:val="22"/>
        </w:rPr>
        <w:tab/>
      </w:r>
      <w:r w:rsidRPr="001F2584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28/08/2014</w:t>
      </w:r>
      <w:r w:rsidRPr="001F2584">
        <w:rPr>
          <w:rFonts w:ascii="Arial" w:hAnsi="Arial" w:cs="Arial"/>
          <w:sz w:val="22"/>
          <w:szCs w:val="22"/>
          <w:highlight w:val="yellow"/>
        </w:rPr>
        <w:fldChar w:fldCharType="begin"/>
      </w:r>
      <w:r w:rsidRPr="001F2584">
        <w:rPr>
          <w:rFonts w:ascii="Arial" w:hAnsi="Arial" w:cs="Arial"/>
          <w:sz w:val="22"/>
          <w:szCs w:val="22"/>
          <w:highlight w:val="yellow"/>
        </w:rPr>
        <w:instrText xml:space="preserve"> FILLIN  DD/MM/YYYY  \* MERGEFORMAT </w:instrText>
      </w:r>
      <w:r w:rsidRPr="001F2584">
        <w:rPr>
          <w:rFonts w:ascii="Arial" w:hAnsi="Arial" w:cs="Arial"/>
          <w:sz w:val="22"/>
          <w:szCs w:val="22"/>
          <w:highlight w:val="yellow"/>
        </w:rPr>
        <w:fldChar w:fldCharType="end"/>
      </w:r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 xml:space="preserve">LEVEL:  </w:t>
      </w:r>
      <w:r w:rsidRPr="001F2584">
        <w:rPr>
          <w:rFonts w:ascii="Arial" w:hAnsi="Arial" w:cs="Arial"/>
          <w:sz w:val="22"/>
          <w:szCs w:val="22"/>
        </w:rPr>
        <w:tab/>
      </w:r>
      <w:r w:rsidRPr="001F2584">
        <w:rPr>
          <w:rFonts w:ascii="Arial" w:hAnsi="Arial" w:cs="Arial"/>
          <w:sz w:val="22"/>
          <w:szCs w:val="22"/>
        </w:rPr>
        <w:tab/>
        <w:t>6</w:t>
      </w:r>
      <w:r w:rsidRPr="001F2584">
        <w:rPr>
          <w:rFonts w:ascii="Arial" w:hAnsi="Arial" w:cs="Arial"/>
          <w:sz w:val="22"/>
          <w:szCs w:val="22"/>
        </w:rPr>
        <w:tab/>
      </w:r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>CREDITS:</w:t>
      </w:r>
      <w:r w:rsidRPr="001F2584">
        <w:rPr>
          <w:rFonts w:ascii="Arial" w:hAnsi="Arial" w:cs="Arial"/>
          <w:sz w:val="22"/>
          <w:szCs w:val="22"/>
        </w:rPr>
        <w:tab/>
      </w:r>
      <w:r w:rsidRPr="001F2584">
        <w:rPr>
          <w:rFonts w:ascii="Arial" w:hAnsi="Arial" w:cs="Arial"/>
          <w:sz w:val="22"/>
          <w:szCs w:val="22"/>
        </w:rPr>
        <w:tab/>
        <w:t>20</w:t>
      </w:r>
      <w:r w:rsidRPr="001F2584">
        <w:rPr>
          <w:rFonts w:ascii="Arial" w:hAnsi="Arial" w:cs="Arial"/>
          <w:sz w:val="22"/>
          <w:szCs w:val="22"/>
        </w:rPr>
        <w:tab/>
      </w:r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</w:p>
    <w:p w:rsidR="009238FD" w:rsidRPr="001F2584" w:rsidRDefault="009238FD" w:rsidP="009238FD">
      <w:pPr>
        <w:pBdr>
          <w:bottom w:val="single" w:sz="6" w:space="1" w:color="auto"/>
        </w:pBdr>
        <w:jc w:val="both"/>
        <w:rPr>
          <w:rFonts w:ascii="Arial" w:hAnsi="Arial" w:cs="Arial"/>
          <w:sz w:val="22"/>
          <w:szCs w:val="22"/>
        </w:rPr>
      </w:pPr>
      <w:r w:rsidRPr="007B5B80">
        <w:rPr>
          <w:rFonts w:ascii="Arial" w:hAnsi="Arial" w:cs="Arial"/>
          <w:b/>
          <w:sz w:val="22"/>
          <w:szCs w:val="22"/>
        </w:rPr>
        <w:t>JACS CODE:</w:t>
      </w:r>
      <w:r w:rsidRPr="001F2584">
        <w:rPr>
          <w:rFonts w:ascii="Arial" w:hAnsi="Arial" w:cs="Arial"/>
          <w:b/>
          <w:sz w:val="22"/>
          <w:szCs w:val="22"/>
        </w:rPr>
        <w:tab/>
      </w:r>
      <w:r w:rsidRPr="001F2584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H220</w:t>
      </w:r>
    </w:p>
    <w:p w:rsidR="009238FD" w:rsidRPr="001F2584" w:rsidRDefault="009238FD" w:rsidP="009238FD">
      <w:pPr>
        <w:pBdr>
          <w:bottom w:val="single" w:sz="6" w:space="1" w:color="auto"/>
        </w:pBdr>
        <w:jc w:val="both"/>
        <w:rPr>
          <w:rFonts w:ascii="Arial" w:hAnsi="Arial" w:cs="Arial"/>
          <w:sz w:val="22"/>
          <w:szCs w:val="22"/>
        </w:rPr>
      </w:pPr>
    </w:p>
    <w:p w:rsidR="009238FD" w:rsidRPr="001F2584" w:rsidRDefault="009238FD" w:rsidP="009238FD">
      <w:pPr>
        <w:pStyle w:val="bullet"/>
        <w:overflowPunct/>
        <w:spacing w:before="0" w:line="240" w:lineRule="auto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9238FD" w:rsidRDefault="009238FD" w:rsidP="009238FD">
      <w:pPr>
        <w:pStyle w:val="bullet"/>
        <w:overflowPunct/>
        <w:spacing w:before="0" w:line="240" w:lineRule="auto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1F2584">
        <w:rPr>
          <w:rFonts w:ascii="Arial" w:hAnsi="Arial" w:cs="Arial"/>
          <w:b/>
          <w:sz w:val="22"/>
          <w:szCs w:val="22"/>
        </w:rPr>
        <w:t>AIM(S)</w:t>
      </w:r>
    </w:p>
    <w:p w:rsidR="009238FD" w:rsidRPr="001F2584" w:rsidRDefault="009238FD" w:rsidP="009238FD">
      <w:pPr>
        <w:pStyle w:val="bullet"/>
        <w:overflowPunct/>
        <w:spacing w:before="0" w:line="240" w:lineRule="auto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pStyle w:val="bullet"/>
        <w:numPr>
          <w:ilvl w:val="0"/>
          <w:numId w:val="2"/>
        </w:numPr>
        <w:suppressAutoHyphens w:val="0"/>
        <w:overflowPunct/>
        <w:spacing w:before="0" w:line="240" w:lineRule="auto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P</w:t>
      </w:r>
      <w:r w:rsidRPr="001F2584">
        <w:rPr>
          <w:rFonts w:ascii="Arial" w:hAnsi="Arial" w:cs="Arial"/>
          <w:bCs/>
          <w:sz w:val="22"/>
          <w:szCs w:val="22"/>
        </w:rPr>
        <w:t>rovid</w:t>
      </w:r>
      <w:r>
        <w:rPr>
          <w:rFonts w:ascii="Arial" w:hAnsi="Arial" w:cs="Arial"/>
          <w:bCs/>
          <w:sz w:val="22"/>
          <w:szCs w:val="22"/>
        </w:rPr>
        <w:t xml:space="preserve">e </w:t>
      </w:r>
      <w:r w:rsidRPr="001F2584">
        <w:rPr>
          <w:rFonts w:ascii="Arial" w:hAnsi="Arial" w:cs="Arial"/>
          <w:bCs/>
          <w:sz w:val="22"/>
          <w:szCs w:val="22"/>
        </w:rPr>
        <w:t>students with a coherent knowledge of Environmental Impact Assessment, its legislative requirements and how this fits within Local Planning Authorities control and any appropriate Strategic Environmental Assessment. Also examining compensation and mitigation methods</w:t>
      </w:r>
      <w:r w:rsidRPr="001F2584">
        <w:rPr>
          <w:rFonts w:ascii="Arial" w:hAnsi="Arial" w:cs="Arial"/>
          <w:sz w:val="22"/>
          <w:szCs w:val="22"/>
        </w:rPr>
        <w:t>.</w:t>
      </w:r>
    </w:p>
    <w:p w:rsidR="009238FD" w:rsidRPr="001F2584" w:rsidRDefault="009238FD" w:rsidP="009238FD">
      <w:pPr>
        <w:pStyle w:val="bullet"/>
        <w:overflowPunct/>
        <w:spacing w:before="0" w:line="240" w:lineRule="auto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pStyle w:val="bullet"/>
        <w:overflowPunct/>
        <w:spacing w:before="0" w:line="240" w:lineRule="auto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1F2584">
        <w:rPr>
          <w:rFonts w:ascii="Arial" w:hAnsi="Arial" w:cs="Arial"/>
          <w:b/>
          <w:sz w:val="22"/>
          <w:szCs w:val="22"/>
        </w:rPr>
        <w:t>LEARNING OUTCOMES</w:t>
      </w: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Default="009238FD" w:rsidP="009238FD">
      <w:pPr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Default="009238FD" w:rsidP="009238FD">
      <w:pPr>
        <w:pStyle w:val="ListParagraph"/>
        <w:numPr>
          <w:ilvl w:val="0"/>
          <w:numId w:val="3"/>
        </w:numPr>
        <w:tabs>
          <w:tab w:val="clear" w:pos="720"/>
          <w:tab w:val="num" w:pos="851"/>
        </w:tabs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Evaluate the need for an EIA.</w:t>
      </w:r>
    </w:p>
    <w:p w:rsidR="009238FD" w:rsidRPr="001F2584" w:rsidRDefault="009238FD" w:rsidP="009238FD">
      <w:pPr>
        <w:pStyle w:val="ListParagraph"/>
        <w:ind w:left="851"/>
        <w:contextualSpacing w:val="0"/>
        <w:jc w:val="both"/>
        <w:rPr>
          <w:rFonts w:ascii="Arial" w:hAnsi="Arial" w:cs="Arial"/>
          <w:bCs/>
          <w:sz w:val="22"/>
          <w:szCs w:val="22"/>
        </w:rPr>
      </w:pPr>
    </w:p>
    <w:p w:rsidR="009238FD" w:rsidRDefault="009238FD" w:rsidP="009238FD">
      <w:pPr>
        <w:pStyle w:val="ListParagraph"/>
        <w:numPr>
          <w:ilvl w:val="0"/>
          <w:numId w:val="3"/>
        </w:numPr>
        <w:tabs>
          <w:tab w:val="clear" w:pos="720"/>
          <w:tab w:val="num" w:pos="851"/>
        </w:tabs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App</w:t>
      </w:r>
      <w:r w:rsidRPr="001F2584">
        <w:rPr>
          <w:rFonts w:ascii="Arial" w:hAnsi="Arial" w:cs="Arial"/>
          <w:bCs/>
          <w:sz w:val="22"/>
          <w:szCs w:val="22"/>
        </w:rPr>
        <w:t>r</w:t>
      </w:r>
      <w:r>
        <w:rPr>
          <w:rFonts w:ascii="Arial" w:hAnsi="Arial" w:cs="Arial"/>
          <w:bCs/>
          <w:sz w:val="22"/>
          <w:szCs w:val="22"/>
        </w:rPr>
        <w:t>aise</w:t>
      </w:r>
      <w:r w:rsidRPr="001F2584">
        <w:rPr>
          <w:rFonts w:ascii="Arial" w:hAnsi="Arial" w:cs="Arial"/>
          <w:bCs/>
          <w:sz w:val="22"/>
          <w:szCs w:val="22"/>
        </w:rPr>
        <w:t xml:space="preserve"> this strategy to reduce env</w:t>
      </w:r>
      <w:r>
        <w:rPr>
          <w:rFonts w:ascii="Arial" w:hAnsi="Arial" w:cs="Arial"/>
          <w:bCs/>
          <w:sz w:val="22"/>
          <w:szCs w:val="22"/>
        </w:rPr>
        <w:t>ironmental damage.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Default="009238FD" w:rsidP="009238FD">
      <w:pPr>
        <w:pStyle w:val="ListParagraph"/>
        <w:numPr>
          <w:ilvl w:val="0"/>
          <w:numId w:val="3"/>
        </w:numPr>
        <w:tabs>
          <w:tab w:val="clear" w:pos="720"/>
          <w:tab w:val="num" w:pos="851"/>
        </w:tabs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Evaluate and apply various planning techniques to different complex civil engineering and construction scenarios, understanding the power and infl</w:t>
      </w:r>
      <w:r>
        <w:rPr>
          <w:rFonts w:ascii="Arial" w:hAnsi="Arial" w:cs="Arial"/>
          <w:bCs/>
          <w:sz w:val="22"/>
          <w:szCs w:val="22"/>
        </w:rPr>
        <w:t>uences of participating parties.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1F2584" w:rsidRDefault="009238FD" w:rsidP="009238FD">
      <w:pPr>
        <w:pStyle w:val="ListParagraph"/>
        <w:numPr>
          <w:ilvl w:val="0"/>
          <w:numId w:val="3"/>
        </w:numPr>
        <w:tabs>
          <w:tab w:val="clear" w:pos="720"/>
          <w:tab w:val="num" w:pos="851"/>
        </w:tabs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Evaluate methods of controlling and co-ordinating sub-contractors on large complex civil engineering and construction projects</w:t>
      </w:r>
      <w:r>
        <w:rPr>
          <w:rFonts w:ascii="Arial" w:hAnsi="Arial" w:cs="Arial"/>
          <w:bCs/>
          <w:sz w:val="22"/>
          <w:szCs w:val="22"/>
        </w:rPr>
        <w:t>.</w:t>
      </w:r>
    </w:p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>INDICATIVE CONTENT</w:t>
      </w:r>
    </w:p>
    <w:p w:rsidR="009238FD" w:rsidRPr="001F2584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</w:p>
    <w:p w:rsidR="009238FD" w:rsidRPr="00696922" w:rsidRDefault="009238FD" w:rsidP="009238FD">
      <w:pPr>
        <w:numPr>
          <w:ilvl w:val="0"/>
          <w:numId w:val="1"/>
        </w:numPr>
        <w:ind w:left="851" w:hanging="567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Planning and control systems</w:t>
      </w:r>
    </w:p>
    <w:p w:rsidR="009238FD" w:rsidRPr="001F2584" w:rsidRDefault="009238FD" w:rsidP="009238FD">
      <w:pPr>
        <w:ind w:firstLine="851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The use and significance of:</w:t>
      </w:r>
    </w:p>
    <w:p w:rsidR="009238FD" w:rsidRPr="001F2584" w:rsidRDefault="009238FD" w:rsidP="009238FD">
      <w:pPr>
        <w:pStyle w:val="ListParagraph"/>
        <w:numPr>
          <w:ilvl w:val="0"/>
          <w:numId w:val="4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Gantt or bar charts</w:t>
      </w:r>
    </w:p>
    <w:p w:rsidR="009238FD" w:rsidRPr="001F2584" w:rsidRDefault="009238FD" w:rsidP="009238FD">
      <w:pPr>
        <w:pStyle w:val="ListParagraph"/>
        <w:numPr>
          <w:ilvl w:val="0"/>
          <w:numId w:val="4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Network analysis, critical pat</w:t>
      </w:r>
      <w:r>
        <w:rPr>
          <w:rFonts w:ascii="Arial" w:hAnsi="Arial" w:cs="Arial"/>
          <w:bCs/>
          <w:sz w:val="22"/>
          <w:szCs w:val="22"/>
        </w:rPr>
        <w:t>h analysis and lines of balance</w:t>
      </w:r>
    </w:p>
    <w:p w:rsidR="009238FD" w:rsidRPr="001F2584" w:rsidRDefault="009238FD" w:rsidP="009238FD">
      <w:pPr>
        <w:pStyle w:val="ListParagraph"/>
        <w:numPr>
          <w:ilvl w:val="0"/>
          <w:numId w:val="4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Resource balancing and accelerati</w:t>
      </w:r>
      <w:r>
        <w:rPr>
          <w:rFonts w:ascii="Arial" w:hAnsi="Arial" w:cs="Arial"/>
          <w:bCs/>
          <w:sz w:val="22"/>
          <w:szCs w:val="22"/>
        </w:rPr>
        <w:t>ng civil engineering programmes</w:t>
      </w:r>
    </w:p>
    <w:p w:rsidR="009238FD" w:rsidRPr="001F2584" w:rsidRDefault="009238FD" w:rsidP="009238FD">
      <w:pPr>
        <w:pStyle w:val="ListParagraph"/>
        <w:numPr>
          <w:ilvl w:val="0"/>
          <w:numId w:val="4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P.E.R.T. (Plann</w:t>
      </w:r>
      <w:r>
        <w:rPr>
          <w:rFonts w:ascii="Arial" w:hAnsi="Arial" w:cs="Arial"/>
          <w:bCs/>
          <w:sz w:val="22"/>
          <w:szCs w:val="22"/>
        </w:rPr>
        <w:t>ed Evaluation Review Technique)</w:t>
      </w:r>
    </w:p>
    <w:p w:rsidR="009238FD" w:rsidRPr="001F2584" w:rsidRDefault="009238FD" w:rsidP="009238FD">
      <w:pPr>
        <w:pStyle w:val="ListParagraph"/>
        <w:numPr>
          <w:ilvl w:val="0"/>
          <w:numId w:val="4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Method Statements</w:t>
      </w:r>
      <w:r w:rsidRPr="001F2584">
        <w:rPr>
          <w:rFonts w:ascii="Arial" w:hAnsi="Arial" w:cs="Arial"/>
          <w:bCs/>
          <w:sz w:val="22"/>
          <w:szCs w:val="22"/>
        </w:rPr>
        <w:tab/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696922" w:rsidRDefault="009238FD" w:rsidP="009238FD">
      <w:pPr>
        <w:numPr>
          <w:ilvl w:val="0"/>
          <w:numId w:val="1"/>
        </w:numPr>
        <w:ind w:left="851" w:hanging="567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Project information systems</w:t>
      </w:r>
    </w:p>
    <w:p w:rsidR="009238FD" w:rsidRPr="001F2584" w:rsidRDefault="009238FD" w:rsidP="009238FD">
      <w:pPr>
        <w:pStyle w:val="ListParagraph"/>
        <w:numPr>
          <w:ilvl w:val="0"/>
          <w:numId w:val="5"/>
        </w:numPr>
        <w:ind w:left="1276" w:hanging="425"/>
        <w:jc w:val="both"/>
        <w:rPr>
          <w:rFonts w:ascii="Arial" w:hAnsi="Arial" w:cs="Arial"/>
          <w:b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Programmi</w:t>
      </w:r>
      <w:r>
        <w:rPr>
          <w:rFonts w:ascii="Arial" w:hAnsi="Arial" w:cs="Arial"/>
          <w:bCs/>
          <w:sz w:val="22"/>
          <w:szCs w:val="22"/>
        </w:rPr>
        <w:t>ng using I.T. software packages</w:t>
      </w:r>
    </w:p>
    <w:p w:rsidR="009238FD" w:rsidRPr="001F2584" w:rsidRDefault="009238FD" w:rsidP="009238FD">
      <w:pPr>
        <w:pStyle w:val="ListParagraph"/>
        <w:numPr>
          <w:ilvl w:val="0"/>
          <w:numId w:val="5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Review of application </w:t>
      </w:r>
      <w:r>
        <w:rPr>
          <w:rFonts w:ascii="Arial" w:hAnsi="Arial" w:cs="Arial"/>
          <w:bCs/>
          <w:sz w:val="22"/>
          <w:szCs w:val="22"/>
        </w:rPr>
        <w:t>software for project management</w:t>
      </w:r>
    </w:p>
    <w:p w:rsidR="009238FD" w:rsidRPr="001F2584" w:rsidRDefault="009238FD" w:rsidP="009238FD">
      <w:pPr>
        <w:pStyle w:val="ListParagraph"/>
        <w:numPr>
          <w:ilvl w:val="0"/>
          <w:numId w:val="5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Criteria for sel</w:t>
      </w:r>
      <w:r>
        <w:rPr>
          <w:rFonts w:ascii="Arial" w:hAnsi="Arial" w:cs="Arial"/>
          <w:bCs/>
          <w:sz w:val="22"/>
          <w:szCs w:val="22"/>
        </w:rPr>
        <w:t>ection of software applications</w:t>
      </w:r>
    </w:p>
    <w:p w:rsidR="009238FD" w:rsidRPr="001F2584" w:rsidRDefault="009238FD" w:rsidP="009238FD">
      <w:pPr>
        <w:pStyle w:val="ListParagraph"/>
        <w:numPr>
          <w:ilvl w:val="0"/>
          <w:numId w:val="5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Criteria for the </w:t>
      </w:r>
      <w:r>
        <w:rPr>
          <w:rFonts w:ascii="Arial" w:hAnsi="Arial" w:cs="Arial"/>
          <w:bCs/>
          <w:sz w:val="22"/>
          <w:szCs w:val="22"/>
        </w:rPr>
        <w:t>selection of hardware platforms</w:t>
      </w:r>
    </w:p>
    <w:p w:rsidR="009238FD" w:rsidRPr="001F2584" w:rsidRDefault="009238FD" w:rsidP="009238FD">
      <w:pPr>
        <w:pStyle w:val="ListParagraph"/>
        <w:numPr>
          <w:ilvl w:val="0"/>
          <w:numId w:val="5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Sources of operational advantage</w:t>
      </w:r>
      <w:r w:rsidRPr="001F2584">
        <w:rPr>
          <w:rFonts w:ascii="Arial" w:hAnsi="Arial" w:cs="Arial"/>
          <w:bCs/>
          <w:sz w:val="22"/>
          <w:szCs w:val="22"/>
        </w:rPr>
        <w:tab/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696922" w:rsidRDefault="009238FD" w:rsidP="009238FD">
      <w:pPr>
        <w:numPr>
          <w:ilvl w:val="0"/>
          <w:numId w:val="1"/>
        </w:numPr>
        <w:ind w:left="851" w:hanging="567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Monitoring the design and construction process</w:t>
      </w:r>
    </w:p>
    <w:p w:rsidR="009238FD" w:rsidRPr="001F2584" w:rsidRDefault="009238FD" w:rsidP="009238FD">
      <w:pPr>
        <w:pStyle w:val="ListParagraph"/>
        <w:numPr>
          <w:ilvl w:val="0"/>
          <w:numId w:val="6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Selecting site layouts </w:t>
      </w:r>
      <w:r>
        <w:rPr>
          <w:rFonts w:ascii="Arial" w:hAnsi="Arial" w:cs="Arial"/>
          <w:bCs/>
          <w:sz w:val="22"/>
          <w:szCs w:val="22"/>
        </w:rPr>
        <w:t>for complex civil engineering</w:t>
      </w:r>
    </w:p>
    <w:p w:rsidR="009238FD" w:rsidRPr="001F2584" w:rsidRDefault="009238FD" w:rsidP="009238FD">
      <w:pPr>
        <w:pStyle w:val="ListParagraph"/>
        <w:numPr>
          <w:ilvl w:val="0"/>
          <w:numId w:val="6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Selection of appropriate techniques</w:t>
      </w:r>
    </w:p>
    <w:p w:rsidR="009238FD" w:rsidRPr="001F2584" w:rsidRDefault="009238FD" w:rsidP="009238FD">
      <w:pPr>
        <w:pStyle w:val="ListParagraph"/>
        <w:numPr>
          <w:ilvl w:val="0"/>
          <w:numId w:val="6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lastRenderedPageBreak/>
        <w:t>Monitoring: Progress against programme for design, build and</w:t>
      </w:r>
    </w:p>
    <w:p w:rsidR="009238FD" w:rsidRPr="001F2584" w:rsidRDefault="009238FD" w:rsidP="009238FD">
      <w:pPr>
        <w:pStyle w:val="ListParagraph"/>
        <w:ind w:left="1276"/>
        <w:jc w:val="both"/>
        <w:rPr>
          <w:rFonts w:ascii="Arial" w:hAnsi="Arial" w:cs="Arial"/>
          <w:bCs/>
          <w:sz w:val="22"/>
          <w:szCs w:val="22"/>
        </w:rPr>
      </w:pPr>
      <w:proofErr w:type="gramStart"/>
      <w:r w:rsidRPr="001F2584">
        <w:rPr>
          <w:rFonts w:ascii="Arial" w:hAnsi="Arial" w:cs="Arial"/>
          <w:bCs/>
          <w:sz w:val="22"/>
          <w:szCs w:val="22"/>
        </w:rPr>
        <w:t>commissioning</w:t>
      </w:r>
      <w:proofErr w:type="gramEnd"/>
      <w:r w:rsidRPr="001F2584">
        <w:rPr>
          <w:rFonts w:ascii="Arial" w:hAnsi="Arial" w:cs="Arial"/>
          <w:bCs/>
          <w:sz w:val="22"/>
          <w:szCs w:val="22"/>
        </w:rPr>
        <w:t>; cost against b</w:t>
      </w:r>
      <w:r>
        <w:rPr>
          <w:rFonts w:ascii="Arial" w:hAnsi="Arial" w:cs="Arial"/>
          <w:bCs/>
          <w:sz w:val="22"/>
          <w:szCs w:val="22"/>
        </w:rPr>
        <w:t>udget, cost plan, rate of spend</w:t>
      </w:r>
    </w:p>
    <w:p w:rsidR="009238FD" w:rsidRPr="001F2584" w:rsidRDefault="009238FD" w:rsidP="009238FD">
      <w:pPr>
        <w:pStyle w:val="ListParagraph"/>
        <w:numPr>
          <w:ilvl w:val="0"/>
          <w:numId w:val="6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Monitoring testing and commiss</w:t>
      </w:r>
      <w:r>
        <w:rPr>
          <w:rFonts w:ascii="Arial" w:hAnsi="Arial" w:cs="Arial"/>
          <w:bCs/>
          <w:sz w:val="22"/>
          <w:szCs w:val="22"/>
        </w:rPr>
        <w:t>ioning</w:t>
      </w:r>
    </w:p>
    <w:p w:rsidR="009238FD" w:rsidRPr="001F2584" w:rsidRDefault="009238FD" w:rsidP="009238FD">
      <w:pPr>
        <w:pStyle w:val="ListParagraph"/>
        <w:numPr>
          <w:ilvl w:val="0"/>
          <w:numId w:val="6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Analysis of trends</w:t>
      </w:r>
    </w:p>
    <w:p w:rsidR="009238FD" w:rsidRPr="001F2584" w:rsidRDefault="009238FD" w:rsidP="009238FD">
      <w:pPr>
        <w:pStyle w:val="ListParagraph"/>
        <w:numPr>
          <w:ilvl w:val="0"/>
          <w:numId w:val="6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Control and co-ordination of sub-contra</w:t>
      </w:r>
      <w:r>
        <w:rPr>
          <w:rFonts w:ascii="Arial" w:hAnsi="Arial" w:cs="Arial"/>
          <w:bCs/>
          <w:sz w:val="22"/>
          <w:szCs w:val="22"/>
        </w:rPr>
        <w:t>ctors on large complex projects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696922" w:rsidRDefault="009238FD" w:rsidP="009238FD">
      <w:pPr>
        <w:pStyle w:val="ListParagraph"/>
        <w:numPr>
          <w:ilvl w:val="0"/>
          <w:numId w:val="1"/>
        </w:numPr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Definition and scope of project management</w:t>
      </w:r>
    </w:p>
    <w:p w:rsidR="009238FD" w:rsidRPr="001F2584" w:rsidRDefault="009238FD" w:rsidP="009238FD">
      <w:pPr>
        <w:pStyle w:val="ListParagraph"/>
        <w:numPr>
          <w:ilvl w:val="0"/>
          <w:numId w:val="7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Philosophy and concept</w:t>
      </w:r>
    </w:p>
    <w:p w:rsidR="009238FD" w:rsidRPr="001F2584" w:rsidRDefault="009238FD" w:rsidP="009238FD">
      <w:pPr>
        <w:pStyle w:val="ListParagraph"/>
        <w:numPr>
          <w:ilvl w:val="0"/>
          <w:numId w:val="7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Strengths and weaknesses of </w:t>
      </w:r>
      <w:r>
        <w:rPr>
          <w:rFonts w:ascii="Arial" w:hAnsi="Arial" w:cs="Arial"/>
          <w:bCs/>
          <w:sz w:val="22"/>
          <w:szCs w:val="22"/>
        </w:rPr>
        <w:t>Project Management as a concept</w:t>
      </w:r>
    </w:p>
    <w:p w:rsidR="009238FD" w:rsidRPr="001F2584" w:rsidRDefault="009238FD" w:rsidP="009238FD">
      <w:pPr>
        <w:pStyle w:val="ListParagraph"/>
        <w:numPr>
          <w:ilvl w:val="0"/>
          <w:numId w:val="7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The national and internationa</w:t>
      </w:r>
      <w:r>
        <w:rPr>
          <w:rFonts w:ascii="Arial" w:hAnsi="Arial" w:cs="Arial"/>
          <w:bCs/>
          <w:sz w:val="22"/>
          <w:szCs w:val="22"/>
        </w:rPr>
        <w:t>l context of Project Management</w:t>
      </w:r>
    </w:p>
    <w:p w:rsidR="009238FD" w:rsidRPr="001F2584" w:rsidRDefault="009238FD" w:rsidP="009238FD">
      <w:pPr>
        <w:pStyle w:val="ListParagraph"/>
        <w:numPr>
          <w:ilvl w:val="0"/>
          <w:numId w:val="7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Future trends in civil</w:t>
      </w:r>
      <w:r>
        <w:rPr>
          <w:rFonts w:ascii="Arial" w:hAnsi="Arial" w:cs="Arial"/>
          <w:bCs/>
          <w:sz w:val="22"/>
          <w:szCs w:val="22"/>
        </w:rPr>
        <w:t xml:space="preserve"> engineering project management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696922" w:rsidRDefault="009238FD" w:rsidP="009238FD">
      <w:pPr>
        <w:pStyle w:val="ListParagraph"/>
        <w:numPr>
          <w:ilvl w:val="0"/>
          <w:numId w:val="1"/>
        </w:numPr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Duties and responsibilities of a project manager</w:t>
      </w:r>
    </w:p>
    <w:p w:rsidR="009238FD" w:rsidRPr="001F2584" w:rsidRDefault="009238FD" w:rsidP="009238FD">
      <w:pPr>
        <w:pStyle w:val="ListParagraph"/>
        <w:numPr>
          <w:ilvl w:val="0"/>
          <w:numId w:val="8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In-house and Independent </w:t>
      </w:r>
      <w:r>
        <w:rPr>
          <w:rFonts w:ascii="Arial" w:hAnsi="Arial" w:cs="Arial"/>
          <w:bCs/>
          <w:sz w:val="22"/>
          <w:szCs w:val="22"/>
        </w:rPr>
        <w:t>(consultant) Project Management</w:t>
      </w:r>
    </w:p>
    <w:p w:rsidR="009238FD" w:rsidRPr="001F2584" w:rsidRDefault="009238FD" w:rsidP="009238FD">
      <w:pPr>
        <w:pStyle w:val="ListParagraph"/>
        <w:numPr>
          <w:ilvl w:val="0"/>
          <w:numId w:val="8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Project Manage</w:t>
      </w:r>
      <w:r>
        <w:rPr>
          <w:rFonts w:ascii="Arial" w:hAnsi="Arial" w:cs="Arial"/>
          <w:bCs/>
          <w:sz w:val="22"/>
          <w:szCs w:val="22"/>
        </w:rPr>
        <w:t>r's duties - Requirements chart</w:t>
      </w:r>
    </w:p>
    <w:p w:rsidR="009238FD" w:rsidRPr="001F2584" w:rsidRDefault="009238FD" w:rsidP="009238FD">
      <w:pPr>
        <w:pStyle w:val="ListParagraph"/>
        <w:numPr>
          <w:ilvl w:val="0"/>
          <w:numId w:val="8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Power authority and </w:t>
      </w:r>
      <w:r>
        <w:rPr>
          <w:rFonts w:ascii="Arial" w:hAnsi="Arial" w:cs="Arial"/>
          <w:bCs/>
          <w:sz w:val="22"/>
          <w:szCs w:val="22"/>
        </w:rPr>
        <w:t>responsibility - Project stages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696922" w:rsidRDefault="009238FD" w:rsidP="009238FD">
      <w:pPr>
        <w:pStyle w:val="ListParagraph"/>
        <w:numPr>
          <w:ilvl w:val="0"/>
          <w:numId w:val="1"/>
        </w:numPr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Qualities and skills of the project manager</w:t>
      </w:r>
    </w:p>
    <w:p w:rsidR="009238FD" w:rsidRPr="001F2584" w:rsidRDefault="009238FD" w:rsidP="009238FD">
      <w:pPr>
        <w:pStyle w:val="ListParagraph"/>
        <w:numPr>
          <w:ilvl w:val="0"/>
          <w:numId w:val="9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Negotiating skills</w:t>
      </w:r>
    </w:p>
    <w:p w:rsidR="009238FD" w:rsidRPr="001F2584" w:rsidRDefault="009238FD" w:rsidP="009238FD">
      <w:pPr>
        <w:pStyle w:val="ListParagraph"/>
        <w:numPr>
          <w:ilvl w:val="0"/>
          <w:numId w:val="9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Leadership</w:t>
      </w:r>
      <w:r w:rsidRPr="001F2584">
        <w:rPr>
          <w:rFonts w:ascii="Arial" w:hAnsi="Arial" w:cs="Arial"/>
          <w:bCs/>
          <w:sz w:val="22"/>
          <w:szCs w:val="22"/>
        </w:rPr>
        <w:t xml:space="preserve"> </w:t>
      </w:r>
      <w:r w:rsidRPr="001F2584">
        <w:rPr>
          <w:rFonts w:ascii="Arial" w:hAnsi="Arial" w:cs="Arial"/>
          <w:bCs/>
          <w:sz w:val="22"/>
          <w:szCs w:val="22"/>
        </w:rPr>
        <w:tab/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ab/>
      </w:r>
      <w:r w:rsidRPr="001F2584">
        <w:rPr>
          <w:rFonts w:ascii="Arial" w:hAnsi="Arial" w:cs="Arial"/>
          <w:bCs/>
          <w:sz w:val="22"/>
          <w:szCs w:val="22"/>
        </w:rPr>
        <w:tab/>
      </w:r>
    </w:p>
    <w:p w:rsidR="009238FD" w:rsidRPr="00696922" w:rsidRDefault="009238FD" w:rsidP="009238FD">
      <w:pPr>
        <w:pStyle w:val="ListParagraph"/>
        <w:numPr>
          <w:ilvl w:val="0"/>
          <w:numId w:val="1"/>
        </w:numPr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 xml:space="preserve">Interest, power and influence of participating parties </w:t>
      </w:r>
    </w:p>
    <w:p w:rsidR="009238FD" w:rsidRPr="001F2584" w:rsidRDefault="009238FD" w:rsidP="009238FD">
      <w:pPr>
        <w:pStyle w:val="ListParagraph"/>
        <w:contextualSpacing w:val="0"/>
        <w:jc w:val="both"/>
        <w:rPr>
          <w:rFonts w:ascii="Arial" w:hAnsi="Arial" w:cs="Arial"/>
          <w:bCs/>
          <w:sz w:val="22"/>
          <w:szCs w:val="22"/>
        </w:rPr>
      </w:pPr>
    </w:p>
    <w:p w:rsidR="009238FD" w:rsidRPr="00696922" w:rsidRDefault="009238FD" w:rsidP="009238FD">
      <w:pPr>
        <w:pStyle w:val="ListParagraph"/>
        <w:numPr>
          <w:ilvl w:val="0"/>
          <w:numId w:val="1"/>
        </w:numPr>
        <w:ind w:left="851" w:hanging="567"/>
        <w:contextualSpacing w:val="0"/>
        <w:jc w:val="both"/>
        <w:rPr>
          <w:rFonts w:ascii="Arial" w:hAnsi="Arial" w:cs="Arial"/>
          <w:bCs/>
          <w:sz w:val="22"/>
          <w:szCs w:val="22"/>
        </w:rPr>
      </w:pPr>
      <w:r w:rsidRPr="00696922">
        <w:rPr>
          <w:rFonts w:ascii="Arial" w:hAnsi="Arial" w:cs="Arial"/>
          <w:bCs/>
          <w:sz w:val="22"/>
          <w:szCs w:val="22"/>
        </w:rPr>
        <w:t>Project management control procedure</w:t>
      </w:r>
    </w:p>
    <w:p w:rsidR="009238FD" w:rsidRPr="00AB2CDE" w:rsidRDefault="009238FD" w:rsidP="009238FD">
      <w:pPr>
        <w:pStyle w:val="ListParagraph"/>
        <w:numPr>
          <w:ilvl w:val="0"/>
          <w:numId w:val="10"/>
        </w:numPr>
        <w:ind w:left="1276" w:hanging="425"/>
        <w:jc w:val="both"/>
        <w:rPr>
          <w:rFonts w:ascii="Arial" w:hAnsi="Arial" w:cs="Arial"/>
          <w:b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Critical analysis of EIA</w:t>
      </w:r>
    </w:p>
    <w:p w:rsidR="009238FD" w:rsidRPr="00AB2CDE" w:rsidRDefault="009238FD" w:rsidP="009238FD">
      <w:pPr>
        <w:pStyle w:val="ListParagraph"/>
        <w:numPr>
          <w:ilvl w:val="0"/>
          <w:numId w:val="10"/>
        </w:numPr>
        <w:ind w:left="1276" w:hanging="425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Planning Law and SEA</w:t>
      </w:r>
    </w:p>
    <w:p w:rsidR="009238FD" w:rsidRPr="001F2584" w:rsidRDefault="009238FD" w:rsidP="009238FD">
      <w:pPr>
        <w:numPr>
          <w:ilvl w:val="0"/>
          <w:numId w:val="10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Methods of</w:t>
      </w:r>
      <w:r>
        <w:rPr>
          <w:rFonts w:ascii="Arial" w:hAnsi="Arial" w:cs="Arial"/>
          <w:bCs/>
          <w:sz w:val="22"/>
          <w:szCs w:val="22"/>
        </w:rPr>
        <w:t xml:space="preserve"> quantitate and qualitative EIA</w:t>
      </w:r>
    </w:p>
    <w:p w:rsidR="009238FD" w:rsidRPr="001F2584" w:rsidRDefault="009238FD" w:rsidP="009238FD">
      <w:pPr>
        <w:numPr>
          <w:ilvl w:val="0"/>
          <w:numId w:val="10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History of EIA</w:t>
      </w:r>
    </w:p>
    <w:p w:rsidR="009238FD" w:rsidRPr="001F2584" w:rsidRDefault="009238FD" w:rsidP="009238FD">
      <w:pPr>
        <w:numPr>
          <w:ilvl w:val="0"/>
          <w:numId w:val="10"/>
        </w:numPr>
        <w:ind w:left="1276" w:hanging="425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EIA and EMS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                         </w:t>
      </w:r>
    </w:p>
    <w:p w:rsidR="009238FD" w:rsidRDefault="009238FD" w:rsidP="009238FD">
      <w:pPr>
        <w:pStyle w:val="fixed"/>
        <w:spacing w:after="0" w:line="240" w:lineRule="auto"/>
        <w:ind w:left="0" w:firstLine="0"/>
        <w:jc w:val="both"/>
        <w:rPr>
          <w:rFonts w:ascii="Arial" w:hAnsi="Arial" w:cs="Arial"/>
          <w:sz w:val="22"/>
          <w:szCs w:val="22"/>
        </w:rPr>
      </w:pPr>
      <w:r w:rsidRPr="001F2584">
        <w:rPr>
          <w:rFonts w:ascii="Arial" w:hAnsi="Arial" w:cs="Arial"/>
          <w:sz w:val="22"/>
          <w:szCs w:val="22"/>
        </w:rPr>
        <w:t>LEARNING AND TEACHING STRATEGY</w:t>
      </w:r>
    </w:p>
    <w:p w:rsidR="009238FD" w:rsidRPr="001F2584" w:rsidRDefault="009238FD" w:rsidP="009238FD">
      <w:pPr>
        <w:pStyle w:val="fixed"/>
        <w:spacing w:after="0" w:line="240" w:lineRule="auto"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Students will be taught through lectures, tutorials and field work.  Fieldwork will be used to demonstrate exemplars of various projects from which critiques will be undertaken.  </w:t>
      </w:r>
    </w:p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Pr="00C751CC" w:rsidRDefault="009238FD" w:rsidP="009238FD">
      <w:pPr>
        <w:jc w:val="both"/>
        <w:rPr>
          <w:rFonts w:ascii="Arial" w:hAnsi="Arial" w:cs="Arial"/>
          <w:sz w:val="22"/>
          <w:szCs w:val="22"/>
        </w:rPr>
      </w:pPr>
      <w:r w:rsidRPr="00C751CC">
        <w:rPr>
          <w:rFonts w:ascii="Arial" w:hAnsi="Arial" w:cs="Arial"/>
          <w:sz w:val="22"/>
          <w:szCs w:val="22"/>
        </w:rPr>
        <w:t>The allocation of teaching to deliver the module is:</w:t>
      </w:r>
    </w:p>
    <w:p w:rsidR="009238FD" w:rsidRPr="00C751CC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238FD" w:rsidRPr="00C751CC" w:rsidTr="00CB116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9238FD" w:rsidRPr="00C751CC" w:rsidTr="00CB1163">
        <w:tc>
          <w:tcPr>
            <w:tcW w:w="3969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60</w:t>
            </w:r>
          </w:p>
        </w:tc>
        <w:tc>
          <w:tcPr>
            <w:tcW w:w="1843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30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9238FD" w:rsidRPr="00C751CC" w:rsidTr="00CB1163">
        <w:tc>
          <w:tcPr>
            <w:tcW w:w="3969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140</w:t>
            </w:r>
          </w:p>
        </w:tc>
        <w:tc>
          <w:tcPr>
            <w:tcW w:w="1843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70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9238FD" w:rsidRPr="00C751CC" w:rsidTr="00CB1163">
        <w:tc>
          <w:tcPr>
            <w:tcW w:w="3969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9238FD" w:rsidRPr="001F2584" w:rsidTr="00CB1163">
        <w:tc>
          <w:tcPr>
            <w:tcW w:w="3969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9238FD" w:rsidRPr="001F2584" w:rsidRDefault="009238FD" w:rsidP="009238FD">
      <w:pPr>
        <w:pStyle w:val="fixed"/>
        <w:spacing w:after="0" w:line="240" w:lineRule="auto"/>
        <w:ind w:left="0" w:firstLine="0"/>
        <w:jc w:val="both"/>
        <w:rPr>
          <w:rFonts w:ascii="Arial" w:hAnsi="Arial" w:cs="Arial"/>
          <w:sz w:val="22"/>
          <w:szCs w:val="22"/>
          <w:highlight w:val="yellow"/>
        </w:rPr>
      </w:pPr>
    </w:p>
    <w:p w:rsidR="009238FD" w:rsidRPr="00442739" w:rsidRDefault="009238FD" w:rsidP="009238FD">
      <w:pPr>
        <w:pStyle w:val="fixed"/>
        <w:spacing w:after="0" w:line="240" w:lineRule="auto"/>
        <w:ind w:left="0" w:firstLine="0"/>
        <w:jc w:val="both"/>
        <w:rPr>
          <w:rFonts w:ascii="Arial" w:hAnsi="Arial" w:cs="Arial"/>
          <w:sz w:val="22"/>
          <w:szCs w:val="22"/>
        </w:rPr>
      </w:pPr>
      <w:r w:rsidRPr="00442739">
        <w:rPr>
          <w:rFonts w:ascii="Arial" w:hAnsi="Arial" w:cs="Arial"/>
          <w:sz w:val="22"/>
          <w:szCs w:val="22"/>
        </w:rPr>
        <w:t>ASSESSMENT</w:t>
      </w:r>
    </w:p>
    <w:p w:rsidR="009238FD" w:rsidRPr="00442739" w:rsidRDefault="009238FD" w:rsidP="009238FD">
      <w:pPr>
        <w:pStyle w:val="fixed"/>
        <w:spacing w:after="0" w:line="240" w:lineRule="auto"/>
        <w:jc w:val="both"/>
        <w:rPr>
          <w:rFonts w:ascii="Arial" w:hAnsi="Arial" w:cs="Arial"/>
          <w:sz w:val="22"/>
          <w:szCs w:val="22"/>
        </w:rPr>
      </w:pPr>
    </w:p>
    <w:p w:rsidR="009238FD" w:rsidRPr="00442739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  <w:r w:rsidRPr="00442739">
        <w:rPr>
          <w:rFonts w:ascii="Arial" w:hAnsi="Arial" w:cs="Arial"/>
          <w:b/>
          <w:sz w:val="22"/>
          <w:szCs w:val="22"/>
        </w:rPr>
        <w:t>Assessment Component 1 – 50%</w:t>
      </w:r>
    </w:p>
    <w:p w:rsidR="009238FD" w:rsidRPr="00442739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442739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  <w:r w:rsidRPr="00442739">
        <w:rPr>
          <w:rFonts w:ascii="Arial" w:hAnsi="Arial" w:cs="Arial"/>
          <w:b/>
          <w:sz w:val="22"/>
          <w:szCs w:val="22"/>
        </w:rPr>
        <w:t>Coursework</w:t>
      </w: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  <w:highlight w:val="yellow"/>
        </w:rPr>
      </w:pPr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Exemplar</w:t>
      </w:r>
    </w:p>
    <w:p w:rsidR="009238FD" w:rsidRPr="00442739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442739">
        <w:rPr>
          <w:rFonts w:ascii="Arial" w:hAnsi="Arial" w:cs="Arial"/>
          <w:bCs/>
          <w:sz w:val="22"/>
          <w:szCs w:val="22"/>
        </w:rPr>
        <w:t>Student report on a specific EIA,</w:t>
      </w:r>
      <w:r>
        <w:rPr>
          <w:rFonts w:ascii="Arial" w:hAnsi="Arial" w:cs="Arial"/>
          <w:bCs/>
          <w:sz w:val="22"/>
          <w:szCs w:val="22"/>
        </w:rPr>
        <w:t xml:space="preserve"> </w:t>
      </w:r>
      <w:r w:rsidRPr="00442739">
        <w:rPr>
          <w:rFonts w:ascii="Arial" w:hAnsi="Arial" w:cs="Arial"/>
          <w:bCs/>
          <w:sz w:val="22"/>
          <w:szCs w:val="22"/>
        </w:rPr>
        <w:t xml:space="preserve">which </w:t>
      </w:r>
      <w:r>
        <w:rPr>
          <w:rFonts w:ascii="Arial" w:hAnsi="Arial" w:cs="Arial"/>
          <w:bCs/>
          <w:sz w:val="22"/>
          <w:szCs w:val="22"/>
        </w:rPr>
        <w:t>includes a critical analysis. (30</w:t>
      </w:r>
      <w:r w:rsidRPr="00442739">
        <w:rPr>
          <w:rFonts w:ascii="Arial" w:hAnsi="Arial" w:cs="Arial"/>
          <w:bCs/>
          <w:sz w:val="22"/>
          <w:szCs w:val="22"/>
        </w:rPr>
        <w:t>00 words plus appendices)</w:t>
      </w: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  <w:highlight w:val="yellow"/>
        </w:rPr>
      </w:pPr>
    </w:p>
    <w:p w:rsidR="009238FD" w:rsidRPr="00442739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  <w:r w:rsidRPr="00442739">
        <w:rPr>
          <w:rFonts w:ascii="Arial" w:hAnsi="Arial" w:cs="Arial"/>
          <w:b/>
          <w:sz w:val="22"/>
          <w:szCs w:val="22"/>
        </w:rPr>
        <w:t>Assessment Component 2 – 50%</w:t>
      </w:r>
    </w:p>
    <w:p w:rsidR="009238FD" w:rsidRPr="00442739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7B5B80" w:rsidRDefault="009238FD" w:rsidP="009238FD">
      <w:pPr>
        <w:jc w:val="both"/>
        <w:rPr>
          <w:rFonts w:ascii="Arial" w:hAnsi="Arial" w:cs="Arial"/>
          <w:sz w:val="22"/>
          <w:szCs w:val="22"/>
        </w:rPr>
      </w:pPr>
      <w:r w:rsidRPr="007B5B80">
        <w:rPr>
          <w:rFonts w:ascii="Arial" w:hAnsi="Arial" w:cs="Arial"/>
          <w:sz w:val="22"/>
          <w:szCs w:val="22"/>
        </w:rPr>
        <w:t>2 hour examination</w:t>
      </w:r>
    </w:p>
    <w:p w:rsidR="009238FD" w:rsidRDefault="009238FD" w:rsidP="009238FD">
      <w:pPr>
        <w:rPr>
          <w:rFonts w:ascii="Arial" w:hAnsi="Arial" w:cs="Arial"/>
          <w:b/>
          <w:color w:val="00000A"/>
          <w:sz w:val="22"/>
          <w:szCs w:val="22"/>
          <w:lang w:eastAsia="en-GB"/>
        </w:rPr>
      </w:pPr>
      <w:bookmarkStart w:id="1" w:name="_GoBack"/>
      <w:bookmarkEnd w:id="1"/>
    </w:p>
    <w:p w:rsidR="009238FD" w:rsidRPr="00C751CC" w:rsidRDefault="009238FD" w:rsidP="009238FD">
      <w:pPr>
        <w:pStyle w:val="fixed"/>
        <w:spacing w:after="0" w:line="240" w:lineRule="auto"/>
        <w:ind w:left="0" w:firstLine="0"/>
        <w:jc w:val="both"/>
        <w:rPr>
          <w:rFonts w:ascii="Arial" w:hAnsi="Arial" w:cs="Arial"/>
          <w:sz w:val="22"/>
          <w:szCs w:val="22"/>
        </w:rPr>
      </w:pPr>
      <w:r w:rsidRPr="00C751CC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238FD" w:rsidRPr="00C751CC" w:rsidTr="00CB116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9238FD" w:rsidRPr="00C751CC" w:rsidTr="00CB1163">
        <w:tc>
          <w:tcPr>
            <w:tcW w:w="3261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Written</w:t>
            </w:r>
          </w:p>
        </w:tc>
        <w:tc>
          <w:tcPr>
            <w:tcW w:w="1842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50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9238FD" w:rsidRPr="00C751CC" w:rsidTr="00CB1163">
        <w:tc>
          <w:tcPr>
            <w:tcW w:w="3261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50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9238FD" w:rsidRPr="00C751CC" w:rsidTr="00CB1163">
        <w:tc>
          <w:tcPr>
            <w:tcW w:w="3261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9238FD" w:rsidRPr="00C751CC" w:rsidRDefault="009238FD" w:rsidP="00CB11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9238FD" w:rsidRPr="001F2584" w:rsidTr="00CB1163">
        <w:tc>
          <w:tcPr>
            <w:tcW w:w="3261" w:type="dxa"/>
          </w:tcPr>
          <w:p w:rsidR="009238FD" w:rsidRPr="00C751CC" w:rsidRDefault="009238FD" w:rsidP="00CB11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9238FD" w:rsidRPr="001F2584" w:rsidRDefault="009238FD" w:rsidP="00CB116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751CC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/>
          <w:sz w:val="22"/>
          <w:szCs w:val="22"/>
        </w:rPr>
      </w:pPr>
    </w:p>
    <w:p w:rsidR="009238FD" w:rsidRPr="00BB0C07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b/>
          <w:sz w:val="22"/>
          <w:szCs w:val="22"/>
        </w:rPr>
      </w:pPr>
      <w:r w:rsidRPr="00BB0C07">
        <w:rPr>
          <w:rFonts w:ascii="Arial" w:hAnsi="Arial" w:cs="Arial"/>
          <w:b/>
          <w:sz w:val="22"/>
          <w:szCs w:val="22"/>
        </w:rPr>
        <w:t>BIBLIOGRAPHY</w:t>
      </w:r>
    </w:p>
    <w:p w:rsidR="009238FD" w:rsidRPr="001F2584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sz w:val="22"/>
          <w:szCs w:val="22"/>
        </w:rPr>
      </w:pPr>
    </w:p>
    <w:p w:rsidR="009238FD" w:rsidRPr="00BB0C07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b/>
          <w:sz w:val="22"/>
          <w:szCs w:val="22"/>
        </w:rPr>
      </w:pPr>
      <w:r w:rsidRPr="00BB0C07">
        <w:rPr>
          <w:rFonts w:ascii="Arial" w:hAnsi="Arial" w:cs="Arial"/>
          <w:b/>
          <w:sz w:val="22"/>
          <w:szCs w:val="22"/>
        </w:rPr>
        <w:t>Essential</w:t>
      </w:r>
    </w:p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Pr="009A467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Glasson, J., </w:t>
      </w:r>
      <w:proofErr w:type="spellStart"/>
      <w:r w:rsidRPr="001F2584">
        <w:rPr>
          <w:rFonts w:ascii="Arial" w:hAnsi="Arial" w:cs="Arial"/>
          <w:bCs/>
          <w:sz w:val="22"/>
          <w:szCs w:val="22"/>
        </w:rPr>
        <w:t>Therivel</w:t>
      </w:r>
      <w:proofErr w:type="gramStart"/>
      <w:r w:rsidRPr="001F2584">
        <w:rPr>
          <w:rFonts w:ascii="Arial" w:hAnsi="Arial" w:cs="Arial"/>
          <w:bCs/>
          <w:sz w:val="22"/>
          <w:szCs w:val="22"/>
        </w:rPr>
        <w:t>,R</w:t>
      </w:r>
      <w:proofErr w:type="spellEnd"/>
      <w:proofErr w:type="gramEnd"/>
      <w:r w:rsidRPr="001F2584">
        <w:rPr>
          <w:rFonts w:ascii="Arial" w:hAnsi="Arial" w:cs="Arial"/>
          <w:bCs/>
          <w:sz w:val="22"/>
          <w:szCs w:val="22"/>
        </w:rPr>
        <w:t xml:space="preserve">. And Chadwick, A. (2012) </w:t>
      </w:r>
      <w:r w:rsidRPr="001F2584">
        <w:rPr>
          <w:rFonts w:ascii="Arial" w:hAnsi="Arial" w:cs="Arial"/>
          <w:bCs/>
          <w:i/>
          <w:sz w:val="22"/>
          <w:szCs w:val="22"/>
        </w:rPr>
        <w:t>Introduction to Environmental Impact Assessment .</w:t>
      </w:r>
      <w:proofErr w:type="gramStart"/>
      <w:r w:rsidRPr="001F2584">
        <w:rPr>
          <w:rFonts w:ascii="Arial" w:hAnsi="Arial" w:cs="Arial"/>
          <w:bCs/>
          <w:sz w:val="22"/>
          <w:szCs w:val="22"/>
        </w:rPr>
        <w:t xml:space="preserve">Routledge  </w:t>
      </w:r>
      <w:r w:rsidRPr="001F2584">
        <w:rPr>
          <w:rFonts w:ascii="Arial" w:hAnsi="Arial" w:cs="Arial"/>
          <w:bCs/>
          <w:i/>
          <w:sz w:val="22"/>
          <w:szCs w:val="22"/>
        </w:rPr>
        <w:t>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Oxon.  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Rao, P.K. (2000) </w:t>
      </w:r>
      <w:r w:rsidRPr="001F2584">
        <w:rPr>
          <w:rFonts w:ascii="Arial" w:hAnsi="Arial" w:cs="Arial"/>
          <w:bCs/>
          <w:i/>
          <w:sz w:val="22"/>
          <w:szCs w:val="22"/>
        </w:rPr>
        <w:t>Sustainable Development, Economics and Policy</w:t>
      </w:r>
      <w:r w:rsidRPr="001F2584">
        <w:rPr>
          <w:rFonts w:ascii="Arial" w:hAnsi="Arial" w:cs="Arial"/>
          <w:bCs/>
          <w:sz w:val="22"/>
          <w:szCs w:val="22"/>
        </w:rPr>
        <w:t>, Blackwell Publishers Ltd, Oxford. UK</w:t>
      </w:r>
    </w:p>
    <w:p w:rsidR="009238FD" w:rsidRDefault="009238FD" w:rsidP="009238FD">
      <w:pPr>
        <w:jc w:val="both"/>
        <w:rPr>
          <w:rFonts w:ascii="Arial" w:hAnsi="Arial" w:cs="Arial"/>
          <w:b/>
          <w:bCs/>
          <w:iCs/>
          <w:sz w:val="22"/>
          <w:szCs w:val="22"/>
        </w:rPr>
      </w:pPr>
    </w:p>
    <w:p w:rsidR="009238FD" w:rsidRPr="00BB0C07" w:rsidRDefault="009238FD" w:rsidP="009238FD">
      <w:pPr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2"/>
          <w:szCs w:val="22"/>
        </w:rPr>
        <w:t>Resources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>Students have access to a wide range research material and planning information available through Local Planning Authorities websites.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Harris, F., </w:t>
      </w:r>
      <w:proofErr w:type="spellStart"/>
      <w:r w:rsidRPr="001F2584">
        <w:rPr>
          <w:rFonts w:ascii="Arial" w:hAnsi="Arial" w:cs="Arial"/>
          <w:bCs/>
          <w:sz w:val="22"/>
          <w:szCs w:val="22"/>
        </w:rPr>
        <w:t>McCaffer</w:t>
      </w:r>
      <w:proofErr w:type="spellEnd"/>
      <w:r w:rsidRPr="001F2584">
        <w:rPr>
          <w:rFonts w:ascii="Arial" w:hAnsi="Arial" w:cs="Arial"/>
          <w:bCs/>
          <w:sz w:val="22"/>
          <w:szCs w:val="22"/>
        </w:rPr>
        <w:t xml:space="preserve">, R.F. Modern Construction Management. 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Blackwell Science (2006) 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Pilcher, R. Principles of Construction Management. 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proofErr w:type="spellStart"/>
      <w:r w:rsidRPr="001F2584">
        <w:rPr>
          <w:rFonts w:ascii="Arial" w:hAnsi="Arial" w:cs="Arial"/>
          <w:bCs/>
          <w:sz w:val="22"/>
          <w:szCs w:val="22"/>
        </w:rPr>
        <w:t>McCraw</w:t>
      </w:r>
      <w:proofErr w:type="spellEnd"/>
      <w:r w:rsidRPr="001F2584">
        <w:rPr>
          <w:rFonts w:ascii="Arial" w:hAnsi="Arial" w:cs="Arial"/>
          <w:bCs/>
          <w:sz w:val="22"/>
          <w:szCs w:val="22"/>
        </w:rPr>
        <w:t xml:space="preserve"> Hill (2001) </w:t>
      </w:r>
    </w:p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Pr="0065616C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b/>
          <w:sz w:val="22"/>
          <w:szCs w:val="22"/>
        </w:rPr>
      </w:pPr>
      <w:r w:rsidRPr="0065616C">
        <w:rPr>
          <w:rFonts w:ascii="Arial" w:hAnsi="Arial" w:cs="Arial"/>
          <w:b/>
          <w:sz w:val="22"/>
          <w:szCs w:val="22"/>
        </w:rPr>
        <w:t>Recommended</w:t>
      </w:r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 w:rsidRPr="001F2584">
        <w:rPr>
          <w:rFonts w:ascii="Arial" w:hAnsi="Arial" w:cs="Arial"/>
          <w:bCs/>
          <w:sz w:val="22"/>
          <w:szCs w:val="22"/>
        </w:rPr>
        <w:t xml:space="preserve">Atkinson, G. &amp; Dietz, S. </w:t>
      </w:r>
      <w:proofErr w:type="spellStart"/>
      <w:r w:rsidRPr="001F2584">
        <w:rPr>
          <w:rFonts w:ascii="Arial" w:hAnsi="Arial" w:cs="Arial"/>
          <w:bCs/>
          <w:sz w:val="22"/>
          <w:szCs w:val="22"/>
        </w:rPr>
        <w:t>Neumayer</w:t>
      </w:r>
      <w:proofErr w:type="spellEnd"/>
      <w:r w:rsidRPr="001F2584">
        <w:rPr>
          <w:rFonts w:ascii="Arial" w:hAnsi="Arial" w:cs="Arial"/>
          <w:bCs/>
          <w:sz w:val="22"/>
          <w:szCs w:val="22"/>
        </w:rPr>
        <w:t xml:space="preserve">, E. (2007) </w:t>
      </w:r>
      <w:r w:rsidRPr="001F2584">
        <w:rPr>
          <w:rFonts w:ascii="Arial" w:hAnsi="Arial" w:cs="Arial"/>
          <w:bCs/>
          <w:i/>
          <w:sz w:val="22"/>
          <w:szCs w:val="22"/>
        </w:rPr>
        <w:t xml:space="preserve">Handbook of sustainable development </w:t>
      </w:r>
      <w:r w:rsidRPr="001F2584">
        <w:rPr>
          <w:rFonts w:ascii="Arial" w:hAnsi="Arial" w:cs="Arial"/>
          <w:bCs/>
          <w:sz w:val="22"/>
          <w:szCs w:val="22"/>
        </w:rPr>
        <w:t>Elgar: Cheltenham</w:t>
      </w:r>
    </w:p>
    <w:p w:rsidR="009238FD" w:rsidRPr="001F2584" w:rsidRDefault="009238FD" w:rsidP="009238FD">
      <w:pPr>
        <w:jc w:val="both"/>
        <w:rPr>
          <w:rFonts w:ascii="Arial" w:hAnsi="Arial" w:cs="Arial"/>
          <w:sz w:val="22"/>
          <w:szCs w:val="22"/>
        </w:rPr>
      </w:pPr>
    </w:p>
    <w:p w:rsidR="009238FD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b/>
          <w:sz w:val="22"/>
          <w:szCs w:val="22"/>
        </w:rPr>
      </w:pPr>
      <w:r w:rsidRPr="0065616C">
        <w:rPr>
          <w:rFonts w:ascii="Arial" w:hAnsi="Arial" w:cs="Arial"/>
          <w:b/>
          <w:sz w:val="22"/>
          <w:szCs w:val="22"/>
        </w:rPr>
        <w:t>Background</w:t>
      </w:r>
    </w:p>
    <w:p w:rsidR="009238FD" w:rsidRPr="0065616C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b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Cs/>
          <w:iCs/>
          <w:sz w:val="22"/>
          <w:szCs w:val="22"/>
        </w:rPr>
      </w:pPr>
      <w:r w:rsidRPr="001F2584">
        <w:rPr>
          <w:rFonts w:ascii="Arial" w:hAnsi="Arial" w:cs="Arial"/>
          <w:bCs/>
          <w:iCs/>
          <w:sz w:val="22"/>
          <w:szCs w:val="22"/>
        </w:rPr>
        <w:t xml:space="preserve">Thiele, L.P. (2013) </w:t>
      </w:r>
      <w:r w:rsidRPr="001F2584">
        <w:rPr>
          <w:rFonts w:ascii="Arial" w:hAnsi="Arial" w:cs="Arial"/>
          <w:bCs/>
          <w:i/>
          <w:iCs/>
          <w:sz w:val="22"/>
          <w:szCs w:val="22"/>
        </w:rPr>
        <w:t>Sustainability</w:t>
      </w:r>
      <w:r w:rsidRPr="001F2584">
        <w:rPr>
          <w:rFonts w:ascii="Arial" w:hAnsi="Arial" w:cs="Arial"/>
          <w:bCs/>
          <w:iCs/>
          <w:sz w:val="22"/>
          <w:szCs w:val="22"/>
        </w:rPr>
        <w:t>, Polity, Cambridge, UK</w:t>
      </w:r>
    </w:p>
    <w:p w:rsidR="009238FD" w:rsidRPr="001F2584" w:rsidRDefault="009238FD" w:rsidP="009238FD">
      <w:pPr>
        <w:jc w:val="both"/>
        <w:rPr>
          <w:rFonts w:ascii="Arial" w:hAnsi="Arial" w:cs="Arial"/>
          <w:bCs/>
          <w:iCs/>
          <w:sz w:val="22"/>
          <w:szCs w:val="22"/>
        </w:rPr>
      </w:pPr>
    </w:p>
    <w:p w:rsidR="009238FD" w:rsidRPr="001F2584" w:rsidRDefault="009238FD" w:rsidP="009238FD">
      <w:pPr>
        <w:jc w:val="both"/>
        <w:rPr>
          <w:rFonts w:ascii="Arial" w:hAnsi="Arial" w:cs="Arial"/>
          <w:bCs/>
          <w:iCs/>
          <w:sz w:val="22"/>
          <w:szCs w:val="22"/>
        </w:rPr>
      </w:pPr>
      <w:proofErr w:type="spellStart"/>
      <w:r w:rsidRPr="001F2584">
        <w:rPr>
          <w:rFonts w:ascii="Arial" w:hAnsi="Arial" w:cs="Arial"/>
          <w:bCs/>
          <w:iCs/>
          <w:sz w:val="22"/>
          <w:szCs w:val="22"/>
        </w:rPr>
        <w:t>Therivel</w:t>
      </w:r>
      <w:proofErr w:type="spellEnd"/>
      <w:r w:rsidRPr="001F2584">
        <w:rPr>
          <w:rFonts w:ascii="Arial" w:hAnsi="Arial" w:cs="Arial"/>
          <w:bCs/>
          <w:iCs/>
          <w:sz w:val="22"/>
          <w:szCs w:val="22"/>
        </w:rPr>
        <w:t xml:space="preserve">, R. (2004) SEA in action James &amp; James, </w:t>
      </w:r>
      <w:proofErr w:type="spellStart"/>
      <w:r w:rsidRPr="001F2584">
        <w:rPr>
          <w:rFonts w:ascii="Arial" w:hAnsi="Arial" w:cs="Arial"/>
          <w:bCs/>
          <w:iCs/>
          <w:sz w:val="22"/>
          <w:szCs w:val="22"/>
        </w:rPr>
        <w:t>Earthscan</w:t>
      </w:r>
      <w:proofErr w:type="spellEnd"/>
    </w:p>
    <w:p w:rsidR="009238FD" w:rsidRPr="001F2584" w:rsidRDefault="009238FD" w:rsidP="009238FD">
      <w:pPr>
        <w:jc w:val="both"/>
        <w:rPr>
          <w:rFonts w:ascii="Arial" w:hAnsi="Arial" w:cs="Arial"/>
          <w:bCs/>
          <w:iCs/>
          <w:sz w:val="22"/>
          <w:szCs w:val="22"/>
        </w:rPr>
      </w:pPr>
    </w:p>
    <w:p w:rsidR="009238FD" w:rsidRPr="00BB0C07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b/>
          <w:sz w:val="22"/>
          <w:szCs w:val="22"/>
        </w:rPr>
      </w:pPr>
      <w:r w:rsidRPr="00BB0C07">
        <w:rPr>
          <w:rFonts w:ascii="Arial" w:hAnsi="Arial" w:cs="Arial"/>
          <w:b/>
          <w:sz w:val="22"/>
          <w:szCs w:val="22"/>
        </w:rPr>
        <w:t xml:space="preserve">Journals/Websites </w:t>
      </w:r>
    </w:p>
    <w:p w:rsidR="009238FD" w:rsidRPr="001F2584" w:rsidRDefault="009238FD" w:rsidP="009238FD">
      <w:pPr>
        <w:pStyle w:val="heading"/>
        <w:spacing w:before="0" w:after="0" w:line="240" w:lineRule="auto"/>
        <w:jc w:val="both"/>
        <w:rPr>
          <w:rFonts w:ascii="Arial" w:hAnsi="Arial" w:cs="Arial"/>
          <w:sz w:val="22"/>
          <w:szCs w:val="22"/>
        </w:rPr>
      </w:pPr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hyperlink r:id="rId5" w:history="1">
        <w:r w:rsidRPr="00585EE6">
          <w:rPr>
            <w:rStyle w:val="Hyperlink"/>
            <w:rFonts w:ascii="Arial" w:hAnsi="Arial" w:cs="Arial"/>
            <w:bCs/>
            <w:sz w:val="22"/>
            <w:szCs w:val="22"/>
          </w:rPr>
          <w:t>http://www.cibse.org</w:t>
        </w:r>
      </w:hyperlink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hyperlink r:id="rId6" w:history="1">
        <w:r w:rsidRPr="00585EE6">
          <w:rPr>
            <w:rStyle w:val="Hyperlink"/>
            <w:rFonts w:ascii="Arial" w:hAnsi="Arial" w:cs="Arial"/>
            <w:bCs/>
            <w:sz w:val="22"/>
            <w:szCs w:val="22"/>
          </w:rPr>
          <w:t>http://www.ieee.org</w:t>
        </w:r>
      </w:hyperlink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hyperlink r:id="rId7" w:history="1">
        <w:r w:rsidRPr="00585EE6">
          <w:rPr>
            <w:rStyle w:val="Hyperlink"/>
            <w:rFonts w:ascii="Arial" w:hAnsi="Arial" w:cs="Arial"/>
            <w:bCs/>
            <w:sz w:val="22"/>
            <w:szCs w:val="22"/>
          </w:rPr>
          <w:t>http://www.bre.org</w:t>
        </w:r>
      </w:hyperlink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hyperlink r:id="rId8" w:history="1">
        <w:r w:rsidRPr="001F2584">
          <w:rPr>
            <w:rFonts w:ascii="Arial" w:hAnsi="Arial" w:cs="Arial"/>
            <w:bCs/>
            <w:color w:val="0000FF"/>
            <w:sz w:val="22"/>
            <w:szCs w:val="22"/>
            <w:u w:val="single"/>
          </w:rPr>
          <w:t>http://www.defra.gov.uk</w:t>
        </w:r>
      </w:hyperlink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http://</w:t>
      </w:r>
      <w:hyperlink r:id="rId9" w:history="1">
        <w:r w:rsidRPr="001F2584">
          <w:rPr>
            <w:rFonts w:ascii="Arial" w:hAnsi="Arial" w:cs="Arial"/>
            <w:bCs/>
            <w:color w:val="0000FF"/>
            <w:sz w:val="22"/>
            <w:szCs w:val="22"/>
            <w:u w:val="single"/>
          </w:rPr>
          <w:t>www.ref.org</w:t>
        </w:r>
      </w:hyperlink>
    </w:p>
    <w:p w:rsidR="009238FD" w:rsidRPr="001F2584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hyperlink r:id="rId10" w:history="1">
        <w:r w:rsidRPr="00585EE6">
          <w:rPr>
            <w:rStyle w:val="Hyperlink"/>
            <w:rFonts w:ascii="Arial" w:hAnsi="Arial" w:cs="Arial"/>
            <w:bCs/>
            <w:sz w:val="22"/>
            <w:szCs w:val="22"/>
          </w:rPr>
          <w:t>http://www.iema.org</w:t>
        </w:r>
      </w:hyperlink>
    </w:p>
    <w:p w:rsidR="009238FD" w:rsidRDefault="009238FD" w:rsidP="009238FD">
      <w:pPr>
        <w:jc w:val="both"/>
        <w:rPr>
          <w:rFonts w:ascii="Arial" w:hAnsi="Arial" w:cs="Arial"/>
          <w:bCs/>
          <w:sz w:val="22"/>
          <w:szCs w:val="22"/>
        </w:rPr>
      </w:pPr>
      <w:hyperlink r:id="rId11" w:history="1">
        <w:r w:rsidRPr="00585EE6">
          <w:rPr>
            <w:rStyle w:val="Hyperlink"/>
            <w:rFonts w:ascii="Arial" w:hAnsi="Arial" w:cs="Arial"/>
            <w:bCs/>
            <w:sz w:val="22"/>
            <w:szCs w:val="22"/>
          </w:rPr>
          <w:t>http://www.europa.eu</w:t>
        </w:r>
      </w:hyperlink>
    </w:p>
    <w:p w:rsidR="00D42537" w:rsidRDefault="009238FD" w:rsidP="009238FD">
      <w:r w:rsidRPr="003E788C">
        <w:rPr>
          <w:rFonts w:ascii="Arial" w:hAnsi="Arial" w:cs="Arial"/>
          <w:sz w:val="22"/>
          <w:szCs w:val="22"/>
        </w:rPr>
        <w:br w:type="page"/>
      </w:r>
    </w:p>
    <w:sectPr w:rsidR="00D425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CF671B"/>
    <w:multiLevelType w:val="hybridMultilevel"/>
    <w:tmpl w:val="7E38C50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8B2AE3"/>
    <w:multiLevelType w:val="hybridMultilevel"/>
    <w:tmpl w:val="1B4206C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4C245D"/>
    <w:multiLevelType w:val="hybridMultilevel"/>
    <w:tmpl w:val="7C900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 w15:restartNumberingAfterBreak="0">
    <w:nsid w:val="4802370F"/>
    <w:multiLevelType w:val="hybridMultilevel"/>
    <w:tmpl w:val="CC4E75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2B23B6"/>
    <w:multiLevelType w:val="hybridMultilevel"/>
    <w:tmpl w:val="4ABEAD1C"/>
    <w:lvl w:ilvl="0" w:tplc="B67056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i w:val="0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563C8F"/>
    <w:multiLevelType w:val="hybridMultilevel"/>
    <w:tmpl w:val="E17CEB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9C75B9"/>
    <w:multiLevelType w:val="hybridMultilevel"/>
    <w:tmpl w:val="1D72F29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2344E4"/>
    <w:multiLevelType w:val="hybridMultilevel"/>
    <w:tmpl w:val="220ED0F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4B6E27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7A0176"/>
    <w:multiLevelType w:val="hybridMultilevel"/>
    <w:tmpl w:val="975E67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3"/>
  </w:num>
  <w:num w:numId="5">
    <w:abstractNumId w:val="5"/>
  </w:num>
  <w:num w:numId="6">
    <w:abstractNumId w:val="6"/>
  </w:num>
  <w:num w:numId="7">
    <w:abstractNumId w:val="9"/>
  </w:num>
  <w:num w:numId="8">
    <w:abstractNumId w:val="0"/>
  </w:num>
  <w:num w:numId="9">
    <w:abstractNumId w:val="1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38FD"/>
    <w:rsid w:val="004C46DB"/>
    <w:rsid w:val="009238FD"/>
    <w:rsid w:val="00D42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CEED59-F317-406B-88D4-84DCE787D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238F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rsid w:val="009238FD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9238F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238FD"/>
    <w:pPr>
      <w:ind w:left="720"/>
      <w:contextualSpacing/>
    </w:pPr>
  </w:style>
  <w:style w:type="paragraph" w:customStyle="1" w:styleId="heading">
    <w:name w:val="heading"/>
    <w:link w:val="headingChar"/>
    <w:rsid w:val="009238FD"/>
    <w:pPr>
      <w:widowControl w:val="0"/>
      <w:suppressAutoHyphens/>
      <w:spacing w:before="240" w:after="120" w:line="276" w:lineRule="auto"/>
    </w:pPr>
    <w:rPr>
      <w:rFonts w:ascii="Times New Roman" w:eastAsia="Times New Roman" w:hAnsi="Times New Roman" w:cs="Times New Roman"/>
      <w:color w:val="00000A"/>
      <w:sz w:val="20"/>
      <w:szCs w:val="20"/>
      <w:lang w:eastAsia="en-GB"/>
    </w:rPr>
  </w:style>
  <w:style w:type="paragraph" w:customStyle="1" w:styleId="fixed">
    <w:name w:val="fixed"/>
    <w:link w:val="fixedChar"/>
    <w:rsid w:val="009238FD"/>
    <w:pPr>
      <w:tabs>
        <w:tab w:val="left" w:pos="720"/>
        <w:tab w:val="left" w:pos="1440"/>
        <w:tab w:val="left" w:pos="2160"/>
        <w:tab w:val="left" w:pos="2880"/>
      </w:tabs>
      <w:suppressAutoHyphens/>
      <w:overflowPunct w:val="0"/>
      <w:spacing w:after="200" w:line="276" w:lineRule="auto"/>
      <w:ind w:left="3600" w:hanging="3600"/>
      <w:textAlignment w:val="baseline"/>
    </w:pPr>
    <w:rPr>
      <w:rFonts w:ascii="Times New Roman" w:eastAsia="Times New Roman" w:hAnsi="Times New Roman" w:cs="Times New Roman"/>
      <w:b/>
      <w:color w:val="00000A"/>
      <w:sz w:val="24"/>
      <w:szCs w:val="20"/>
      <w:lang w:eastAsia="en-GB"/>
    </w:rPr>
  </w:style>
  <w:style w:type="paragraph" w:customStyle="1" w:styleId="bullet">
    <w:name w:val="bullet"/>
    <w:link w:val="bulletChar"/>
    <w:rsid w:val="009238FD"/>
    <w:pPr>
      <w:suppressAutoHyphens/>
      <w:overflowPunct w:val="0"/>
      <w:spacing w:before="120" w:after="0" w:line="276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color w:val="00000A"/>
      <w:sz w:val="24"/>
      <w:szCs w:val="20"/>
      <w:lang w:eastAsia="en-GB"/>
    </w:rPr>
  </w:style>
  <w:style w:type="character" w:customStyle="1" w:styleId="fixedChar">
    <w:name w:val="fixed Char"/>
    <w:link w:val="fixed"/>
    <w:rsid w:val="009238FD"/>
    <w:rPr>
      <w:rFonts w:ascii="Times New Roman" w:eastAsia="Times New Roman" w:hAnsi="Times New Roman" w:cs="Times New Roman"/>
      <w:b/>
      <w:color w:val="00000A"/>
      <w:sz w:val="24"/>
      <w:szCs w:val="20"/>
      <w:lang w:eastAsia="en-GB"/>
    </w:rPr>
  </w:style>
  <w:style w:type="character" w:customStyle="1" w:styleId="headingChar">
    <w:name w:val="heading Char"/>
    <w:link w:val="heading"/>
    <w:rsid w:val="009238FD"/>
    <w:rPr>
      <w:rFonts w:ascii="Times New Roman" w:eastAsia="Times New Roman" w:hAnsi="Times New Roman" w:cs="Times New Roman"/>
      <w:color w:val="00000A"/>
      <w:sz w:val="20"/>
      <w:szCs w:val="20"/>
      <w:lang w:eastAsia="en-GB"/>
    </w:rPr>
  </w:style>
  <w:style w:type="character" w:customStyle="1" w:styleId="bulletChar">
    <w:name w:val="bullet Char"/>
    <w:link w:val="bullet"/>
    <w:rsid w:val="009238FD"/>
    <w:rPr>
      <w:rFonts w:ascii="Times New Roman" w:eastAsia="Times New Roman" w:hAnsi="Times New Roman" w:cs="Times New Roman"/>
      <w:color w:val="00000A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efra.gov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bre.org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ieee.org" TargetMode="External"/><Relationship Id="rId11" Type="http://schemas.openxmlformats.org/officeDocument/2006/relationships/hyperlink" Target="http://www.europa.eu" TargetMode="External"/><Relationship Id="rId5" Type="http://schemas.openxmlformats.org/officeDocument/2006/relationships/hyperlink" Target="http://www.cibse.org" TargetMode="External"/><Relationship Id="rId10" Type="http://schemas.openxmlformats.org/officeDocument/2006/relationships/hyperlink" Target="http://www.iema.or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ref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692</Words>
  <Characters>3951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2017-11-24T09:05:00Z</dcterms:created>
  <dcterms:modified xsi:type="dcterms:W3CDTF">2017-11-24T09:06:00Z</dcterms:modified>
</cp:coreProperties>
</file>