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0C338" w14:textId="66A5DF43" w:rsidR="00C57BE3" w:rsidRPr="0083636E" w:rsidRDefault="0004099A" w:rsidP="00616012">
      <w:pPr>
        <w:spacing w:line="360" w:lineRule="auto"/>
        <w:jc w:val="both"/>
        <w:rPr>
          <w:rFonts w:ascii="Times New Roman" w:hAnsi="Times New Roman" w:cs="Times New Roman"/>
          <w:b/>
          <w:bCs/>
          <w:sz w:val="44"/>
          <w:szCs w:val="44"/>
        </w:rPr>
      </w:pPr>
      <w:r>
        <w:rPr>
          <w:rFonts w:ascii="Times New Roman" w:hAnsi="Times New Roman" w:cs="Times New Roman"/>
          <w:b/>
          <w:bCs/>
          <w:sz w:val="44"/>
          <w:szCs w:val="44"/>
        </w:rPr>
        <w:t xml:space="preserve">             </w:t>
      </w:r>
      <w:r>
        <w:rPr>
          <w:rFonts w:ascii="Times New Roman" w:hAnsi="Times New Roman" w:cs="Times New Roman"/>
          <w:b/>
          <w:bCs/>
          <w:noProof/>
          <w:sz w:val="44"/>
          <w:szCs w:val="44"/>
        </w:rPr>
        <w:drawing>
          <wp:inline distT="0" distB="0" distL="0" distR="0" wp14:anchorId="1C18D433" wp14:editId="471B7425">
            <wp:extent cx="3639820" cy="1816735"/>
            <wp:effectExtent l="0" t="0" r="0" b="0"/>
            <wp:docPr id="8257268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100B0CF3" w14:textId="77777777" w:rsidR="00C57BE3" w:rsidRPr="0083636E" w:rsidRDefault="00C57BE3" w:rsidP="00616012">
      <w:pPr>
        <w:spacing w:line="360" w:lineRule="auto"/>
        <w:jc w:val="both"/>
        <w:rPr>
          <w:rFonts w:ascii="Times New Roman" w:hAnsi="Times New Roman" w:cs="Times New Roman"/>
          <w:b/>
          <w:bCs/>
          <w:sz w:val="44"/>
          <w:szCs w:val="44"/>
        </w:rPr>
      </w:pPr>
    </w:p>
    <w:p w14:paraId="35362EB3" w14:textId="5F148A5A" w:rsidR="0004099A" w:rsidRPr="003B2F89" w:rsidRDefault="0004099A" w:rsidP="0004099A">
      <w:pPr>
        <w:pBdr>
          <w:top w:val="nil"/>
          <w:left w:val="nil"/>
          <w:bottom w:val="nil"/>
          <w:right w:val="nil"/>
          <w:between w:val="nil"/>
        </w:pBdr>
        <w:spacing w:after="0" w:line="360" w:lineRule="auto"/>
        <w:rPr>
          <w:rFonts w:ascii="Times New Roman" w:eastAsia="Times New Roman" w:hAnsi="Times New Roman" w:cs="Times New Roman"/>
          <w:b/>
          <w:bCs/>
          <w:kern w:val="0"/>
          <w:lang w:eastAsia="en-GB"/>
        </w:rPr>
      </w:pPr>
      <w:r>
        <w:rPr>
          <w:rFonts w:ascii="Times New Roman" w:hAnsi="Times New Roman" w:cs="Times New Roman"/>
          <w:b/>
          <w:bCs/>
          <w:sz w:val="44"/>
          <w:szCs w:val="44"/>
        </w:rPr>
        <w:t xml:space="preserve">                                 </w:t>
      </w:r>
      <w:r w:rsidRPr="003B2F89">
        <w:rPr>
          <w:rFonts w:ascii="Times New Roman" w:eastAsia="Times New Roman" w:hAnsi="Times New Roman" w:cs="Times New Roman"/>
          <w:b/>
          <w:bCs/>
          <w:kern w:val="0"/>
          <w:lang w:eastAsia="en-GB"/>
        </w:rPr>
        <w:t>Name: Alina Don</w:t>
      </w:r>
    </w:p>
    <w:p w14:paraId="7AAA6782" w14:textId="77777777" w:rsidR="0004099A" w:rsidRPr="003B2F89" w:rsidRDefault="0004099A" w:rsidP="0004099A">
      <w:pPr>
        <w:pBdr>
          <w:top w:val="nil"/>
          <w:left w:val="nil"/>
          <w:bottom w:val="nil"/>
          <w:right w:val="nil"/>
          <w:between w:val="nil"/>
        </w:pBdr>
        <w:spacing w:after="0" w:line="360" w:lineRule="auto"/>
        <w:jc w:val="center"/>
        <w:rPr>
          <w:rFonts w:ascii="Times New Roman" w:eastAsia="Times New Roman" w:hAnsi="Times New Roman" w:cs="Times New Roman"/>
          <w:b/>
          <w:bCs/>
          <w:kern w:val="0"/>
          <w:lang w:eastAsia="en-GB"/>
        </w:rPr>
      </w:pPr>
      <w:r w:rsidRPr="003B2F89">
        <w:rPr>
          <w:rFonts w:ascii="Times New Roman" w:eastAsia="Times New Roman" w:hAnsi="Times New Roman" w:cs="Times New Roman"/>
          <w:b/>
          <w:bCs/>
          <w:kern w:val="0"/>
          <w:lang w:eastAsia="en-GB"/>
        </w:rPr>
        <w:t>Student ID: 2209918</w:t>
      </w:r>
    </w:p>
    <w:p w14:paraId="7651E84D" w14:textId="7D6B07AD" w:rsidR="0004099A" w:rsidRPr="003B2F89" w:rsidRDefault="0004099A" w:rsidP="0004099A">
      <w:pPr>
        <w:pBdr>
          <w:top w:val="nil"/>
          <w:left w:val="nil"/>
          <w:bottom w:val="nil"/>
          <w:right w:val="nil"/>
          <w:between w:val="nil"/>
        </w:pBdr>
        <w:spacing w:after="0" w:line="360" w:lineRule="auto"/>
        <w:jc w:val="center"/>
        <w:rPr>
          <w:rFonts w:ascii="Times New Roman" w:eastAsia="Times New Roman" w:hAnsi="Times New Roman" w:cs="Times New Roman"/>
          <w:b/>
          <w:bCs/>
          <w:kern w:val="0"/>
          <w:lang w:eastAsia="en-GB"/>
        </w:rPr>
      </w:pPr>
      <w:r w:rsidRPr="003B2F89">
        <w:rPr>
          <w:rFonts w:ascii="Times New Roman" w:eastAsia="Times New Roman" w:hAnsi="Times New Roman" w:cs="Times New Roman"/>
          <w:b/>
          <w:bCs/>
          <w:kern w:val="0"/>
          <w:lang w:eastAsia="en-GB"/>
        </w:rPr>
        <w:t>Module code: LCMB7</w:t>
      </w:r>
      <w:r>
        <w:rPr>
          <w:rFonts w:ascii="Times New Roman" w:eastAsia="Times New Roman" w:hAnsi="Times New Roman" w:cs="Times New Roman"/>
          <w:b/>
          <w:bCs/>
          <w:kern w:val="0"/>
          <w:lang w:eastAsia="en-GB"/>
        </w:rPr>
        <w:t>0</w:t>
      </w:r>
      <w:r>
        <w:rPr>
          <w:rFonts w:ascii="Times New Roman" w:eastAsia="Times New Roman" w:hAnsi="Times New Roman" w:cs="Times New Roman"/>
          <w:b/>
          <w:bCs/>
          <w:kern w:val="0"/>
          <w:lang w:eastAsia="en-GB"/>
        </w:rPr>
        <w:t>03</w:t>
      </w:r>
    </w:p>
    <w:p w14:paraId="3F49B866" w14:textId="12581729" w:rsidR="0004099A" w:rsidRPr="003B2F89" w:rsidRDefault="0004099A" w:rsidP="0004099A">
      <w:pPr>
        <w:pBdr>
          <w:top w:val="nil"/>
          <w:left w:val="nil"/>
          <w:bottom w:val="nil"/>
          <w:right w:val="nil"/>
          <w:between w:val="nil"/>
        </w:pBdr>
        <w:spacing w:after="0" w:line="360" w:lineRule="auto"/>
        <w:jc w:val="center"/>
        <w:rPr>
          <w:rFonts w:ascii="Times New Roman" w:eastAsia="Times New Roman" w:hAnsi="Times New Roman" w:cs="Times New Roman"/>
          <w:b/>
          <w:bCs/>
          <w:kern w:val="0"/>
          <w:lang w:eastAsia="en-GB"/>
        </w:rPr>
      </w:pPr>
      <w:r w:rsidRPr="003B2F89">
        <w:rPr>
          <w:rFonts w:ascii="Times New Roman" w:eastAsia="Times New Roman" w:hAnsi="Times New Roman" w:cs="Times New Roman"/>
          <w:b/>
          <w:bCs/>
          <w:kern w:val="0"/>
          <w:lang w:eastAsia="en-GB"/>
        </w:rPr>
        <w:t>Module name:</w:t>
      </w:r>
      <w:r w:rsidRPr="0004099A">
        <w:t xml:space="preserve"> </w:t>
      </w:r>
      <w:r w:rsidRPr="0004099A">
        <w:rPr>
          <w:rFonts w:ascii="Times New Roman" w:eastAsia="Times New Roman" w:hAnsi="Times New Roman" w:cs="Times New Roman"/>
          <w:b/>
          <w:bCs/>
          <w:kern w:val="0"/>
          <w:lang w:eastAsia="en-GB"/>
        </w:rPr>
        <w:t>Strategic Management</w:t>
      </w:r>
    </w:p>
    <w:p w14:paraId="0A340696" w14:textId="0F38BCFA" w:rsidR="0004099A" w:rsidRPr="003B2F89" w:rsidRDefault="0004099A" w:rsidP="0004099A">
      <w:pPr>
        <w:pBdr>
          <w:top w:val="nil"/>
          <w:left w:val="nil"/>
          <w:bottom w:val="nil"/>
          <w:right w:val="nil"/>
          <w:between w:val="nil"/>
        </w:pBdr>
        <w:spacing w:after="0" w:line="360" w:lineRule="auto"/>
        <w:jc w:val="center"/>
        <w:rPr>
          <w:rFonts w:ascii="Times New Roman" w:eastAsia="Times New Roman" w:hAnsi="Times New Roman" w:cs="Times New Roman"/>
          <w:b/>
          <w:bCs/>
          <w:kern w:val="0"/>
          <w:lang w:eastAsia="en-GB"/>
        </w:rPr>
      </w:pPr>
      <w:r w:rsidRPr="003B2F89">
        <w:rPr>
          <w:rFonts w:ascii="Times New Roman" w:eastAsia="Times New Roman" w:hAnsi="Times New Roman" w:cs="Times New Roman"/>
          <w:b/>
          <w:bCs/>
          <w:kern w:val="0"/>
          <w:lang w:eastAsia="en-GB"/>
        </w:rPr>
        <w:t xml:space="preserve">Assessment </w:t>
      </w:r>
      <w:r>
        <w:rPr>
          <w:rFonts w:ascii="Times New Roman" w:eastAsia="Times New Roman" w:hAnsi="Times New Roman" w:cs="Times New Roman"/>
          <w:b/>
          <w:bCs/>
          <w:kern w:val="0"/>
          <w:lang w:eastAsia="en-GB"/>
        </w:rPr>
        <w:t>Component: Individual Report</w:t>
      </w:r>
    </w:p>
    <w:p w14:paraId="08ED60B1" w14:textId="5E846DE7" w:rsidR="0004099A" w:rsidRPr="003B2F89" w:rsidRDefault="0004099A" w:rsidP="0004099A">
      <w:pPr>
        <w:pBdr>
          <w:top w:val="nil"/>
          <w:left w:val="nil"/>
          <w:bottom w:val="nil"/>
          <w:right w:val="nil"/>
          <w:between w:val="nil"/>
        </w:pBdr>
        <w:spacing w:after="0" w:line="360" w:lineRule="auto"/>
        <w:jc w:val="center"/>
        <w:rPr>
          <w:rFonts w:ascii="Times New Roman" w:eastAsia="Times New Roman" w:hAnsi="Times New Roman" w:cs="Times New Roman"/>
          <w:b/>
          <w:bCs/>
          <w:kern w:val="0"/>
          <w:lang w:eastAsia="en-GB"/>
        </w:rPr>
      </w:pPr>
      <w:r w:rsidRPr="003B2F89">
        <w:rPr>
          <w:rFonts w:ascii="Times New Roman" w:eastAsia="Times New Roman" w:hAnsi="Times New Roman" w:cs="Times New Roman"/>
          <w:b/>
          <w:bCs/>
          <w:kern w:val="0"/>
          <w:lang w:eastAsia="en-GB"/>
        </w:rPr>
        <w:t xml:space="preserve">Lecturer: </w:t>
      </w:r>
      <w:r w:rsidRPr="0004099A">
        <w:rPr>
          <w:rFonts w:ascii="Times New Roman" w:eastAsia="Times New Roman" w:hAnsi="Times New Roman" w:cs="Times New Roman"/>
          <w:b/>
          <w:bCs/>
          <w:kern w:val="0"/>
          <w:lang w:eastAsia="en-GB"/>
        </w:rPr>
        <w:t>Amare Desta</w:t>
      </w:r>
    </w:p>
    <w:p w14:paraId="15A3229F" w14:textId="77777777" w:rsidR="0004099A" w:rsidRDefault="0004099A" w:rsidP="0004099A">
      <w:pPr>
        <w:spacing w:line="360" w:lineRule="auto"/>
        <w:jc w:val="center"/>
        <w:rPr>
          <w:rFonts w:ascii="Times New Roman" w:hAnsi="Times New Roman" w:cs="Times New Roman"/>
        </w:rPr>
      </w:pPr>
    </w:p>
    <w:p w14:paraId="793CA547" w14:textId="2E73E9B5" w:rsidR="00C57BE3" w:rsidRPr="0083636E" w:rsidRDefault="00C57BE3" w:rsidP="00616012">
      <w:pPr>
        <w:spacing w:line="360" w:lineRule="auto"/>
        <w:jc w:val="both"/>
        <w:rPr>
          <w:rFonts w:ascii="Times New Roman" w:hAnsi="Times New Roman" w:cs="Times New Roman"/>
          <w:b/>
          <w:bCs/>
          <w:sz w:val="44"/>
          <w:szCs w:val="44"/>
        </w:rPr>
      </w:pPr>
    </w:p>
    <w:p w14:paraId="02AC9787" w14:textId="77777777" w:rsidR="00C57BE3" w:rsidRPr="0083636E" w:rsidRDefault="00C57BE3" w:rsidP="00616012">
      <w:pPr>
        <w:spacing w:line="360" w:lineRule="auto"/>
        <w:jc w:val="center"/>
        <w:rPr>
          <w:rFonts w:ascii="Times New Roman" w:hAnsi="Times New Roman" w:cs="Times New Roman"/>
          <w:b/>
          <w:bCs/>
          <w:sz w:val="44"/>
          <w:szCs w:val="44"/>
        </w:rPr>
      </w:pPr>
    </w:p>
    <w:p w14:paraId="2C656E23" w14:textId="77777777" w:rsidR="00CB5EE2" w:rsidRPr="0083636E" w:rsidRDefault="00CB5EE2" w:rsidP="00616012">
      <w:pPr>
        <w:spacing w:line="360" w:lineRule="auto"/>
        <w:rPr>
          <w:rFonts w:ascii="Times New Roman" w:hAnsi="Times New Roman" w:cs="Times New Roman"/>
          <w:b/>
          <w:bCs/>
          <w:sz w:val="44"/>
          <w:szCs w:val="44"/>
        </w:rPr>
      </w:pPr>
      <w:r w:rsidRPr="0083636E">
        <w:rPr>
          <w:rFonts w:ascii="Times New Roman" w:hAnsi="Times New Roman" w:cs="Times New Roman"/>
          <w:b/>
          <w:bCs/>
          <w:sz w:val="44"/>
          <w:szCs w:val="44"/>
        </w:rPr>
        <w:br w:type="page"/>
      </w:r>
    </w:p>
    <w:sdt>
      <w:sdtPr>
        <w:rPr>
          <w:rFonts w:asciiTheme="minorHAnsi" w:eastAsiaTheme="minorHAnsi" w:hAnsiTheme="minorHAnsi" w:cstheme="minorBidi"/>
          <w:color w:val="auto"/>
          <w:kern w:val="2"/>
          <w:sz w:val="22"/>
          <w:szCs w:val="22"/>
          <w:lang w:val="en-GB"/>
        </w:rPr>
        <w:id w:val="717012776"/>
        <w:docPartObj>
          <w:docPartGallery w:val="Table of Contents"/>
          <w:docPartUnique/>
        </w:docPartObj>
      </w:sdtPr>
      <w:sdtEndPr>
        <w:rPr>
          <w:b/>
          <w:bCs/>
        </w:rPr>
      </w:sdtEndPr>
      <w:sdtContent>
        <w:p w14:paraId="3A93F829" w14:textId="22595178" w:rsidR="00CB5EE2" w:rsidRPr="0083636E" w:rsidRDefault="00CB5EE2" w:rsidP="00616012">
          <w:pPr>
            <w:pStyle w:val="TOCHeading"/>
            <w:spacing w:line="360" w:lineRule="auto"/>
            <w:jc w:val="center"/>
            <w:rPr>
              <w:rFonts w:ascii="Times New Roman" w:hAnsi="Times New Roman" w:cs="Times New Roman"/>
              <w:b/>
              <w:bCs/>
              <w:color w:val="000000" w:themeColor="text1"/>
              <w:sz w:val="24"/>
              <w:szCs w:val="24"/>
              <w:lang w:val="en-GB"/>
            </w:rPr>
          </w:pPr>
          <w:r w:rsidRPr="0083636E">
            <w:rPr>
              <w:rFonts w:ascii="Times New Roman" w:hAnsi="Times New Roman" w:cs="Times New Roman"/>
              <w:b/>
              <w:bCs/>
              <w:color w:val="000000" w:themeColor="text1"/>
              <w:sz w:val="24"/>
              <w:szCs w:val="24"/>
              <w:lang w:val="en-GB"/>
            </w:rPr>
            <w:t>Table of Contents</w:t>
          </w:r>
        </w:p>
        <w:p w14:paraId="418ECFBE" w14:textId="0164A703" w:rsidR="00CB5EE2" w:rsidRPr="0083636E" w:rsidRDefault="00CB5EE2" w:rsidP="00616012">
          <w:pPr>
            <w:pStyle w:val="TOC1"/>
            <w:tabs>
              <w:tab w:val="right" w:leader="dot" w:pos="9016"/>
            </w:tabs>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fldChar w:fldCharType="begin"/>
          </w:r>
          <w:r w:rsidRPr="0083636E">
            <w:rPr>
              <w:rFonts w:ascii="Times New Roman" w:hAnsi="Times New Roman" w:cs="Times New Roman"/>
              <w:sz w:val="24"/>
              <w:szCs w:val="24"/>
            </w:rPr>
            <w:instrText xml:space="preserve"> TOC \o "1-3" \h \z \u </w:instrText>
          </w:r>
          <w:r w:rsidRPr="0083636E">
            <w:rPr>
              <w:rFonts w:ascii="Times New Roman" w:hAnsi="Times New Roman" w:cs="Times New Roman"/>
              <w:sz w:val="24"/>
              <w:szCs w:val="24"/>
            </w:rPr>
            <w:fldChar w:fldCharType="separate"/>
          </w:r>
          <w:hyperlink w:anchor="_Toc222589517" w:history="1">
            <w:r w:rsidRPr="0083636E">
              <w:rPr>
                <w:rStyle w:val="Hyperlink"/>
                <w:rFonts w:ascii="Times New Roman" w:hAnsi="Times New Roman" w:cs="Times New Roman"/>
                <w:sz w:val="24"/>
                <w:szCs w:val="24"/>
              </w:rPr>
              <w:t>Section 1</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_Toc222589517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4</w:t>
            </w:r>
            <w:r w:rsidRPr="0083636E">
              <w:rPr>
                <w:rFonts w:ascii="Times New Roman" w:hAnsi="Times New Roman" w:cs="Times New Roman"/>
                <w:webHidden/>
                <w:sz w:val="24"/>
                <w:szCs w:val="24"/>
              </w:rPr>
              <w:fldChar w:fldCharType="end"/>
            </w:r>
          </w:hyperlink>
        </w:p>
        <w:p w14:paraId="1EC49440" w14:textId="64DC4275" w:rsidR="00CB5EE2" w:rsidRPr="0083636E" w:rsidRDefault="00CB5EE2" w:rsidP="00616012">
          <w:pPr>
            <w:pStyle w:val="TOC2"/>
            <w:tabs>
              <w:tab w:val="right" w:leader="dot" w:pos="9016"/>
            </w:tabs>
            <w:spacing w:line="360" w:lineRule="auto"/>
            <w:jc w:val="both"/>
            <w:rPr>
              <w:rFonts w:ascii="Times New Roman" w:hAnsi="Times New Roman" w:cs="Times New Roman"/>
              <w:sz w:val="24"/>
              <w:szCs w:val="24"/>
            </w:rPr>
          </w:pPr>
          <w:hyperlink w:anchor="_Toc222589518" w:history="1">
            <w:r w:rsidRPr="0083636E">
              <w:rPr>
                <w:rStyle w:val="Hyperlink"/>
                <w:rFonts w:ascii="Times New Roman" w:hAnsi="Times New Roman" w:cs="Times New Roman"/>
                <w:sz w:val="24"/>
                <w:szCs w:val="24"/>
              </w:rPr>
              <w:t>1. Organisational Context and Overview</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_Toc222589518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4</w:t>
            </w:r>
            <w:r w:rsidRPr="0083636E">
              <w:rPr>
                <w:rFonts w:ascii="Times New Roman" w:hAnsi="Times New Roman" w:cs="Times New Roman"/>
                <w:webHidden/>
                <w:sz w:val="24"/>
                <w:szCs w:val="24"/>
              </w:rPr>
              <w:fldChar w:fldCharType="end"/>
            </w:r>
          </w:hyperlink>
        </w:p>
        <w:p w14:paraId="76782820" w14:textId="04ED4B70" w:rsidR="00CB5EE2" w:rsidRPr="0083636E" w:rsidRDefault="00CB5EE2" w:rsidP="00616012">
          <w:pPr>
            <w:pStyle w:val="TOC2"/>
            <w:tabs>
              <w:tab w:val="right" w:leader="dot" w:pos="9016"/>
            </w:tabs>
            <w:spacing w:line="360" w:lineRule="auto"/>
            <w:jc w:val="both"/>
            <w:rPr>
              <w:rFonts w:ascii="Times New Roman" w:hAnsi="Times New Roman" w:cs="Times New Roman"/>
              <w:sz w:val="24"/>
              <w:szCs w:val="24"/>
            </w:rPr>
          </w:pPr>
          <w:hyperlink w:anchor="_Toc222589519" w:history="1">
            <w:r w:rsidRPr="0083636E">
              <w:rPr>
                <w:rStyle w:val="Hyperlink"/>
                <w:rFonts w:ascii="Times New Roman" w:hAnsi="Times New Roman" w:cs="Times New Roman"/>
                <w:sz w:val="24"/>
                <w:szCs w:val="24"/>
              </w:rPr>
              <w:t>2. External and Internal Environment Analysis</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_Toc222589519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5</w:t>
            </w:r>
            <w:r w:rsidRPr="0083636E">
              <w:rPr>
                <w:rFonts w:ascii="Times New Roman" w:hAnsi="Times New Roman" w:cs="Times New Roman"/>
                <w:webHidden/>
                <w:sz w:val="24"/>
                <w:szCs w:val="24"/>
              </w:rPr>
              <w:fldChar w:fldCharType="end"/>
            </w:r>
          </w:hyperlink>
        </w:p>
        <w:p w14:paraId="7AA83B66" w14:textId="57C098DC"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20" w:history="1">
            <w:r w:rsidRPr="0083636E">
              <w:rPr>
                <w:rStyle w:val="Hyperlink"/>
                <w:rFonts w:ascii="Times New Roman" w:hAnsi="Times New Roman" w:cs="Times New Roman"/>
                <w:sz w:val="24"/>
                <w:szCs w:val="24"/>
              </w:rPr>
              <w:t>Pestel analysis</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_Toc222589520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5</w:t>
            </w:r>
            <w:r w:rsidRPr="0083636E">
              <w:rPr>
                <w:rFonts w:ascii="Times New Roman" w:hAnsi="Times New Roman" w:cs="Times New Roman"/>
                <w:webHidden/>
                <w:sz w:val="24"/>
                <w:szCs w:val="24"/>
              </w:rPr>
              <w:fldChar w:fldCharType="end"/>
            </w:r>
          </w:hyperlink>
        </w:p>
        <w:p w14:paraId="22FBA7ED" w14:textId="4A775F25"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21" w:history="1">
            <w:r w:rsidRPr="0083636E">
              <w:rPr>
                <w:rStyle w:val="Hyperlink"/>
                <w:rFonts w:ascii="Times New Roman" w:hAnsi="Times New Roman" w:cs="Times New Roman"/>
                <w:sz w:val="24"/>
                <w:szCs w:val="24"/>
              </w:rPr>
              <w:t>Critical Success Factors and Strategic Challenges Next plc</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_Toc222589521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6</w:t>
            </w:r>
            <w:r w:rsidRPr="0083636E">
              <w:rPr>
                <w:rFonts w:ascii="Times New Roman" w:hAnsi="Times New Roman" w:cs="Times New Roman"/>
                <w:webHidden/>
                <w:sz w:val="24"/>
                <w:szCs w:val="24"/>
              </w:rPr>
              <w:fldChar w:fldCharType="end"/>
            </w:r>
          </w:hyperlink>
        </w:p>
        <w:p w14:paraId="2B65E9EB" w14:textId="248CF03F"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22" w:history="1">
            <w:r w:rsidRPr="0083636E">
              <w:rPr>
                <w:rStyle w:val="Hyperlink"/>
                <w:rFonts w:ascii="Times New Roman" w:hAnsi="Times New Roman" w:cs="Times New Roman"/>
                <w:sz w:val="24"/>
                <w:szCs w:val="24"/>
              </w:rPr>
              <w:t>Analysis of the internal environment- Next plc.</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_Toc222589522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7</w:t>
            </w:r>
            <w:r w:rsidRPr="0083636E">
              <w:rPr>
                <w:rFonts w:ascii="Times New Roman" w:hAnsi="Times New Roman" w:cs="Times New Roman"/>
                <w:webHidden/>
                <w:sz w:val="24"/>
                <w:szCs w:val="24"/>
              </w:rPr>
              <w:fldChar w:fldCharType="end"/>
            </w:r>
          </w:hyperlink>
        </w:p>
        <w:p w14:paraId="7FCBA666" w14:textId="0D10F18B"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23" w:history="1">
            <w:r w:rsidRPr="0083636E">
              <w:rPr>
                <w:rStyle w:val="Hyperlink"/>
                <w:rFonts w:ascii="Times New Roman" w:hAnsi="Times New Roman" w:cs="Times New Roman"/>
                <w:sz w:val="24"/>
                <w:szCs w:val="24"/>
              </w:rPr>
              <w:t>VRIO Analysis</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_Toc222589523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8</w:t>
            </w:r>
            <w:r w:rsidRPr="0083636E">
              <w:rPr>
                <w:rFonts w:ascii="Times New Roman" w:hAnsi="Times New Roman" w:cs="Times New Roman"/>
                <w:webHidden/>
                <w:sz w:val="24"/>
                <w:szCs w:val="24"/>
              </w:rPr>
              <w:fldChar w:fldCharType="end"/>
            </w:r>
          </w:hyperlink>
        </w:p>
        <w:p w14:paraId="42BB8294" w14:textId="0633C8A5"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24" w:history="1">
            <w:r w:rsidRPr="0083636E">
              <w:rPr>
                <w:rStyle w:val="Hyperlink"/>
                <w:rFonts w:ascii="Times New Roman" w:hAnsi="Times New Roman" w:cs="Times New Roman"/>
                <w:sz w:val="24"/>
                <w:szCs w:val="24"/>
              </w:rPr>
              <w:t>The Internal Strengths as a contributor to Competitive Advantage</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_Toc222589524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9</w:t>
            </w:r>
            <w:r w:rsidRPr="0083636E">
              <w:rPr>
                <w:rFonts w:ascii="Times New Roman" w:hAnsi="Times New Roman" w:cs="Times New Roman"/>
                <w:webHidden/>
                <w:sz w:val="24"/>
                <w:szCs w:val="24"/>
              </w:rPr>
              <w:fldChar w:fldCharType="end"/>
            </w:r>
          </w:hyperlink>
        </w:p>
        <w:p w14:paraId="2E8D346B" w14:textId="5A0D9AB1" w:rsidR="00CB5EE2" w:rsidRPr="0083636E" w:rsidRDefault="00CB5EE2" w:rsidP="00616012">
          <w:pPr>
            <w:pStyle w:val="TOC2"/>
            <w:tabs>
              <w:tab w:val="right" w:leader="dot" w:pos="9016"/>
            </w:tabs>
            <w:spacing w:line="360" w:lineRule="auto"/>
            <w:jc w:val="both"/>
            <w:rPr>
              <w:rFonts w:ascii="Times New Roman" w:hAnsi="Times New Roman" w:cs="Times New Roman"/>
              <w:sz w:val="24"/>
              <w:szCs w:val="24"/>
            </w:rPr>
          </w:pPr>
          <w:hyperlink w:anchor="_Toc222589525" w:history="1">
            <w:r w:rsidRPr="0083636E">
              <w:rPr>
                <w:rStyle w:val="Hyperlink"/>
                <w:rFonts w:ascii="Times New Roman" w:hAnsi="Times New Roman" w:cs="Times New Roman"/>
                <w:sz w:val="24"/>
                <w:szCs w:val="24"/>
              </w:rPr>
              <w:t>3. CSR and Sustainability objectives</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_Toc222589525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10</w:t>
            </w:r>
            <w:r w:rsidRPr="0083636E">
              <w:rPr>
                <w:rFonts w:ascii="Times New Roman" w:hAnsi="Times New Roman" w:cs="Times New Roman"/>
                <w:webHidden/>
                <w:sz w:val="24"/>
                <w:szCs w:val="24"/>
              </w:rPr>
              <w:fldChar w:fldCharType="end"/>
            </w:r>
          </w:hyperlink>
        </w:p>
        <w:p w14:paraId="7A20BFBD" w14:textId="7A0AD230" w:rsidR="00CB5EE2" w:rsidRPr="0083636E" w:rsidRDefault="00CB5EE2" w:rsidP="00616012">
          <w:pPr>
            <w:pStyle w:val="TOC2"/>
            <w:tabs>
              <w:tab w:val="right" w:leader="dot" w:pos="9016"/>
            </w:tabs>
            <w:spacing w:line="360" w:lineRule="auto"/>
            <w:jc w:val="both"/>
            <w:rPr>
              <w:rFonts w:ascii="Times New Roman" w:hAnsi="Times New Roman" w:cs="Times New Roman"/>
              <w:sz w:val="24"/>
              <w:szCs w:val="24"/>
            </w:rPr>
          </w:pPr>
          <w:hyperlink w:anchor="_Toc222589526" w:history="1">
            <w:r w:rsidRPr="0083636E">
              <w:rPr>
                <w:rStyle w:val="Hyperlink"/>
                <w:rFonts w:ascii="Times New Roman" w:hAnsi="Times New Roman" w:cs="Times New Roman"/>
                <w:sz w:val="24"/>
                <w:szCs w:val="24"/>
              </w:rPr>
              <w:t>4. Comprehensive and holistic view of the organisation</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_Toc222589526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11</w:t>
            </w:r>
            <w:r w:rsidRPr="0083636E">
              <w:rPr>
                <w:rFonts w:ascii="Times New Roman" w:hAnsi="Times New Roman" w:cs="Times New Roman"/>
                <w:webHidden/>
                <w:sz w:val="24"/>
                <w:szCs w:val="24"/>
              </w:rPr>
              <w:fldChar w:fldCharType="end"/>
            </w:r>
          </w:hyperlink>
        </w:p>
        <w:p w14:paraId="5568B1D1" w14:textId="701BBF5F"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27" w:history="1">
            <w:r w:rsidRPr="0083636E">
              <w:rPr>
                <w:rStyle w:val="Hyperlink"/>
                <w:rFonts w:ascii="Times New Roman" w:hAnsi="Times New Roman" w:cs="Times New Roman"/>
                <w:sz w:val="24"/>
                <w:szCs w:val="24"/>
              </w:rPr>
              <w:t>Organisation: Next plc</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_Toc222589527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11</w:t>
            </w:r>
            <w:r w:rsidRPr="0083636E">
              <w:rPr>
                <w:rFonts w:ascii="Times New Roman" w:hAnsi="Times New Roman" w:cs="Times New Roman"/>
                <w:webHidden/>
                <w:sz w:val="24"/>
                <w:szCs w:val="24"/>
              </w:rPr>
              <w:fldChar w:fldCharType="end"/>
            </w:r>
          </w:hyperlink>
        </w:p>
        <w:p w14:paraId="2C7A7804" w14:textId="006AF08C" w:rsidR="00CB5EE2" w:rsidRPr="0083636E" w:rsidRDefault="00CB5EE2" w:rsidP="00616012">
          <w:pPr>
            <w:pStyle w:val="TOC2"/>
            <w:tabs>
              <w:tab w:val="right" w:leader="dot" w:pos="9016"/>
            </w:tabs>
            <w:spacing w:line="360" w:lineRule="auto"/>
            <w:jc w:val="both"/>
            <w:rPr>
              <w:rFonts w:ascii="Times New Roman" w:hAnsi="Times New Roman" w:cs="Times New Roman"/>
              <w:sz w:val="24"/>
              <w:szCs w:val="24"/>
            </w:rPr>
          </w:pPr>
          <w:hyperlink w:anchor="_Toc222589528" w:history="1">
            <w:r w:rsidRPr="0083636E">
              <w:rPr>
                <w:rStyle w:val="Hyperlink"/>
                <w:rFonts w:ascii="Times New Roman" w:hAnsi="Times New Roman" w:cs="Times New Roman"/>
                <w:sz w:val="24"/>
                <w:szCs w:val="24"/>
              </w:rPr>
              <w:t>5. Strategic Choices and Implementation</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_Toc222589528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14</w:t>
            </w:r>
            <w:r w:rsidRPr="0083636E">
              <w:rPr>
                <w:rFonts w:ascii="Times New Roman" w:hAnsi="Times New Roman" w:cs="Times New Roman"/>
                <w:webHidden/>
                <w:sz w:val="24"/>
                <w:szCs w:val="24"/>
              </w:rPr>
              <w:fldChar w:fldCharType="end"/>
            </w:r>
          </w:hyperlink>
        </w:p>
        <w:p w14:paraId="715B0A2A" w14:textId="4C02E9EB"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29" w:history="1">
            <w:r w:rsidRPr="0083636E">
              <w:rPr>
                <w:rStyle w:val="Hyperlink"/>
                <w:rFonts w:ascii="Times New Roman" w:hAnsi="Times New Roman" w:cs="Times New Roman"/>
                <w:sz w:val="24"/>
                <w:szCs w:val="24"/>
              </w:rPr>
              <w:t>Business-Level Strategic Decisions</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_Toc222589529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14</w:t>
            </w:r>
            <w:r w:rsidRPr="0083636E">
              <w:rPr>
                <w:rFonts w:ascii="Times New Roman" w:hAnsi="Times New Roman" w:cs="Times New Roman"/>
                <w:webHidden/>
                <w:sz w:val="24"/>
                <w:szCs w:val="24"/>
              </w:rPr>
              <w:fldChar w:fldCharType="end"/>
            </w:r>
          </w:hyperlink>
        </w:p>
        <w:p w14:paraId="4CA1EFDB" w14:textId="47EDA7F2"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30" w:history="1">
            <w:r w:rsidRPr="0083636E">
              <w:rPr>
                <w:rStyle w:val="Hyperlink"/>
                <w:rFonts w:ascii="Times New Roman" w:hAnsi="Times New Roman" w:cs="Times New Roman"/>
                <w:sz w:val="24"/>
                <w:szCs w:val="24"/>
              </w:rPr>
              <w:t>Recommendation (Business Level)</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_Toc222589530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14</w:t>
            </w:r>
            <w:r w:rsidRPr="0083636E">
              <w:rPr>
                <w:rFonts w:ascii="Times New Roman" w:hAnsi="Times New Roman" w:cs="Times New Roman"/>
                <w:webHidden/>
                <w:sz w:val="24"/>
                <w:szCs w:val="24"/>
              </w:rPr>
              <w:fldChar w:fldCharType="end"/>
            </w:r>
          </w:hyperlink>
        </w:p>
        <w:p w14:paraId="7B7B9579" w14:textId="4C85ED8B"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31" w:history="1">
            <w:r w:rsidRPr="0083636E">
              <w:rPr>
                <w:rStyle w:val="Hyperlink"/>
                <w:rFonts w:ascii="Times New Roman" w:hAnsi="Times New Roman" w:cs="Times New Roman"/>
                <w:sz w:val="24"/>
                <w:szCs w:val="24"/>
              </w:rPr>
              <w:t>Change Management and Strategic Implementation</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_Toc222589531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15</w:t>
            </w:r>
            <w:r w:rsidRPr="0083636E">
              <w:rPr>
                <w:rFonts w:ascii="Times New Roman" w:hAnsi="Times New Roman" w:cs="Times New Roman"/>
                <w:webHidden/>
                <w:sz w:val="24"/>
                <w:szCs w:val="24"/>
              </w:rPr>
              <w:fldChar w:fldCharType="end"/>
            </w:r>
          </w:hyperlink>
        </w:p>
        <w:p w14:paraId="4F2238E5" w14:textId="40C83A35"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32" w:history="1">
            <w:r w:rsidRPr="0083636E">
              <w:rPr>
                <w:rStyle w:val="Hyperlink"/>
                <w:rFonts w:ascii="Times New Roman" w:hAnsi="Times New Roman" w:cs="Times New Roman"/>
                <w:sz w:val="24"/>
                <w:szCs w:val="24"/>
              </w:rPr>
              <w:t>Overall Evaluation</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_Toc222589532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16</w:t>
            </w:r>
            <w:r w:rsidRPr="0083636E">
              <w:rPr>
                <w:rFonts w:ascii="Times New Roman" w:hAnsi="Times New Roman" w:cs="Times New Roman"/>
                <w:webHidden/>
                <w:sz w:val="24"/>
                <w:szCs w:val="24"/>
              </w:rPr>
              <w:fldChar w:fldCharType="end"/>
            </w:r>
          </w:hyperlink>
        </w:p>
        <w:p w14:paraId="6EED7F6E" w14:textId="7D3AD9B9" w:rsidR="00CB5EE2" w:rsidRPr="0083636E" w:rsidRDefault="00CB5EE2" w:rsidP="00616012">
          <w:pPr>
            <w:pStyle w:val="TOC2"/>
            <w:tabs>
              <w:tab w:val="right" w:leader="dot" w:pos="9016"/>
            </w:tabs>
            <w:spacing w:line="360" w:lineRule="auto"/>
            <w:jc w:val="both"/>
            <w:rPr>
              <w:rFonts w:ascii="Times New Roman" w:hAnsi="Times New Roman" w:cs="Times New Roman"/>
              <w:sz w:val="24"/>
              <w:szCs w:val="24"/>
            </w:rPr>
          </w:pPr>
          <w:hyperlink w:anchor="_Toc222589533" w:history="1">
            <w:r w:rsidRPr="0083636E">
              <w:rPr>
                <w:rStyle w:val="Hyperlink"/>
                <w:rFonts w:ascii="Times New Roman" w:hAnsi="Times New Roman" w:cs="Times New Roman"/>
                <w:sz w:val="24"/>
                <w:szCs w:val="24"/>
              </w:rPr>
              <w:t>6. Strategic Evaluation and Recommendations</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_Toc222589533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16</w:t>
            </w:r>
            <w:r w:rsidRPr="0083636E">
              <w:rPr>
                <w:rFonts w:ascii="Times New Roman" w:hAnsi="Times New Roman" w:cs="Times New Roman"/>
                <w:webHidden/>
                <w:sz w:val="24"/>
                <w:szCs w:val="24"/>
              </w:rPr>
              <w:fldChar w:fldCharType="end"/>
            </w:r>
          </w:hyperlink>
        </w:p>
        <w:p w14:paraId="283EA1CA" w14:textId="3239F322"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34" w:history="1">
            <w:r w:rsidRPr="0083636E">
              <w:rPr>
                <w:rStyle w:val="Hyperlink"/>
                <w:rFonts w:ascii="Times New Roman" w:hAnsi="Times New Roman" w:cs="Times New Roman"/>
                <w:sz w:val="24"/>
                <w:szCs w:val="24"/>
              </w:rPr>
              <w:t>SWOT and Ansoff Matrix Strategic Evaluation</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_Toc222589534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16</w:t>
            </w:r>
            <w:r w:rsidRPr="0083636E">
              <w:rPr>
                <w:rFonts w:ascii="Times New Roman" w:hAnsi="Times New Roman" w:cs="Times New Roman"/>
                <w:webHidden/>
                <w:sz w:val="24"/>
                <w:szCs w:val="24"/>
              </w:rPr>
              <w:fldChar w:fldCharType="end"/>
            </w:r>
          </w:hyperlink>
        </w:p>
        <w:p w14:paraId="05D17B8F" w14:textId="202C75CF"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35" w:history="1">
            <w:r w:rsidRPr="0083636E">
              <w:rPr>
                <w:rStyle w:val="Hyperlink"/>
                <w:rFonts w:ascii="Times New Roman" w:hAnsi="Times New Roman" w:cs="Times New Roman"/>
                <w:sz w:val="24"/>
                <w:szCs w:val="24"/>
              </w:rPr>
              <w:t>Ansoff Matrix Evaluation</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_Toc222589535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17</w:t>
            </w:r>
            <w:r w:rsidRPr="0083636E">
              <w:rPr>
                <w:rFonts w:ascii="Times New Roman" w:hAnsi="Times New Roman" w:cs="Times New Roman"/>
                <w:webHidden/>
                <w:sz w:val="24"/>
                <w:szCs w:val="24"/>
              </w:rPr>
              <w:fldChar w:fldCharType="end"/>
            </w:r>
          </w:hyperlink>
        </w:p>
        <w:p w14:paraId="507DC0C4" w14:textId="5C307F03"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36" w:history="1">
            <w:r w:rsidRPr="0083636E">
              <w:rPr>
                <w:rStyle w:val="Hyperlink"/>
                <w:rFonts w:ascii="Times New Roman" w:hAnsi="Times New Roman" w:cs="Times New Roman"/>
                <w:sz w:val="24"/>
                <w:szCs w:val="24"/>
              </w:rPr>
              <w:t>Recommendations</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_Toc222589536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17</w:t>
            </w:r>
            <w:r w:rsidRPr="0083636E">
              <w:rPr>
                <w:rFonts w:ascii="Times New Roman" w:hAnsi="Times New Roman" w:cs="Times New Roman"/>
                <w:webHidden/>
                <w:sz w:val="24"/>
                <w:szCs w:val="24"/>
              </w:rPr>
              <w:fldChar w:fldCharType="end"/>
            </w:r>
          </w:hyperlink>
        </w:p>
        <w:p w14:paraId="0358F24D" w14:textId="5B4BB64D"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37" w:history="1">
            <w:r w:rsidRPr="0083636E">
              <w:rPr>
                <w:rStyle w:val="Hyperlink"/>
                <w:rFonts w:ascii="Times New Roman" w:hAnsi="Times New Roman" w:cs="Times New Roman"/>
                <w:sz w:val="24"/>
                <w:szCs w:val="24"/>
              </w:rPr>
              <w:t>General Strategic Analysis</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_Toc222589537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18</w:t>
            </w:r>
            <w:r w:rsidRPr="0083636E">
              <w:rPr>
                <w:rFonts w:ascii="Times New Roman" w:hAnsi="Times New Roman" w:cs="Times New Roman"/>
                <w:webHidden/>
                <w:sz w:val="24"/>
                <w:szCs w:val="24"/>
              </w:rPr>
              <w:fldChar w:fldCharType="end"/>
            </w:r>
          </w:hyperlink>
        </w:p>
        <w:p w14:paraId="06543850" w14:textId="71A0822D" w:rsidR="00CB5EE2" w:rsidRPr="0083636E" w:rsidRDefault="00CB5EE2" w:rsidP="00616012">
          <w:pPr>
            <w:pStyle w:val="TOC1"/>
            <w:tabs>
              <w:tab w:val="right" w:leader="dot" w:pos="9016"/>
            </w:tabs>
            <w:spacing w:line="360" w:lineRule="auto"/>
            <w:jc w:val="both"/>
            <w:rPr>
              <w:rFonts w:ascii="Times New Roman" w:hAnsi="Times New Roman" w:cs="Times New Roman"/>
              <w:sz w:val="24"/>
              <w:szCs w:val="24"/>
            </w:rPr>
          </w:pPr>
          <w:hyperlink w:anchor="_Toc222589538" w:history="1">
            <w:r w:rsidRPr="0083636E">
              <w:rPr>
                <w:rStyle w:val="Hyperlink"/>
                <w:rFonts w:ascii="Times New Roman" w:hAnsi="Times New Roman" w:cs="Times New Roman"/>
                <w:sz w:val="24"/>
                <w:szCs w:val="24"/>
              </w:rPr>
              <w:t>Section 2</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_Toc222589538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19</w:t>
            </w:r>
            <w:r w:rsidRPr="0083636E">
              <w:rPr>
                <w:rFonts w:ascii="Times New Roman" w:hAnsi="Times New Roman" w:cs="Times New Roman"/>
                <w:webHidden/>
                <w:sz w:val="24"/>
                <w:szCs w:val="24"/>
              </w:rPr>
              <w:fldChar w:fldCharType="end"/>
            </w:r>
          </w:hyperlink>
        </w:p>
        <w:p w14:paraId="6800FB59" w14:textId="148DA162" w:rsidR="00CB5EE2" w:rsidRPr="0083636E" w:rsidRDefault="00CB5EE2" w:rsidP="00616012">
          <w:pPr>
            <w:pStyle w:val="TOC2"/>
            <w:tabs>
              <w:tab w:val="right" w:leader="dot" w:pos="9016"/>
            </w:tabs>
            <w:spacing w:line="360" w:lineRule="auto"/>
            <w:jc w:val="both"/>
            <w:rPr>
              <w:rFonts w:ascii="Times New Roman" w:hAnsi="Times New Roman" w:cs="Times New Roman"/>
              <w:sz w:val="24"/>
              <w:szCs w:val="24"/>
            </w:rPr>
          </w:pPr>
          <w:hyperlink w:anchor="_Toc222589539" w:history="1">
            <w:r w:rsidRPr="0083636E">
              <w:rPr>
                <w:rStyle w:val="Hyperlink"/>
                <w:rFonts w:ascii="Times New Roman" w:hAnsi="Times New Roman" w:cs="Times New Roman"/>
                <w:sz w:val="24"/>
                <w:szCs w:val="24"/>
              </w:rPr>
              <w:t>Gibbs reflective model</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_Toc222589539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19</w:t>
            </w:r>
            <w:r w:rsidRPr="0083636E">
              <w:rPr>
                <w:rFonts w:ascii="Times New Roman" w:hAnsi="Times New Roman" w:cs="Times New Roman"/>
                <w:webHidden/>
                <w:sz w:val="24"/>
                <w:szCs w:val="24"/>
              </w:rPr>
              <w:fldChar w:fldCharType="end"/>
            </w:r>
          </w:hyperlink>
        </w:p>
        <w:p w14:paraId="08B77E92" w14:textId="589F7B99"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40" w:history="1">
            <w:r w:rsidRPr="0083636E">
              <w:rPr>
                <w:rStyle w:val="Hyperlink"/>
                <w:rFonts w:ascii="Times New Roman" w:hAnsi="Times New Roman" w:cs="Times New Roman"/>
                <w:sz w:val="24"/>
                <w:szCs w:val="24"/>
              </w:rPr>
              <w:t>1. Description</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_Toc222589540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19</w:t>
            </w:r>
            <w:r w:rsidRPr="0083636E">
              <w:rPr>
                <w:rFonts w:ascii="Times New Roman" w:hAnsi="Times New Roman" w:cs="Times New Roman"/>
                <w:webHidden/>
                <w:sz w:val="24"/>
                <w:szCs w:val="24"/>
              </w:rPr>
              <w:fldChar w:fldCharType="end"/>
            </w:r>
          </w:hyperlink>
        </w:p>
        <w:p w14:paraId="027F5679" w14:textId="6030ED72"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41" w:history="1">
            <w:r w:rsidRPr="0083636E">
              <w:rPr>
                <w:rStyle w:val="Hyperlink"/>
                <w:rFonts w:ascii="Times New Roman" w:hAnsi="Times New Roman" w:cs="Times New Roman"/>
                <w:sz w:val="24"/>
                <w:szCs w:val="24"/>
              </w:rPr>
              <w:t>2. Feelings</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_Toc222589541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19</w:t>
            </w:r>
            <w:r w:rsidRPr="0083636E">
              <w:rPr>
                <w:rFonts w:ascii="Times New Roman" w:hAnsi="Times New Roman" w:cs="Times New Roman"/>
                <w:webHidden/>
                <w:sz w:val="24"/>
                <w:szCs w:val="24"/>
              </w:rPr>
              <w:fldChar w:fldCharType="end"/>
            </w:r>
          </w:hyperlink>
        </w:p>
        <w:p w14:paraId="6A25129B" w14:textId="61A216F4"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42" w:history="1">
            <w:r w:rsidRPr="0083636E">
              <w:rPr>
                <w:rStyle w:val="Hyperlink"/>
                <w:rFonts w:ascii="Times New Roman" w:hAnsi="Times New Roman" w:cs="Times New Roman"/>
                <w:sz w:val="24"/>
                <w:szCs w:val="24"/>
              </w:rPr>
              <w:t>3. Evaluation</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_Toc222589542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19</w:t>
            </w:r>
            <w:r w:rsidRPr="0083636E">
              <w:rPr>
                <w:rFonts w:ascii="Times New Roman" w:hAnsi="Times New Roman" w:cs="Times New Roman"/>
                <w:webHidden/>
                <w:sz w:val="24"/>
                <w:szCs w:val="24"/>
              </w:rPr>
              <w:fldChar w:fldCharType="end"/>
            </w:r>
          </w:hyperlink>
        </w:p>
        <w:p w14:paraId="2B47BC6C" w14:textId="0F137F91"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43" w:history="1">
            <w:r w:rsidRPr="0083636E">
              <w:rPr>
                <w:rStyle w:val="Hyperlink"/>
                <w:rFonts w:ascii="Times New Roman" w:hAnsi="Times New Roman" w:cs="Times New Roman"/>
                <w:sz w:val="24"/>
                <w:szCs w:val="24"/>
              </w:rPr>
              <w:t>4. Analysis</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_Toc222589543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20</w:t>
            </w:r>
            <w:r w:rsidRPr="0083636E">
              <w:rPr>
                <w:rFonts w:ascii="Times New Roman" w:hAnsi="Times New Roman" w:cs="Times New Roman"/>
                <w:webHidden/>
                <w:sz w:val="24"/>
                <w:szCs w:val="24"/>
              </w:rPr>
              <w:fldChar w:fldCharType="end"/>
            </w:r>
          </w:hyperlink>
        </w:p>
        <w:p w14:paraId="7A144C3B" w14:textId="0D28ABCB"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44" w:history="1">
            <w:r w:rsidRPr="0083636E">
              <w:rPr>
                <w:rStyle w:val="Hyperlink"/>
                <w:rFonts w:ascii="Times New Roman" w:hAnsi="Times New Roman" w:cs="Times New Roman"/>
                <w:sz w:val="24"/>
                <w:szCs w:val="24"/>
              </w:rPr>
              <w:t>5. Conclusion</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_Toc222589544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20</w:t>
            </w:r>
            <w:r w:rsidRPr="0083636E">
              <w:rPr>
                <w:rFonts w:ascii="Times New Roman" w:hAnsi="Times New Roman" w:cs="Times New Roman"/>
                <w:webHidden/>
                <w:sz w:val="24"/>
                <w:szCs w:val="24"/>
              </w:rPr>
              <w:fldChar w:fldCharType="end"/>
            </w:r>
          </w:hyperlink>
        </w:p>
        <w:p w14:paraId="77BD5AD5" w14:textId="52C5C883" w:rsidR="00CB5EE2" w:rsidRPr="0083636E" w:rsidRDefault="00CB5EE2" w:rsidP="00616012">
          <w:pPr>
            <w:pStyle w:val="TOC3"/>
            <w:tabs>
              <w:tab w:val="right" w:leader="dot" w:pos="9016"/>
            </w:tabs>
            <w:spacing w:line="360" w:lineRule="auto"/>
            <w:jc w:val="both"/>
            <w:rPr>
              <w:rFonts w:ascii="Times New Roman" w:hAnsi="Times New Roman" w:cs="Times New Roman"/>
              <w:sz w:val="24"/>
              <w:szCs w:val="24"/>
            </w:rPr>
          </w:pPr>
          <w:hyperlink w:anchor="_Toc222589545" w:history="1">
            <w:r w:rsidRPr="0083636E">
              <w:rPr>
                <w:rStyle w:val="Hyperlink"/>
                <w:rFonts w:ascii="Times New Roman" w:hAnsi="Times New Roman" w:cs="Times New Roman"/>
                <w:sz w:val="24"/>
                <w:szCs w:val="24"/>
              </w:rPr>
              <w:t>6. Action Plan</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_Toc222589545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20</w:t>
            </w:r>
            <w:r w:rsidRPr="0083636E">
              <w:rPr>
                <w:rFonts w:ascii="Times New Roman" w:hAnsi="Times New Roman" w:cs="Times New Roman"/>
                <w:webHidden/>
                <w:sz w:val="24"/>
                <w:szCs w:val="24"/>
              </w:rPr>
              <w:fldChar w:fldCharType="end"/>
            </w:r>
          </w:hyperlink>
        </w:p>
        <w:p w14:paraId="365290B2" w14:textId="05096303" w:rsidR="00CB5EE2" w:rsidRPr="0083636E" w:rsidRDefault="00CB5EE2" w:rsidP="00616012">
          <w:pPr>
            <w:pStyle w:val="TOC1"/>
            <w:tabs>
              <w:tab w:val="right" w:leader="dot" w:pos="9016"/>
            </w:tabs>
            <w:spacing w:line="360" w:lineRule="auto"/>
            <w:jc w:val="both"/>
            <w:rPr>
              <w:rFonts w:ascii="Times New Roman" w:hAnsi="Times New Roman" w:cs="Times New Roman"/>
              <w:sz w:val="24"/>
              <w:szCs w:val="24"/>
            </w:rPr>
          </w:pPr>
          <w:hyperlink w:anchor="_Toc222589546" w:history="1">
            <w:r w:rsidRPr="0083636E">
              <w:rPr>
                <w:rStyle w:val="Hyperlink"/>
                <w:rFonts w:ascii="Times New Roman" w:hAnsi="Times New Roman" w:cs="Times New Roman"/>
                <w:sz w:val="24"/>
                <w:szCs w:val="24"/>
              </w:rPr>
              <w:t>References</w:t>
            </w:r>
            <w:r w:rsidRPr="0083636E">
              <w:rPr>
                <w:rFonts w:ascii="Times New Roman" w:hAnsi="Times New Roman" w:cs="Times New Roman"/>
                <w:webHidden/>
                <w:sz w:val="24"/>
                <w:szCs w:val="24"/>
              </w:rPr>
              <w:tab/>
            </w:r>
            <w:r w:rsidRPr="0083636E">
              <w:rPr>
                <w:rFonts w:ascii="Times New Roman" w:hAnsi="Times New Roman" w:cs="Times New Roman"/>
                <w:webHidden/>
                <w:sz w:val="24"/>
                <w:szCs w:val="24"/>
              </w:rPr>
              <w:fldChar w:fldCharType="begin"/>
            </w:r>
            <w:r w:rsidRPr="0083636E">
              <w:rPr>
                <w:rFonts w:ascii="Times New Roman" w:hAnsi="Times New Roman" w:cs="Times New Roman"/>
                <w:webHidden/>
                <w:sz w:val="24"/>
                <w:szCs w:val="24"/>
              </w:rPr>
              <w:instrText xml:space="preserve"> PAGEREF _Toc222589546 \h </w:instrText>
            </w:r>
            <w:r w:rsidRPr="0083636E">
              <w:rPr>
                <w:rFonts w:ascii="Times New Roman" w:hAnsi="Times New Roman" w:cs="Times New Roman"/>
                <w:webHidden/>
                <w:sz w:val="24"/>
                <w:szCs w:val="24"/>
              </w:rPr>
            </w:r>
            <w:r w:rsidRPr="0083636E">
              <w:rPr>
                <w:rFonts w:ascii="Times New Roman" w:hAnsi="Times New Roman" w:cs="Times New Roman"/>
                <w:webHidden/>
                <w:sz w:val="24"/>
                <w:szCs w:val="24"/>
              </w:rPr>
              <w:fldChar w:fldCharType="separate"/>
            </w:r>
            <w:r w:rsidRPr="0083636E">
              <w:rPr>
                <w:rFonts w:ascii="Times New Roman" w:hAnsi="Times New Roman" w:cs="Times New Roman"/>
                <w:webHidden/>
                <w:sz w:val="24"/>
                <w:szCs w:val="24"/>
              </w:rPr>
              <w:t>22</w:t>
            </w:r>
            <w:r w:rsidRPr="0083636E">
              <w:rPr>
                <w:rFonts w:ascii="Times New Roman" w:hAnsi="Times New Roman" w:cs="Times New Roman"/>
                <w:webHidden/>
                <w:sz w:val="24"/>
                <w:szCs w:val="24"/>
              </w:rPr>
              <w:fldChar w:fldCharType="end"/>
            </w:r>
          </w:hyperlink>
        </w:p>
        <w:p w14:paraId="59A413E3" w14:textId="54281FD0" w:rsidR="00CB5EE2" w:rsidRPr="0083636E" w:rsidRDefault="00CB5EE2" w:rsidP="00616012">
          <w:pPr>
            <w:spacing w:line="360" w:lineRule="auto"/>
            <w:jc w:val="both"/>
          </w:pPr>
          <w:r w:rsidRPr="0083636E">
            <w:rPr>
              <w:rFonts w:ascii="Times New Roman" w:hAnsi="Times New Roman" w:cs="Times New Roman"/>
              <w:b/>
              <w:bCs/>
              <w:sz w:val="24"/>
              <w:szCs w:val="24"/>
            </w:rPr>
            <w:fldChar w:fldCharType="end"/>
          </w:r>
        </w:p>
      </w:sdtContent>
    </w:sdt>
    <w:p w14:paraId="61C342A3" w14:textId="77777777" w:rsidR="0083462B" w:rsidRPr="0083636E" w:rsidRDefault="0083462B" w:rsidP="00616012">
      <w:pPr>
        <w:spacing w:line="360" w:lineRule="auto"/>
        <w:rPr>
          <w:rFonts w:ascii="Times New Roman" w:hAnsi="Times New Roman" w:cs="Times New Roman"/>
          <w:b/>
          <w:bCs/>
          <w:sz w:val="24"/>
          <w:szCs w:val="24"/>
        </w:rPr>
      </w:pPr>
    </w:p>
    <w:p w14:paraId="6BC82B27" w14:textId="507B1EE1" w:rsidR="00C57BE3" w:rsidRPr="0083636E" w:rsidRDefault="00C57BE3" w:rsidP="00616012">
      <w:pPr>
        <w:spacing w:line="360" w:lineRule="auto"/>
        <w:jc w:val="both"/>
        <w:rPr>
          <w:rFonts w:ascii="Times New Roman" w:hAnsi="Times New Roman" w:cs="Times New Roman"/>
          <w:b/>
          <w:bCs/>
          <w:sz w:val="44"/>
          <w:szCs w:val="44"/>
        </w:rPr>
      </w:pPr>
    </w:p>
    <w:p w14:paraId="57E53F19" w14:textId="29F48F64" w:rsidR="00CB226B" w:rsidRPr="0083636E" w:rsidRDefault="00CB226B" w:rsidP="00616012">
      <w:pPr>
        <w:pStyle w:val="Heading1"/>
        <w:rPr>
          <w:rFonts w:cs="Times New Roman"/>
          <w:bCs/>
          <w:sz w:val="44"/>
          <w:szCs w:val="44"/>
        </w:rPr>
      </w:pPr>
      <w:r w:rsidRPr="0083636E">
        <w:br w:type="page"/>
      </w:r>
      <w:bookmarkStart w:id="0" w:name="_Toc222589517"/>
      <w:r w:rsidRPr="0083636E">
        <w:lastRenderedPageBreak/>
        <w:t>Section 1</w:t>
      </w:r>
      <w:bookmarkEnd w:id="0"/>
    </w:p>
    <w:p w14:paraId="2B3773AC" w14:textId="4F712329" w:rsidR="00CB226B" w:rsidRPr="0083636E" w:rsidRDefault="00CB226B" w:rsidP="00616012">
      <w:pPr>
        <w:pStyle w:val="Heading2"/>
        <w:spacing w:line="360" w:lineRule="auto"/>
      </w:pPr>
      <w:bookmarkStart w:id="1" w:name="_Toc222589518"/>
      <w:r w:rsidRPr="0083636E">
        <w:t>1. Organisational Context and Overview</w:t>
      </w:r>
      <w:bookmarkEnd w:id="1"/>
      <w:r w:rsidRPr="0083636E">
        <w:t xml:space="preserve"> </w:t>
      </w:r>
    </w:p>
    <w:p w14:paraId="04DDAEF3" w14:textId="7E3985C9" w:rsidR="00D7075E" w:rsidRPr="0083636E" w:rsidRDefault="00D7075E"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Next plc was established in 1982 and has since grown in Enderby, Leicestershire to be a digital, multi-channel retail group of stores based in the United Kingdom. The company initially started as a clothing brand but had successfully ventured into homewares and life-style items exploiting an opportunity to broaden its business model with catalogue retailing and subsequently e-commerce. Next currently covers physical stores, internet solutions as well as its long-held credit model called Next Directory. In the corporate disclosures on the official webpage of the company, the mission of Next is to provide high quality, stylish products at a competitive price </w:t>
      </w:r>
      <w:proofErr w:type="gramStart"/>
      <w:r w:rsidRPr="0083636E">
        <w:rPr>
          <w:rFonts w:ascii="Times New Roman" w:hAnsi="Times New Roman" w:cs="Times New Roman"/>
          <w:sz w:val="24"/>
          <w:szCs w:val="24"/>
        </w:rPr>
        <w:t>and also</w:t>
      </w:r>
      <w:proofErr w:type="gramEnd"/>
      <w:r w:rsidRPr="0083636E">
        <w:rPr>
          <w:rFonts w:ascii="Times New Roman" w:hAnsi="Times New Roman" w:cs="Times New Roman"/>
          <w:sz w:val="24"/>
          <w:szCs w:val="24"/>
        </w:rPr>
        <w:t xml:space="preserve"> to provide good returns to the shareholders. Its strategic vision is dynamic based on long-term value-creating operations efficiency, customer-focused innovation, and digital leadership. </w:t>
      </w:r>
    </w:p>
    <w:p w14:paraId="14E6D85F" w14:textId="77777777" w:rsidR="00D7075E" w:rsidRDefault="00D7075E"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Dhlamini (2025) supports the emphasis on the role of mission and vision in determining strategic direction by stating that effective mission and values statements can help organisations become more strategic and coherent. The adherence to profitability, strict management of costs, and digital capacity by Next indicate this principle, which shows excellent strategic management and purpose. Moreover, as </w:t>
      </w:r>
      <w:proofErr w:type="spellStart"/>
      <w:r w:rsidRPr="0083636E">
        <w:rPr>
          <w:rFonts w:ascii="Times New Roman" w:hAnsi="Times New Roman" w:cs="Times New Roman"/>
          <w:sz w:val="24"/>
          <w:szCs w:val="24"/>
        </w:rPr>
        <w:t>Gajdzik</w:t>
      </w:r>
      <w:proofErr w:type="spellEnd"/>
      <w:r w:rsidRPr="0083636E">
        <w:rPr>
          <w:rFonts w:ascii="Times New Roman" w:hAnsi="Times New Roman" w:cs="Times New Roman"/>
          <w:sz w:val="24"/>
          <w:szCs w:val="24"/>
        </w:rPr>
        <w:t xml:space="preserve"> </w:t>
      </w:r>
      <w:r w:rsidRPr="0083636E">
        <w:rPr>
          <w:rFonts w:ascii="Times New Roman" w:hAnsi="Times New Roman" w:cs="Times New Roman"/>
          <w:i/>
          <w:iCs/>
          <w:sz w:val="24"/>
          <w:szCs w:val="24"/>
        </w:rPr>
        <w:t>et al.</w:t>
      </w:r>
      <w:r w:rsidRPr="0083636E">
        <w:rPr>
          <w:rFonts w:ascii="Times New Roman" w:hAnsi="Times New Roman" w:cs="Times New Roman"/>
          <w:sz w:val="24"/>
          <w:szCs w:val="24"/>
        </w:rPr>
        <w:t xml:space="preserve"> (2025) note, contemporary manufacturing and retail companies </w:t>
      </w:r>
      <w:proofErr w:type="gramStart"/>
      <w:r w:rsidRPr="0083636E">
        <w:rPr>
          <w:rFonts w:ascii="Times New Roman" w:hAnsi="Times New Roman" w:cs="Times New Roman"/>
          <w:sz w:val="24"/>
          <w:szCs w:val="24"/>
        </w:rPr>
        <w:t>have to</w:t>
      </w:r>
      <w:proofErr w:type="gramEnd"/>
      <w:r w:rsidRPr="0083636E">
        <w:rPr>
          <w:rFonts w:ascii="Times New Roman" w:hAnsi="Times New Roman" w:cs="Times New Roman"/>
          <w:sz w:val="24"/>
          <w:szCs w:val="24"/>
        </w:rPr>
        <w:t xml:space="preserve"> implement digitally mature business models so that they can keep up with competition. Next is an example, based on its integrated supply chain, data-driven inventory management, and online-first growth strategy. </w:t>
      </w:r>
    </w:p>
    <w:p w14:paraId="30B1BD3C" w14:textId="194FAD62" w:rsidR="003A1B6A" w:rsidRDefault="003A1B6A" w:rsidP="003A1B6A">
      <w:pPr>
        <w:spacing w:line="360" w:lineRule="auto"/>
        <w:jc w:val="center"/>
        <w:rPr>
          <w:rFonts w:ascii="Times New Roman" w:hAnsi="Times New Roman" w:cs="Times New Roman"/>
          <w:sz w:val="24"/>
          <w:szCs w:val="24"/>
        </w:rPr>
      </w:pPr>
      <w:r w:rsidRPr="003A1B6A">
        <w:rPr>
          <w:rFonts w:ascii="Times New Roman" w:hAnsi="Times New Roman" w:cs="Times New Roman"/>
          <w:noProof/>
          <w:sz w:val="24"/>
          <w:szCs w:val="24"/>
        </w:rPr>
        <w:drawing>
          <wp:inline distT="0" distB="0" distL="0" distR="0" wp14:anchorId="20BB41D9" wp14:editId="79E103FF">
            <wp:extent cx="3921835" cy="2254469"/>
            <wp:effectExtent l="0" t="0" r="2540" b="0"/>
            <wp:docPr id="883690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690383" name=""/>
                    <pic:cNvPicPr/>
                  </pic:nvPicPr>
                  <pic:blipFill>
                    <a:blip r:embed="rId7"/>
                    <a:stretch>
                      <a:fillRect/>
                    </a:stretch>
                  </pic:blipFill>
                  <pic:spPr>
                    <a:xfrm>
                      <a:off x="0" y="0"/>
                      <a:ext cx="3928375" cy="2258228"/>
                    </a:xfrm>
                    <a:prstGeom prst="rect">
                      <a:avLst/>
                    </a:prstGeom>
                  </pic:spPr>
                </pic:pic>
              </a:graphicData>
            </a:graphic>
          </wp:inline>
        </w:drawing>
      </w:r>
    </w:p>
    <w:p w14:paraId="22CDF860" w14:textId="2238DDAF" w:rsidR="003A1B6A" w:rsidRPr="003A1B6A" w:rsidRDefault="003A1B6A" w:rsidP="003A1B6A">
      <w:pPr>
        <w:spacing w:line="360" w:lineRule="auto"/>
        <w:jc w:val="center"/>
        <w:rPr>
          <w:rFonts w:ascii="Times New Roman" w:hAnsi="Times New Roman" w:cs="Times New Roman"/>
          <w:b/>
          <w:bCs/>
          <w:sz w:val="24"/>
          <w:szCs w:val="24"/>
        </w:rPr>
      </w:pPr>
      <w:r w:rsidRPr="003A1B6A">
        <w:rPr>
          <w:rFonts w:ascii="Times New Roman" w:hAnsi="Times New Roman" w:cs="Times New Roman"/>
          <w:b/>
          <w:bCs/>
          <w:sz w:val="24"/>
          <w:szCs w:val="24"/>
        </w:rPr>
        <w:t xml:space="preserve">Figure 1: company information </w:t>
      </w:r>
    </w:p>
    <w:p w14:paraId="58A04B8F" w14:textId="2AE4F26E" w:rsidR="003A1B6A" w:rsidRPr="0083636E" w:rsidRDefault="003A1B6A" w:rsidP="003A1B6A">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1A7046">
        <w:rPr>
          <w:rFonts w:ascii="Times New Roman" w:hAnsi="Times New Roman" w:cs="Times New Roman"/>
          <w:sz w:val="24"/>
          <w:szCs w:val="24"/>
        </w:rPr>
        <w:t>Next plc</w:t>
      </w:r>
      <w:r>
        <w:rPr>
          <w:rFonts w:ascii="Times New Roman" w:hAnsi="Times New Roman" w:cs="Times New Roman"/>
          <w:sz w:val="24"/>
          <w:szCs w:val="24"/>
        </w:rPr>
        <w:t xml:space="preserve">, </w:t>
      </w:r>
      <w:r w:rsidRPr="001A7046">
        <w:rPr>
          <w:rFonts w:ascii="Times New Roman" w:hAnsi="Times New Roman" w:cs="Times New Roman"/>
          <w:sz w:val="24"/>
          <w:szCs w:val="24"/>
        </w:rPr>
        <w:t>2026</w:t>
      </w:r>
      <w:r>
        <w:rPr>
          <w:rFonts w:ascii="Times New Roman" w:hAnsi="Times New Roman" w:cs="Times New Roman"/>
          <w:sz w:val="24"/>
          <w:szCs w:val="24"/>
        </w:rPr>
        <w:t>)</w:t>
      </w:r>
    </w:p>
    <w:p w14:paraId="760FB9D5" w14:textId="73ED7E66" w:rsidR="00D7075E" w:rsidRPr="0083636E" w:rsidRDefault="00D7075E"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lastRenderedPageBreak/>
        <w:t>Next is a company in the UK retail and fashion industry, which is very competitive, with quick digitali</w:t>
      </w:r>
      <w:r w:rsidR="0083636E" w:rsidRPr="0083636E">
        <w:rPr>
          <w:rFonts w:ascii="Times New Roman" w:hAnsi="Times New Roman" w:cs="Times New Roman"/>
          <w:sz w:val="24"/>
          <w:szCs w:val="24"/>
        </w:rPr>
        <w:t>s</w:t>
      </w:r>
      <w:r w:rsidRPr="0083636E">
        <w:rPr>
          <w:rFonts w:ascii="Times New Roman" w:hAnsi="Times New Roman" w:cs="Times New Roman"/>
          <w:sz w:val="24"/>
          <w:szCs w:val="24"/>
        </w:rPr>
        <w:t xml:space="preserve">ation, changing consumer habits, and cost sensitivity. According to scholars like Wadud </w:t>
      </w:r>
      <w:r w:rsidRPr="0083636E">
        <w:rPr>
          <w:rFonts w:ascii="Times New Roman" w:hAnsi="Times New Roman" w:cs="Times New Roman"/>
          <w:i/>
          <w:iCs/>
          <w:sz w:val="24"/>
          <w:szCs w:val="24"/>
        </w:rPr>
        <w:t>et al</w:t>
      </w:r>
      <w:r w:rsidRPr="0083636E">
        <w:rPr>
          <w:rFonts w:ascii="Times New Roman" w:hAnsi="Times New Roman" w:cs="Times New Roman"/>
          <w:sz w:val="24"/>
          <w:szCs w:val="24"/>
        </w:rPr>
        <w:t xml:space="preserve">. (2025), UK retail is structurally changing because of digitalisation and omnichannel strategies. Next has countered this by giving emphasis to e-commerce that currently constitutes a considerable percentage of its total sales. According to industry statistics (Statista, 2025), Next is currently one of the highest revenue fashion retailers in the UK, which competes with Marks and Spencer, Zara and H&amp;M regarding their market share. </w:t>
      </w:r>
    </w:p>
    <w:p w14:paraId="645F1230" w14:textId="2D7D6ED6" w:rsidR="00D7075E" w:rsidRPr="0083636E" w:rsidRDefault="00D7075E"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Competitive positioning is also cantered around digital analytics. Berisha Qehaja (2025) and Qayyum </w:t>
      </w:r>
      <w:r w:rsidRPr="0083636E">
        <w:rPr>
          <w:rFonts w:ascii="Times New Roman" w:hAnsi="Times New Roman" w:cs="Times New Roman"/>
          <w:i/>
          <w:iCs/>
          <w:sz w:val="24"/>
          <w:szCs w:val="24"/>
        </w:rPr>
        <w:t>et al.</w:t>
      </w:r>
      <w:r w:rsidRPr="0083636E">
        <w:rPr>
          <w:rFonts w:ascii="Times New Roman" w:hAnsi="Times New Roman" w:cs="Times New Roman"/>
          <w:sz w:val="24"/>
          <w:szCs w:val="24"/>
        </w:rPr>
        <w:t xml:space="preserve"> (2025) point out that the capitalisation of AI-powered data analytics can help organisations gain a better understanding of their customers and become more responsive to strategic shifts. The application of forecasting demand and customer data, which Next uses online, is in line with these findings. Next has been able to reinforce its position in an unstable market through constant retail innovation, as reported by Singh et al. (2025). </w:t>
      </w:r>
      <w:proofErr w:type="gramStart"/>
      <w:r w:rsidRPr="0083636E">
        <w:rPr>
          <w:rFonts w:ascii="Times New Roman" w:hAnsi="Times New Roman" w:cs="Times New Roman"/>
          <w:sz w:val="24"/>
          <w:szCs w:val="24"/>
        </w:rPr>
        <w:t>On the whole</w:t>
      </w:r>
      <w:proofErr w:type="gramEnd"/>
      <w:r w:rsidRPr="0083636E">
        <w:rPr>
          <w:rFonts w:ascii="Times New Roman" w:hAnsi="Times New Roman" w:cs="Times New Roman"/>
          <w:sz w:val="24"/>
          <w:szCs w:val="24"/>
        </w:rPr>
        <w:t>, Next plc is strategic, digital, and mission-oriented, thus being able to maintain a high level of competitiveness in the UK retail sector.</w:t>
      </w:r>
    </w:p>
    <w:p w14:paraId="0935E0BC" w14:textId="77777777" w:rsidR="00D7075E" w:rsidRPr="0083636E" w:rsidRDefault="00CB226B" w:rsidP="00616012">
      <w:pPr>
        <w:pStyle w:val="Heading2"/>
        <w:spacing w:line="360" w:lineRule="auto"/>
      </w:pPr>
      <w:bookmarkStart w:id="2" w:name="_Toc222589519"/>
      <w:r w:rsidRPr="0083636E">
        <w:t>2. External and Internal Environment Analysis</w:t>
      </w:r>
      <w:bookmarkEnd w:id="2"/>
    </w:p>
    <w:p w14:paraId="21A3E604" w14:textId="2BE9BEC5" w:rsidR="00D7075E" w:rsidRPr="0083636E" w:rsidRDefault="00CB226B" w:rsidP="00616012">
      <w:pPr>
        <w:pStyle w:val="Heading3"/>
      </w:pPr>
      <w:r w:rsidRPr="0083636E">
        <w:t xml:space="preserve"> </w:t>
      </w:r>
      <w:bookmarkStart w:id="3" w:name="_Toc222589520"/>
      <w:r w:rsidR="00D7075E" w:rsidRPr="0083636E">
        <w:t>Pestel analysis</w:t>
      </w:r>
      <w:bookmarkEnd w:id="3"/>
      <w:r w:rsidR="00D7075E" w:rsidRPr="0083636E">
        <w:t xml:space="preserve"> </w:t>
      </w:r>
    </w:p>
    <w:p w14:paraId="0E6A7ADB" w14:textId="0697B68A" w:rsidR="00D7075E" w:rsidRPr="0083636E" w:rsidRDefault="00D7075E"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PESTEL framework is a systematic instrument of macro-environmental analysis of strategy. As Andersen (2025) states, PESTEL allows organisations to evaluate policy, economic and social changes, but it </w:t>
      </w:r>
      <w:proofErr w:type="gramStart"/>
      <w:r w:rsidRPr="0083636E">
        <w:rPr>
          <w:rFonts w:ascii="Times New Roman" w:hAnsi="Times New Roman" w:cs="Times New Roman"/>
          <w:sz w:val="24"/>
          <w:szCs w:val="24"/>
        </w:rPr>
        <w:t>has to</w:t>
      </w:r>
      <w:proofErr w:type="gramEnd"/>
      <w:r w:rsidRPr="0083636E">
        <w:rPr>
          <w:rFonts w:ascii="Times New Roman" w:hAnsi="Times New Roman" w:cs="Times New Roman"/>
          <w:sz w:val="24"/>
          <w:szCs w:val="24"/>
        </w:rPr>
        <w:t xml:space="preserve"> be combined with strategic judgement. In the same way, Filipov (2025) claims that automated environmental scanning will improve responsiveness among managers. In the case of Next plc, the external factors that will play a key role in strategic decision making include the following:</w:t>
      </w:r>
    </w:p>
    <w:tbl>
      <w:tblPr>
        <w:tblW w:w="0" w:type="auto"/>
        <w:shd w:val="clear" w:color="auto" w:fill="B4C6E7" w:themeFill="accent1" w:themeFillTint="66"/>
        <w:tblLook w:val="04A0" w:firstRow="1" w:lastRow="0" w:firstColumn="1" w:lastColumn="0" w:noHBand="0" w:noVBand="1"/>
      </w:tblPr>
      <w:tblGrid>
        <w:gridCol w:w="1763"/>
        <w:gridCol w:w="7253"/>
      </w:tblGrid>
      <w:tr w:rsidR="00D7075E" w:rsidRPr="0083636E" w14:paraId="66F548A7" w14:textId="77777777" w:rsidTr="003A1B6A">
        <w:trPr>
          <w:trHeight w:val="2400"/>
        </w:trPr>
        <w:tc>
          <w:tcPr>
            <w:tcW w:w="0" w:type="auto"/>
            <w:tcBorders>
              <w:top w:val="single" w:sz="4" w:space="0" w:color="auto"/>
              <w:left w:val="single" w:sz="4" w:space="0" w:color="auto"/>
              <w:bottom w:val="single" w:sz="4" w:space="0" w:color="auto"/>
              <w:right w:val="single" w:sz="4" w:space="0" w:color="auto"/>
            </w:tcBorders>
            <w:shd w:val="clear" w:color="auto" w:fill="B4C6E7" w:themeFill="accent1" w:themeFillTint="66"/>
            <w:vAlign w:val="center"/>
            <w:hideMark/>
          </w:tcPr>
          <w:p w14:paraId="2F1EE198" w14:textId="77777777" w:rsidR="00D7075E" w:rsidRPr="0083636E" w:rsidRDefault="00D7075E" w:rsidP="00616012">
            <w:pPr>
              <w:spacing w:after="0" w:line="360" w:lineRule="auto"/>
              <w:jc w:val="both"/>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Factor</w:t>
            </w:r>
          </w:p>
        </w:tc>
        <w:tc>
          <w:tcPr>
            <w:tcW w:w="0" w:type="auto"/>
            <w:tcBorders>
              <w:top w:val="single" w:sz="4" w:space="0" w:color="auto"/>
              <w:left w:val="nil"/>
              <w:bottom w:val="single" w:sz="4" w:space="0" w:color="auto"/>
              <w:right w:val="single" w:sz="4" w:space="0" w:color="auto"/>
            </w:tcBorders>
            <w:shd w:val="clear" w:color="auto" w:fill="B4C6E7" w:themeFill="accent1" w:themeFillTint="66"/>
            <w:vAlign w:val="center"/>
            <w:hideMark/>
          </w:tcPr>
          <w:p w14:paraId="4EC1415C" w14:textId="360CA9D8" w:rsidR="00D7075E" w:rsidRPr="0083636E" w:rsidRDefault="00D7075E" w:rsidP="00616012">
            <w:pPr>
              <w:spacing w:after="0" w:line="360" w:lineRule="auto"/>
              <w:jc w:val="both"/>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 xml:space="preserve">Impact on Next plc’s Strategic Decisions </w:t>
            </w:r>
          </w:p>
        </w:tc>
      </w:tr>
      <w:tr w:rsidR="00D7075E" w:rsidRPr="0083636E" w14:paraId="7FC7EBB1" w14:textId="77777777" w:rsidTr="003A1B6A">
        <w:trPr>
          <w:trHeight w:val="1530"/>
        </w:trPr>
        <w:tc>
          <w:tcPr>
            <w:tcW w:w="0" w:type="auto"/>
            <w:tcBorders>
              <w:top w:val="nil"/>
              <w:left w:val="single" w:sz="4" w:space="0" w:color="auto"/>
              <w:bottom w:val="single" w:sz="4" w:space="0" w:color="auto"/>
              <w:right w:val="single" w:sz="4" w:space="0" w:color="auto"/>
            </w:tcBorders>
            <w:shd w:val="clear" w:color="auto" w:fill="B4C6E7" w:themeFill="accent1" w:themeFillTint="66"/>
            <w:vAlign w:val="center"/>
            <w:hideMark/>
          </w:tcPr>
          <w:p w14:paraId="6AF10D86" w14:textId="77777777" w:rsidR="00D7075E" w:rsidRPr="0083636E" w:rsidRDefault="00D7075E" w:rsidP="00616012">
            <w:pPr>
              <w:spacing w:after="0" w:line="360" w:lineRule="auto"/>
              <w:jc w:val="both"/>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lastRenderedPageBreak/>
              <w:t>Political</w:t>
            </w:r>
          </w:p>
        </w:tc>
        <w:tc>
          <w:tcPr>
            <w:tcW w:w="0" w:type="auto"/>
            <w:tcBorders>
              <w:top w:val="nil"/>
              <w:left w:val="nil"/>
              <w:bottom w:val="single" w:sz="4" w:space="0" w:color="auto"/>
              <w:right w:val="single" w:sz="4" w:space="0" w:color="auto"/>
            </w:tcBorders>
            <w:shd w:val="clear" w:color="auto" w:fill="B4C6E7" w:themeFill="accent1" w:themeFillTint="66"/>
            <w:vAlign w:val="center"/>
            <w:hideMark/>
          </w:tcPr>
          <w:p w14:paraId="3CA0CC3C" w14:textId="77777777" w:rsidR="00D7075E" w:rsidRPr="0083636E" w:rsidRDefault="00D7075E" w:rsidP="00616012">
            <w:pPr>
              <w:spacing w:after="0" w:line="360" w:lineRule="auto"/>
              <w:jc w:val="both"/>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Post-Brexit trade regulations increased customs checks and administrative costs for UK retailers importing from the EU and Asia. This has encouraged Next to optimise supplier networks and enhance domestic warehousing efficiency.</w:t>
            </w:r>
          </w:p>
        </w:tc>
      </w:tr>
      <w:tr w:rsidR="00D7075E" w:rsidRPr="0083636E" w14:paraId="212C204B" w14:textId="77777777" w:rsidTr="003A1B6A">
        <w:trPr>
          <w:trHeight w:val="109"/>
        </w:trPr>
        <w:tc>
          <w:tcPr>
            <w:tcW w:w="0" w:type="auto"/>
            <w:tcBorders>
              <w:top w:val="nil"/>
              <w:left w:val="single" w:sz="4" w:space="0" w:color="auto"/>
              <w:bottom w:val="single" w:sz="4" w:space="0" w:color="auto"/>
              <w:right w:val="single" w:sz="4" w:space="0" w:color="auto"/>
            </w:tcBorders>
            <w:shd w:val="clear" w:color="auto" w:fill="B4C6E7" w:themeFill="accent1" w:themeFillTint="66"/>
            <w:vAlign w:val="center"/>
            <w:hideMark/>
          </w:tcPr>
          <w:p w14:paraId="33A9D399" w14:textId="77777777" w:rsidR="00D7075E" w:rsidRPr="0083636E" w:rsidRDefault="00D7075E" w:rsidP="00616012">
            <w:pPr>
              <w:spacing w:after="0" w:line="360" w:lineRule="auto"/>
              <w:jc w:val="both"/>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Economic</w:t>
            </w:r>
          </w:p>
        </w:tc>
        <w:tc>
          <w:tcPr>
            <w:tcW w:w="0" w:type="auto"/>
            <w:tcBorders>
              <w:top w:val="nil"/>
              <w:left w:val="nil"/>
              <w:bottom w:val="single" w:sz="4" w:space="0" w:color="auto"/>
              <w:right w:val="single" w:sz="4" w:space="0" w:color="auto"/>
            </w:tcBorders>
            <w:shd w:val="clear" w:color="auto" w:fill="B4C6E7" w:themeFill="accent1" w:themeFillTint="66"/>
            <w:vAlign w:val="center"/>
            <w:hideMark/>
          </w:tcPr>
          <w:p w14:paraId="15275672" w14:textId="77777777" w:rsidR="00D7075E" w:rsidRPr="0083636E" w:rsidRDefault="00D7075E" w:rsidP="00616012">
            <w:pPr>
              <w:spacing w:after="0" w:line="360" w:lineRule="auto"/>
              <w:jc w:val="both"/>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UK inflation peaked above 11% in 2022 and remained elevated around 6–7% in 2023 (ONS data reported via Statista, 2025). Rising interest rates (Bank of England base rate reaching 5%+ in 2023) reduced disposable income and consumer spending. Despite this, Next reported annual revenues exceeding £5 billion, showing resilience through cost control and online growth. Economic pressure has pushed Next to focus on margin protection, inventory discipline, and flexible pricing strategies. As noted by Umoh (2025), firms must align growth strategies with shareholder value, reinforcing Next’s cautious capital allocation.</w:t>
            </w:r>
          </w:p>
        </w:tc>
      </w:tr>
      <w:tr w:rsidR="00D7075E" w:rsidRPr="0083636E" w14:paraId="1D65B2CB" w14:textId="77777777" w:rsidTr="003A1B6A">
        <w:trPr>
          <w:trHeight w:val="558"/>
        </w:trPr>
        <w:tc>
          <w:tcPr>
            <w:tcW w:w="0" w:type="auto"/>
            <w:tcBorders>
              <w:top w:val="nil"/>
              <w:left w:val="single" w:sz="4" w:space="0" w:color="auto"/>
              <w:bottom w:val="single" w:sz="4" w:space="0" w:color="auto"/>
              <w:right w:val="single" w:sz="4" w:space="0" w:color="auto"/>
            </w:tcBorders>
            <w:shd w:val="clear" w:color="auto" w:fill="B4C6E7" w:themeFill="accent1" w:themeFillTint="66"/>
            <w:vAlign w:val="center"/>
            <w:hideMark/>
          </w:tcPr>
          <w:p w14:paraId="34DF9EA9" w14:textId="77777777" w:rsidR="00D7075E" w:rsidRPr="0083636E" w:rsidRDefault="00D7075E" w:rsidP="00616012">
            <w:pPr>
              <w:spacing w:after="0" w:line="360" w:lineRule="auto"/>
              <w:jc w:val="both"/>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Social</w:t>
            </w:r>
          </w:p>
        </w:tc>
        <w:tc>
          <w:tcPr>
            <w:tcW w:w="0" w:type="auto"/>
            <w:tcBorders>
              <w:top w:val="nil"/>
              <w:left w:val="nil"/>
              <w:bottom w:val="single" w:sz="4" w:space="0" w:color="auto"/>
              <w:right w:val="single" w:sz="4" w:space="0" w:color="auto"/>
            </w:tcBorders>
            <w:shd w:val="clear" w:color="auto" w:fill="B4C6E7" w:themeFill="accent1" w:themeFillTint="66"/>
            <w:vAlign w:val="center"/>
            <w:hideMark/>
          </w:tcPr>
          <w:p w14:paraId="01D682D4" w14:textId="77777777" w:rsidR="00D7075E" w:rsidRPr="0083636E" w:rsidRDefault="00D7075E" w:rsidP="00616012">
            <w:pPr>
              <w:spacing w:after="0" w:line="360" w:lineRule="auto"/>
              <w:jc w:val="both"/>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 xml:space="preserve">Over 30% of UK retail sales now occur online (Statista, 2025), reflecting a structural shift in consumer behaviour. Next has strategically prioritised its online platform, which accounts for </w:t>
            </w:r>
            <w:proofErr w:type="gramStart"/>
            <w:r w:rsidRPr="0083636E">
              <w:rPr>
                <w:rFonts w:ascii="Times New Roman" w:eastAsia="Times New Roman" w:hAnsi="Times New Roman" w:cs="Times New Roman"/>
                <w:color w:val="000000"/>
                <w:kern w:val="0"/>
                <w:sz w:val="24"/>
                <w:szCs w:val="24"/>
                <w:lang w:eastAsia="en-IN"/>
              </w:rPr>
              <w:t>the majority of</w:t>
            </w:r>
            <w:proofErr w:type="gramEnd"/>
            <w:r w:rsidRPr="0083636E">
              <w:rPr>
                <w:rFonts w:ascii="Times New Roman" w:eastAsia="Times New Roman" w:hAnsi="Times New Roman" w:cs="Times New Roman"/>
                <w:color w:val="000000"/>
                <w:kern w:val="0"/>
                <w:sz w:val="24"/>
                <w:szCs w:val="24"/>
                <w:lang w:eastAsia="en-IN"/>
              </w:rPr>
              <w:t xml:space="preserve"> its sales.</w:t>
            </w:r>
          </w:p>
        </w:tc>
      </w:tr>
      <w:tr w:rsidR="00D7075E" w:rsidRPr="0083636E" w14:paraId="7319E12B" w14:textId="77777777" w:rsidTr="003A1B6A">
        <w:trPr>
          <w:trHeight w:val="109"/>
        </w:trPr>
        <w:tc>
          <w:tcPr>
            <w:tcW w:w="0" w:type="auto"/>
            <w:tcBorders>
              <w:top w:val="nil"/>
              <w:left w:val="single" w:sz="4" w:space="0" w:color="auto"/>
              <w:bottom w:val="single" w:sz="4" w:space="0" w:color="auto"/>
              <w:right w:val="single" w:sz="4" w:space="0" w:color="auto"/>
            </w:tcBorders>
            <w:shd w:val="clear" w:color="auto" w:fill="B4C6E7" w:themeFill="accent1" w:themeFillTint="66"/>
            <w:vAlign w:val="center"/>
            <w:hideMark/>
          </w:tcPr>
          <w:p w14:paraId="6188DCEE" w14:textId="77777777" w:rsidR="00D7075E" w:rsidRPr="0083636E" w:rsidRDefault="00D7075E" w:rsidP="00616012">
            <w:pPr>
              <w:spacing w:after="0" w:line="360" w:lineRule="auto"/>
              <w:jc w:val="both"/>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Technological</w:t>
            </w:r>
          </w:p>
        </w:tc>
        <w:tc>
          <w:tcPr>
            <w:tcW w:w="0" w:type="auto"/>
            <w:tcBorders>
              <w:top w:val="nil"/>
              <w:left w:val="nil"/>
              <w:bottom w:val="single" w:sz="4" w:space="0" w:color="auto"/>
              <w:right w:val="single" w:sz="4" w:space="0" w:color="auto"/>
            </w:tcBorders>
            <w:shd w:val="clear" w:color="auto" w:fill="B4C6E7" w:themeFill="accent1" w:themeFillTint="66"/>
            <w:vAlign w:val="center"/>
            <w:hideMark/>
          </w:tcPr>
          <w:p w14:paraId="5A90765E" w14:textId="77777777" w:rsidR="00D7075E" w:rsidRPr="0083636E" w:rsidRDefault="00D7075E" w:rsidP="00616012">
            <w:pPr>
              <w:spacing w:after="0" w:line="360" w:lineRule="auto"/>
              <w:jc w:val="both"/>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Digital transformation in UK retail continues to accelerate (Daoud, 2025). Next invests heavily in AI-driven demand forecasting, automated warehousing, and omnichannel integration to enhance operational efficiency.</w:t>
            </w:r>
          </w:p>
        </w:tc>
      </w:tr>
      <w:tr w:rsidR="00D7075E" w:rsidRPr="0083636E" w14:paraId="2E78DD31" w14:textId="77777777" w:rsidTr="003A1B6A">
        <w:trPr>
          <w:trHeight w:val="1124"/>
        </w:trPr>
        <w:tc>
          <w:tcPr>
            <w:tcW w:w="0" w:type="auto"/>
            <w:tcBorders>
              <w:top w:val="nil"/>
              <w:left w:val="single" w:sz="4" w:space="0" w:color="auto"/>
              <w:bottom w:val="single" w:sz="4" w:space="0" w:color="auto"/>
              <w:right w:val="single" w:sz="4" w:space="0" w:color="auto"/>
            </w:tcBorders>
            <w:shd w:val="clear" w:color="auto" w:fill="B4C6E7" w:themeFill="accent1" w:themeFillTint="66"/>
            <w:vAlign w:val="center"/>
            <w:hideMark/>
          </w:tcPr>
          <w:p w14:paraId="42E0137A" w14:textId="77777777" w:rsidR="00D7075E" w:rsidRPr="0083636E" w:rsidRDefault="00D7075E" w:rsidP="00616012">
            <w:pPr>
              <w:spacing w:after="0" w:line="360" w:lineRule="auto"/>
              <w:jc w:val="both"/>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Environmental</w:t>
            </w:r>
          </w:p>
        </w:tc>
        <w:tc>
          <w:tcPr>
            <w:tcW w:w="0" w:type="auto"/>
            <w:tcBorders>
              <w:top w:val="nil"/>
              <w:left w:val="nil"/>
              <w:bottom w:val="single" w:sz="4" w:space="0" w:color="auto"/>
              <w:right w:val="single" w:sz="4" w:space="0" w:color="auto"/>
            </w:tcBorders>
            <w:shd w:val="clear" w:color="auto" w:fill="B4C6E7" w:themeFill="accent1" w:themeFillTint="66"/>
            <w:vAlign w:val="center"/>
            <w:hideMark/>
          </w:tcPr>
          <w:p w14:paraId="2957F5AE" w14:textId="77777777" w:rsidR="00D7075E" w:rsidRPr="0083636E" w:rsidRDefault="00D7075E" w:rsidP="00616012">
            <w:pPr>
              <w:spacing w:after="0" w:line="360" w:lineRule="auto"/>
              <w:jc w:val="both"/>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The UK has committed to achieving net-zero carbon emissions by 2050. Retail contributes significantly to supply-chain emissions. Rising UK industrial energy prices (which increased by over 60% during the energy crisis period) have raised operational costs. Next has adopted sustainable sourcing policies and aims to reduce packaging and carbon intensity per product. Environmental regulation influences strategic sourcing and logistics decisions.</w:t>
            </w:r>
          </w:p>
        </w:tc>
      </w:tr>
      <w:tr w:rsidR="00D7075E" w:rsidRPr="0083636E" w14:paraId="23288C3C" w14:textId="77777777" w:rsidTr="003A1B6A">
        <w:trPr>
          <w:trHeight w:val="109"/>
        </w:trPr>
        <w:tc>
          <w:tcPr>
            <w:tcW w:w="0" w:type="auto"/>
            <w:tcBorders>
              <w:top w:val="nil"/>
              <w:left w:val="single" w:sz="4" w:space="0" w:color="auto"/>
              <w:bottom w:val="single" w:sz="4" w:space="0" w:color="auto"/>
              <w:right w:val="single" w:sz="4" w:space="0" w:color="auto"/>
            </w:tcBorders>
            <w:shd w:val="clear" w:color="auto" w:fill="B4C6E7" w:themeFill="accent1" w:themeFillTint="66"/>
            <w:vAlign w:val="center"/>
            <w:hideMark/>
          </w:tcPr>
          <w:p w14:paraId="6DCA777E" w14:textId="77777777" w:rsidR="00D7075E" w:rsidRPr="0083636E" w:rsidRDefault="00D7075E" w:rsidP="00616012">
            <w:pPr>
              <w:spacing w:after="0" w:line="360" w:lineRule="auto"/>
              <w:jc w:val="both"/>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Legal</w:t>
            </w:r>
          </w:p>
        </w:tc>
        <w:tc>
          <w:tcPr>
            <w:tcW w:w="0" w:type="auto"/>
            <w:tcBorders>
              <w:top w:val="nil"/>
              <w:left w:val="nil"/>
              <w:bottom w:val="single" w:sz="4" w:space="0" w:color="auto"/>
              <w:right w:val="single" w:sz="4" w:space="0" w:color="auto"/>
            </w:tcBorders>
            <w:shd w:val="clear" w:color="auto" w:fill="B4C6E7" w:themeFill="accent1" w:themeFillTint="66"/>
            <w:vAlign w:val="center"/>
            <w:hideMark/>
          </w:tcPr>
          <w:p w14:paraId="0B56FCAF" w14:textId="77777777" w:rsidR="00D7075E" w:rsidRPr="0083636E" w:rsidRDefault="00D7075E" w:rsidP="00616012">
            <w:pPr>
              <w:spacing w:after="0" w:line="360" w:lineRule="auto"/>
              <w:jc w:val="both"/>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Compliance with UK consumer protection laws, employment regulations, and sustainability reporting standards increases governance costs but enhances brand credibility.</w:t>
            </w:r>
          </w:p>
        </w:tc>
      </w:tr>
    </w:tbl>
    <w:p w14:paraId="7EE49137" w14:textId="7F8D1A8D" w:rsidR="00D7075E" w:rsidRPr="0083636E" w:rsidRDefault="00D7075E"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Importantly, PESTEL gives general environmental information, although, according to Andersen (2025), it </w:t>
      </w:r>
      <w:proofErr w:type="gramStart"/>
      <w:r w:rsidRPr="0083636E">
        <w:rPr>
          <w:rFonts w:ascii="Times New Roman" w:hAnsi="Times New Roman" w:cs="Times New Roman"/>
          <w:sz w:val="24"/>
          <w:szCs w:val="24"/>
        </w:rPr>
        <w:t>is not able to</w:t>
      </w:r>
      <w:proofErr w:type="gramEnd"/>
      <w:r w:rsidRPr="0083636E">
        <w:rPr>
          <w:rFonts w:ascii="Times New Roman" w:hAnsi="Times New Roman" w:cs="Times New Roman"/>
          <w:sz w:val="24"/>
          <w:szCs w:val="24"/>
        </w:rPr>
        <w:t xml:space="preserve"> forecast rapid disruption. Consequently, Next has no option </w:t>
      </w:r>
      <w:r w:rsidRPr="0083636E">
        <w:rPr>
          <w:rFonts w:ascii="Times New Roman" w:hAnsi="Times New Roman" w:cs="Times New Roman"/>
          <w:sz w:val="24"/>
          <w:szCs w:val="24"/>
        </w:rPr>
        <w:lastRenderedPageBreak/>
        <w:t xml:space="preserve">but to keep changing its strategic choices in response to the dynamic economic volatility and environmental sustainability forces </w:t>
      </w:r>
      <w:proofErr w:type="gramStart"/>
      <w:r w:rsidRPr="0083636E">
        <w:rPr>
          <w:rFonts w:ascii="Times New Roman" w:hAnsi="Times New Roman" w:cs="Times New Roman"/>
          <w:sz w:val="24"/>
          <w:szCs w:val="24"/>
        </w:rPr>
        <w:t>in order to</w:t>
      </w:r>
      <w:proofErr w:type="gramEnd"/>
      <w:r w:rsidRPr="0083636E">
        <w:rPr>
          <w:rFonts w:ascii="Times New Roman" w:hAnsi="Times New Roman" w:cs="Times New Roman"/>
          <w:sz w:val="24"/>
          <w:szCs w:val="24"/>
        </w:rPr>
        <w:t xml:space="preserve"> maintain competitive advantage.</w:t>
      </w:r>
    </w:p>
    <w:p w14:paraId="74B24A2E" w14:textId="77777777" w:rsidR="00D7075E" w:rsidRPr="0083636E" w:rsidRDefault="00D7075E" w:rsidP="00616012">
      <w:pPr>
        <w:pStyle w:val="Heading3"/>
      </w:pPr>
      <w:bookmarkStart w:id="4" w:name="_Toc222589521"/>
      <w:r w:rsidRPr="0083636E">
        <w:t>Critical Success Factors and Strategic Challenges Next plc</w:t>
      </w:r>
      <w:bookmarkEnd w:id="4"/>
    </w:p>
    <w:p w14:paraId="1A1CF95C" w14:textId="77777777" w:rsidR="00D7075E" w:rsidRPr="0083636E" w:rsidRDefault="00D7075E"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Next plc has </w:t>
      </w:r>
      <w:proofErr w:type="gramStart"/>
      <w:r w:rsidRPr="0083636E">
        <w:rPr>
          <w:rFonts w:ascii="Times New Roman" w:hAnsi="Times New Roman" w:cs="Times New Roman"/>
          <w:sz w:val="24"/>
          <w:szCs w:val="24"/>
        </w:rPr>
        <w:t>a number of</w:t>
      </w:r>
      <w:proofErr w:type="gramEnd"/>
      <w:r w:rsidRPr="0083636E">
        <w:rPr>
          <w:rFonts w:ascii="Times New Roman" w:hAnsi="Times New Roman" w:cs="Times New Roman"/>
          <w:sz w:val="24"/>
          <w:szCs w:val="24"/>
        </w:rPr>
        <w:t xml:space="preserve"> critical success factors (CSFs) that are determined by its external environment such that the firm can maintain its competitive advantage in the highly competitive UK retail industry. </w:t>
      </w:r>
    </w:p>
    <w:p w14:paraId="19FAC5EA" w14:textId="77777777" w:rsidR="00D7075E" w:rsidRDefault="00D7075E"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Digital capability and omnichannel integration are one of the major critical success factors. The technological agility is required by the changing consumer behaviour towards e-commerce as more than 30 % of retail sales in the UK are done online (Statista, 2025). The developed online platform, demand forecasting that is based on data, and integrated logistics systems of Next allow responding to market trends much faster and creating a better customer experience. This corresponds to the studies of Daoud (2025) who emphasizes the aspect of digital transformation as a key ingredient to maintain competitiveness in the current retail markets. The second CSF is cost efficiency and resiliency of the supply chain. The high costs of raw materials, labour and logistics are due to the inflationary pressures that have reached higher levels above 11% in UK due to the economic turbulence experienced in the recent past. It is also important to keep the costs low and maintain the product quality that ensures profitability. Financial discipline is a strategic requirement at Next as firms </w:t>
      </w:r>
      <w:proofErr w:type="gramStart"/>
      <w:r w:rsidRPr="0083636E">
        <w:rPr>
          <w:rFonts w:ascii="Times New Roman" w:hAnsi="Times New Roman" w:cs="Times New Roman"/>
          <w:sz w:val="24"/>
          <w:szCs w:val="24"/>
        </w:rPr>
        <w:t>have to</w:t>
      </w:r>
      <w:proofErr w:type="gramEnd"/>
      <w:r w:rsidRPr="0083636E">
        <w:rPr>
          <w:rFonts w:ascii="Times New Roman" w:hAnsi="Times New Roman" w:cs="Times New Roman"/>
          <w:sz w:val="24"/>
          <w:szCs w:val="24"/>
        </w:rPr>
        <w:t xml:space="preserve"> weigh growth against shareholder value as highlighted by Umoh (2025). </w:t>
      </w:r>
    </w:p>
    <w:p w14:paraId="6CBDE3E9" w14:textId="7F213CB4" w:rsidR="008F3399" w:rsidRDefault="008F3399" w:rsidP="008F3399">
      <w:pPr>
        <w:spacing w:line="360" w:lineRule="auto"/>
        <w:jc w:val="center"/>
        <w:rPr>
          <w:rFonts w:ascii="Times New Roman" w:hAnsi="Times New Roman" w:cs="Times New Roman"/>
          <w:sz w:val="24"/>
          <w:szCs w:val="24"/>
        </w:rPr>
      </w:pPr>
      <w:r w:rsidRPr="008F3399">
        <w:rPr>
          <w:rFonts w:ascii="Times New Roman" w:hAnsi="Times New Roman" w:cs="Times New Roman"/>
          <w:noProof/>
          <w:sz w:val="24"/>
          <w:szCs w:val="24"/>
        </w:rPr>
        <w:drawing>
          <wp:inline distT="0" distB="0" distL="0" distR="0" wp14:anchorId="3922B017" wp14:editId="3142E834">
            <wp:extent cx="4572000" cy="2117148"/>
            <wp:effectExtent l="0" t="0" r="0" b="0"/>
            <wp:docPr id="1811927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927847" name=""/>
                    <pic:cNvPicPr/>
                  </pic:nvPicPr>
                  <pic:blipFill>
                    <a:blip r:embed="rId8"/>
                    <a:stretch>
                      <a:fillRect/>
                    </a:stretch>
                  </pic:blipFill>
                  <pic:spPr>
                    <a:xfrm>
                      <a:off x="0" y="0"/>
                      <a:ext cx="4576343" cy="2119159"/>
                    </a:xfrm>
                    <a:prstGeom prst="rect">
                      <a:avLst/>
                    </a:prstGeom>
                  </pic:spPr>
                </pic:pic>
              </a:graphicData>
            </a:graphic>
          </wp:inline>
        </w:drawing>
      </w:r>
    </w:p>
    <w:p w14:paraId="2D604D24" w14:textId="470AD695" w:rsidR="008F3399" w:rsidRPr="008F3399" w:rsidRDefault="008F3399" w:rsidP="008F3399">
      <w:pPr>
        <w:spacing w:line="360" w:lineRule="auto"/>
        <w:jc w:val="center"/>
        <w:rPr>
          <w:rFonts w:ascii="Times New Roman" w:hAnsi="Times New Roman" w:cs="Times New Roman"/>
          <w:b/>
          <w:bCs/>
          <w:sz w:val="24"/>
          <w:szCs w:val="24"/>
        </w:rPr>
      </w:pPr>
      <w:r w:rsidRPr="008F3399">
        <w:rPr>
          <w:rFonts w:ascii="Times New Roman" w:hAnsi="Times New Roman" w:cs="Times New Roman"/>
          <w:b/>
          <w:bCs/>
          <w:sz w:val="24"/>
          <w:szCs w:val="24"/>
        </w:rPr>
        <w:t>Figure 2: Critical Success Factors</w:t>
      </w:r>
    </w:p>
    <w:p w14:paraId="16532288" w14:textId="57B61558" w:rsidR="008F3399" w:rsidRPr="008F3399" w:rsidRDefault="008F3399" w:rsidP="008F3399">
      <w:pPr>
        <w:spacing w:line="360" w:lineRule="auto"/>
        <w:jc w:val="center"/>
        <w:rPr>
          <w:rFonts w:ascii="Times New Roman" w:hAnsi="Times New Roman" w:cs="Times New Roman"/>
          <w:sz w:val="24"/>
          <w:szCs w:val="24"/>
        </w:rPr>
      </w:pPr>
      <w:r w:rsidRPr="008F3399">
        <w:rPr>
          <w:rFonts w:ascii="Times New Roman" w:hAnsi="Times New Roman" w:cs="Times New Roman"/>
          <w:sz w:val="24"/>
          <w:szCs w:val="24"/>
        </w:rPr>
        <w:t>(Source: Daoud, 2025)</w:t>
      </w:r>
    </w:p>
    <w:p w14:paraId="260AEDF4" w14:textId="0518A412" w:rsidR="00D7075E" w:rsidRPr="0083636E" w:rsidRDefault="00D7075E"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Third, brand reputation and sustainability commitment are the emerging factors of success. Sourcing that is ethical and minimi</w:t>
      </w:r>
      <w:r w:rsidR="0083636E" w:rsidRPr="0083636E">
        <w:rPr>
          <w:rFonts w:ascii="Times New Roman" w:hAnsi="Times New Roman" w:cs="Times New Roman"/>
          <w:sz w:val="24"/>
          <w:szCs w:val="24"/>
        </w:rPr>
        <w:t>s</w:t>
      </w:r>
      <w:r w:rsidRPr="0083636E">
        <w:rPr>
          <w:rFonts w:ascii="Times New Roman" w:hAnsi="Times New Roman" w:cs="Times New Roman"/>
          <w:sz w:val="24"/>
          <w:szCs w:val="24"/>
        </w:rPr>
        <w:t xml:space="preserve">es environmental impact is increasingly becoming a </w:t>
      </w:r>
      <w:r w:rsidRPr="0083636E">
        <w:rPr>
          <w:rFonts w:ascii="Times New Roman" w:hAnsi="Times New Roman" w:cs="Times New Roman"/>
          <w:sz w:val="24"/>
          <w:szCs w:val="24"/>
        </w:rPr>
        <w:lastRenderedPageBreak/>
        <w:t xml:space="preserve">demand of the UK consumers. The UK net-zero 2050 target and sustainability reporting demands have a direct impact on corporate strategy because of the need to strengthen the idea of responsible sourcing and carbon reduction plans. Next has </w:t>
      </w:r>
      <w:proofErr w:type="gramStart"/>
      <w:r w:rsidRPr="0083636E">
        <w:rPr>
          <w:rFonts w:ascii="Times New Roman" w:hAnsi="Times New Roman" w:cs="Times New Roman"/>
          <w:sz w:val="24"/>
          <w:szCs w:val="24"/>
        </w:rPr>
        <w:t>a number of</w:t>
      </w:r>
      <w:proofErr w:type="gramEnd"/>
      <w:r w:rsidRPr="0083636E">
        <w:rPr>
          <w:rFonts w:ascii="Times New Roman" w:hAnsi="Times New Roman" w:cs="Times New Roman"/>
          <w:sz w:val="24"/>
          <w:szCs w:val="24"/>
        </w:rPr>
        <w:t xml:space="preserve"> strategic problems, however. The high pressure of price competition and margins is instigated by the strong competition of fast-fashion brands and online-only retailers. </w:t>
      </w:r>
    </w:p>
    <w:p w14:paraId="5FB8F142" w14:textId="7686A23D" w:rsidR="00CB226B" w:rsidRPr="0083636E" w:rsidRDefault="00D7075E"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The economic uncertainty, the changes of consumer confidence led to decreased discretionary spending on fashion. Besides, the risk of disruption of supply chains and energy prices contribute to operational risk. Macro-environment volatility as pointed out by Andersen (2025) constrains predictability necessitating a constant strategic adjustment. All in all, the long-term success of Next will be based on its ability to remain a digital leader, be operationally efficient and remain responsive to the environment, respond to economic instability and competition.</w:t>
      </w:r>
    </w:p>
    <w:p w14:paraId="25BE814B" w14:textId="77777777" w:rsidR="00625A11" w:rsidRPr="0083636E" w:rsidRDefault="00625A11" w:rsidP="00616012">
      <w:pPr>
        <w:pStyle w:val="Heading3"/>
      </w:pPr>
      <w:bookmarkStart w:id="5" w:name="_Toc222589522"/>
      <w:r w:rsidRPr="0083636E">
        <w:t>Analysis of the internal environment- Next plc.</w:t>
      </w:r>
      <w:bookmarkEnd w:id="5"/>
    </w:p>
    <w:p w14:paraId="1872D837" w14:textId="76740FB3" w:rsidR="00625A11" w:rsidRPr="0083636E" w:rsidRDefault="00625A11" w:rsidP="00616012">
      <w:pPr>
        <w:spacing w:line="360" w:lineRule="auto"/>
        <w:jc w:val="both"/>
        <w:rPr>
          <w:rFonts w:ascii="Times New Roman" w:hAnsi="Times New Roman" w:cs="Times New Roman"/>
          <w:i/>
          <w:iCs/>
          <w:sz w:val="24"/>
          <w:szCs w:val="24"/>
        </w:rPr>
      </w:pPr>
      <w:r w:rsidRPr="0083636E">
        <w:rPr>
          <w:rFonts w:ascii="Times New Roman" w:hAnsi="Times New Roman" w:cs="Times New Roman"/>
          <w:i/>
          <w:iCs/>
          <w:sz w:val="24"/>
          <w:szCs w:val="24"/>
        </w:rPr>
        <w:t xml:space="preserve"> A core competencies, capabilities and resources</w:t>
      </w:r>
    </w:p>
    <w:p w14:paraId="326290D2" w14:textId="77777777" w:rsidR="00625A11" w:rsidRPr="0083636E" w:rsidRDefault="00625A11"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The internal environment of Next plc shows that there is a high level of alignment of both the tangible and intangible resources of the company, which can allow it to remain competitive in the UK retail market.</w:t>
      </w:r>
    </w:p>
    <w:p w14:paraId="52697964" w14:textId="77777777" w:rsidR="00625A11" w:rsidRPr="0083636E" w:rsidRDefault="00625A11"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One of the tangible assets is its built-in distribution and logistics system, such as automated warehouses and country-wide store chain. This aids in effective inventory movement and quick fulfilment, which enhances operational effectiveness. Furthermore, the high financial success of Next that has seen revenues more than £5 billion over the last years (Statista, 2025) gives Next a capital base of technological and strategic investment.</w:t>
      </w:r>
    </w:p>
    <w:p w14:paraId="72A584EF" w14:textId="77777777" w:rsidR="00625A11" w:rsidRPr="0083636E" w:rsidRDefault="00625A11"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Brand reputation and customer loyalty are the most important intangible resources. Next will come like a solid mid-market fashion retailer with quality and affordable price. Direct customer retention and recurring revenues are also increased by its long-established model of the Directory credit.</w:t>
      </w:r>
    </w:p>
    <w:p w14:paraId="6AF0E977" w14:textId="77777777" w:rsidR="00625A11" w:rsidRPr="0083636E" w:rsidRDefault="00625A11"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Next presents a high level of capabilities in terms of capabilities to serve advanced digital and data analytics capability, which would allow them to perform demand forecasting, stock optimisation, and customised marketing. The findings of Hossain et al. (2025) underline the importance of IT governance and digital adoption as viable methods of sustainable performance improvement, which is reflected in the leadership of e-commerce of Next.</w:t>
      </w:r>
    </w:p>
    <w:p w14:paraId="31ECF3BA" w14:textId="77777777" w:rsidR="00625A11" w:rsidRDefault="00625A11"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lastRenderedPageBreak/>
        <w:t xml:space="preserve">Moreover, Next enjoys the advantages of learning-based organisational culture, which helps it to keep up with the dynamic retail landscape. Mensah </w:t>
      </w:r>
      <w:r w:rsidRPr="000977E0">
        <w:rPr>
          <w:rFonts w:ascii="Times New Roman" w:hAnsi="Times New Roman" w:cs="Times New Roman"/>
          <w:i/>
          <w:iCs/>
          <w:sz w:val="24"/>
          <w:szCs w:val="24"/>
        </w:rPr>
        <w:t>et al.</w:t>
      </w:r>
      <w:r w:rsidRPr="0083636E">
        <w:rPr>
          <w:rFonts w:ascii="Times New Roman" w:hAnsi="Times New Roman" w:cs="Times New Roman"/>
          <w:sz w:val="24"/>
          <w:szCs w:val="24"/>
        </w:rPr>
        <w:t xml:space="preserve"> (2025) observe that learning orientation plays a significant role in boosting the performance of a firm. On the same note, Shirokova </w:t>
      </w:r>
      <w:r w:rsidRPr="000977E0">
        <w:rPr>
          <w:rFonts w:ascii="Times New Roman" w:hAnsi="Times New Roman" w:cs="Times New Roman"/>
          <w:i/>
          <w:iCs/>
          <w:sz w:val="24"/>
          <w:szCs w:val="24"/>
        </w:rPr>
        <w:t>et al.</w:t>
      </w:r>
      <w:r w:rsidRPr="0083636E">
        <w:rPr>
          <w:rFonts w:ascii="Times New Roman" w:hAnsi="Times New Roman" w:cs="Times New Roman"/>
          <w:sz w:val="24"/>
          <w:szCs w:val="24"/>
        </w:rPr>
        <w:t xml:space="preserve"> (2025) contend that an innovative culture is fortified by proactive learning culture which is essential in a dynamic market such as fashion retail.</w:t>
      </w:r>
    </w:p>
    <w:p w14:paraId="774EBEA6" w14:textId="46F056CA" w:rsidR="000977E0" w:rsidRDefault="000977E0" w:rsidP="000977E0">
      <w:pPr>
        <w:spacing w:line="360" w:lineRule="auto"/>
        <w:jc w:val="center"/>
        <w:rPr>
          <w:rFonts w:ascii="Times New Roman" w:hAnsi="Times New Roman" w:cs="Times New Roman"/>
          <w:sz w:val="24"/>
          <w:szCs w:val="24"/>
        </w:rPr>
      </w:pPr>
      <w:r>
        <w:rPr>
          <w:noProof/>
        </w:rPr>
        <w:drawing>
          <wp:inline distT="0" distB="0" distL="0" distR="0" wp14:anchorId="41121C6C" wp14:editId="48AF6D32">
            <wp:extent cx="5731510" cy="3084830"/>
            <wp:effectExtent l="0" t="0" r="2540" b="1270"/>
            <wp:docPr id="2137539199" name="Picture 3" descr="Internal Analysis Models &amp; Tool in Strategic Management - BA Theories  (Business Administration &amp;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nternal Analysis Models &amp; Tool in Strategic Management - BA Theories  (Business Administration &amp; Manag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84830"/>
                    </a:xfrm>
                    <a:prstGeom prst="rect">
                      <a:avLst/>
                    </a:prstGeom>
                    <a:noFill/>
                    <a:ln>
                      <a:noFill/>
                    </a:ln>
                  </pic:spPr>
                </pic:pic>
              </a:graphicData>
            </a:graphic>
          </wp:inline>
        </w:drawing>
      </w:r>
    </w:p>
    <w:p w14:paraId="618524B4" w14:textId="42101DBC" w:rsidR="000977E0" w:rsidRPr="000977E0" w:rsidRDefault="000977E0" w:rsidP="000977E0">
      <w:pPr>
        <w:spacing w:line="360" w:lineRule="auto"/>
        <w:jc w:val="center"/>
        <w:rPr>
          <w:rFonts w:ascii="Times New Roman" w:hAnsi="Times New Roman" w:cs="Times New Roman"/>
          <w:b/>
          <w:bCs/>
          <w:sz w:val="24"/>
          <w:szCs w:val="24"/>
        </w:rPr>
      </w:pPr>
      <w:r w:rsidRPr="000977E0">
        <w:rPr>
          <w:rFonts w:ascii="Times New Roman" w:hAnsi="Times New Roman" w:cs="Times New Roman"/>
          <w:b/>
          <w:bCs/>
          <w:sz w:val="24"/>
          <w:szCs w:val="24"/>
        </w:rPr>
        <w:t>Figure 3: Factors of internal environment</w:t>
      </w:r>
    </w:p>
    <w:p w14:paraId="775A3E78" w14:textId="10CF1C3C" w:rsidR="000977E0" w:rsidRPr="0083636E" w:rsidRDefault="000977E0" w:rsidP="000977E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83636E">
        <w:rPr>
          <w:rFonts w:ascii="Times New Roman" w:hAnsi="Times New Roman" w:cs="Times New Roman"/>
          <w:sz w:val="24"/>
          <w:szCs w:val="24"/>
        </w:rPr>
        <w:t xml:space="preserve">Shirokova </w:t>
      </w:r>
      <w:r w:rsidRPr="000977E0">
        <w:rPr>
          <w:rFonts w:ascii="Times New Roman" w:hAnsi="Times New Roman" w:cs="Times New Roman"/>
          <w:i/>
          <w:iCs/>
          <w:sz w:val="24"/>
          <w:szCs w:val="24"/>
        </w:rPr>
        <w:t>et al.</w:t>
      </w:r>
      <w:r>
        <w:rPr>
          <w:rFonts w:ascii="Times New Roman" w:hAnsi="Times New Roman" w:cs="Times New Roman"/>
          <w:sz w:val="24"/>
          <w:szCs w:val="24"/>
        </w:rPr>
        <w:t xml:space="preserve">, </w:t>
      </w:r>
      <w:r w:rsidRPr="0083636E">
        <w:rPr>
          <w:rFonts w:ascii="Times New Roman" w:hAnsi="Times New Roman" w:cs="Times New Roman"/>
          <w:sz w:val="24"/>
          <w:szCs w:val="24"/>
        </w:rPr>
        <w:t>2025</w:t>
      </w:r>
      <w:r>
        <w:rPr>
          <w:rFonts w:ascii="Times New Roman" w:hAnsi="Times New Roman" w:cs="Times New Roman"/>
          <w:sz w:val="24"/>
          <w:szCs w:val="24"/>
        </w:rPr>
        <w:t>)</w:t>
      </w:r>
    </w:p>
    <w:p w14:paraId="71B04642" w14:textId="77777777" w:rsidR="00625A11" w:rsidRPr="0083636E" w:rsidRDefault="00625A11"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The core competencies hence incorporate:</w:t>
      </w:r>
    </w:p>
    <w:p w14:paraId="753E0F53" w14:textId="77777777" w:rsidR="00625A11" w:rsidRPr="0083636E" w:rsidRDefault="00625A11" w:rsidP="00616012">
      <w:pPr>
        <w:pStyle w:val="ListParagraph"/>
        <w:numPr>
          <w:ilvl w:val="0"/>
          <w:numId w:val="1"/>
        </w:num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Omnichannel integration</w:t>
      </w:r>
    </w:p>
    <w:p w14:paraId="49AB0D0B" w14:textId="77777777" w:rsidR="00625A11" w:rsidRPr="0083636E" w:rsidRDefault="00625A11" w:rsidP="00616012">
      <w:pPr>
        <w:pStyle w:val="ListParagraph"/>
        <w:numPr>
          <w:ilvl w:val="0"/>
          <w:numId w:val="1"/>
        </w:num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Evidence based inventory management.</w:t>
      </w:r>
    </w:p>
    <w:p w14:paraId="6B05C655" w14:textId="77777777" w:rsidR="00625A11" w:rsidRPr="0083636E" w:rsidRDefault="00625A11" w:rsidP="00616012">
      <w:pPr>
        <w:pStyle w:val="ListParagraph"/>
        <w:numPr>
          <w:ilvl w:val="0"/>
          <w:numId w:val="1"/>
        </w:num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Good relations with suppliers.</w:t>
      </w:r>
    </w:p>
    <w:p w14:paraId="472E98D5" w14:textId="77777777" w:rsidR="00625A11" w:rsidRPr="0083636E" w:rsidRDefault="00625A11" w:rsidP="00616012">
      <w:pPr>
        <w:pStyle w:val="ListParagraph"/>
        <w:numPr>
          <w:ilvl w:val="0"/>
          <w:numId w:val="1"/>
        </w:num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Discipline and cost control in finance.</w:t>
      </w:r>
    </w:p>
    <w:p w14:paraId="4F7E54DF" w14:textId="77777777" w:rsidR="00625A11" w:rsidRPr="0083636E" w:rsidRDefault="00625A11"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All these are foundations of the capability of Next to react strategically to environmental uncertainty.</w:t>
      </w:r>
    </w:p>
    <w:p w14:paraId="536FB3B5" w14:textId="4C2EAB46" w:rsidR="00D7075E" w:rsidRPr="0083636E" w:rsidRDefault="00D7075E" w:rsidP="00616012">
      <w:pPr>
        <w:pStyle w:val="Heading3"/>
      </w:pPr>
      <w:bookmarkStart w:id="6" w:name="_Toc222589523"/>
      <w:r w:rsidRPr="0083636E">
        <w:t>VRIO Analysis</w:t>
      </w:r>
      <w:bookmarkEnd w:id="6"/>
    </w:p>
    <w:tbl>
      <w:tblPr>
        <w:tblW w:w="0" w:type="auto"/>
        <w:shd w:val="clear" w:color="auto" w:fill="FFD966" w:themeFill="accent4" w:themeFillTint="99"/>
        <w:tblLook w:val="04A0" w:firstRow="1" w:lastRow="0" w:firstColumn="1" w:lastColumn="0" w:noHBand="0" w:noVBand="1"/>
      </w:tblPr>
      <w:tblGrid>
        <w:gridCol w:w="1730"/>
        <w:gridCol w:w="1257"/>
        <w:gridCol w:w="1311"/>
        <w:gridCol w:w="1382"/>
        <w:gridCol w:w="1497"/>
        <w:gridCol w:w="1839"/>
      </w:tblGrid>
      <w:tr w:rsidR="00D7075E" w:rsidRPr="0083636E" w14:paraId="1A9C9ECB" w14:textId="77777777" w:rsidTr="000977E0">
        <w:trPr>
          <w:trHeight w:val="1200"/>
        </w:trPr>
        <w:tc>
          <w:tcPr>
            <w:tcW w:w="0" w:type="auto"/>
            <w:tcBorders>
              <w:top w:val="single" w:sz="4" w:space="0" w:color="auto"/>
              <w:left w:val="single" w:sz="4" w:space="0" w:color="auto"/>
              <w:bottom w:val="single" w:sz="4" w:space="0" w:color="auto"/>
              <w:right w:val="single" w:sz="4" w:space="0" w:color="auto"/>
            </w:tcBorders>
            <w:shd w:val="clear" w:color="auto" w:fill="FFD966" w:themeFill="accent4" w:themeFillTint="99"/>
            <w:vAlign w:val="center"/>
            <w:hideMark/>
          </w:tcPr>
          <w:p w14:paraId="7F6D2CD4" w14:textId="77777777" w:rsidR="00D7075E" w:rsidRPr="0083636E" w:rsidRDefault="00D7075E" w:rsidP="00616012">
            <w:pPr>
              <w:spacing w:after="0" w:line="360" w:lineRule="auto"/>
              <w:jc w:val="center"/>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Resource / Capability</w:t>
            </w:r>
          </w:p>
        </w:tc>
        <w:tc>
          <w:tcPr>
            <w:tcW w:w="0" w:type="auto"/>
            <w:tcBorders>
              <w:top w:val="single" w:sz="4" w:space="0" w:color="auto"/>
              <w:left w:val="nil"/>
              <w:bottom w:val="single" w:sz="4" w:space="0" w:color="auto"/>
              <w:right w:val="single" w:sz="4" w:space="0" w:color="auto"/>
            </w:tcBorders>
            <w:shd w:val="clear" w:color="auto" w:fill="FFD966" w:themeFill="accent4" w:themeFillTint="99"/>
            <w:vAlign w:val="center"/>
            <w:hideMark/>
          </w:tcPr>
          <w:p w14:paraId="1A5DBCF3" w14:textId="77777777" w:rsidR="00D7075E" w:rsidRPr="0083636E" w:rsidRDefault="00D7075E" w:rsidP="00616012">
            <w:pPr>
              <w:spacing w:after="0" w:line="360" w:lineRule="auto"/>
              <w:jc w:val="center"/>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Valuable?</w:t>
            </w:r>
          </w:p>
        </w:tc>
        <w:tc>
          <w:tcPr>
            <w:tcW w:w="0" w:type="auto"/>
            <w:tcBorders>
              <w:top w:val="single" w:sz="4" w:space="0" w:color="auto"/>
              <w:left w:val="nil"/>
              <w:bottom w:val="single" w:sz="4" w:space="0" w:color="auto"/>
              <w:right w:val="single" w:sz="4" w:space="0" w:color="auto"/>
            </w:tcBorders>
            <w:shd w:val="clear" w:color="auto" w:fill="FFD966" w:themeFill="accent4" w:themeFillTint="99"/>
            <w:vAlign w:val="center"/>
            <w:hideMark/>
          </w:tcPr>
          <w:p w14:paraId="19267A8A" w14:textId="77777777" w:rsidR="00D7075E" w:rsidRPr="0083636E" w:rsidRDefault="00D7075E" w:rsidP="00616012">
            <w:pPr>
              <w:spacing w:after="0" w:line="360" w:lineRule="auto"/>
              <w:jc w:val="center"/>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Rare?</w:t>
            </w:r>
          </w:p>
        </w:tc>
        <w:tc>
          <w:tcPr>
            <w:tcW w:w="0" w:type="auto"/>
            <w:tcBorders>
              <w:top w:val="single" w:sz="4" w:space="0" w:color="auto"/>
              <w:left w:val="nil"/>
              <w:bottom w:val="single" w:sz="4" w:space="0" w:color="auto"/>
              <w:right w:val="single" w:sz="4" w:space="0" w:color="auto"/>
            </w:tcBorders>
            <w:shd w:val="clear" w:color="auto" w:fill="FFD966" w:themeFill="accent4" w:themeFillTint="99"/>
            <w:vAlign w:val="center"/>
            <w:hideMark/>
          </w:tcPr>
          <w:p w14:paraId="7437C5D0" w14:textId="77777777" w:rsidR="00D7075E" w:rsidRPr="0083636E" w:rsidRDefault="00D7075E" w:rsidP="00616012">
            <w:pPr>
              <w:spacing w:after="0" w:line="360" w:lineRule="auto"/>
              <w:jc w:val="center"/>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Costly to Imitate?</w:t>
            </w:r>
          </w:p>
        </w:tc>
        <w:tc>
          <w:tcPr>
            <w:tcW w:w="0" w:type="auto"/>
            <w:tcBorders>
              <w:top w:val="single" w:sz="4" w:space="0" w:color="auto"/>
              <w:left w:val="nil"/>
              <w:bottom w:val="single" w:sz="4" w:space="0" w:color="auto"/>
              <w:right w:val="single" w:sz="4" w:space="0" w:color="auto"/>
            </w:tcBorders>
            <w:shd w:val="clear" w:color="auto" w:fill="FFD966" w:themeFill="accent4" w:themeFillTint="99"/>
            <w:vAlign w:val="center"/>
            <w:hideMark/>
          </w:tcPr>
          <w:p w14:paraId="1AACB9EC" w14:textId="77777777" w:rsidR="00D7075E" w:rsidRPr="0083636E" w:rsidRDefault="00D7075E" w:rsidP="00616012">
            <w:pPr>
              <w:spacing w:after="0" w:line="360" w:lineRule="auto"/>
              <w:jc w:val="center"/>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Organised to Exploit?</w:t>
            </w:r>
          </w:p>
        </w:tc>
        <w:tc>
          <w:tcPr>
            <w:tcW w:w="0" w:type="auto"/>
            <w:tcBorders>
              <w:top w:val="single" w:sz="4" w:space="0" w:color="auto"/>
              <w:left w:val="nil"/>
              <w:bottom w:val="single" w:sz="4" w:space="0" w:color="auto"/>
              <w:right w:val="single" w:sz="4" w:space="0" w:color="auto"/>
            </w:tcBorders>
            <w:shd w:val="clear" w:color="auto" w:fill="FFD966" w:themeFill="accent4" w:themeFillTint="99"/>
            <w:vAlign w:val="center"/>
            <w:hideMark/>
          </w:tcPr>
          <w:p w14:paraId="6F6541DD" w14:textId="77777777" w:rsidR="00D7075E" w:rsidRPr="0083636E" w:rsidRDefault="00D7075E" w:rsidP="00616012">
            <w:pPr>
              <w:spacing w:after="0" w:line="360" w:lineRule="auto"/>
              <w:jc w:val="center"/>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Competitive Implication</w:t>
            </w:r>
          </w:p>
        </w:tc>
      </w:tr>
      <w:tr w:rsidR="00D7075E" w:rsidRPr="0083636E" w14:paraId="5DB36C42" w14:textId="77777777" w:rsidTr="000977E0">
        <w:trPr>
          <w:trHeight w:val="1240"/>
        </w:trPr>
        <w:tc>
          <w:tcPr>
            <w:tcW w:w="0" w:type="auto"/>
            <w:tcBorders>
              <w:top w:val="nil"/>
              <w:left w:val="single" w:sz="4" w:space="0" w:color="auto"/>
              <w:bottom w:val="single" w:sz="4" w:space="0" w:color="auto"/>
              <w:right w:val="single" w:sz="4" w:space="0" w:color="auto"/>
            </w:tcBorders>
            <w:shd w:val="clear" w:color="auto" w:fill="FFD966" w:themeFill="accent4" w:themeFillTint="99"/>
            <w:vAlign w:val="center"/>
            <w:hideMark/>
          </w:tcPr>
          <w:p w14:paraId="05848D9E"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lastRenderedPageBreak/>
              <w:t>Strong Brand Reputation</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49399EE5"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Yes</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42918F62"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Moderate</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6536746C"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Yes</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751D3A8F"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Yes</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7D5C6C4B"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Sustained advantage</w:t>
            </w:r>
          </w:p>
        </w:tc>
      </w:tr>
      <w:tr w:rsidR="00D7075E" w:rsidRPr="0083636E" w14:paraId="743DCEBA" w14:textId="77777777" w:rsidTr="000977E0">
        <w:trPr>
          <w:trHeight w:val="1240"/>
        </w:trPr>
        <w:tc>
          <w:tcPr>
            <w:tcW w:w="0" w:type="auto"/>
            <w:tcBorders>
              <w:top w:val="nil"/>
              <w:left w:val="single" w:sz="4" w:space="0" w:color="auto"/>
              <w:bottom w:val="single" w:sz="4" w:space="0" w:color="auto"/>
              <w:right w:val="single" w:sz="4" w:space="0" w:color="auto"/>
            </w:tcBorders>
            <w:shd w:val="clear" w:color="auto" w:fill="FFD966" w:themeFill="accent4" w:themeFillTint="99"/>
            <w:vAlign w:val="center"/>
            <w:hideMark/>
          </w:tcPr>
          <w:p w14:paraId="474D1949"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Integrated Logistics System</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73CFE247"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Yes</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0928B90E"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Yes</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7A4FF9EA"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Yes (capital intensive)</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6933902C"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Yes</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7A2EE616"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Sustained advantage</w:t>
            </w:r>
          </w:p>
        </w:tc>
      </w:tr>
      <w:tr w:rsidR="00D7075E" w:rsidRPr="0083636E" w14:paraId="6CCBA5B0" w14:textId="77777777" w:rsidTr="000977E0">
        <w:trPr>
          <w:trHeight w:val="1860"/>
        </w:trPr>
        <w:tc>
          <w:tcPr>
            <w:tcW w:w="0" w:type="auto"/>
            <w:tcBorders>
              <w:top w:val="nil"/>
              <w:left w:val="single" w:sz="4" w:space="0" w:color="auto"/>
              <w:bottom w:val="single" w:sz="4" w:space="0" w:color="auto"/>
              <w:right w:val="single" w:sz="4" w:space="0" w:color="auto"/>
            </w:tcBorders>
            <w:shd w:val="clear" w:color="auto" w:fill="FFD966" w:themeFill="accent4" w:themeFillTint="99"/>
            <w:vAlign w:val="center"/>
            <w:hideMark/>
          </w:tcPr>
          <w:p w14:paraId="0230B5C7"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Data Analytics &amp; IT Systems</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21BA3EAE"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Yes</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01035336"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Moderate</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779BF95C"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Moderate</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35BA27D9"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Yes</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419784BA"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Temporary to sustained advantage</w:t>
            </w:r>
          </w:p>
        </w:tc>
      </w:tr>
      <w:tr w:rsidR="00D7075E" w:rsidRPr="0083636E" w14:paraId="3BC07DD9" w14:textId="77777777" w:rsidTr="000977E0">
        <w:trPr>
          <w:trHeight w:val="1240"/>
        </w:trPr>
        <w:tc>
          <w:tcPr>
            <w:tcW w:w="0" w:type="auto"/>
            <w:tcBorders>
              <w:top w:val="nil"/>
              <w:left w:val="single" w:sz="4" w:space="0" w:color="auto"/>
              <w:bottom w:val="single" w:sz="4" w:space="0" w:color="auto"/>
              <w:right w:val="single" w:sz="4" w:space="0" w:color="auto"/>
            </w:tcBorders>
            <w:shd w:val="clear" w:color="auto" w:fill="FFD966" w:themeFill="accent4" w:themeFillTint="99"/>
            <w:vAlign w:val="center"/>
            <w:hideMark/>
          </w:tcPr>
          <w:p w14:paraId="5BA05423"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Directory Credit Model</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30C89EA7"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Yes</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1B7B41A4"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Rare in retail sector</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6291E34E"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Difficult to replicate</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11CA000E"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Yes</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0D70CEF6"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Sustained advantage</w:t>
            </w:r>
          </w:p>
        </w:tc>
      </w:tr>
      <w:tr w:rsidR="00D7075E" w:rsidRPr="0083636E" w14:paraId="2B8DF4B9" w14:textId="77777777" w:rsidTr="000977E0">
        <w:trPr>
          <w:trHeight w:val="1550"/>
        </w:trPr>
        <w:tc>
          <w:tcPr>
            <w:tcW w:w="0" w:type="auto"/>
            <w:tcBorders>
              <w:top w:val="nil"/>
              <w:left w:val="single" w:sz="4" w:space="0" w:color="auto"/>
              <w:bottom w:val="single" w:sz="4" w:space="0" w:color="auto"/>
              <w:right w:val="single" w:sz="4" w:space="0" w:color="auto"/>
            </w:tcBorders>
            <w:shd w:val="clear" w:color="auto" w:fill="FFD966" w:themeFill="accent4" w:themeFillTint="99"/>
            <w:vAlign w:val="center"/>
            <w:hideMark/>
          </w:tcPr>
          <w:p w14:paraId="62A8B670"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Financial Discipline &amp; Cost Control</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7D6BC0E6"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Yes</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29D42C12"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No</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4BAB7366"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Moderate</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0B76E720"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Yes</w:t>
            </w:r>
          </w:p>
        </w:tc>
        <w:tc>
          <w:tcPr>
            <w:tcW w:w="0" w:type="auto"/>
            <w:tcBorders>
              <w:top w:val="nil"/>
              <w:left w:val="nil"/>
              <w:bottom w:val="single" w:sz="4" w:space="0" w:color="auto"/>
              <w:right w:val="single" w:sz="4" w:space="0" w:color="auto"/>
            </w:tcBorders>
            <w:shd w:val="clear" w:color="auto" w:fill="FFD966" w:themeFill="accent4" w:themeFillTint="99"/>
            <w:vAlign w:val="center"/>
            <w:hideMark/>
          </w:tcPr>
          <w:p w14:paraId="6B8D6CA5" w14:textId="77777777" w:rsidR="00D7075E" w:rsidRPr="0083636E" w:rsidRDefault="00D7075E"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Competitive parity to advantage</w:t>
            </w:r>
          </w:p>
        </w:tc>
      </w:tr>
    </w:tbl>
    <w:p w14:paraId="7C91C64C" w14:textId="77777777" w:rsidR="00625A11" w:rsidRPr="0083636E" w:rsidRDefault="00625A11" w:rsidP="00616012">
      <w:pPr>
        <w:pStyle w:val="Heading3"/>
      </w:pPr>
      <w:bookmarkStart w:id="7" w:name="_Toc222589524"/>
      <w:r w:rsidRPr="0083636E">
        <w:t>The Internal Strengths as a contributor to Competitive Advantage</w:t>
      </w:r>
      <w:bookmarkEnd w:id="7"/>
    </w:p>
    <w:p w14:paraId="7F713EDA" w14:textId="77777777" w:rsidR="00625A11" w:rsidRPr="0083636E" w:rsidRDefault="00625A11"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The internal competences of Next plc give it a lot of power to realize and maintain its competitive advantage in a dynamic market. Its well-developed system of logistics mitigates operational risks and improves speed-to-market through faster reaction to fashion trends. </w:t>
      </w:r>
      <w:proofErr w:type="spellStart"/>
      <w:r w:rsidRPr="0083636E">
        <w:rPr>
          <w:rFonts w:ascii="Times New Roman" w:hAnsi="Times New Roman" w:cs="Times New Roman"/>
          <w:sz w:val="24"/>
          <w:szCs w:val="24"/>
        </w:rPr>
        <w:t>Febrianto</w:t>
      </w:r>
      <w:proofErr w:type="spellEnd"/>
      <w:r w:rsidRPr="0083636E">
        <w:rPr>
          <w:rFonts w:ascii="Times New Roman" w:hAnsi="Times New Roman" w:cs="Times New Roman"/>
          <w:sz w:val="24"/>
          <w:szCs w:val="24"/>
        </w:rPr>
        <w:t xml:space="preserve"> and Rufaidah (2026) argue that innovation ability coupled with environmental sensitivity enhances competitiveness in the long term.</w:t>
      </w:r>
    </w:p>
    <w:p w14:paraId="36852B1B" w14:textId="77777777" w:rsidR="00625A11" w:rsidRPr="0083636E" w:rsidRDefault="00625A11"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The digital capability of the firm promotes the use of data in decision-making which enhances efficiency of demand forecasting and minimizing the risk of markdowns. According to Hossain </w:t>
      </w:r>
      <w:r w:rsidRPr="0083636E">
        <w:rPr>
          <w:rFonts w:ascii="Times New Roman" w:hAnsi="Times New Roman" w:cs="Times New Roman"/>
          <w:i/>
          <w:iCs/>
          <w:sz w:val="24"/>
          <w:szCs w:val="24"/>
        </w:rPr>
        <w:t>et al.</w:t>
      </w:r>
      <w:r w:rsidRPr="0083636E">
        <w:rPr>
          <w:rFonts w:ascii="Times New Roman" w:hAnsi="Times New Roman" w:cs="Times New Roman"/>
          <w:sz w:val="24"/>
          <w:szCs w:val="24"/>
        </w:rPr>
        <w:t xml:space="preserve"> (2025), IT governance and digital adoption have a positive impact on sustainable organisational performance.</w:t>
      </w:r>
    </w:p>
    <w:p w14:paraId="23E2C504" w14:textId="77777777" w:rsidR="00625A11" w:rsidRPr="0083636E" w:rsidRDefault="00625A11"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Next has also the culture of strategy of learning that enables strategic flexibility. As noted by Mensah et al. (2025), organisations that have high learning orientation prevail in cases of uncertainty in comparison with their competitors. This is in line with the capacity by Next to transition its store-intensive operation to online-oriented growth.</w:t>
      </w:r>
    </w:p>
    <w:p w14:paraId="4DACFB73" w14:textId="77777777" w:rsidR="00625A11" w:rsidRPr="0083636E" w:rsidRDefault="00625A11"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lastRenderedPageBreak/>
        <w:t xml:space="preserve">Competitive stability is also enhanced by good strategic leadership and sound financial management. As </w:t>
      </w:r>
      <w:proofErr w:type="spellStart"/>
      <w:r w:rsidRPr="0083636E">
        <w:rPr>
          <w:rFonts w:ascii="Times New Roman" w:hAnsi="Times New Roman" w:cs="Times New Roman"/>
          <w:sz w:val="24"/>
          <w:szCs w:val="24"/>
        </w:rPr>
        <w:t>Herlitah</w:t>
      </w:r>
      <w:proofErr w:type="spellEnd"/>
      <w:r w:rsidRPr="0083636E">
        <w:rPr>
          <w:rFonts w:ascii="Times New Roman" w:hAnsi="Times New Roman" w:cs="Times New Roman"/>
          <w:sz w:val="24"/>
          <w:szCs w:val="24"/>
        </w:rPr>
        <w:t xml:space="preserve"> (2025) notes, empowered strategic leadership is the force behind sustainable competitive advantage by aligning resources and focusing on innovation.</w:t>
      </w:r>
    </w:p>
    <w:p w14:paraId="66BCD025" w14:textId="16F1D09F" w:rsidR="00D7075E" w:rsidRPr="0083636E" w:rsidRDefault="00625A11" w:rsidP="00616012">
      <w:pPr>
        <w:spacing w:line="360" w:lineRule="auto"/>
        <w:jc w:val="both"/>
        <w:rPr>
          <w:rFonts w:ascii="Times New Roman" w:hAnsi="Times New Roman" w:cs="Times New Roman"/>
          <w:b/>
          <w:bCs/>
          <w:sz w:val="24"/>
          <w:szCs w:val="24"/>
        </w:rPr>
      </w:pPr>
      <w:r w:rsidRPr="0083636E">
        <w:rPr>
          <w:rFonts w:ascii="Times New Roman" w:hAnsi="Times New Roman" w:cs="Times New Roman"/>
          <w:sz w:val="24"/>
          <w:szCs w:val="24"/>
        </w:rPr>
        <w:t xml:space="preserve">More importantly, although </w:t>
      </w:r>
      <w:r w:rsidR="00CB5EE2" w:rsidRPr="0083636E">
        <w:rPr>
          <w:rFonts w:ascii="Times New Roman" w:hAnsi="Times New Roman" w:cs="Times New Roman"/>
          <w:sz w:val="24"/>
          <w:szCs w:val="24"/>
        </w:rPr>
        <w:t>next</w:t>
      </w:r>
      <w:r w:rsidRPr="0083636E">
        <w:rPr>
          <w:rFonts w:ascii="Times New Roman" w:hAnsi="Times New Roman" w:cs="Times New Roman"/>
          <w:sz w:val="24"/>
          <w:szCs w:val="24"/>
        </w:rPr>
        <w:t xml:space="preserve"> has good internal competences, the benefits should be maintained through constant investment and innovation to avoid erosion by the fast-fashion competitors and digital disruptors. However, its cross-functional systems, brand name, and digital maturity make it have a strong base on the continued competitive advantage in the UK retail sector.</w:t>
      </w:r>
    </w:p>
    <w:p w14:paraId="54233FA6" w14:textId="22591FD4" w:rsidR="00CB226B" w:rsidRPr="0083636E" w:rsidRDefault="00CB226B" w:rsidP="00616012">
      <w:pPr>
        <w:pStyle w:val="Heading2"/>
        <w:spacing w:line="360" w:lineRule="auto"/>
      </w:pPr>
      <w:bookmarkStart w:id="8" w:name="_Toc222589525"/>
      <w:r w:rsidRPr="0083636E">
        <w:t>3. CSR and Sustainability objectives</w:t>
      </w:r>
      <w:bookmarkEnd w:id="8"/>
      <w:r w:rsidRPr="0083636E">
        <w:t xml:space="preserve"> </w:t>
      </w:r>
    </w:p>
    <w:p w14:paraId="0DD671DF" w14:textId="77777777" w:rsidR="00C0247B" w:rsidRPr="0083636E" w:rsidRDefault="00C0247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The Corporate Social Responsibility (CSR) and the sustainability strategy at Next plc is becoming a part of its long-term business strategies and especially when environmental regulations, consumer demands, and scrutiny of investors are concerned. The company is concentrated on responsible sourcing, carbon reduction, ethical labour standards, waste reduction and sustainable product development. </w:t>
      </w:r>
    </w:p>
    <w:p w14:paraId="53C96D6E" w14:textId="77777777" w:rsidR="00C0247B" w:rsidRDefault="00C0247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These programs are in line with the UK target of net-zero 2050 and the changing requirements of ESG reporting. Strategically speaking, CSR in Next is not established as pure philanthropy but as value-generating process. Dhlamini (2025) states that proper mission and vision statements should be used to steer the direction of the organisation and that there should be alignment between the ethical commitments and the competitive strategy. Sustainability objectives of Next, including the decrease in the carbon emissions in its supply chain and the use of more sustainable material, are also the expressions of this alignment, interconnecting environmental responsibility to brand differentiation and operational effectiveness. </w:t>
      </w:r>
    </w:p>
    <w:p w14:paraId="2069AA69" w14:textId="150B492B" w:rsidR="00754E46" w:rsidRDefault="00754E46" w:rsidP="00754E46">
      <w:pPr>
        <w:spacing w:line="360" w:lineRule="auto"/>
        <w:jc w:val="center"/>
        <w:rPr>
          <w:rFonts w:ascii="Times New Roman" w:hAnsi="Times New Roman" w:cs="Times New Roman"/>
          <w:sz w:val="24"/>
          <w:szCs w:val="24"/>
        </w:rPr>
      </w:pPr>
      <w:r>
        <w:rPr>
          <w:noProof/>
        </w:rPr>
        <w:lastRenderedPageBreak/>
        <mc:AlternateContent>
          <mc:Choice Requires="wps">
            <w:drawing>
              <wp:inline distT="0" distB="0" distL="0" distR="0" wp14:anchorId="0D1B6FCF" wp14:editId="5A0E904B">
                <wp:extent cx="299720" cy="299720"/>
                <wp:effectExtent l="0" t="0" r="0" b="0"/>
                <wp:docPr id="1596160858" name="Rectangle 4" descr="What is Corporate Social Responsibility (CSR)? How does it differ from ESG?  - Swee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85DF35" id="Rectangle 4" o:spid="_x0000_s1026" alt="What is Corporate Social Responsibility (CSR)? How does it differ from ESG?  - Sweep" style="width:23.6pt;height:2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" filled="f" stroked="f">
                <o:lock v:ext="edit" aspectratio="t"/>
                <w10:anchorlock/>
              </v:rect>
            </w:pict>
          </mc:Fallback>
        </mc:AlternateContent>
      </w:r>
      <w:r>
        <w:rPr>
          <w:noProof/>
        </w:rPr>
        <w:drawing>
          <wp:inline distT="0" distB="0" distL="0" distR="0" wp14:anchorId="21BA01EC" wp14:editId="238201D7">
            <wp:extent cx="3799490" cy="3799490"/>
            <wp:effectExtent l="0" t="0" r="0" b="0"/>
            <wp:docPr id="1530615678" name="Picture 5" descr="csr-corporate-social-responsibility-sustainability-goals-market-ethics-resources-sincerity-long-term-vector-infographics-poster-design-banner_337664-118  – SME Japan | Business in Jap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sr-corporate-social-responsibility-sustainability-goals-market-ethics-resources-sincerity-long-term-vector-infographics-poster-design-banner_337664-118  – SME Japan | Business in Japa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01620" cy="3801620"/>
                    </a:xfrm>
                    <a:prstGeom prst="rect">
                      <a:avLst/>
                    </a:prstGeom>
                    <a:noFill/>
                    <a:ln>
                      <a:noFill/>
                    </a:ln>
                  </pic:spPr>
                </pic:pic>
              </a:graphicData>
            </a:graphic>
          </wp:inline>
        </w:drawing>
      </w:r>
    </w:p>
    <w:p w14:paraId="1ED7D3AD" w14:textId="4D11B89F" w:rsidR="00754E46" w:rsidRPr="00754E46" w:rsidRDefault="00754E46" w:rsidP="00754E46">
      <w:pPr>
        <w:spacing w:line="360" w:lineRule="auto"/>
        <w:jc w:val="center"/>
        <w:rPr>
          <w:rFonts w:ascii="Times New Roman" w:hAnsi="Times New Roman" w:cs="Times New Roman"/>
          <w:b/>
          <w:bCs/>
          <w:sz w:val="24"/>
          <w:szCs w:val="24"/>
        </w:rPr>
      </w:pPr>
      <w:r w:rsidRPr="00754E46">
        <w:rPr>
          <w:rFonts w:ascii="Times New Roman" w:hAnsi="Times New Roman" w:cs="Times New Roman"/>
          <w:b/>
          <w:bCs/>
          <w:sz w:val="24"/>
          <w:szCs w:val="24"/>
        </w:rPr>
        <w:t>Figure 4: CSR</w:t>
      </w:r>
    </w:p>
    <w:p w14:paraId="5827D083" w14:textId="22B16202" w:rsidR="00754E46" w:rsidRPr="00754E46" w:rsidRDefault="00754E46" w:rsidP="00754E46">
      <w:pPr>
        <w:spacing w:line="360" w:lineRule="auto"/>
        <w:jc w:val="center"/>
        <w:rPr>
          <w:rFonts w:ascii="Times New Roman" w:hAnsi="Times New Roman" w:cs="Times New Roman"/>
          <w:sz w:val="24"/>
          <w:szCs w:val="24"/>
        </w:rPr>
      </w:pPr>
      <w:r w:rsidRPr="00754E46">
        <w:rPr>
          <w:rFonts w:ascii="Times New Roman" w:hAnsi="Times New Roman" w:cs="Times New Roman"/>
          <w:sz w:val="24"/>
          <w:szCs w:val="24"/>
        </w:rPr>
        <w:t>(Source: Dhlamini, 2025)</w:t>
      </w:r>
    </w:p>
    <w:p w14:paraId="241EDCF8" w14:textId="40141D4F" w:rsidR="00C0247B" w:rsidRPr="0083636E" w:rsidRDefault="00C0247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Moreover, </w:t>
      </w:r>
      <w:proofErr w:type="spellStart"/>
      <w:r w:rsidRPr="0083636E">
        <w:rPr>
          <w:rFonts w:ascii="Times New Roman" w:hAnsi="Times New Roman" w:cs="Times New Roman"/>
          <w:sz w:val="24"/>
          <w:szCs w:val="24"/>
        </w:rPr>
        <w:t>Tafuro</w:t>
      </w:r>
      <w:proofErr w:type="spellEnd"/>
      <w:r w:rsidRPr="0083636E">
        <w:rPr>
          <w:rFonts w:ascii="Times New Roman" w:hAnsi="Times New Roman" w:cs="Times New Roman"/>
          <w:sz w:val="24"/>
          <w:szCs w:val="24"/>
        </w:rPr>
        <w:t xml:space="preserve"> and </w:t>
      </w:r>
      <w:proofErr w:type="spellStart"/>
      <w:r w:rsidRPr="0083636E">
        <w:rPr>
          <w:rFonts w:ascii="Times New Roman" w:hAnsi="Times New Roman" w:cs="Times New Roman"/>
          <w:sz w:val="24"/>
          <w:szCs w:val="24"/>
        </w:rPr>
        <w:t>Piccaluga</w:t>
      </w:r>
      <w:proofErr w:type="spellEnd"/>
      <w:r w:rsidRPr="0083636E">
        <w:rPr>
          <w:rFonts w:ascii="Times New Roman" w:hAnsi="Times New Roman" w:cs="Times New Roman"/>
          <w:sz w:val="24"/>
          <w:szCs w:val="24"/>
        </w:rPr>
        <w:t xml:space="preserve"> (2025) claim that corporate purpose improves organisational performance when it is approached as core strategy as opposed to being a symbolic message. This is demonstrated next in that sustainability metrics are incorporated in the supplier standards and decisions of long-term sourcing. This minimi</w:t>
      </w:r>
      <w:r w:rsidR="0083636E" w:rsidRPr="0083636E">
        <w:rPr>
          <w:rFonts w:ascii="Times New Roman" w:hAnsi="Times New Roman" w:cs="Times New Roman"/>
          <w:sz w:val="24"/>
          <w:szCs w:val="24"/>
        </w:rPr>
        <w:t>s</w:t>
      </w:r>
      <w:r w:rsidRPr="0083636E">
        <w:rPr>
          <w:rFonts w:ascii="Times New Roman" w:hAnsi="Times New Roman" w:cs="Times New Roman"/>
          <w:sz w:val="24"/>
          <w:szCs w:val="24"/>
        </w:rPr>
        <w:t>es reputational risk and builds on stakeholder trust especially among ethically conscious consumers. Moreover, Tomasella and Conway (2025) emphasi</w:t>
      </w:r>
      <w:r w:rsidR="0083636E" w:rsidRPr="0083636E">
        <w:rPr>
          <w:rFonts w:ascii="Times New Roman" w:hAnsi="Times New Roman" w:cs="Times New Roman"/>
          <w:sz w:val="24"/>
          <w:szCs w:val="24"/>
        </w:rPr>
        <w:t>s</w:t>
      </w:r>
      <w:r w:rsidRPr="0083636E">
        <w:rPr>
          <w:rFonts w:ascii="Times New Roman" w:hAnsi="Times New Roman" w:cs="Times New Roman"/>
          <w:sz w:val="24"/>
          <w:szCs w:val="24"/>
        </w:rPr>
        <w:t xml:space="preserve">e the fact that business-oriented CSR enhances the competitiveness in the long term by strengthening operational resiliency. </w:t>
      </w:r>
    </w:p>
    <w:p w14:paraId="674D9EF1" w14:textId="7178032E" w:rsidR="00CB226B" w:rsidRPr="0083636E" w:rsidRDefault="00C0247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In the case of Next, sustainable packaging and energy efficient warehousing does not only save on environmental </w:t>
      </w:r>
      <w:proofErr w:type="gramStart"/>
      <w:r w:rsidRPr="0083636E">
        <w:rPr>
          <w:rFonts w:ascii="Times New Roman" w:hAnsi="Times New Roman" w:cs="Times New Roman"/>
          <w:sz w:val="24"/>
          <w:szCs w:val="24"/>
        </w:rPr>
        <w:t>impact, but</w:t>
      </w:r>
      <w:proofErr w:type="gramEnd"/>
      <w:r w:rsidRPr="0083636E">
        <w:rPr>
          <w:rFonts w:ascii="Times New Roman" w:hAnsi="Times New Roman" w:cs="Times New Roman"/>
          <w:sz w:val="24"/>
          <w:szCs w:val="24"/>
        </w:rPr>
        <w:t xml:space="preserve"> also saves on the operation cost in the long term. More importantly, as much as Next has been improving, there is still a challenge in terms of balancing cost competitiveness and sustainable sourcing, especially during time of financial strain. However, its CSR policy can be observed to be more entrenched in its overall strategic goals, which enhanced its ethical responsibility and long-term competitive edge in the UK retail market.</w:t>
      </w:r>
    </w:p>
    <w:p w14:paraId="4FCA7269" w14:textId="6035AB70" w:rsidR="00CB226B" w:rsidRPr="0083636E" w:rsidRDefault="00CB226B" w:rsidP="00616012">
      <w:pPr>
        <w:pStyle w:val="Heading2"/>
        <w:spacing w:line="360" w:lineRule="auto"/>
      </w:pPr>
      <w:bookmarkStart w:id="9" w:name="_Toc222589526"/>
      <w:r w:rsidRPr="0083636E">
        <w:lastRenderedPageBreak/>
        <w:t>4. Comprehensive and holistic view of the organisation</w:t>
      </w:r>
      <w:bookmarkEnd w:id="9"/>
    </w:p>
    <w:p w14:paraId="5A76713C" w14:textId="77777777" w:rsidR="00C0247B" w:rsidRPr="0083636E" w:rsidRDefault="00C0247B" w:rsidP="00616012">
      <w:pPr>
        <w:pStyle w:val="Heading3"/>
      </w:pPr>
      <w:bookmarkStart w:id="10" w:name="_Toc222589527"/>
      <w:r w:rsidRPr="0083636E">
        <w:t>Organisation: Next plc</w:t>
      </w:r>
      <w:bookmarkEnd w:id="10"/>
      <w:r w:rsidRPr="0083636E">
        <w:t xml:space="preserve"> </w:t>
      </w:r>
    </w:p>
    <w:p w14:paraId="7852E868" w14:textId="77777777" w:rsidR="00C0247B" w:rsidRPr="0083636E" w:rsidRDefault="00C0247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Balanced Scorecard (BSC) is a performance framework of multidimensional performance based on both financial and non-financial measures developed by Robert S. Kaplan and David P. Norton (1992). In the case of Next plc, where the strategy focuses on profitability, digital leadership, operational efficiency, and sustainability, BSC would allow aligning strategic long-term goals with operational performance. </w:t>
      </w:r>
    </w:p>
    <w:p w14:paraId="30270480" w14:textId="0CE2EAB5" w:rsidR="00C0247B" w:rsidRPr="0083636E" w:rsidRDefault="00C0247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The mission of Next aims at providing high quality products at reasonable prices and high shareholder dividends. It focuses its strategy on digital expansion, strict cost management, customer satisfaction and responsible business conduct. These four views of the Balanced Scorecard can thus be discussed as follows:</w:t>
      </w:r>
    </w:p>
    <w:tbl>
      <w:tblPr>
        <w:tblW w:w="0" w:type="auto"/>
        <w:shd w:val="clear" w:color="auto" w:fill="BDD6EE" w:themeFill="accent5" w:themeFillTint="66"/>
        <w:tblLook w:val="04A0" w:firstRow="1" w:lastRow="0" w:firstColumn="1" w:lastColumn="0" w:noHBand="0" w:noVBand="1"/>
      </w:tblPr>
      <w:tblGrid>
        <w:gridCol w:w="1451"/>
        <w:gridCol w:w="1740"/>
        <w:gridCol w:w="1947"/>
        <w:gridCol w:w="1831"/>
        <w:gridCol w:w="2047"/>
      </w:tblGrid>
      <w:tr w:rsidR="00C0247B" w:rsidRPr="0083636E" w14:paraId="23DE3116" w14:textId="77777777" w:rsidTr="00D909D7">
        <w:trPr>
          <w:trHeight w:val="381"/>
        </w:trPr>
        <w:tc>
          <w:tcPr>
            <w:tcW w:w="0" w:type="auto"/>
            <w:gridSpan w:val="5"/>
            <w:tcBorders>
              <w:top w:val="single" w:sz="4" w:space="0" w:color="auto"/>
              <w:left w:val="single" w:sz="4" w:space="0" w:color="auto"/>
              <w:bottom w:val="single" w:sz="4" w:space="0" w:color="auto"/>
              <w:right w:val="single" w:sz="4" w:space="0" w:color="auto"/>
            </w:tcBorders>
            <w:shd w:val="clear" w:color="auto" w:fill="BDD6EE" w:themeFill="accent5" w:themeFillTint="66"/>
            <w:noWrap/>
            <w:vAlign w:val="center"/>
            <w:hideMark/>
          </w:tcPr>
          <w:p w14:paraId="6847EE71" w14:textId="77777777" w:rsidR="00C0247B" w:rsidRPr="0083636E" w:rsidRDefault="00C0247B" w:rsidP="00616012">
            <w:pPr>
              <w:spacing w:after="0" w:line="360" w:lineRule="auto"/>
              <w:jc w:val="center"/>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Balanced Scorecard for Next plc</w:t>
            </w:r>
          </w:p>
          <w:p w14:paraId="50994AFA" w14:textId="1136F24D"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 </w:t>
            </w:r>
          </w:p>
        </w:tc>
      </w:tr>
      <w:tr w:rsidR="00C0247B" w:rsidRPr="0083636E" w14:paraId="235378B2" w14:textId="77777777" w:rsidTr="00D909D7">
        <w:trPr>
          <w:trHeight w:val="1800"/>
        </w:trPr>
        <w:tc>
          <w:tcPr>
            <w:tcW w:w="0" w:type="auto"/>
            <w:tcBorders>
              <w:top w:val="nil"/>
              <w:left w:val="single" w:sz="4" w:space="0" w:color="auto"/>
              <w:bottom w:val="single" w:sz="4" w:space="0" w:color="auto"/>
              <w:right w:val="single" w:sz="4" w:space="0" w:color="auto"/>
            </w:tcBorders>
            <w:shd w:val="clear" w:color="auto" w:fill="BDD6EE" w:themeFill="accent5" w:themeFillTint="66"/>
            <w:vAlign w:val="center"/>
            <w:hideMark/>
          </w:tcPr>
          <w:p w14:paraId="1A034CE3" w14:textId="77777777" w:rsidR="00C0247B" w:rsidRPr="0083636E" w:rsidRDefault="00C0247B" w:rsidP="00616012">
            <w:pPr>
              <w:spacing w:after="0" w:line="360" w:lineRule="auto"/>
              <w:jc w:val="center"/>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Perspective</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0BA95EF5" w14:textId="77777777" w:rsidR="00C0247B" w:rsidRPr="0083636E" w:rsidRDefault="00C0247B" w:rsidP="00616012">
            <w:pPr>
              <w:spacing w:after="0" w:line="360" w:lineRule="auto"/>
              <w:jc w:val="center"/>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Strategic Objectives</w:t>
            </w:r>
          </w:p>
        </w:tc>
        <w:tc>
          <w:tcPr>
            <w:tcW w:w="0" w:type="auto"/>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7BACA335" w14:textId="77777777" w:rsidR="00C0247B" w:rsidRPr="0083636E" w:rsidRDefault="00C0247B" w:rsidP="00616012">
            <w:pPr>
              <w:spacing w:after="0" w:line="360" w:lineRule="auto"/>
              <w:jc w:val="center"/>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Key Performance Indicators (KPIs)</w:t>
            </w:r>
          </w:p>
        </w:tc>
        <w:tc>
          <w:tcPr>
            <w:tcW w:w="0" w:type="auto"/>
            <w:tcBorders>
              <w:top w:val="single" w:sz="4" w:space="0" w:color="auto"/>
              <w:left w:val="nil"/>
              <w:bottom w:val="single" w:sz="4" w:space="0" w:color="auto"/>
              <w:right w:val="single" w:sz="4" w:space="0" w:color="auto"/>
            </w:tcBorders>
            <w:shd w:val="clear" w:color="auto" w:fill="BDD6EE" w:themeFill="accent5" w:themeFillTint="66"/>
            <w:vAlign w:val="center"/>
            <w:hideMark/>
          </w:tcPr>
          <w:p w14:paraId="28FE3007" w14:textId="77777777" w:rsidR="00C0247B" w:rsidRPr="0083636E" w:rsidRDefault="00C0247B" w:rsidP="00616012">
            <w:pPr>
              <w:spacing w:after="0" w:line="360" w:lineRule="auto"/>
              <w:jc w:val="center"/>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Targets</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3A85351D" w14:textId="77777777" w:rsidR="00C0247B" w:rsidRPr="0083636E" w:rsidRDefault="00C0247B" w:rsidP="00616012">
            <w:pPr>
              <w:spacing w:after="0" w:line="360" w:lineRule="auto"/>
              <w:jc w:val="center"/>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Strategic Initiatives</w:t>
            </w:r>
          </w:p>
        </w:tc>
      </w:tr>
      <w:tr w:rsidR="00C0247B" w:rsidRPr="0083636E" w14:paraId="005897AB" w14:textId="77777777" w:rsidTr="00D909D7">
        <w:trPr>
          <w:trHeight w:val="5580"/>
        </w:trPr>
        <w:tc>
          <w:tcPr>
            <w:tcW w:w="0" w:type="auto"/>
            <w:tcBorders>
              <w:top w:val="nil"/>
              <w:left w:val="single" w:sz="4" w:space="0" w:color="auto"/>
              <w:bottom w:val="single" w:sz="4" w:space="0" w:color="auto"/>
              <w:right w:val="single" w:sz="4" w:space="0" w:color="auto"/>
            </w:tcBorders>
            <w:shd w:val="clear" w:color="auto" w:fill="BDD6EE" w:themeFill="accent5" w:themeFillTint="66"/>
            <w:vAlign w:val="center"/>
            <w:hideMark/>
          </w:tcPr>
          <w:p w14:paraId="544A125D" w14:textId="77777777" w:rsidR="00C0247B" w:rsidRPr="0083636E" w:rsidRDefault="00C0247B" w:rsidP="00616012">
            <w:pPr>
              <w:spacing w:after="0" w:line="360" w:lineRule="auto"/>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Financial</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38AF617D"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Sustain profitability and shareholder value</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3B3BBADF"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Revenue growth rate; Operating profit margin; Return on Capital Employed (ROCE); Earnings per share (EPS)</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7D7CDB45"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Revenue growth above UK retail average; Maintain strong operating margin; Stable dividend growth</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39F4D33D"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Cost efficiency programmes; Optimised pricing strategy; Controlled capital investment; Expansion of profitable online channels</w:t>
            </w:r>
          </w:p>
        </w:tc>
      </w:tr>
      <w:tr w:rsidR="00C0247B" w:rsidRPr="0083636E" w14:paraId="34E68477" w14:textId="77777777" w:rsidTr="00D909D7">
        <w:trPr>
          <w:trHeight w:val="5580"/>
        </w:trPr>
        <w:tc>
          <w:tcPr>
            <w:tcW w:w="0" w:type="auto"/>
            <w:tcBorders>
              <w:top w:val="nil"/>
              <w:left w:val="single" w:sz="4" w:space="0" w:color="auto"/>
              <w:bottom w:val="single" w:sz="4" w:space="0" w:color="auto"/>
              <w:right w:val="single" w:sz="4" w:space="0" w:color="auto"/>
            </w:tcBorders>
            <w:shd w:val="clear" w:color="auto" w:fill="BDD6EE" w:themeFill="accent5" w:themeFillTint="66"/>
            <w:vAlign w:val="center"/>
            <w:hideMark/>
          </w:tcPr>
          <w:p w14:paraId="61BF19B1" w14:textId="77777777" w:rsidR="00C0247B" w:rsidRPr="0083636E" w:rsidRDefault="00C0247B" w:rsidP="00616012">
            <w:pPr>
              <w:spacing w:after="0" w:line="360" w:lineRule="auto"/>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lastRenderedPageBreak/>
              <w:t>Customer</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7B497955"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Enhance customer satisfaction and loyalty</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4CC0BEE5"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Customer retention rate; Online conversion rate; Net Promoter Score (NPS); Delivery satisfaction metrics</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19682B57"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Increase online sales contribution; Improve NPS annually; Reduce return rates</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4C535B68"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Personalised marketing using data analytics; Improved delivery logistics; Expansion of third-party brand partnerships</w:t>
            </w:r>
          </w:p>
        </w:tc>
      </w:tr>
      <w:tr w:rsidR="00C0247B" w:rsidRPr="0083636E" w14:paraId="1A2421D3" w14:textId="77777777" w:rsidTr="00D909D7">
        <w:trPr>
          <w:trHeight w:val="5890"/>
        </w:trPr>
        <w:tc>
          <w:tcPr>
            <w:tcW w:w="0" w:type="auto"/>
            <w:tcBorders>
              <w:top w:val="nil"/>
              <w:left w:val="single" w:sz="4" w:space="0" w:color="auto"/>
              <w:bottom w:val="single" w:sz="4" w:space="0" w:color="auto"/>
              <w:right w:val="single" w:sz="4" w:space="0" w:color="auto"/>
            </w:tcBorders>
            <w:shd w:val="clear" w:color="auto" w:fill="BDD6EE" w:themeFill="accent5" w:themeFillTint="66"/>
            <w:vAlign w:val="center"/>
            <w:hideMark/>
          </w:tcPr>
          <w:p w14:paraId="0A74A15A" w14:textId="77777777" w:rsidR="00C0247B" w:rsidRPr="0083636E" w:rsidRDefault="00C0247B" w:rsidP="00616012">
            <w:pPr>
              <w:spacing w:after="0" w:line="360" w:lineRule="auto"/>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t>Internal Business Processes</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375E9E30"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Improve operational efficiency and supply chain resilience</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43E75C85"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Inventory turnover ratio; Order fulfilment time; Stock availability rate; Carbon intensity per product</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1DD5464A"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Faster fulfilment cycle; Reduced stock wastage; Lower carbon emissions per unit</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19F654E9"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Automated warehousing; AI-driven demand forecasting; Sustainable sourcing programmes; Packaging reduction initiatives</w:t>
            </w:r>
          </w:p>
        </w:tc>
      </w:tr>
      <w:tr w:rsidR="00C0247B" w:rsidRPr="0083636E" w14:paraId="1A27DCDC" w14:textId="77777777" w:rsidTr="00D909D7">
        <w:trPr>
          <w:trHeight w:val="5270"/>
        </w:trPr>
        <w:tc>
          <w:tcPr>
            <w:tcW w:w="0" w:type="auto"/>
            <w:tcBorders>
              <w:top w:val="nil"/>
              <w:left w:val="single" w:sz="4" w:space="0" w:color="auto"/>
              <w:bottom w:val="single" w:sz="4" w:space="0" w:color="auto"/>
              <w:right w:val="single" w:sz="4" w:space="0" w:color="auto"/>
            </w:tcBorders>
            <w:shd w:val="clear" w:color="auto" w:fill="BDD6EE" w:themeFill="accent5" w:themeFillTint="66"/>
            <w:vAlign w:val="center"/>
            <w:hideMark/>
          </w:tcPr>
          <w:p w14:paraId="77325173" w14:textId="77777777" w:rsidR="00C0247B" w:rsidRPr="0083636E" w:rsidRDefault="00C0247B" w:rsidP="00616012">
            <w:pPr>
              <w:spacing w:after="0" w:line="360" w:lineRule="auto"/>
              <w:rPr>
                <w:rFonts w:ascii="Times New Roman" w:eastAsia="Times New Roman" w:hAnsi="Times New Roman" w:cs="Times New Roman"/>
                <w:b/>
                <w:bCs/>
                <w:color w:val="000000"/>
                <w:kern w:val="0"/>
                <w:sz w:val="24"/>
                <w:szCs w:val="24"/>
                <w:lang w:eastAsia="en-IN"/>
              </w:rPr>
            </w:pPr>
            <w:r w:rsidRPr="0083636E">
              <w:rPr>
                <w:rFonts w:ascii="Times New Roman" w:eastAsia="Times New Roman" w:hAnsi="Times New Roman" w:cs="Times New Roman"/>
                <w:b/>
                <w:bCs/>
                <w:color w:val="000000"/>
                <w:kern w:val="0"/>
                <w:sz w:val="24"/>
                <w:szCs w:val="24"/>
                <w:lang w:eastAsia="en-IN"/>
              </w:rPr>
              <w:lastRenderedPageBreak/>
              <w:t>Learning and Growth</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606B92A6"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Strengthen digital capability and organisational learning</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19E5DD79"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Employee training hours; IT investment as % of revenue; Innovation rate (new product launches); Staff engagement score</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226E2567"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Continuous upskilling; Increase digital infrastructure investment; Improve engagement survey scores</w:t>
            </w:r>
          </w:p>
        </w:tc>
        <w:tc>
          <w:tcPr>
            <w:tcW w:w="0" w:type="auto"/>
            <w:tcBorders>
              <w:top w:val="nil"/>
              <w:left w:val="nil"/>
              <w:bottom w:val="single" w:sz="4" w:space="0" w:color="auto"/>
              <w:right w:val="single" w:sz="4" w:space="0" w:color="auto"/>
            </w:tcBorders>
            <w:shd w:val="clear" w:color="auto" w:fill="BDD6EE" w:themeFill="accent5" w:themeFillTint="66"/>
            <w:vAlign w:val="center"/>
            <w:hideMark/>
          </w:tcPr>
          <w:p w14:paraId="769DADF7" w14:textId="77777777" w:rsidR="00C0247B" w:rsidRPr="0083636E" w:rsidRDefault="00C0247B" w:rsidP="00616012">
            <w:pPr>
              <w:spacing w:after="0" w:line="360" w:lineRule="auto"/>
              <w:rPr>
                <w:rFonts w:ascii="Times New Roman" w:eastAsia="Times New Roman" w:hAnsi="Times New Roman" w:cs="Times New Roman"/>
                <w:color w:val="000000"/>
                <w:kern w:val="0"/>
                <w:sz w:val="24"/>
                <w:szCs w:val="24"/>
                <w:lang w:eastAsia="en-IN"/>
              </w:rPr>
            </w:pPr>
            <w:r w:rsidRPr="0083636E">
              <w:rPr>
                <w:rFonts w:ascii="Times New Roman" w:eastAsia="Times New Roman" w:hAnsi="Times New Roman" w:cs="Times New Roman"/>
                <w:color w:val="000000"/>
                <w:kern w:val="0"/>
                <w:sz w:val="24"/>
                <w:szCs w:val="24"/>
                <w:lang w:eastAsia="en-IN"/>
              </w:rPr>
              <w:t>Digital transformation strategy; Leadership development programmes; Data analytics capability building</w:t>
            </w:r>
          </w:p>
        </w:tc>
      </w:tr>
    </w:tbl>
    <w:p w14:paraId="45B95E80" w14:textId="391B4BD0" w:rsidR="00C0247B" w:rsidRPr="0083636E" w:rsidRDefault="00C0247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Financially, Next has a strict cost management and good cash flow that can be used in the long term to increase shareholder value. The online-focused growth strategy helps it to improve the protection of margin by minimi</w:t>
      </w:r>
      <w:r w:rsidR="0083636E" w:rsidRPr="0083636E">
        <w:rPr>
          <w:rFonts w:ascii="Times New Roman" w:hAnsi="Times New Roman" w:cs="Times New Roman"/>
          <w:sz w:val="24"/>
          <w:szCs w:val="24"/>
        </w:rPr>
        <w:t>s</w:t>
      </w:r>
      <w:r w:rsidRPr="0083636E">
        <w:rPr>
          <w:rFonts w:ascii="Times New Roman" w:hAnsi="Times New Roman" w:cs="Times New Roman"/>
          <w:sz w:val="24"/>
          <w:szCs w:val="24"/>
        </w:rPr>
        <w:t xml:space="preserve">ing the reliance on the high fixed-cost physical stores. The customer angle is more so important considering the competitive UK fashion industry. </w:t>
      </w:r>
    </w:p>
    <w:p w14:paraId="71F7701C" w14:textId="755FCCAE" w:rsidR="00C0247B" w:rsidRPr="0083636E" w:rsidRDefault="00C0247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Next builds loyalty and repeat buying behaviour by using customer data analytics and its Directory credit model, which is in line with strategic focus on digital integration. At the internal level, operational excellence is the core of the competitive advantage of Next. Fashion responsiveness and inefficiency minimi</w:t>
      </w:r>
      <w:r w:rsidR="0083636E" w:rsidRPr="0083636E">
        <w:rPr>
          <w:rFonts w:ascii="Times New Roman" w:hAnsi="Times New Roman" w:cs="Times New Roman"/>
          <w:sz w:val="24"/>
          <w:szCs w:val="24"/>
        </w:rPr>
        <w:t>s</w:t>
      </w:r>
      <w:r w:rsidRPr="0083636E">
        <w:rPr>
          <w:rFonts w:ascii="Times New Roman" w:hAnsi="Times New Roman" w:cs="Times New Roman"/>
          <w:sz w:val="24"/>
          <w:szCs w:val="24"/>
        </w:rPr>
        <w:t>ation is achieved through automated logistics systems and integrated supply chain management. Strategic alignment of the environmental responsibility and operational performance is expressed in the sustainability measures that are internali</w:t>
      </w:r>
      <w:r w:rsidR="0083636E" w:rsidRPr="0083636E">
        <w:rPr>
          <w:rFonts w:ascii="Times New Roman" w:hAnsi="Times New Roman" w:cs="Times New Roman"/>
          <w:sz w:val="24"/>
          <w:szCs w:val="24"/>
        </w:rPr>
        <w:t>s</w:t>
      </w:r>
      <w:r w:rsidRPr="0083636E">
        <w:rPr>
          <w:rFonts w:ascii="Times New Roman" w:hAnsi="Times New Roman" w:cs="Times New Roman"/>
          <w:sz w:val="24"/>
          <w:szCs w:val="24"/>
        </w:rPr>
        <w:t xml:space="preserve">ed into the processes. </w:t>
      </w:r>
    </w:p>
    <w:p w14:paraId="36DFCD12" w14:textId="77777777" w:rsidR="00C0247B" w:rsidRPr="0083636E" w:rsidRDefault="00C0247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Lastly, long-term flexibility is based on learning and development. Next </w:t>
      </w:r>
      <w:proofErr w:type="gramStart"/>
      <w:r w:rsidRPr="0083636E">
        <w:rPr>
          <w:rFonts w:ascii="Times New Roman" w:hAnsi="Times New Roman" w:cs="Times New Roman"/>
          <w:sz w:val="24"/>
          <w:szCs w:val="24"/>
        </w:rPr>
        <w:t>is able to</w:t>
      </w:r>
      <w:proofErr w:type="gramEnd"/>
      <w:r w:rsidRPr="0083636E">
        <w:rPr>
          <w:rFonts w:ascii="Times New Roman" w:hAnsi="Times New Roman" w:cs="Times New Roman"/>
          <w:sz w:val="24"/>
          <w:szCs w:val="24"/>
        </w:rPr>
        <w:t xml:space="preserve"> react in advance to any volatility in the market due to investment in IT infrastructure and digital capabilities. Instead of stagnation in a fast-changing retail scenario, organisations and leadership development guarantee further innovation and flexibility.</w:t>
      </w:r>
    </w:p>
    <w:p w14:paraId="24940F92" w14:textId="3C94E346" w:rsidR="00CB226B" w:rsidRPr="0083636E" w:rsidRDefault="00C0247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 In general, the Balanced Scorecard shows the way Next plc harmonizes monetary discipline and client orientation, operational efficiency, and lifelong learning- to aid sustainable competitive advantage in UK retail marketplace.</w:t>
      </w:r>
    </w:p>
    <w:p w14:paraId="4D0BE7FB" w14:textId="4989FFC5" w:rsidR="00CB226B" w:rsidRPr="0083636E" w:rsidRDefault="00CB226B" w:rsidP="00616012">
      <w:pPr>
        <w:pStyle w:val="Heading2"/>
        <w:spacing w:line="360" w:lineRule="auto"/>
      </w:pPr>
      <w:bookmarkStart w:id="11" w:name="_Toc222589528"/>
      <w:r w:rsidRPr="0083636E">
        <w:lastRenderedPageBreak/>
        <w:t>5. Strategic Choices and Implementation</w:t>
      </w:r>
      <w:bookmarkEnd w:id="11"/>
      <w:r w:rsidRPr="0083636E">
        <w:t xml:space="preserve"> </w:t>
      </w:r>
    </w:p>
    <w:p w14:paraId="07C88C20" w14:textId="438E560D" w:rsidR="00BA012C" w:rsidRPr="0083636E" w:rsidRDefault="00BA012C" w:rsidP="00616012">
      <w:pPr>
        <w:pStyle w:val="Heading3"/>
      </w:pPr>
      <w:bookmarkStart w:id="12" w:name="_Toc222589529"/>
      <w:r w:rsidRPr="0083636E">
        <w:t>Business-Level Strategic Decisions</w:t>
      </w:r>
      <w:bookmarkEnd w:id="12"/>
    </w:p>
    <w:p w14:paraId="2BCF66D2" w14:textId="77777777" w:rsidR="00BA012C" w:rsidRPr="0083636E" w:rsidRDefault="00BA012C"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Next plc is mostly involved in the UK mid-market fashion and home retail market at the business level. The strategic alternatives that are important are cost leadership, differentiation or hybrid strategy that is a combination of the two.</w:t>
      </w:r>
    </w:p>
    <w:p w14:paraId="2C71242E" w14:textId="77777777" w:rsidR="00BA012C" w:rsidRPr="0083636E" w:rsidRDefault="00BA012C"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A hard cost leadership approach would mean that the company would have to compete directly with low price retailers like Primark and fast-fashion brands. Although cost effectiveness is already an advantage to Next, price wars would take away the margins and blur brand positioning. A study by </w:t>
      </w:r>
      <w:proofErr w:type="spellStart"/>
      <w:r w:rsidRPr="0083636E">
        <w:rPr>
          <w:rFonts w:ascii="Times New Roman" w:hAnsi="Times New Roman" w:cs="Times New Roman"/>
          <w:sz w:val="24"/>
          <w:szCs w:val="24"/>
        </w:rPr>
        <w:t>Zairbani</w:t>
      </w:r>
      <w:proofErr w:type="spellEnd"/>
      <w:r w:rsidRPr="0083636E">
        <w:rPr>
          <w:rFonts w:ascii="Times New Roman" w:hAnsi="Times New Roman" w:cs="Times New Roman"/>
          <w:sz w:val="24"/>
          <w:szCs w:val="24"/>
        </w:rPr>
        <w:t xml:space="preserve"> and Jaya Prakash (2025) confirms that organisational performance is highly affected by the competitive strategy, which is determined by the alignment of resources. In the case of Next, the strategy of competing based on price would undermine its quality-oriented brand image.</w:t>
      </w:r>
    </w:p>
    <w:p w14:paraId="2492A370" w14:textId="77777777" w:rsidR="00BA012C" w:rsidRPr="0083636E" w:rsidRDefault="00BA012C"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In its place, differentiation, such as the quality of the products, brand trust, and omnichannel integration, and customer experience, have a greater long-term prospective. Hossain et al. (2025) show that differentiation has a positive mediational effect on the export and performance results, especially with the endorsement of good organisational capabilities. The digital sophistication and the Directory credit model offered by Next, as well as the brand reliability, helps to maintain a differentiated positioning in the UK retail market.</w:t>
      </w:r>
    </w:p>
    <w:p w14:paraId="6BAA23ED" w14:textId="77777777" w:rsidR="00BA012C" w:rsidRPr="0083636E" w:rsidRDefault="00BA012C"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The hybrid approach looks the most appropriate: operational efficiency (cost control) with improving customer value by using data-based personalisation, sustainability efforts, and third-party cooperation with brands. Al-Ariqi and </w:t>
      </w:r>
      <w:proofErr w:type="spellStart"/>
      <w:r w:rsidRPr="0083636E">
        <w:rPr>
          <w:rFonts w:ascii="Times New Roman" w:hAnsi="Times New Roman" w:cs="Times New Roman"/>
          <w:sz w:val="24"/>
          <w:szCs w:val="24"/>
        </w:rPr>
        <w:t>Alhakimi</w:t>
      </w:r>
      <w:proofErr w:type="spellEnd"/>
      <w:r w:rsidRPr="0083636E">
        <w:rPr>
          <w:rFonts w:ascii="Times New Roman" w:hAnsi="Times New Roman" w:cs="Times New Roman"/>
          <w:sz w:val="24"/>
          <w:szCs w:val="24"/>
        </w:rPr>
        <w:t xml:space="preserve"> (2025) claim that strategy and performance are connected in such a way that competitive advantage should be a mediator-meaning that the balanced strategy of Next enhances the financial stability of the company.</w:t>
      </w:r>
    </w:p>
    <w:p w14:paraId="70AB8B7E" w14:textId="46880E28" w:rsidR="00BA012C" w:rsidRPr="0083636E" w:rsidRDefault="00BA012C" w:rsidP="00616012">
      <w:pPr>
        <w:pStyle w:val="Heading3"/>
      </w:pPr>
      <w:bookmarkStart w:id="13" w:name="_Toc222589530"/>
      <w:r w:rsidRPr="0083636E">
        <w:t>Recommendation (Business Level)</w:t>
      </w:r>
      <w:bookmarkEnd w:id="13"/>
    </w:p>
    <w:p w14:paraId="001359F0" w14:textId="77777777" w:rsidR="00BA012C" w:rsidRPr="0083636E" w:rsidRDefault="00BA012C"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It should also maintain its hybrid strategy of differentiation followed by its focus on digital innovation, sustainability, and positioning as premium value but at the same time their cost discipline should remain. This will safeguard margins and be in tandem with the changing consumer expectations.</w:t>
      </w:r>
    </w:p>
    <w:p w14:paraId="7252414F" w14:textId="6C9401C6" w:rsidR="00BA012C" w:rsidRPr="0083636E" w:rsidRDefault="00BA012C" w:rsidP="00616012">
      <w:pPr>
        <w:spacing w:line="360" w:lineRule="auto"/>
        <w:jc w:val="both"/>
        <w:rPr>
          <w:rFonts w:ascii="Times New Roman" w:hAnsi="Times New Roman" w:cs="Times New Roman"/>
          <w:b/>
          <w:bCs/>
          <w:sz w:val="24"/>
          <w:szCs w:val="24"/>
        </w:rPr>
      </w:pPr>
      <w:r w:rsidRPr="0083636E">
        <w:rPr>
          <w:rFonts w:ascii="Times New Roman" w:hAnsi="Times New Roman" w:cs="Times New Roman"/>
          <w:b/>
          <w:bCs/>
          <w:sz w:val="24"/>
          <w:szCs w:val="24"/>
        </w:rPr>
        <w:t>Corporate Level strategic decisions</w:t>
      </w:r>
    </w:p>
    <w:p w14:paraId="58A074F8" w14:textId="77777777" w:rsidR="00BA012C" w:rsidRPr="0083636E" w:rsidRDefault="00BA012C" w:rsidP="00616012">
      <w:pPr>
        <w:spacing w:line="360" w:lineRule="auto"/>
        <w:jc w:val="both"/>
        <w:rPr>
          <w:rFonts w:ascii="Times New Roman" w:hAnsi="Times New Roman" w:cs="Times New Roman"/>
          <w:sz w:val="24"/>
          <w:szCs w:val="24"/>
        </w:rPr>
      </w:pPr>
    </w:p>
    <w:p w14:paraId="1EB42157" w14:textId="77777777" w:rsidR="00BA012C" w:rsidRPr="0083636E" w:rsidRDefault="00BA012C"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lastRenderedPageBreak/>
        <w:t>The strategic alternatives that are important at the corporate level are the diversification, global growth and strategic alliance.</w:t>
      </w:r>
    </w:p>
    <w:p w14:paraId="00DFF427" w14:textId="5AFC66F1" w:rsidR="00BA012C" w:rsidRPr="0083636E" w:rsidRDefault="00BA012C"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Next already branched into homeware, beauty and third-party brand platforms so that they are not dependent on the main apparel. Additional related diversification- especially in lifestyle and online marketplace platforms- would increase stabili</w:t>
      </w:r>
      <w:r w:rsidR="0083636E" w:rsidRPr="0083636E">
        <w:rPr>
          <w:rFonts w:ascii="Times New Roman" w:hAnsi="Times New Roman" w:cs="Times New Roman"/>
          <w:sz w:val="24"/>
          <w:szCs w:val="24"/>
        </w:rPr>
        <w:t>s</w:t>
      </w:r>
      <w:r w:rsidRPr="0083636E">
        <w:rPr>
          <w:rFonts w:ascii="Times New Roman" w:hAnsi="Times New Roman" w:cs="Times New Roman"/>
          <w:sz w:val="24"/>
          <w:szCs w:val="24"/>
        </w:rPr>
        <w:t>ation of the revenues. Nevertheless, diversification (that is not relevant) can blur the focus and make operations more complicated.</w:t>
      </w:r>
    </w:p>
    <w:p w14:paraId="4392E938" w14:textId="77777777" w:rsidR="00BA012C" w:rsidRPr="0083636E" w:rsidRDefault="00BA012C"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Another opportunity is international expansion. Although Next works on a global scale using online platforms, the physical expansion in the developing markets is risky because of the economic instability, cultural obstacles, and governmental restrictions. Under the existing uncertainty in the UK economy, it is strategically better to internationalise with cautiousness using e-commerce and partnerships.</w:t>
      </w:r>
    </w:p>
    <w:p w14:paraId="74EB9D61" w14:textId="051502B1" w:rsidR="00BA012C" w:rsidRPr="0083636E" w:rsidRDefault="00BA012C" w:rsidP="00616012">
      <w:pPr>
        <w:spacing w:line="360" w:lineRule="auto"/>
        <w:jc w:val="both"/>
        <w:rPr>
          <w:rFonts w:ascii="Times New Roman" w:hAnsi="Times New Roman" w:cs="Times New Roman"/>
          <w:b/>
          <w:bCs/>
          <w:sz w:val="24"/>
          <w:szCs w:val="24"/>
        </w:rPr>
      </w:pPr>
      <w:r w:rsidRPr="0083636E">
        <w:rPr>
          <w:rFonts w:ascii="Times New Roman" w:hAnsi="Times New Roman" w:cs="Times New Roman"/>
          <w:b/>
          <w:bCs/>
          <w:sz w:val="24"/>
          <w:szCs w:val="24"/>
        </w:rPr>
        <w:t>Corporate Level Recommendation</w:t>
      </w:r>
    </w:p>
    <w:p w14:paraId="0E018974" w14:textId="77777777" w:rsidR="00BA012C" w:rsidRPr="0083636E" w:rsidRDefault="00BA012C"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It is proposed to implement a measured international digital expansion strategy along with associated diversification. Marketplace alliance and cross-border e-commerce is an opportunity to grow without the high capital risk.</w:t>
      </w:r>
    </w:p>
    <w:p w14:paraId="447E3196" w14:textId="1214FA39" w:rsidR="00BA012C" w:rsidRPr="0083636E" w:rsidRDefault="00BA012C" w:rsidP="00616012">
      <w:pPr>
        <w:pStyle w:val="Heading3"/>
      </w:pPr>
      <w:bookmarkStart w:id="14" w:name="_Toc222589531"/>
      <w:r w:rsidRPr="0083636E">
        <w:t>Change Management and Strategic Implementation</w:t>
      </w:r>
      <w:bookmarkEnd w:id="14"/>
    </w:p>
    <w:p w14:paraId="38156F9E" w14:textId="77777777" w:rsidR="00BA012C" w:rsidRPr="0083636E" w:rsidRDefault="00BA012C"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Next has shown quite good change management effectiveness especially in the times of digital disruption and economic turbulence. The transition between the store and the online-based retailing could not have happened without the structural, technological and cultural change. The proactive adaptation takes the form of investment in automated warehousing, AI-based demand forecasting, and digital marketing.</w:t>
      </w:r>
    </w:p>
    <w:p w14:paraId="0EEFF610" w14:textId="77777777" w:rsidR="00BA012C" w:rsidRPr="0083636E" w:rsidRDefault="00BA012C"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Asher</w:t>
      </w:r>
      <w:r w:rsidRPr="0083636E">
        <w:rPr>
          <w:rFonts w:ascii="Times New Roman" w:hAnsi="Times New Roman" w:cs="Times New Roman"/>
          <w:i/>
          <w:iCs/>
          <w:sz w:val="24"/>
          <w:szCs w:val="24"/>
        </w:rPr>
        <w:t xml:space="preserve"> et al.</w:t>
      </w:r>
      <w:r w:rsidRPr="0083636E">
        <w:rPr>
          <w:rFonts w:ascii="Times New Roman" w:hAnsi="Times New Roman" w:cs="Times New Roman"/>
          <w:sz w:val="24"/>
          <w:szCs w:val="24"/>
        </w:rPr>
        <w:t xml:space="preserve"> (2025) state that cost leadership policies coupled with ESG reasons mitigate financial distress risk. The way Next has been integrating sustainability and cost efficiency sustainability helps in sustaining performance. Moreover, the effective strategic implementation is observed by the firm due to its strict financial management even under the pressure of inflation.</w:t>
      </w:r>
    </w:p>
    <w:p w14:paraId="1930B07D" w14:textId="77777777" w:rsidR="00BA012C" w:rsidRPr="0083636E" w:rsidRDefault="00BA012C"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However, challenges remain. The speed of technological evolution demands the constant investment in information technology capacities and upskilling of the personnel. The organisational culture of resisting change particularly in the traditional retail organisations can hamper change. Also, there is severe rivalry with fast-moving online-only retailers which pushes the pace of innovation.</w:t>
      </w:r>
    </w:p>
    <w:p w14:paraId="2D4B0BC5" w14:textId="22379CEF" w:rsidR="00BA012C" w:rsidRPr="0083636E" w:rsidRDefault="00BA012C"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lastRenderedPageBreak/>
        <w:t>More importantly, the leadership of Next has been strategic in terms of balancing between both the shareholder returns and long-term investments. Its organi</w:t>
      </w:r>
      <w:r w:rsidR="0083636E" w:rsidRPr="0083636E">
        <w:rPr>
          <w:rFonts w:ascii="Times New Roman" w:hAnsi="Times New Roman" w:cs="Times New Roman"/>
          <w:sz w:val="24"/>
          <w:szCs w:val="24"/>
        </w:rPr>
        <w:t>s</w:t>
      </w:r>
      <w:r w:rsidRPr="0083636E">
        <w:rPr>
          <w:rFonts w:ascii="Times New Roman" w:hAnsi="Times New Roman" w:cs="Times New Roman"/>
          <w:sz w:val="24"/>
          <w:szCs w:val="24"/>
        </w:rPr>
        <w:t>ed capital charge and operation effectiveness have restricted financial risk in the turbulent times.</w:t>
      </w:r>
    </w:p>
    <w:p w14:paraId="6E9199DE" w14:textId="77777777" w:rsidR="00BA012C" w:rsidRPr="0083636E" w:rsidRDefault="00BA012C" w:rsidP="00616012">
      <w:pPr>
        <w:pStyle w:val="Heading3"/>
      </w:pPr>
      <w:bookmarkStart w:id="15" w:name="_Toc222589532"/>
      <w:r w:rsidRPr="0083636E">
        <w:t>Overall Evaluation</w:t>
      </w:r>
      <w:bookmarkEnd w:id="15"/>
    </w:p>
    <w:p w14:paraId="63C5CBF0" w14:textId="4A55403E" w:rsidR="00BA012C" w:rsidRPr="0083636E" w:rsidRDefault="00BA012C"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A hybrid differentiation strategy is most appropriate in terms of sustainable competitive advantage at the business level. At the corporate level, prudent global digital expansion and associated diversification is a source of growth potential and minimal risk. The capability of Next to deal with digital transformation and economic instability indicates high strategic implementation performance, which makes the company capable of staying competitive in the changing UK retail landscape.</w:t>
      </w:r>
    </w:p>
    <w:p w14:paraId="5E81D771" w14:textId="20CFFD22" w:rsidR="00CB226B" w:rsidRPr="0083636E" w:rsidRDefault="00CB226B" w:rsidP="00616012">
      <w:pPr>
        <w:pStyle w:val="Heading2"/>
        <w:spacing w:line="360" w:lineRule="auto"/>
      </w:pPr>
      <w:bookmarkStart w:id="16" w:name="_Toc222589533"/>
      <w:r w:rsidRPr="0083636E">
        <w:t>6. Strategic Evaluation and Recommendations</w:t>
      </w:r>
      <w:bookmarkEnd w:id="16"/>
      <w:r w:rsidRPr="0083636E">
        <w:t xml:space="preserve"> </w:t>
      </w:r>
    </w:p>
    <w:p w14:paraId="7E72C2BE" w14:textId="489D8CB7" w:rsidR="009C6BF5" w:rsidRPr="0083636E" w:rsidRDefault="009C6BF5" w:rsidP="00616012">
      <w:pPr>
        <w:pStyle w:val="Heading3"/>
      </w:pPr>
      <w:bookmarkStart w:id="17" w:name="_Toc222589534"/>
      <w:r w:rsidRPr="0083636E">
        <w:t>SWOT and Ansoff Matrix Strategic Evaluation</w:t>
      </w:r>
      <w:bookmarkEnd w:id="17"/>
    </w:p>
    <w:p w14:paraId="5F2358D1" w14:textId="00B279CD" w:rsidR="009C6BF5" w:rsidRDefault="009C6BF5" w:rsidP="00616012">
      <w:pPr>
        <w:spacing w:line="360" w:lineRule="auto"/>
        <w:jc w:val="both"/>
        <w:rPr>
          <w:rFonts w:ascii="Times New Roman" w:hAnsi="Times New Roman" w:cs="Times New Roman"/>
          <w:sz w:val="24"/>
          <w:szCs w:val="24"/>
        </w:rPr>
      </w:pPr>
      <w:proofErr w:type="gramStart"/>
      <w:r w:rsidRPr="0083636E">
        <w:rPr>
          <w:rFonts w:ascii="Times New Roman" w:hAnsi="Times New Roman" w:cs="Times New Roman"/>
          <w:sz w:val="24"/>
          <w:szCs w:val="24"/>
        </w:rPr>
        <w:t>In order to</w:t>
      </w:r>
      <w:proofErr w:type="gramEnd"/>
      <w:r w:rsidRPr="0083636E">
        <w:rPr>
          <w:rFonts w:ascii="Times New Roman" w:hAnsi="Times New Roman" w:cs="Times New Roman"/>
          <w:sz w:val="24"/>
          <w:szCs w:val="24"/>
        </w:rPr>
        <w:t xml:space="preserve"> critically </w:t>
      </w:r>
      <w:r w:rsidR="0083636E" w:rsidRPr="0083636E">
        <w:rPr>
          <w:rFonts w:ascii="Times New Roman" w:hAnsi="Times New Roman" w:cs="Times New Roman"/>
          <w:sz w:val="24"/>
          <w:szCs w:val="24"/>
        </w:rPr>
        <w:t>analyse</w:t>
      </w:r>
      <w:r w:rsidRPr="0083636E">
        <w:rPr>
          <w:rFonts w:ascii="Times New Roman" w:hAnsi="Times New Roman" w:cs="Times New Roman"/>
          <w:sz w:val="24"/>
          <w:szCs w:val="24"/>
        </w:rPr>
        <w:t xml:space="preserve"> the present strategy of Next plc, SWOT and the Matrix of Ansoff offer valuable information on its positioning strategy and growth future.</w:t>
      </w:r>
    </w:p>
    <w:p w14:paraId="5EA46D19" w14:textId="485ED880" w:rsidR="00D909D7" w:rsidRDefault="00D909D7" w:rsidP="00D909D7">
      <w:pPr>
        <w:spacing w:line="360" w:lineRule="auto"/>
        <w:jc w:val="center"/>
        <w:rPr>
          <w:rFonts w:ascii="Times New Roman" w:hAnsi="Times New Roman" w:cs="Times New Roman"/>
          <w:sz w:val="24"/>
          <w:szCs w:val="24"/>
        </w:rPr>
      </w:pPr>
      <w:r w:rsidRPr="00D909D7">
        <w:rPr>
          <w:rFonts w:ascii="Times New Roman" w:hAnsi="Times New Roman" w:cs="Times New Roman"/>
          <w:noProof/>
          <w:sz w:val="24"/>
          <w:szCs w:val="24"/>
        </w:rPr>
        <w:drawing>
          <wp:inline distT="0" distB="0" distL="0" distR="0" wp14:anchorId="79A48A4D" wp14:editId="24F72888">
            <wp:extent cx="3168869" cy="3134237"/>
            <wp:effectExtent l="0" t="0" r="0" b="9525"/>
            <wp:docPr id="1990363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363370" name=""/>
                    <pic:cNvPicPr/>
                  </pic:nvPicPr>
                  <pic:blipFill>
                    <a:blip r:embed="rId11"/>
                    <a:stretch>
                      <a:fillRect/>
                    </a:stretch>
                  </pic:blipFill>
                  <pic:spPr>
                    <a:xfrm>
                      <a:off x="0" y="0"/>
                      <a:ext cx="3174241" cy="3139550"/>
                    </a:xfrm>
                    <a:prstGeom prst="rect">
                      <a:avLst/>
                    </a:prstGeom>
                  </pic:spPr>
                </pic:pic>
              </a:graphicData>
            </a:graphic>
          </wp:inline>
        </w:drawing>
      </w:r>
    </w:p>
    <w:p w14:paraId="36CF8F9E" w14:textId="5849978A" w:rsidR="00D909D7" w:rsidRPr="00C34AE3" w:rsidRDefault="00D909D7" w:rsidP="00D909D7">
      <w:pPr>
        <w:spacing w:line="360" w:lineRule="auto"/>
        <w:jc w:val="center"/>
        <w:rPr>
          <w:rFonts w:ascii="Times New Roman" w:hAnsi="Times New Roman" w:cs="Times New Roman"/>
          <w:b/>
          <w:bCs/>
          <w:sz w:val="24"/>
          <w:szCs w:val="24"/>
        </w:rPr>
      </w:pPr>
      <w:r w:rsidRPr="00C34AE3">
        <w:rPr>
          <w:rFonts w:ascii="Times New Roman" w:hAnsi="Times New Roman" w:cs="Times New Roman"/>
          <w:b/>
          <w:bCs/>
          <w:sz w:val="24"/>
          <w:szCs w:val="24"/>
        </w:rPr>
        <w:t xml:space="preserve">Figure 5: </w:t>
      </w:r>
      <w:r w:rsidR="00C34AE3" w:rsidRPr="00C34AE3">
        <w:rPr>
          <w:rFonts w:ascii="Times New Roman" w:hAnsi="Times New Roman" w:cs="Times New Roman"/>
          <w:b/>
          <w:bCs/>
          <w:sz w:val="24"/>
          <w:szCs w:val="24"/>
        </w:rPr>
        <w:t>SWOT analysis</w:t>
      </w:r>
      <w:r w:rsidRPr="00C34AE3">
        <w:rPr>
          <w:rFonts w:ascii="Times New Roman" w:hAnsi="Times New Roman" w:cs="Times New Roman"/>
          <w:b/>
          <w:bCs/>
          <w:sz w:val="24"/>
          <w:szCs w:val="24"/>
        </w:rPr>
        <w:t xml:space="preserve"> </w:t>
      </w:r>
    </w:p>
    <w:p w14:paraId="47A6DC83" w14:textId="22962F8B" w:rsidR="00D909D7" w:rsidRPr="0083636E" w:rsidRDefault="00D909D7" w:rsidP="00D909D7">
      <w:pPr>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Pr="00D909D7">
        <w:rPr>
          <w:rFonts w:ascii="Times New Roman" w:hAnsi="Times New Roman" w:cs="Times New Roman"/>
          <w:sz w:val="24"/>
          <w:szCs w:val="24"/>
        </w:rPr>
        <w:t xml:space="preserve"> </w:t>
      </w:r>
      <w:r w:rsidRPr="0083636E">
        <w:rPr>
          <w:rFonts w:ascii="Times New Roman" w:hAnsi="Times New Roman" w:cs="Times New Roman"/>
          <w:sz w:val="24"/>
          <w:szCs w:val="24"/>
        </w:rPr>
        <w:t>Al-Ariqi and Alhakimi</w:t>
      </w:r>
      <w:r>
        <w:rPr>
          <w:rFonts w:ascii="Times New Roman" w:hAnsi="Times New Roman" w:cs="Times New Roman"/>
          <w:sz w:val="24"/>
          <w:szCs w:val="24"/>
        </w:rPr>
        <w:t xml:space="preserve">, </w:t>
      </w:r>
      <w:r w:rsidRPr="0083636E">
        <w:rPr>
          <w:rFonts w:ascii="Times New Roman" w:hAnsi="Times New Roman" w:cs="Times New Roman"/>
          <w:sz w:val="24"/>
          <w:szCs w:val="24"/>
        </w:rPr>
        <w:t>2025</w:t>
      </w:r>
      <w:r>
        <w:rPr>
          <w:rFonts w:ascii="Times New Roman" w:hAnsi="Times New Roman" w:cs="Times New Roman"/>
          <w:sz w:val="24"/>
          <w:szCs w:val="24"/>
        </w:rPr>
        <w:t>)</w:t>
      </w:r>
    </w:p>
    <w:p w14:paraId="7EF05E19" w14:textId="77777777" w:rsidR="009C6BF5" w:rsidRPr="0083636E" w:rsidRDefault="009C6BF5" w:rsidP="00616012">
      <w:pPr>
        <w:spacing w:line="360" w:lineRule="auto"/>
        <w:jc w:val="both"/>
        <w:rPr>
          <w:rFonts w:ascii="Times New Roman" w:hAnsi="Times New Roman" w:cs="Times New Roman"/>
          <w:b/>
          <w:bCs/>
          <w:sz w:val="24"/>
          <w:szCs w:val="24"/>
        </w:rPr>
      </w:pPr>
      <w:r w:rsidRPr="0083636E">
        <w:rPr>
          <w:rFonts w:ascii="Times New Roman" w:hAnsi="Times New Roman" w:cs="Times New Roman"/>
          <w:b/>
          <w:bCs/>
          <w:sz w:val="24"/>
          <w:szCs w:val="24"/>
        </w:rPr>
        <w:t>SWOT Analysis</w:t>
      </w:r>
    </w:p>
    <w:p w14:paraId="30533FEC" w14:textId="77777777" w:rsidR="009C6BF5" w:rsidRPr="0083636E" w:rsidRDefault="009C6BF5" w:rsidP="00616012">
      <w:pPr>
        <w:spacing w:line="360" w:lineRule="auto"/>
        <w:jc w:val="both"/>
        <w:rPr>
          <w:rFonts w:ascii="Times New Roman" w:hAnsi="Times New Roman" w:cs="Times New Roman"/>
          <w:b/>
          <w:bCs/>
          <w:sz w:val="24"/>
          <w:szCs w:val="24"/>
        </w:rPr>
      </w:pPr>
      <w:r w:rsidRPr="0083636E">
        <w:rPr>
          <w:rFonts w:ascii="Times New Roman" w:hAnsi="Times New Roman" w:cs="Times New Roman"/>
          <w:b/>
          <w:bCs/>
          <w:sz w:val="24"/>
          <w:szCs w:val="24"/>
        </w:rPr>
        <w:t>Strengths:</w:t>
      </w:r>
    </w:p>
    <w:p w14:paraId="04C819E7" w14:textId="77777777" w:rsidR="009C6BF5"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lastRenderedPageBreak/>
        <w:t xml:space="preserve">Next boasts of good brand image, financial discipline, well-developed logistics, and digital strength. Its Directory credit model and omnichannel integration gives it customer loyalty and recurring sources of revenue. These internal capabilities are consistent with the conclusions made by Al-Ariqi and </w:t>
      </w:r>
      <w:proofErr w:type="spellStart"/>
      <w:r w:rsidRPr="0083636E">
        <w:rPr>
          <w:rFonts w:ascii="Times New Roman" w:hAnsi="Times New Roman" w:cs="Times New Roman"/>
          <w:sz w:val="24"/>
          <w:szCs w:val="24"/>
        </w:rPr>
        <w:t>Alhakimi</w:t>
      </w:r>
      <w:proofErr w:type="spellEnd"/>
      <w:r w:rsidRPr="0083636E">
        <w:rPr>
          <w:rFonts w:ascii="Times New Roman" w:hAnsi="Times New Roman" w:cs="Times New Roman"/>
          <w:sz w:val="24"/>
          <w:szCs w:val="24"/>
        </w:rPr>
        <w:t xml:space="preserve"> (2025), who believe that competitive advantage is the mediating variable among strategy and performance.</w:t>
      </w:r>
    </w:p>
    <w:p w14:paraId="24C33847" w14:textId="77777777" w:rsidR="009C6BF5" w:rsidRPr="0083636E" w:rsidRDefault="009C6BF5" w:rsidP="00616012">
      <w:pPr>
        <w:spacing w:line="360" w:lineRule="auto"/>
        <w:jc w:val="both"/>
        <w:rPr>
          <w:rFonts w:ascii="Times New Roman" w:hAnsi="Times New Roman" w:cs="Times New Roman"/>
          <w:b/>
          <w:bCs/>
          <w:sz w:val="24"/>
          <w:szCs w:val="24"/>
        </w:rPr>
      </w:pPr>
      <w:r w:rsidRPr="0083636E">
        <w:rPr>
          <w:rFonts w:ascii="Times New Roman" w:hAnsi="Times New Roman" w:cs="Times New Roman"/>
          <w:b/>
          <w:bCs/>
          <w:sz w:val="24"/>
          <w:szCs w:val="24"/>
        </w:rPr>
        <w:t>Weaknesses:</w:t>
      </w:r>
    </w:p>
    <w:p w14:paraId="7052C6A5" w14:textId="77777777" w:rsidR="009C6BF5"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Reliance on the UK market predisposes Next to domestic economic instability. Risk is also exacerbated by high operational costs, and exposure to the vagaries of the fashion demand.</w:t>
      </w:r>
    </w:p>
    <w:p w14:paraId="15722917" w14:textId="77777777" w:rsidR="009C6BF5" w:rsidRPr="0083636E" w:rsidRDefault="009C6BF5" w:rsidP="00616012">
      <w:pPr>
        <w:spacing w:line="360" w:lineRule="auto"/>
        <w:jc w:val="both"/>
        <w:rPr>
          <w:rFonts w:ascii="Times New Roman" w:hAnsi="Times New Roman" w:cs="Times New Roman"/>
          <w:b/>
          <w:bCs/>
          <w:sz w:val="24"/>
          <w:szCs w:val="24"/>
        </w:rPr>
      </w:pPr>
      <w:r w:rsidRPr="0083636E">
        <w:rPr>
          <w:rFonts w:ascii="Times New Roman" w:hAnsi="Times New Roman" w:cs="Times New Roman"/>
          <w:b/>
          <w:bCs/>
          <w:sz w:val="24"/>
          <w:szCs w:val="24"/>
        </w:rPr>
        <w:t>Opportunities:</w:t>
      </w:r>
    </w:p>
    <w:p w14:paraId="579F0EF3" w14:textId="77777777" w:rsidR="009C6BF5"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Strategic opportunities include the growth of international e-commerce, the development of third-party brand platforms, the need to develop sustainable fashion and the use of the AI as a personalisation tool.</w:t>
      </w:r>
    </w:p>
    <w:p w14:paraId="7BBF0F18" w14:textId="77777777" w:rsidR="009C6BF5" w:rsidRPr="0083636E" w:rsidRDefault="009C6BF5" w:rsidP="00616012">
      <w:pPr>
        <w:spacing w:line="360" w:lineRule="auto"/>
        <w:jc w:val="both"/>
        <w:rPr>
          <w:rFonts w:ascii="Times New Roman" w:hAnsi="Times New Roman" w:cs="Times New Roman"/>
          <w:b/>
          <w:bCs/>
          <w:sz w:val="24"/>
          <w:szCs w:val="24"/>
        </w:rPr>
      </w:pPr>
      <w:r w:rsidRPr="0083636E">
        <w:rPr>
          <w:rFonts w:ascii="Times New Roman" w:hAnsi="Times New Roman" w:cs="Times New Roman"/>
          <w:b/>
          <w:bCs/>
          <w:sz w:val="24"/>
          <w:szCs w:val="24"/>
        </w:rPr>
        <w:t>Threats:</w:t>
      </w:r>
    </w:p>
    <w:p w14:paraId="6BB314E9" w14:textId="77777777" w:rsidR="009C6BF5"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The stiff competition by fast-fashion and online-only retailers, inflationary pressures, and disruptions in the supply chain are also major threats.</w:t>
      </w:r>
    </w:p>
    <w:p w14:paraId="474EA7FF" w14:textId="516D06D0" w:rsidR="009C6BF5"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All in all, the SWOT analysis indicates that next has more strengths than weaknesses, but strategic development is based on the utili</w:t>
      </w:r>
      <w:r w:rsidR="0083636E">
        <w:rPr>
          <w:rFonts w:ascii="Times New Roman" w:hAnsi="Times New Roman" w:cs="Times New Roman"/>
          <w:sz w:val="24"/>
          <w:szCs w:val="24"/>
        </w:rPr>
        <w:t>s</w:t>
      </w:r>
      <w:r w:rsidRPr="0083636E">
        <w:rPr>
          <w:rFonts w:ascii="Times New Roman" w:hAnsi="Times New Roman" w:cs="Times New Roman"/>
          <w:sz w:val="24"/>
          <w:szCs w:val="24"/>
        </w:rPr>
        <w:t>ation of digital and sustainability opportunities.</w:t>
      </w:r>
    </w:p>
    <w:p w14:paraId="37C4ACBE" w14:textId="77777777" w:rsidR="009C6BF5" w:rsidRPr="0083636E" w:rsidRDefault="009C6BF5" w:rsidP="00616012">
      <w:pPr>
        <w:pStyle w:val="Heading3"/>
      </w:pPr>
      <w:bookmarkStart w:id="18" w:name="_Toc222589535"/>
      <w:r w:rsidRPr="0083636E">
        <w:t>Ansoff Matrix Evaluation</w:t>
      </w:r>
      <w:bookmarkEnd w:id="18"/>
    </w:p>
    <w:p w14:paraId="6C5C1F1A" w14:textId="77777777" w:rsidR="009C6BF5"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Through the growth structure of Ansoff, the current strategy of Next is mainly:</w:t>
      </w:r>
    </w:p>
    <w:p w14:paraId="267088D1" w14:textId="6C49A0C6" w:rsidR="009C6BF5" w:rsidRPr="0083636E" w:rsidRDefault="009C6BF5" w:rsidP="00616012">
      <w:pPr>
        <w:pStyle w:val="ListParagraph"/>
        <w:numPr>
          <w:ilvl w:val="0"/>
          <w:numId w:val="2"/>
        </w:num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Market Penetration: Optimi</w:t>
      </w:r>
      <w:r w:rsidR="0083636E">
        <w:rPr>
          <w:rFonts w:ascii="Times New Roman" w:hAnsi="Times New Roman" w:cs="Times New Roman"/>
          <w:sz w:val="24"/>
          <w:szCs w:val="24"/>
        </w:rPr>
        <w:t>s</w:t>
      </w:r>
      <w:r w:rsidRPr="0083636E">
        <w:rPr>
          <w:rFonts w:ascii="Times New Roman" w:hAnsi="Times New Roman" w:cs="Times New Roman"/>
          <w:sz w:val="24"/>
          <w:szCs w:val="24"/>
        </w:rPr>
        <w:t>ing online sales in UK by enhancing digital marketing and customer analytics.</w:t>
      </w:r>
    </w:p>
    <w:p w14:paraId="3E5B716D" w14:textId="7382DA00" w:rsidR="009C6BF5" w:rsidRPr="0083636E" w:rsidRDefault="009C6BF5" w:rsidP="00616012">
      <w:pPr>
        <w:pStyle w:val="ListParagraph"/>
        <w:numPr>
          <w:ilvl w:val="0"/>
          <w:numId w:val="2"/>
        </w:num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Product Development: Venture in homeware, beauty and third-party brand collaboration.</w:t>
      </w:r>
    </w:p>
    <w:p w14:paraId="0FB6D433" w14:textId="77777777" w:rsidR="009C6BF5" w:rsidRPr="0083636E" w:rsidRDefault="009C6BF5" w:rsidP="00616012">
      <w:pPr>
        <w:pStyle w:val="ListParagraph"/>
        <w:numPr>
          <w:ilvl w:val="0"/>
          <w:numId w:val="2"/>
        </w:num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Market Development: </w:t>
      </w:r>
      <w:proofErr w:type="gramStart"/>
      <w:r w:rsidRPr="0083636E">
        <w:rPr>
          <w:rFonts w:ascii="Times New Roman" w:hAnsi="Times New Roman" w:cs="Times New Roman"/>
          <w:sz w:val="24"/>
          <w:szCs w:val="24"/>
        </w:rPr>
        <w:t>Small, yet</w:t>
      </w:r>
      <w:proofErr w:type="gramEnd"/>
      <w:r w:rsidRPr="0083636E">
        <w:rPr>
          <w:rFonts w:ascii="Times New Roman" w:hAnsi="Times New Roman" w:cs="Times New Roman"/>
          <w:sz w:val="24"/>
          <w:szCs w:val="24"/>
        </w:rPr>
        <w:t xml:space="preserve"> expanding global online sales.</w:t>
      </w:r>
    </w:p>
    <w:p w14:paraId="76576417" w14:textId="77777777" w:rsidR="009C6BF5"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Action of diversifying within associated lifestyle segments has lowered the concentration of risk in clothing. Nonetheless, foreign physical growth is reserved.</w:t>
      </w:r>
    </w:p>
    <w:p w14:paraId="695A11A5" w14:textId="77777777" w:rsidR="009C6BF5" w:rsidRPr="0083636E" w:rsidRDefault="009C6BF5" w:rsidP="00616012">
      <w:pPr>
        <w:pStyle w:val="Heading3"/>
      </w:pPr>
      <w:bookmarkStart w:id="19" w:name="_Toc222589536"/>
      <w:r w:rsidRPr="0083636E">
        <w:t>Recommendations</w:t>
      </w:r>
      <w:bookmarkEnd w:id="19"/>
    </w:p>
    <w:p w14:paraId="76D825E9" w14:textId="77777777" w:rsidR="009C6BF5"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The proposed strategic recommendations are based on theoretical and practical analysis and include:</w:t>
      </w:r>
    </w:p>
    <w:p w14:paraId="1745FAEC" w14:textId="695B1E26" w:rsidR="009C6BF5" w:rsidRPr="0083636E" w:rsidRDefault="009C6BF5" w:rsidP="00616012">
      <w:pPr>
        <w:spacing w:line="360" w:lineRule="auto"/>
        <w:jc w:val="both"/>
        <w:rPr>
          <w:rFonts w:ascii="Times New Roman" w:hAnsi="Times New Roman" w:cs="Times New Roman"/>
          <w:b/>
          <w:bCs/>
          <w:sz w:val="24"/>
          <w:szCs w:val="24"/>
        </w:rPr>
      </w:pPr>
      <w:r w:rsidRPr="0083636E">
        <w:rPr>
          <w:rFonts w:ascii="Times New Roman" w:hAnsi="Times New Roman" w:cs="Times New Roman"/>
          <w:b/>
          <w:bCs/>
          <w:sz w:val="24"/>
          <w:szCs w:val="24"/>
        </w:rPr>
        <w:lastRenderedPageBreak/>
        <w:t>1. Ensure Intensification of Differentiation by means of Sustainability Innovation</w:t>
      </w:r>
    </w:p>
    <w:p w14:paraId="16156374" w14:textId="77777777" w:rsidR="009C6BF5"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According to research conducted by Hossain </w:t>
      </w:r>
      <w:r w:rsidRPr="0083636E">
        <w:rPr>
          <w:rFonts w:ascii="Times New Roman" w:hAnsi="Times New Roman" w:cs="Times New Roman"/>
          <w:i/>
          <w:iCs/>
          <w:sz w:val="24"/>
          <w:szCs w:val="24"/>
        </w:rPr>
        <w:t>et al.</w:t>
      </w:r>
      <w:r w:rsidRPr="0083636E">
        <w:rPr>
          <w:rFonts w:ascii="Times New Roman" w:hAnsi="Times New Roman" w:cs="Times New Roman"/>
          <w:sz w:val="24"/>
          <w:szCs w:val="24"/>
        </w:rPr>
        <w:t xml:space="preserve"> (2025), differentiation strategies have a positive impact on performance when entrepreneurial orientation is included. It should then enhance its sustainability differentiation by intensifying the use of circular fashion, a higher use of recycled materials, and improving the transparency of ESGs.</w:t>
      </w:r>
    </w:p>
    <w:p w14:paraId="6A4598BD" w14:textId="77777777" w:rsidR="009C6BF5"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Practical case: Companies such as Patagonia have been capable of using sustainability as a competitive edge. In the case of Next, making product design sustainable can provide a stronger brand and loyalty to customers.</w:t>
      </w:r>
    </w:p>
    <w:p w14:paraId="55898E56" w14:textId="67A08858" w:rsidR="009C6BF5" w:rsidRPr="0083636E" w:rsidRDefault="009C6BF5" w:rsidP="00616012">
      <w:pPr>
        <w:spacing w:line="360" w:lineRule="auto"/>
        <w:jc w:val="both"/>
        <w:rPr>
          <w:rFonts w:ascii="Times New Roman" w:hAnsi="Times New Roman" w:cs="Times New Roman"/>
          <w:b/>
          <w:bCs/>
          <w:sz w:val="24"/>
          <w:szCs w:val="24"/>
        </w:rPr>
      </w:pPr>
      <w:r w:rsidRPr="0083636E">
        <w:rPr>
          <w:rFonts w:ascii="Times New Roman" w:hAnsi="Times New Roman" w:cs="Times New Roman"/>
          <w:b/>
          <w:bCs/>
          <w:sz w:val="24"/>
          <w:szCs w:val="24"/>
        </w:rPr>
        <w:t>2. Digital Speed up International Expansion</w:t>
      </w:r>
    </w:p>
    <w:p w14:paraId="6E315F97" w14:textId="77777777" w:rsidR="009C6BF5"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Next ought to diversify cross-border e-commerce because they are saturated in the domestic market; their expansion should be based on the low-capital model. </w:t>
      </w:r>
      <w:proofErr w:type="spellStart"/>
      <w:r w:rsidRPr="0083636E">
        <w:rPr>
          <w:rFonts w:ascii="Times New Roman" w:hAnsi="Times New Roman" w:cs="Times New Roman"/>
          <w:sz w:val="24"/>
          <w:szCs w:val="24"/>
        </w:rPr>
        <w:t>Zairbani</w:t>
      </w:r>
      <w:proofErr w:type="spellEnd"/>
      <w:r w:rsidRPr="0083636E">
        <w:rPr>
          <w:rFonts w:ascii="Times New Roman" w:hAnsi="Times New Roman" w:cs="Times New Roman"/>
          <w:sz w:val="24"/>
          <w:szCs w:val="24"/>
        </w:rPr>
        <w:t xml:space="preserve"> and Jaya Prakash (2025) argue that the competitive strategy contributes to the performance of organisations in a great way when it is backed up by effective capabilities. The digital infrastructure of Next provides the ability to expand internationally in a scalable manner without investing heavily in physical stores.</w:t>
      </w:r>
    </w:p>
    <w:p w14:paraId="326AF825" w14:textId="743916A3" w:rsidR="009C6BF5" w:rsidRPr="0083636E" w:rsidRDefault="009C6BF5" w:rsidP="00616012">
      <w:pPr>
        <w:spacing w:line="360" w:lineRule="auto"/>
        <w:jc w:val="both"/>
        <w:rPr>
          <w:rFonts w:ascii="Times New Roman" w:hAnsi="Times New Roman" w:cs="Times New Roman"/>
          <w:b/>
          <w:bCs/>
          <w:sz w:val="24"/>
          <w:szCs w:val="24"/>
        </w:rPr>
      </w:pPr>
      <w:r w:rsidRPr="0083636E">
        <w:rPr>
          <w:rFonts w:ascii="Times New Roman" w:hAnsi="Times New Roman" w:cs="Times New Roman"/>
          <w:b/>
          <w:bCs/>
          <w:sz w:val="24"/>
          <w:szCs w:val="24"/>
        </w:rPr>
        <w:t>3. Invest in Forefront Data Analytics and AI Personalisation</w:t>
      </w:r>
    </w:p>
    <w:p w14:paraId="4088DF78" w14:textId="77777777" w:rsidR="009C6BF5"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Next ought to improve predictive analytics, customer segmentation, and AI-based demand forecasting to achieve competitive advantage. The competitive advantage enhances the strategy-performance relationship as noted by Al-Ariqi and </w:t>
      </w:r>
      <w:proofErr w:type="spellStart"/>
      <w:r w:rsidRPr="0083636E">
        <w:rPr>
          <w:rFonts w:ascii="Times New Roman" w:hAnsi="Times New Roman" w:cs="Times New Roman"/>
          <w:sz w:val="24"/>
          <w:szCs w:val="24"/>
        </w:rPr>
        <w:t>Alhakimi</w:t>
      </w:r>
      <w:proofErr w:type="spellEnd"/>
      <w:r w:rsidRPr="0083636E">
        <w:rPr>
          <w:rFonts w:ascii="Times New Roman" w:hAnsi="Times New Roman" w:cs="Times New Roman"/>
          <w:sz w:val="24"/>
          <w:szCs w:val="24"/>
        </w:rPr>
        <w:t xml:space="preserve"> (2025). The responsiveness and margin control are enhanced </w:t>
      </w:r>
      <w:proofErr w:type="gramStart"/>
      <w:r w:rsidRPr="0083636E">
        <w:rPr>
          <w:rFonts w:ascii="Times New Roman" w:hAnsi="Times New Roman" w:cs="Times New Roman"/>
          <w:sz w:val="24"/>
          <w:szCs w:val="24"/>
        </w:rPr>
        <w:t>by the use of</w:t>
      </w:r>
      <w:proofErr w:type="gramEnd"/>
      <w:r w:rsidRPr="0083636E">
        <w:rPr>
          <w:rFonts w:ascii="Times New Roman" w:hAnsi="Times New Roman" w:cs="Times New Roman"/>
          <w:sz w:val="24"/>
          <w:szCs w:val="24"/>
        </w:rPr>
        <w:t xml:space="preserve"> data-driven decision-making.</w:t>
      </w:r>
    </w:p>
    <w:p w14:paraId="22B5643D" w14:textId="4D2671EF" w:rsidR="009C6BF5" w:rsidRPr="0083636E" w:rsidRDefault="009C6BF5" w:rsidP="00616012">
      <w:pPr>
        <w:spacing w:line="360" w:lineRule="auto"/>
        <w:jc w:val="both"/>
        <w:rPr>
          <w:rFonts w:ascii="Times New Roman" w:hAnsi="Times New Roman" w:cs="Times New Roman"/>
          <w:b/>
          <w:bCs/>
          <w:sz w:val="24"/>
          <w:szCs w:val="24"/>
        </w:rPr>
      </w:pPr>
      <w:r w:rsidRPr="0083636E">
        <w:rPr>
          <w:rFonts w:ascii="Times New Roman" w:hAnsi="Times New Roman" w:cs="Times New Roman"/>
          <w:b/>
          <w:bCs/>
          <w:sz w:val="24"/>
          <w:szCs w:val="24"/>
        </w:rPr>
        <w:t>4. Balance Cost Leadership ESG Integration</w:t>
      </w:r>
    </w:p>
    <w:p w14:paraId="7A5CF9EE" w14:textId="77777777" w:rsidR="009C6BF5"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Next will continue to focus on cost-effectiveness in terms of profitability. Nonetheless, Asher et al. (2025) show that financially, cost leadership and ESG focus help to decrease the risk of financial distress. This should then be followed by incorporating sustainability measures within cost-control mechanisms to make it resilient in the long run.</w:t>
      </w:r>
    </w:p>
    <w:p w14:paraId="28969D4B" w14:textId="77777777" w:rsidR="00AA3C73"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Based on the 2009 picture, this is the current strategic assessment of the company</w:t>
      </w:r>
    </w:p>
    <w:p w14:paraId="339C863B" w14:textId="351D0377" w:rsidR="009C6BF5" w:rsidRPr="0083636E" w:rsidRDefault="009C6BF5" w:rsidP="00616012">
      <w:pPr>
        <w:pStyle w:val="Heading3"/>
      </w:pPr>
      <w:bookmarkStart w:id="20" w:name="_Toc222589537"/>
      <w:r w:rsidRPr="0083636E">
        <w:t>General Strategic Analysis</w:t>
      </w:r>
      <w:bookmarkEnd w:id="20"/>
    </w:p>
    <w:p w14:paraId="350420CA" w14:textId="77777777" w:rsidR="009C6BF5"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Next plc is currently on a hybrid approach that integrates operational effectiveness with differentiation using a digital ability and brand recognition. This also concurs with the modern </w:t>
      </w:r>
      <w:r w:rsidRPr="0083636E">
        <w:rPr>
          <w:rFonts w:ascii="Times New Roman" w:hAnsi="Times New Roman" w:cs="Times New Roman"/>
          <w:sz w:val="24"/>
          <w:szCs w:val="24"/>
        </w:rPr>
        <w:lastRenderedPageBreak/>
        <w:t>strategic management theory, which focuses on the mediating position of competitive advantage in realising high performance.</w:t>
      </w:r>
    </w:p>
    <w:p w14:paraId="3632E790" w14:textId="6AE0AEC4" w:rsidR="00CB226B" w:rsidRPr="0083636E" w:rsidRDefault="009C6BF5"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Next will have to make sustainability-based differentiation priorities, speed up digital global growth, and invest in technological innovation constantly to maintain and improve its competitive edge. The alignment of strategic growth plans with the changing consumer needs and environmental sustainability will enable Next to survive in the competitive retail industry of the UK as well as enhance shareholder value in the long term.</w:t>
      </w:r>
    </w:p>
    <w:p w14:paraId="24F8BAEE" w14:textId="77777777" w:rsidR="003E315E" w:rsidRPr="0083636E" w:rsidRDefault="003E315E" w:rsidP="00616012">
      <w:pPr>
        <w:spacing w:line="360" w:lineRule="auto"/>
        <w:rPr>
          <w:rFonts w:ascii="Times New Roman" w:hAnsi="Times New Roman" w:cs="Times New Roman"/>
          <w:b/>
          <w:bCs/>
          <w:sz w:val="24"/>
          <w:szCs w:val="24"/>
        </w:rPr>
      </w:pPr>
      <w:r w:rsidRPr="0083636E">
        <w:rPr>
          <w:rFonts w:ascii="Times New Roman" w:hAnsi="Times New Roman" w:cs="Times New Roman"/>
          <w:b/>
          <w:bCs/>
          <w:sz w:val="24"/>
          <w:szCs w:val="24"/>
        </w:rPr>
        <w:br w:type="page"/>
      </w:r>
    </w:p>
    <w:p w14:paraId="4DBD28FD" w14:textId="4AD2EFE3" w:rsidR="00CB226B" w:rsidRPr="0083636E" w:rsidRDefault="00CB226B" w:rsidP="00616012">
      <w:pPr>
        <w:pStyle w:val="Heading1"/>
      </w:pPr>
      <w:bookmarkStart w:id="21" w:name="_Toc222589538"/>
      <w:r w:rsidRPr="0083636E">
        <w:lastRenderedPageBreak/>
        <w:t>Section 2</w:t>
      </w:r>
      <w:bookmarkEnd w:id="21"/>
    </w:p>
    <w:p w14:paraId="1C7EBF01" w14:textId="77777777" w:rsidR="0094138B" w:rsidRPr="0083636E" w:rsidRDefault="0094138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The reflective record uses Gibbs Reflective Cycle (Description, Feelings, Evaluation, Analysis, Conclusion, and Action Plan) of critically evaluating the process of conducting research, analysis and preparing strategic management assessment on Next plc.</w:t>
      </w:r>
    </w:p>
    <w:p w14:paraId="4F43F3E2" w14:textId="576FB07C" w:rsidR="00CB5EE2" w:rsidRDefault="00CB5EE2" w:rsidP="00616012">
      <w:pPr>
        <w:pStyle w:val="Heading2"/>
        <w:spacing w:line="360" w:lineRule="auto"/>
      </w:pPr>
      <w:bookmarkStart w:id="22" w:name="_Toc222589539"/>
      <w:r w:rsidRPr="0083636E">
        <w:t>Gibbs reflective model</w:t>
      </w:r>
      <w:bookmarkEnd w:id="22"/>
      <w:r w:rsidRPr="0083636E">
        <w:t xml:space="preserve"> </w:t>
      </w:r>
    </w:p>
    <w:p w14:paraId="45516B35" w14:textId="1F1082FA" w:rsidR="008E16B3" w:rsidRPr="008E16B3" w:rsidRDefault="008E16B3" w:rsidP="008E16B3">
      <w:pPr>
        <w:jc w:val="center"/>
        <w:rPr>
          <w:rFonts w:ascii="Times New Roman" w:hAnsi="Times New Roman" w:cs="Times New Roman"/>
          <w:sz w:val="24"/>
          <w:szCs w:val="24"/>
        </w:rPr>
      </w:pPr>
      <w:r w:rsidRPr="008E16B3">
        <w:rPr>
          <w:rFonts w:ascii="Times New Roman" w:hAnsi="Times New Roman" w:cs="Times New Roman"/>
          <w:noProof/>
          <w:sz w:val="24"/>
          <w:szCs w:val="24"/>
        </w:rPr>
        <w:drawing>
          <wp:inline distT="0" distB="0" distL="0" distR="0" wp14:anchorId="3A7EE983" wp14:editId="7A6818C8">
            <wp:extent cx="3668997" cy="3641835"/>
            <wp:effectExtent l="0" t="0" r="8255" b="0"/>
            <wp:docPr id="1841218727" name="Picture 6"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Gibbs Reflective cycle | Crowe Associat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77029" cy="3649808"/>
                    </a:xfrm>
                    <a:prstGeom prst="rect">
                      <a:avLst/>
                    </a:prstGeom>
                    <a:noFill/>
                    <a:ln>
                      <a:noFill/>
                    </a:ln>
                  </pic:spPr>
                </pic:pic>
              </a:graphicData>
            </a:graphic>
          </wp:inline>
        </w:drawing>
      </w:r>
    </w:p>
    <w:p w14:paraId="6BAA12AE" w14:textId="107A0835" w:rsidR="008E16B3" w:rsidRPr="008E16B3" w:rsidRDefault="008E16B3" w:rsidP="008E16B3">
      <w:pPr>
        <w:pStyle w:val="Heading2"/>
        <w:spacing w:line="360" w:lineRule="auto"/>
        <w:jc w:val="center"/>
        <w:rPr>
          <w:rFonts w:cs="Times New Roman"/>
          <w:szCs w:val="24"/>
        </w:rPr>
      </w:pPr>
      <w:r w:rsidRPr="008E16B3">
        <w:rPr>
          <w:rFonts w:cs="Times New Roman"/>
          <w:szCs w:val="24"/>
        </w:rPr>
        <w:t>Figure 6: Gibbs reflective model</w:t>
      </w:r>
    </w:p>
    <w:p w14:paraId="2A011F6F" w14:textId="781F4270" w:rsidR="008E16B3" w:rsidRPr="008E16B3" w:rsidRDefault="008E16B3" w:rsidP="008E16B3">
      <w:pPr>
        <w:jc w:val="center"/>
        <w:rPr>
          <w:rFonts w:ascii="Times New Roman" w:hAnsi="Times New Roman" w:cs="Times New Roman"/>
          <w:sz w:val="24"/>
          <w:szCs w:val="24"/>
        </w:rPr>
      </w:pPr>
      <w:r w:rsidRPr="008E16B3">
        <w:rPr>
          <w:rFonts w:ascii="Times New Roman" w:hAnsi="Times New Roman" w:cs="Times New Roman"/>
          <w:sz w:val="24"/>
          <w:szCs w:val="24"/>
        </w:rPr>
        <w:t xml:space="preserve">(Source: </w:t>
      </w:r>
      <w:proofErr w:type="spellStart"/>
      <w:r w:rsidRPr="0083636E">
        <w:rPr>
          <w:rFonts w:ascii="Times New Roman" w:hAnsi="Times New Roman" w:cs="Times New Roman"/>
          <w:sz w:val="24"/>
          <w:szCs w:val="24"/>
        </w:rPr>
        <w:t>Mukhanova</w:t>
      </w:r>
      <w:proofErr w:type="spellEnd"/>
      <w:r>
        <w:rPr>
          <w:rFonts w:ascii="Times New Roman" w:hAnsi="Times New Roman" w:cs="Times New Roman"/>
          <w:sz w:val="24"/>
          <w:szCs w:val="24"/>
        </w:rPr>
        <w:t xml:space="preserve"> </w:t>
      </w:r>
      <w:r w:rsidRPr="0083636E">
        <w:rPr>
          <w:rFonts w:ascii="Times New Roman" w:hAnsi="Times New Roman" w:cs="Times New Roman"/>
          <w:sz w:val="24"/>
          <w:szCs w:val="24"/>
        </w:rPr>
        <w:t xml:space="preserve">and </w:t>
      </w:r>
      <w:proofErr w:type="spellStart"/>
      <w:r w:rsidRPr="0083636E">
        <w:rPr>
          <w:rFonts w:ascii="Times New Roman" w:hAnsi="Times New Roman" w:cs="Times New Roman"/>
          <w:sz w:val="24"/>
          <w:szCs w:val="24"/>
        </w:rPr>
        <w:t>Seitimova</w:t>
      </w:r>
      <w:proofErr w:type="spellEnd"/>
      <w:r w:rsidRPr="0083636E">
        <w:rPr>
          <w:rFonts w:ascii="Times New Roman" w:hAnsi="Times New Roman" w:cs="Times New Roman"/>
          <w:sz w:val="24"/>
          <w:szCs w:val="24"/>
        </w:rPr>
        <w:t>,</w:t>
      </w:r>
      <w:r>
        <w:rPr>
          <w:rFonts w:ascii="Times New Roman" w:hAnsi="Times New Roman" w:cs="Times New Roman"/>
          <w:sz w:val="24"/>
          <w:szCs w:val="24"/>
        </w:rPr>
        <w:t xml:space="preserve"> 2</w:t>
      </w:r>
      <w:r w:rsidRPr="0083636E">
        <w:rPr>
          <w:rFonts w:ascii="Times New Roman" w:hAnsi="Times New Roman" w:cs="Times New Roman"/>
          <w:sz w:val="24"/>
          <w:szCs w:val="24"/>
        </w:rPr>
        <w:t>025</w:t>
      </w:r>
      <w:r w:rsidRPr="008E16B3">
        <w:rPr>
          <w:rFonts w:ascii="Times New Roman" w:hAnsi="Times New Roman" w:cs="Times New Roman"/>
          <w:sz w:val="24"/>
          <w:szCs w:val="24"/>
        </w:rPr>
        <w:t>)</w:t>
      </w:r>
    </w:p>
    <w:p w14:paraId="4CC83C6E" w14:textId="77777777" w:rsidR="0094138B" w:rsidRPr="0083636E" w:rsidRDefault="0094138B" w:rsidP="00616012">
      <w:pPr>
        <w:pStyle w:val="Heading3"/>
      </w:pPr>
      <w:bookmarkStart w:id="23" w:name="_Toc222589540"/>
      <w:r w:rsidRPr="0083636E">
        <w:t>1. Description</w:t>
      </w:r>
      <w:bookmarkEnd w:id="23"/>
    </w:p>
    <w:p w14:paraId="3092CB8B" w14:textId="77777777" w:rsidR="0094138B" w:rsidRPr="0083636E" w:rsidRDefault="0094138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It involved a thorough strategic analysis of Next plc, including its organisational context, its external and internal environment, its CSR strategy, its balanced scorecard, its strategic decisions and its recommendations. I have commenced with collecting academic journal articles and industry data so that the analysis might be based on facts instead of description. I paid specific attention to the issues of digital transformation and sustainability, which are the key points of the contemporary retail strategy. Sources like Berisha </w:t>
      </w:r>
      <w:proofErr w:type="spellStart"/>
      <w:r w:rsidRPr="0083636E">
        <w:rPr>
          <w:rFonts w:ascii="Times New Roman" w:hAnsi="Times New Roman" w:cs="Times New Roman"/>
          <w:sz w:val="24"/>
          <w:szCs w:val="24"/>
        </w:rPr>
        <w:t>Qehaja</w:t>
      </w:r>
      <w:proofErr w:type="spellEnd"/>
      <w:r w:rsidRPr="0083636E">
        <w:rPr>
          <w:rFonts w:ascii="Times New Roman" w:hAnsi="Times New Roman" w:cs="Times New Roman"/>
          <w:sz w:val="24"/>
          <w:szCs w:val="24"/>
        </w:rPr>
        <w:t xml:space="preserve"> (2025) and Wadud et al. (2025) assisted in setting up the discourse in terms of digital capability as a source of competitive advantage. The practices in the corporate reporting were also reviewed by me to ensure the alignment of strategic analysis with the principles of transparency and performance measurement, as discussed by </w:t>
      </w:r>
      <w:proofErr w:type="spellStart"/>
      <w:r w:rsidRPr="0083636E">
        <w:rPr>
          <w:rFonts w:ascii="Times New Roman" w:hAnsi="Times New Roman" w:cs="Times New Roman"/>
          <w:sz w:val="24"/>
          <w:szCs w:val="24"/>
        </w:rPr>
        <w:t>Pigotto</w:t>
      </w:r>
      <w:proofErr w:type="spellEnd"/>
      <w:r w:rsidRPr="0083636E">
        <w:rPr>
          <w:rFonts w:ascii="Times New Roman" w:hAnsi="Times New Roman" w:cs="Times New Roman"/>
          <w:sz w:val="24"/>
          <w:szCs w:val="24"/>
        </w:rPr>
        <w:t xml:space="preserve"> (2025).</w:t>
      </w:r>
    </w:p>
    <w:p w14:paraId="6C3965B5" w14:textId="77777777" w:rsidR="0094138B" w:rsidRPr="0083636E" w:rsidRDefault="0094138B" w:rsidP="00616012">
      <w:pPr>
        <w:pStyle w:val="Heading3"/>
      </w:pPr>
      <w:bookmarkStart w:id="24" w:name="_Toc222589541"/>
      <w:r w:rsidRPr="0083636E">
        <w:lastRenderedPageBreak/>
        <w:t>2. Feelings</w:t>
      </w:r>
      <w:bookmarkEnd w:id="24"/>
    </w:p>
    <w:p w14:paraId="1F95E90C" w14:textId="77777777" w:rsidR="0094138B" w:rsidRPr="0083636E" w:rsidRDefault="0094138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First, I was overwhelmed by the scope of the assessment, especially by merging various strategic frameworks (PESTEL, VRIO, SWOT, Balanced Scorecard). Nevertheless, I gained confidence as I was organizing the work in a systematic manner. The engagement heightened when studying the role of the digital transformation in the retail competitive ability, which follows current trends of research. When I consider the learning process, I realised that critical thinking involved shifting away description to explanations of analysis.</w:t>
      </w:r>
    </w:p>
    <w:p w14:paraId="6B148899" w14:textId="77777777" w:rsidR="0094138B" w:rsidRPr="0083636E" w:rsidRDefault="0094138B" w:rsidP="00616012">
      <w:pPr>
        <w:pStyle w:val="Heading3"/>
      </w:pPr>
      <w:bookmarkStart w:id="25" w:name="_Toc222589542"/>
      <w:r w:rsidRPr="0083636E">
        <w:t>3. Evaluation</w:t>
      </w:r>
      <w:bookmarkEnd w:id="25"/>
    </w:p>
    <w:p w14:paraId="7AC28D41" w14:textId="77777777" w:rsidR="0094138B" w:rsidRPr="0083636E" w:rsidRDefault="0094138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The formulation of theory in combination with real-world data was the best feature of my approach. As an example, the connection of digital analytics ability to sustainable competitive advantage was guided by Du </w:t>
      </w:r>
      <w:r w:rsidRPr="0083636E">
        <w:rPr>
          <w:rFonts w:ascii="Times New Roman" w:hAnsi="Times New Roman" w:cs="Times New Roman"/>
          <w:i/>
          <w:iCs/>
          <w:sz w:val="24"/>
          <w:szCs w:val="24"/>
        </w:rPr>
        <w:t>et al</w:t>
      </w:r>
      <w:r w:rsidRPr="0083636E">
        <w:rPr>
          <w:rFonts w:ascii="Times New Roman" w:hAnsi="Times New Roman" w:cs="Times New Roman"/>
          <w:sz w:val="24"/>
          <w:szCs w:val="24"/>
        </w:rPr>
        <w:t>. (2025) which has eco-strategy in digital transformation. Further, analytical coherence was enhanced by using structured performance measures in the Balanced Scorecard.</w:t>
      </w:r>
    </w:p>
    <w:p w14:paraId="07F23D4C" w14:textId="77777777" w:rsidR="0094138B" w:rsidRPr="0083636E" w:rsidRDefault="0094138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Time management was however one of the weaknesses. Finding and gathering the academic references that will be relevant to the research and making sure that theory and practice align were more time-consuming than anticipated. I also understood that critical evaluation requires more in-depth comparison of alternative strategies as opposed to the idea of recommending preferred alternatives.</w:t>
      </w:r>
    </w:p>
    <w:p w14:paraId="1ECB6E47" w14:textId="77777777" w:rsidR="0094138B" w:rsidRPr="0083636E" w:rsidRDefault="0094138B" w:rsidP="00616012">
      <w:pPr>
        <w:pStyle w:val="Heading3"/>
      </w:pPr>
      <w:bookmarkStart w:id="26" w:name="_Toc222589543"/>
      <w:r w:rsidRPr="0083636E">
        <w:t>4. Analysis</w:t>
      </w:r>
      <w:bookmarkEnd w:id="26"/>
    </w:p>
    <w:p w14:paraId="5A9BD407" w14:textId="77777777" w:rsidR="0094138B" w:rsidRPr="0083636E" w:rsidRDefault="0094138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The </w:t>
      </w:r>
      <w:proofErr w:type="gramStart"/>
      <w:r w:rsidRPr="0083636E">
        <w:rPr>
          <w:rFonts w:ascii="Times New Roman" w:hAnsi="Times New Roman" w:cs="Times New Roman"/>
          <w:sz w:val="24"/>
          <w:szCs w:val="24"/>
        </w:rPr>
        <w:t>frame work</w:t>
      </w:r>
      <w:proofErr w:type="gramEnd"/>
      <w:r w:rsidRPr="0083636E">
        <w:rPr>
          <w:rFonts w:ascii="Times New Roman" w:hAnsi="Times New Roman" w:cs="Times New Roman"/>
          <w:sz w:val="24"/>
          <w:szCs w:val="24"/>
        </w:rPr>
        <w:t xml:space="preserve"> of Gibbs allowed me to systematically analyse the content and learning process. </w:t>
      </w:r>
      <w:proofErr w:type="spellStart"/>
      <w:r w:rsidRPr="0083636E">
        <w:rPr>
          <w:rFonts w:ascii="Times New Roman" w:hAnsi="Times New Roman" w:cs="Times New Roman"/>
          <w:sz w:val="24"/>
          <w:szCs w:val="24"/>
        </w:rPr>
        <w:t>Beldar</w:t>
      </w:r>
      <w:proofErr w:type="spellEnd"/>
      <w:r w:rsidRPr="0083636E">
        <w:rPr>
          <w:rFonts w:ascii="Times New Roman" w:hAnsi="Times New Roman" w:cs="Times New Roman"/>
          <w:sz w:val="24"/>
          <w:szCs w:val="24"/>
        </w:rPr>
        <w:t xml:space="preserve"> (2025) states that reflective cycles promote better learning through the provision of systematic self-reflection. Correspondingly, </w:t>
      </w:r>
      <w:proofErr w:type="spellStart"/>
      <w:r w:rsidRPr="0083636E">
        <w:rPr>
          <w:rFonts w:ascii="Times New Roman" w:hAnsi="Times New Roman" w:cs="Times New Roman"/>
          <w:sz w:val="24"/>
          <w:szCs w:val="24"/>
        </w:rPr>
        <w:t>Mukhanova</w:t>
      </w:r>
      <w:proofErr w:type="spellEnd"/>
      <w:r w:rsidRPr="0083636E">
        <w:rPr>
          <w:rFonts w:ascii="Times New Roman" w:hAnsi="Times New Roman" w:cs="Times New Roman"/>
          <w:sz w:val="24"/>
          <w:szCs w:val="24"/>
        </w:rPr>
        <w:t xml:space="preserve"> and </w:t>
      </w:r>
      <w:proofErr w:type="spellStart"/>
      <w:r w:rsidRPr="0083636E">
        <w:rPr>
          <w:rFonts w:ascii="Times New Roman" w:hAnsi="Times New Roman" w:cs="Times New Roman"/>
          <w:sz w:val="24"/>
          <w:szCs w:val="24"/>
        </w:rPr>
        <w:t>seitimova</w:t>
      </w:r>
      <w:proofErr w:type="spellEnd"/>
      <w:r w:rsidRPr="0083636E">
        <w:rPr>
          <w:rFonts w:ascii="Times New Roman" w:hAnsi="Times New Roman" w:cs="Times New Roman"/>
          <w:sz w:val="24"/>
          <w:szCs w:val="24"/>
        </w:rPr>
        <w:t xml:space="preserve"> (2025) state that reflective inquiry enhances the differentiation analysis and strategic reasoning.</w:t>
      </w:r>
    </w:p>
    <w:p w14:paraId="5E9EDB71" w14:textId="0C31F255" w:rsidR="0094138B" w:rsidRPr="0083636E" w:rsidRDefault="0094138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During the analysis, I used critical thinking to analy</w:t>
      </w:r>
      <w:r w:rsidR="0083636E">
        <w:rPr>
          <w:rFonts w:ascii="Times New Roman" w:hAnsi="Times New Roman" w:cs="Times New Roman"/>
          <w:sz w:val="24"/>
          <w:szCs w:val="24"/>
        </w:rPr>
        <w:t>s</w:t>
      </w:r>
      <w:r w:rsidRPr="0083636E">
        <w:rPr>
          <w:rFonts w:ascii="Times New Roman" w:hAnsi="Times New Roman" w:cs="Times New Roman"/>
          <w:sz w:val="24"/>
          <w:szCs w:val="24"/>
        </w:rPr>
        <w:t xml:space="preserve">e the effectiveness of the hybrid strategy of Next, based on cost and differentiation balance. The study conducted by Mull (2025) bolstered the role of </w:t>
      </w:r>
      <w:proofErr w:type="spellStart"/>
      <w:r w:rsidRPr="0083636E">
        <w:rPr>
          <w:rFonts w:ascii="Times New Roman" w:hAnsi="Times New Roman" w:cs="Times New Roman"/>
          <w:sz w:val="24"/>
          <w:szCs w:val="24"/>
        </w:rPr>
        <w:t>servitisation</w:t>
      </w:r>
      <w:proofErr w:type="spellEnd"/>
      <w:r w:rsidRPr="0083636E">
        <w:rPr>
          <w:rFonts w:ascii="Times New Roman" w:hAnsi="Times New Roman" w:cs="Times New Roman"/>
          <w:sz w:val="24"/>
          <w:szCs w:val="24"/>
        </w:rPr>
        <w:t xml:space="preserve"> and digital bundles in consumer preference, which aligns with my proposals of digital growth. In addition, BUDIN and DIAH (2025) emphasise the role of reflective practice in the development of adaptive thinking in complex settings- the dynamic retail setting that is evaluated in this assignment.</w:t>
      </w:r>
    </w:p>
    <w:p w14:paraId="5789DDF7" w14:textId="77777777" w:rsidR="0094138B" w:rsidRPr="0083636E" w:rsidRDefault="0094138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lastRenderedPageBreak/>
        <w:t>I understood that strategic management is not all about mechanisation and frameworks. Rather, it needs contextual interpretation, triangulation of data and theoretical justification. This insight was an important step in my critical ability.</w:t>
      </w:r>
    </w:p>
    <w:p w14:paraId="4B8668EA" w14:textId="77777777" w:rsidR="0094138B" w:rsidRPr="0083636E" w:rsidRDefault="0094138B" w:rsidP="00616012">
      <w:pPr>
        <w:pStyle w:val="Heading3"/>
      </w:pPr>
      <w:bookmarkStart w:id="27" w:name="_Toc222589544"/>
      <w:r w:rsidRPr="0083636E">
        <w:t>5. Conclusion</w:t>
      </w:r>
      <w:bookmarkEnd w:id="27"/>
    </w:p>
    <w:p w14:paraId="38E8B1C3" w14:textId="539D3FE8" w:rsidR="0094138B" w:rsidRPr="0083636E" w:rsidRDefault="0094138B" w:rsidP="00616012">
      <w:pPr>
        <w:spacing w:line="360" w:lineRule="auto"/>
        <w:jc w:val="both"/>
        <w:rPr>
          <w:rFonts w:ascii="Times New Roman" w:hAnsi="Times New Roman" w:cs="Times New Roman"/>
          <w:sz w:val="24"/>
          <w:szCs w:val="24"/>
        </w:rPr>
      </w:pPr>
      <w:proofErr w:type="gramStart"/>
      <w:r w:rsidRPr="0083636E">
        <w:rPr>
          <w:rFonts w:ascii="Times New Roman" w:hAnsi="Times New Roman" w:cs="Times New Roman"/>
          <w:sz w:val="24"/>
          <w:szCs w:val="24"/>
        </w:rPr>
        <w:t>On the whole</w:t>
      </w:r>
      <w:proofErr w:type="gramEnd"/>
      <w:r w:rsidRPr="0083636E">
        <w:rPr>
          <w:rFonts w:ascii="Times New Roman" w:hAnsi="Times New Roman" w:cs="Times New Roman"/>
          <w:sz w:val="24"/>
          <w:szCs w:val="24"/>
        </w:rPr>
        <w:t xml:space="preserve">, it is a process that made me more competent at combining academic theory and practical business analysis. I enhanced my knowledge of the relationship between digital transformation, sustainability, and competitive strategy to structure organisational performance. Although my level of analytical depth increased, I appreciate the fact that I still </w:t>
      </w:r>
      <w:proofErr w:type="gramStart"/>
      <w:r w:rsidRPr="0083636E">
        <w:rPr>
          <w:rFonts w:ascii="Times New Roman" w:hAnsi="Times New Roman" w:cs="Times New Roman"/>
          <w:sz w:val="24"/>
          <w:szCs w:val="24"/>
        </w:rPr>
        <w:t>have to</w:t>
      </w:r>
      <w:proofErr w:type="gramEnd"/>
      <w:r w:rsidRPr="0083636E">
        <w:rPr>
          <w:rFonts w:ascii="Times New Roman" w:hAnsi="Times New Roman" w:cs="Times New Roman"/>
          <w:sz w:val="24"/>
          <w:szCs w:val="24"/>
        </w:rPr>
        <w:t xml:space="preserve"> become more skilful in critical comparison and synthesis.</w:t>
      </w:r>
    </w:p>
    <w:p w14:paraId="3EFFF8F4" w14:textId="77777777" w:rsidR="0094138B" w:rsidRPr="0083636E" w:rsidRDefault="0094138B" w:rsidP="00616012">
      <w:pPr>
        <w:pStyle w:val="Heading3"/>
      </w:pPr>
      <w:bookmarkStart w:id="28" w:name="_Toc222589545"/>
      <w:r w:rsidRPr="0083636E">
        <w:t>6. Action Plan</w:t>
      </w:r>
      <w:bookmarkEnd w:id="28"/>
    </w:p>
    <w:p w14:paraId="4BD7AF3C" w14:textId="77777777" w:rsidR="0094138B" w:rsidRPr="0083636E" w:rsidRDefault="0094138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I would also start literature review sooner in future and put the sources into themes (digital transformation, CSR, competitive strategy) to make it more efficient. I will also </w:t>
      </w:r>
      <w:proofErr w:type="spellStart"/>
      <w:r w:rsidRPr="0083636E">
        <w:rPr>
          <w:rFonts w:ascii="Times New Roman" w:hAnsi="Times New Roman" w:cs="Times New Roman"/>
          <w:sz w:val="24"/>
          <w:szCs w:val="24"/>
        </w:rPr>
        <w:t>endeavor</w:t>
      </w:r>
      <w:proofErr w:type="spellEnd"/>
      <w:r w:rsidRPr="0083636E">
        <w:rPr>
          <w:rFonts w:ascii="Times New Roman" w:hAnsi="Times New Roman" w:cs="Times New Roman"/>
          <w:sz w:val="24"/>
          <w:szCs w:val="24"/>
        </w:rPr>
        <w:t xml:space="preserve"> to engage in a deeper critical evaluation of alternative strategies to enhance depth in evaluation. Increase application in the use of modern case studies will improve real world contextualisation.</w:t>
      </w:r>
    </w:p>
    <w:p w14:paraId="3D7C93FB" w14:textId="0819D172" w:rsidR="0094138B" w:rsidRPr="0083636E" w:rsidRDefault="0094138B"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This reflective practice has not only enhanced my academic abilities but also my ability to think strategically, which supports the importance of the reflective practice that is carried out systematically in management education.</w:t>
      </w:r>
    </w:p>
    <w:p w14:paraId="3D7D4122" w14:textId="77777777" w:rsidR="00196CC4" w:rsidRPr="0083636E" w:rsidRDefault="00196CC4"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As a post hoc, I realise that this evaluation greatly improved my skill in synthesising interdisciplinary standpoints in strategic management. Specifically, the process of studying digital transformation in retail meant that operational, technological, and sustainability dimensions had to be combined at the same time. The relevance of data analytics in the formation of competitive positioning as presented by Berisha Qehaja (2025) once again made me embrace the commitment to interpreting the strategy of Next plc in an ability-based perspective and not exclusively a market-based perspective. Also, the information presented by Du </w:t>
      </w:r>
      <w:r w:rsidRPr="0083636E">
        <w:rPr>
          <w:rFonts w:ascii="Times New Roman" w:hAnsi="Times New Roman" w:cs="Times New Roman"/>
          <w:i/>
          <w:iCs/>
          <w:sz w:val="24"/>
          <w:szCs w:val="24"/>
        </w:rPr>
        <w:t>et al.</w:t>
      </w:r>
      <w:r w:rsidRPr="0083636E">
        <w:rPr>
          <w:rFonts w:ascii="Times New Roman" w:hAnsi="Times New Roman" w:cs="Times New Roman"/>
          <w:sz w:val="24"/>
          <w:szCs w:val="24"/>
        </w:rPr>
        <w:t xml:space="preserve"> (2025) provided me with a deeper insight into how eco-strategy in the digital transformation can generate sustainable competitive advantage.</w:t>
      </w:r>
    </w:p>
    <w:p w14:paraId="24F46375" w14:textId="4E993DB8" w:rsidR="00196CC4" w:rsidRPr="0083636E" w:rsidRDefault="00196CC4"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I further understood that it was reflective practice that made me more metacognitive. Through self-assessing my professional research and analysis methods, I was better organi</w:t>
      </w:r>
      <w:r w:rsidR="0083636E">
        <w:rPr>
          <w:rFonts w:ascii="Times New Roman" w:hAnsi="Times New Roman" w:cs="Times New Roman"/>
          <w:sz w:val="24"/>
          <w:szCs w:val="24"/>
        </w:rPr>
        <w:t>s</w:t>
      </w:r>
      <w:r w:rsidRPr="0083636E">
        <w:rPr>
          <w:rFonts w:ascii="Times New Roman" w:hAnsi="Times New Roman" w:cs="Times New Roman"/>
          <w:sz w:val="24"/>
          <w:szCs w:val="24"/>
        </w:rPr>
        <w:t>ed and critical when utili</w:t>
      </w:r>
      <w:r w:rsidR="0083636E">
        <w:rPr>
          <w:rFonts w:ascii="Times New Roman" w:hAnsi="Times New Roman" w:cs="Times New Roman"/>
          <w:sz w:val="24"/>
          <w:szCs w:val="24"/>
        </w:rPr>
        <w:t>s</w:t>
      </w:r>
      <w:r w:rsidRPr="0083636E">
        <w:rPr>
          <w:rFonts w:ascii="Times New Roman" w:hAnsi="Times New Roman" w:cs="Times New Roman"/>
          <w:sz w:val="24"/>
          <w:szCs w:val="24"/>
        </w:rPr>
        <w:t xml:space="preserve">ing frameworks. This is in tune with the school of BUDIN and DIAH (2025) who posit that adaptive capability in complicated environments is improved through reflective </w:t>
      </w:r>
      <w:r w:rsidRPr="0083636E">
        <w:rPr>
          <w:rFonts w:ascii="Times New Roman" w:hAnsi="Times New Roman" w:cs="Times New Roman"/>
          <w:sz w:val="24"/>
          <w:szCs w:val="24"/>
        </w:rPr>
        <w:lastRenderedPageBreak/>
        <w:t>learning. Altogether, such a process has enhanced my self-confidence in the ability to perform strategic level analysis and how to connect the theory with the practice.</w:t>
      </w:r>
    </w:p>
    <w:p w14:paraId="2C40BE58" w14:textId="77777777" w:rsidR="0094138B" w:rsidRPr="0083636E" w:rsidRDefault="0094138B" w:rsidP="00616012">
      <w:pPr>
        <w:spacing w:line="360" w:lineRule="auto"/>
        <w:jc w:val="both"/>
        <w:rPr>
          <w:rFonts w:ascii="Times New Roman" w:hAnsi="Times New Roman" w:cs="Times New Roman"/>
          <w:b/>
          <w:bCs/>
          <w:sz w:val="24"/>
          <w:szCs w:val="24"/>
        </w:rPr>
      </w:pPr>
    </w:p>
    <w:p w14:paraId="4B39A8DE" w14:textId="7E103BFD" w:rsidR="00D1630B" w:rsidRPr="0083636E" w:rsidRDefault="00D1630B" w:rsidP="00616012">
      <w:pPr>
        <w:spacing w:line="360" w:lineRule="auto"/>
        <w:rPr>
          <w:rFonts w:ascii="Times New Roman" w:hAnsi="Times New Roman" w:cs="Times New Roman"/>
          <w:b/>
          <w:bCs/>
          <w:sz w:val="24"/>
          <w:szCs w:val="24"/>
        </w:rPr>
      </w:pPr>
      <w:r w:rsidRPr="0083636E">
        <w:rPr>
          <w:rFonts w:ascii="Times New Roman" w:hAnsi="Times New Roman" w:cs="Times New Roman"/>
          <w:b/>
          <w:bCs/>
          <w:sz w:val="24"/>
          <w:szCs w:val="24"/>
        </w:rPr>
        <w:br w:type="page"/>
      </w:r>
    </w:p>
    <w:p w14:paraId="32276E1B" w14:textId="77777777" w:rsidR="00D1630B" w:rsidRPr="0083636E" w:rsidRDefault="00D1630B" w:rsidP="00616012">
      <w:pPr>
        <w:pStyle w:val="Heading1"/>
      </w:pPr>
      <w:bookmarkStart w:id="29" w:name="_Toc222589546"/>
      <w:r w:rsidRPr="0083636E">
        <w:lastRenderedPageBreak/>
        <w:t>References</w:t>
      </w:r>
      <w:bookmarkEnd w:id="29"/>
    </w:p>
    <w:p w14:paraId="1619B116"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Al-Ariqi, S. and Alhakimi, W., 2025. Business strategies and organizational performance: Unveiling the mediating role of competitive advantage. </w:t>
      </w:r>
      <w:r w:rsidRPr="0083636E">
        <w:rPr>
          <w:rFonts w:ascii="Times New Roman" w:hAnsi="Times New Roman" w:cs="Times New Roman"/>
          <w:i/>
          <w:iCs/>
          <w:sz w:val="24"/>
          <w:szCs w:val="24"/>
        </w:rPr>
        <w:t>International Journal of Innovative Research and Scientific Studies</w:t>
      </w:r>
      <w:r w:rsidRPr="0083636E">
        <w:rPr>
          <w:rFonts w:ascii="Times New Roman" w:hAnsi="Times New Roman" w:cs="Times New Roman"/>
          <w:sz w:val="24"/>
          <w:szCs w:val="24"/>
        </w:rPr>
        <w:t>, </w:t>
      </w:r>
      <w:r w:rsidRPr="0083636E">
        <w:rPr>
          <w:rFonts w:ascii="Times New Roman" w:hAnsi="Times New Roman" w:cs="Times New Roman"/>
          <w:i/>
          <w:iCs/>
          <w:sz w:val="24"/>
          <w:szCs w:val="24"/>
        </w:rPr>
        <w:t>8</w:t>
      </w:r>
      <w:r w:rsidRPr="0083636E">
        <w:rPr>
          <w:rFonts w:ascii="Times New Roman" w:hAnsi="Times New Roman" w:cs="Times New Roman"/>
          <w:sz w:val="24"/>
          <w:szCs w:val="24"/>
        </w:rPr>
        <w:t>(3), pp.1112-1125.</w:t>
      </w:r>
    </w:p>
    <w:p w14:paraId="72AB62CB"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Andersen, P.D., 2025. The PESTEL framework and its variants for analysing the strategic environment: Evolution, limitations and adoption in energy policy research. </w:t>
      </w:r>
      <w:r w:rsidRPr="0083636E">
        <w:rPr>
          <w:rFonts w:ascii="Times New Roman" w:hAnsi="Times New Roman" w:cs="Times New Roman"/>
          <w:i/>
          <w:iCs/>
          <w:sz w:val="24"/>
          <w:szCs w:val="24"/>
        </w:rPr>
        <w:t>Limitations and Adoption in Energy Policy Research</w:t>
      </w:r>
      <w:r w:rsidRPr="0083636E">
        <w:rPr>
          <w:rFonts w:ascii="Times New Roman" w:hAnsi="Times New Roman" w:cs="Times New Roman"/>
          <w:sz w:val="24"/>
          <w:szCs w:val="24"/>
        </w:rPr>
        <w:t>.</w:t>
      </w:r>
    </w:p>
    <w:p w14:paraId="33FA02BA"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Asher, S., </w:t>
      </w:r>
      <w:proofErr w:type="spellStart"/>
      <w:r w:rsidRPr="0083636E">
        <w:rPr>
          <w:rFonts w:ascii="Times New Roman" w:hAnsi="Times New Roman" w:cs="Times New Roman"/>
          <w:sz w:val="24"/>
          <w:szCs w:val="24"/>
        </w:rPr>
        <w:t>Meythi</w:t>
      </w:r>
      <w:proofErr w:type="spellEnd"/>
      <w:r w:rsidRPr="0083636E">
        <w:rPr>
          <w:rFonts w:ascii="Times New Roman" w:hAnsi="Times New Roman" w:cs="Times New Roman"/>
          <w:sz w:val="24"/>
          <w:szCs w:val="24"/>
        </w:rPr>
        <w:t xml:space="preserve">, M., </w:t>
      </w:r>
      <w:proofErr w:type="spellStart"/>
      <w:r w:rsidRPr="0083636E">
        <w:rPr>
          <w:rFonts w:ascii="Times New Roman" w:hAnsi="Times New Roman" w:cs="Times New Roman"/>
          <w:sz w:val="24"/>
          <w:szCs w:val="24"/>
        </w:rPr>
        <w:t>Martusa</w:t>
      </w:r>
      <w:proofErr w:type="spellEnd"/>
      <w:r w:rsidRPr="0083636E">
        <w:rPr>
          <w:rFonts w:ascii="Times New Roman" w:hAnsi="Times New Roman" w:cs="Times New Roman"/>
          <w:sz w:val="24"/>
          <w:szCs w:val="24"/>
        </w:rPr>
        <w:t xml:space="preserve">, R. and </w:t>
      </w:r>
      <w:proofErr w:type="spellStart"/>
      <w:r w:rsidRPr="0083636E">
        <w:rPr>
          <w:rFonts w:ascii="Times New Roman" w:hAnsi="Times New Roman" w:cs="Times New Roman"/>
          <w:sz w:val="24"/>
          <w:szCs w:val="24"/>
        </w:rPr>
        <w:t>Rapina</w:t>
      </w:r>
      <w:proofErr w:type="spellEnd"/>
      <w:r w:rsidRPr="0083636E">
        <w:rPr>
          <w:rFonts w:ascii="Times New Roman" w:hAnsi="Times New Roman" w:cs="Times New Roman"/>
          <w:sz w:val="24"/>
          <w:szCs w:val="24"/>
        </w:rPr>
        <w:t>, R., 2025. The Impact of Cost Leadership on Financial Distress Mediated Environmental, Social, and Governance. </w:t>
      </w:r>
      <w:proofErr w:type="spellStart"/>
      <w:r w:rsidRPr="0083636E">
        <w:rPr>
          <w:rFonts w:ascii="Times New Roman" w:hAnsi="Times New Roman" w:cs="Times New Roman"/>
          <w:i/>
          <w:iCs/>
          <w:sz w:val="24"/>
          <w:szCs w:val="24"/>
        </w:rPr>
        <w:t>Jurnal</w:t>
      </w:r>
      <w:proofErr w:type="spellEnd"/>
      <w:r w:rsidRPr="0083636E">
        <w:rPr>
          <w:rFonts w:ascii="Times New Roman" w:hAnsi="Times New Roman" w:cs="Times New Roman"/>
          <w:i/>
          <w:iCs/>
          <w:sz w:val="24"/>
          <w:szCs w:val="24"/>
        </w:rPr>
        <w:t xml:space="preserve"> </w:t>
      </w:r>
      <w:proofErr w:type="spellStart"/>
      <w:r w:rsidRPr="0083636E">
        <w:rPr>
          <w:rFonts w:ascii="Times New Roman" w:hAnsi="Times New Roman" w:cs="Times New Roman"/>
          <w:i/>
          <w:iCs/>
          <w:sz w:val="24"/>
          <w:szCs w:val="24"/>
        </w:rPr>
        <w:t>Akuntansi</w:t>
      </w:r>
      <w:proofErr w:type="spellEnd"/>
      <w:r w:rsidRPr="0083636E">
        <w:rPr>
          <w:rFonts w:ascii="Times New Roman" w:hAnsi="Times New Roman" w:cs="Times New Roman"/>
          <w:i/>
          <w:iCs/>
          <w:sz w:val="24"/>
          <w:szCs w:val="24"/>
        </w:rPr>
        <w:t xml:space="preserve"> Dan Keuangan Indonesia</w:t>
      </w:r>
      <w:r w:rsidRPr="0083636E">
        <w:rPr>
          <w:rFonts w:ascii="Times New Roman" w:hAnsi="Times New Roman" w:cs="Times New Roman"/>
          <w:sz w:val="24"/>
          <w:szCs w:val="24"/>
        </w:rPr>
        <w:t>, </w:t>
      </w:r>
      <w:r w:rsidRPr="0083636E">
        <w:rPr>
          <w:rFonts w:ascii="Times New Roman" w:hAnsi="Times New Roman" w:cs="Times New Roman"/>
          <w:i/>
          <w:iCs/>
          <w:sz w:val="24"/>
          <w:szCs w:val="24"/>
        </w:rPr>
        <w:t>22</w:t>
      </w:r>
      <w:r w:rsidRPr="0083636E">
        <w:rPr>
          <w:rFonts w:ascii="Times New Roman" w:hAnsi="Times New Roman" w:cs="Times New Roman"/>
          <w:sz w:val="24"/>
          <w:szCs w:val="24"/>
        </w:rPr>
        <w:t>(1), p.1.</w:t>
      </w:r>
    </w:p>
    <w:p w14:paraId="19477283" w14:textId="77777777" w:rsidR="008C4563" w:rsidRPr="0083636E" w:rsidRDefault="008C4563" w:rsidP="00616012">
      <w:pPr>
        <w:spacing w:line="360" w:lineRule="auto"/>
        <w:jc w:val="both"/>
        <w:rPr>
          <w:rFonts w:ascii="Times New Roman" w:hAnsi="Times New Roman" w:cs="Times New Roman"/>
          <w:sz w:val="24"/>
          <w:szCs w:val="24"/>
        </w:rPr>
      </w:pPr>
      <w:proofErr w:type="spellStart"/>
      <w:r w:rsidRPr="0083636E">
        <w:rPr>
          <w:rFonts w:ascii="Times New Roman" w:hAnsi="Times New Roman" w:cs="Times New Roman"/>
          <w:sz w:val="24"/>
          <w:szCs w:val="24"/>
        </w:rPr>
        <w:t>Beldar</w:t>
      </w:r>
      <w:proofErr w:type="spellEnd"/>
      <w:r w:rsidRPr="0083636E">
        <w:rPr>
          <w:rFonts w:ascii="Times New Roman" w:hAnsi="Times New Roman" w:cs="Times New Roman"/>
          <w:sz w:val="24"/>
          <w:szCs w:val="24"/>
        </w:rPr>
        <w:t>, P.R., 2025. Case Study: Enhancing Learning in C Programming Through Gibbs Reflective Cycle. </w:t>
      </w:r>
      <w:r w:rsidRPr="0083636E">
        <w:rPr>
          <w:rFonts w:ascii="Times New Roman" w:hAnsi="Times New Roman" w:cs="Times New Roman"/>
          <w:i/>
          <w:iCs/>
          <w:sz w:val="24"/>
          <w:szCs w:val="24"/>
        </w:rPr>
        <w:t>Journal of Engineering Education Transformations</w:t>
      </w:r>
      <w:r w:rsidRPr="0083636E">
        <w:rPr>
          <w:rFonts w:ascii="Times New Roman" w:hAnsi="Times New Roman" w:cs="Times New Roman"/>
          <w:sz w:val="24"/>
          <w:szCs w:val="24"/>
        </w:rPr>
        <w:t>, pp.61-68.</w:t>
      </w:r>
    </w:p>
    <w:p w14:paraId="6500D65E"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Berisha Qehaja, A., 2025. Digital Transformation in Retail: Leveraging Data Analytics for Competitive Advantage. In </w:t>
      </w:r>
      <w:r w:rsidRPr="0083636E">
        <w:rPr>
          <w:rFonts w:ascii="Times New Roman" w:hAnsi="Times New Roman" w:cs="Times New Roman"/>
          <w:i/>
          <w:iCs/>
          <w:sz w:val="24"/>
          <w:szCs w:val="24"/>
        </w:rPr>
        <w:t>Data Analytics for Decision Making towards Business Excellence: Through the Lens of Retail and Financial Services</w:t>
      </w:r>
      <w:r w:rsidRPr="0083636E">
        <w:rPr>
          <w:rFonts w:ascii="Times New Roman" w:hAnsi="Times New Roman" w:cs="Times New Roman"/>
          <w:sz w:val="24"/>
          <w:szCs w:val="24"/>
        </w:rPr>
        <w:t> (pp. 15-37). Singapore: Springer Nature Singapore.</w:t>
      </w:r>
    </w:p>
    <w:p w14:paraId="6C2CB8A0"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Berisha Qehaja, A., 2025. Digital Transformation in Retail: Leveraging Data Analytics for Competitive Advantage. In </w:t>
      </w:r>
      <w:r w:rsidRPr="0083636E">
        <w:rPr>
          <w:rFonts w:ascii="Times New Roman" w:hAnsi="Times New Roman" w:cs="Times New Roman"/>
          <w:i/>
          <w:iCs/>
          <w:sz w:val="24"/>
          <w:szCs w:val="24"/>
        </w:rPr>
        <w:t>Data Analytics for Decision Making towards Business Excellence: Through the Lens of Retail and Financial Services</w:t>
      </w:r>
      <w:r w:rsidRPr="0083636E">
        <w:rPr>
          <w:rFonts w:ascii="Times New Roman" w:hAnsi="Times New Roman" w:cs="Times New Roman"/>
          <w:sz w:val="24"/>
          <w:szCs w:val="24"/>
        </w:rPr>
        <w:t> (pp. 15-37). Singapore: Springer Nature Singapore.</w:t>
      </w:r>
    </w:p>
    <w:p w14:paraId="0AB3C239"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BUDIN, H. and DIAH, N.M., 2025. Reflect-Act-Transform: Digital Entrepreneurship as a Learning Tool for the 21st Century Graduate. </w:t>
      </w:r>
      <w:r w:rsidRPr="0083636E">
        <w:rPr>
          <w:rFonts w:ascii="Times New Roman" w:hAnsi="Times New Roman" w:cs="Times New Roman"/>
          <w:i/>
          <w:iCs/>
          <w:sz w:val="24"/>
          <w:szCs w:val="24"/>
        </w:rPr>
        <w:t>The Maldives National Journal of Research</w:t>
      </w:r>
      <w:r w:rsidRPr="0083636E">
        <w:rPr>
          <w:rFonts w:ascii="Times New Roman" w:hAnsi="Times New Roman" w:cs="Times New Roman"/>
          <w:sz w:val="24"/>
          <w:szCs w:val="24"/>
        </w:rPr>
        <w:t>, </w:t>
      </w:r>
      <w:r w:rsidRPr="0083636E">
        <w:rPr>
          <w:rFonts w:ascii="Times New Roman" w:hAnsi="Times New Roman" w:cs="Times New Roman"/>
          <w:i/>
          <w:iCs/>
          <w:sz w:val="24"/>
          <w:szCs w:val="24"/>
        </w:rPr>
        <w:t>13</w:t>
      </w:r>
      <w:r w:rsidRPr="0083636E">
        <w:rPr>
          <w:rFonts w:ascii="Times New Roman" w:hAnsi="Times New Roman" w:cs="Times New Roman"/>
          <w:sz w:val="24"/>
          <w:szCs w:val="24"/>
        </w:rPr>
        <w:t>(2), pp.135-150.</w:t>
      </w:r>
    </w:p>
    <w:p w14:paraId="2D2EADFE"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Daoud, M.K. and Alfityani, A., 2025. The Impact of Environmental Analysis on Business Strategy: </w:t>
      </w:r>
      <w:proofErr w:type="gramStart"/>
      <w:r w:rsidRPr="0083636E">
        <w:rPr>
          <w:rFonts w:ascii="Times New Roman" w:hAnsi="Times New Roman" w:cs="Times New Roman"/>
          <w:sz w:val="24"/>
          <w:szCs w:val="24"/>
        </w:rPr>
        <w:t>A Qualitative</w:t>
      </w:r>
      <w:proofErr w:type="gramEnd"/>
      <w:r w:rsidRPr="0083636E">
        <w:rPr>
          <w:rFonts w:ascii="Times New Roman" w:hAnsi="Times New Roman" w:cs="Times New Roman"/>
          <w:sz w:val="24"/>
          <w:szCs w:val="24"/>
        </w:rPr>
        <w:t>. </w:t>
      </w:r>
      <w:r w:rsidRPr="0083636E">
        <w:rPr>
          <w:rFonts w:ascii="Times New Roman" w:hAnsi="Times New Roman" w:cs="Times New Roman"/>
          <w:i/>
          <w:iCs/>
          <w:sz w:val="24"/>
          <w:szCs w:val="24"/>
        </w:rPr>
        <w:t>Bridging Digital Innovation and Technology for Business Transformation—ICTIM</w:t>
      </w:r>
      <w:r w:rsidRPr="0083636E">
        <w:rPr>
          <w:rFonts w:ascii="Times New Roman" w:hAnsi="Times New Roman" w:cs="Times New Roman"/>
          <w:sz w:val="24"/>
          <w:szCs w:val="24"/>
        </w:rPr>
        <w:t>, p.345.</w:t>
      </w:r>
    </w:p>
    <w:p w14:paraId="72D5C655"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Dhlamini, J., 2025. Setting the strategic direction: the role of the mission, vision, values statements and strategic leadership. </w:t>
      </w:r>
      <w:r w:rsidRPr="0083636E">
        <w:rPr>
          <w:rFonts w:ascii="Times New Roman" w:hAnsi="Times New Roman" w:cs="Times New Roman"/>
          <w:i/>
          <w:iCs/>
          <w:sz w:val="24"/>
          <w:szCs w:val="24"/>
        </w:rPr>
        <w:t>Journal of Strategy and Management</w:t>
      </w:r>
      <w:r w:rsidRPr="0083636E">
        <w:rPr>
          <w:rFonts w:ascii="Times New Roman" w:hAnsi="Times New Roman" w:cs="Times New Roman"/>
          <w:sz w:val="24"/>
          <w:szCs w:val="24"/>
        </w:rPr>
        <w:t>, </w:t>
      </w:r>
      <w:r w:rsidRPr="0083636E">
        <w:rPr>
          <w:rFonts w:ascii="Times New Roman" w:hAnsi="Times New Roman" w:cs="Times New Roman"/>
          <w:i/>
          <w:iCs/>
          <w:sz w:val="24"/>
          <w:szCs w:val="24"/>
        </w:rPr>
        <w:t>18</w:t>
      </w:r>
      <w:r w:rsidRPr="0083636E">
        <w:rPr>
          <w:rFonts w:ascii="Times New Roman" w:hAnsi="Times New Roman" w:cs="Times New Roman"/>
          <w:sz w:val="24"/>
          <w:szCs w:val="24"/>
        </w:rPr>
        <w:t>(3), pp.591-615.</w:t>
      </w:r>
    </w:p>
    <w:p w14:paraId="0E269BA6"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lastRenderedPageBreak/>
        <w:t>Du, X., Wang, N., Lu, S., Zhang, A. and Tsai, S.B., 2025. Sustainable competitive advantage under digital transformation: an eco-strategy perspective. </w:t>
      </w:r>
      <w:r w:rsidRPr="0083636E">
        <w:rPr>
          <w:rFonts w:ascii="Times New Roman" w:hAnsi="Times New Roman" w:cs="Times New Roman"/>
          <w:i/>
          <w:iCs/>
          <w:sz w:val="24"/>
          <w:szCs w:val="24"/>
        </w:rPr>
        <w:t>Chinese Management Studies</w:t>
      </w:r>
      <w:r w:rsidRPr="0083636E">
        <w:rPr>
          <w:rFonts w:ascii="Times New Roman" w:hAnsi="Times New Roman" w:cs="Times New Roman"/>
          <w:sz w:val="24"/>
          <w:szCs w:val="24"/>
        </w:rPr>
        <w:t>, </w:t>
      </w:r>
      <w:r w:rsidRPr="0083636E">
        <w:rPr>
          <w:rFonts w:ascii="Times New Roman" w:hAnsi="Times New Roman" w:cs="Times New Roman"/>
          <w:i/>
          <w:iCs/>
          <w:sz w:val="24"/>
          <w:szCs w:val="24"/>
        </w:rPr>
        <w:t>19</w:t>
      </w:r>
      <w:r w:rsidRPr="0083636E">
        <w:rPr>
          <w:rFonts w:ascii="Times New Roman" w:hAnsi="Times New Roman" w:cs="Times New Roman"/>
          <w:sz w:val="24"/>
          <w:szCs w:val="24"/>
        </w:rPr>
        <w:t>(3), pp.758-782.</w:t>
      </w:r>
    </w:p>
    <w:p w14:paraId="7A2DF103" w14:textId="77777777" w:rsidR="008C4563" w:rsidRPr="0083636E" w:rsidRDefault="008C4563" w:rsidP="00616012">
      <w:pPr>
        <w:spacing w:line="360" w:lineRule="auto"/>
        <w:jc w:val="both"/>
        <w:rPr>
          <w:rFonts w:ascii="Times New Roman" w:hAnsi="Times New Roman" w:cs="Times New Roman"/>
          <w:sz w:val="24"/>
          <w:szCs w:val="24"/>
        </w:rPr>
      </w:pPr>
      <w:proofErr w:type="spellStart"/>
      <w:r w:rsidRPr="0083636E">
        <w:rPr>
          <w:rFonts w:ascii="Times New Roman" w:hAnsi="Times New Roman" w:cs="Times New Roman"/>
          <w:sz w:val="24"/>
          <w:szCs w:val="24"/>
        </w:rPr>
        <w:t>Febrianto</w:t>
      </w:r>
      <w:proofErr w:type="spellEnd"/>
      <w:r w:rsidRPr="0083636E">
        <w:rPr>
          <w:rFonts w:ascii="Times New Roman" w:hAnsi="Times New Roman" w:cs="Times New Roman"/>
          <w:sz w:val="24"/>
          <w:szCs w:val="24"/>
        </w:rPr>
        <w:t>, A. and Rufaidah, P., 2026. Analysing the role of innovation capability and environmental uncertainty on firms’ competitive advantage: a systematic literature review. </w:t>
      </w:r>
      <w:r w:rsidRPr="0083636E">
        <w:rPr>
          <w:rFonts w:ascii="Times New Roman" w:hAnsi="Times New Roman" w:cs="Times New Roman"/>
          <w:i/>
          <w:iCs/>
          <w:sz w:val="24"/>
          <w:szCs w:val="24"/>
        </w:rPr>
        <w:t>Cogent Business &amp; Management</w:t>
      </w:r>
      <w:r w:rsidRPr="0083636E">
        <w:rPr>
          <w:rFonts w:ascii="Times New Roman" w:hAnsi="Times New Roman" w:cs="Times New Roman"/>
          <w:sz w:val="24"/>
          <w:szCs w:val="24"/>
        </w:rPr>
        <w:t>, </w:t>
      </w:r>
      <w:r w:rsidRPr="0083636E">
        <w:rPr>
          <w:rFonts w:ascii="Times New Roman" w:hAnsi="Times New Roman" w:cs="Times New Roman"/>
          <w:i/>
          <w:iCs/>
          <w:sz w:val="24"/>
          <w:szCs w:val="24"/>
        </w:rPr>
        <w:t>13</w:t>
      </w:r>
      <w:r w:rsidRPr="0083636E">
        <w:rPr>
          <w:rFonts w:ascii="Times New Roman" w:hAnsi="Times New Roman" w:cs="Times New Roman"/>
          <w:sz w:val="24"/>
          <w:szCs w:val="24"/>
        </w:rPr>
        <w:t>(1), p.2619230.</w:t>
      </w:r>
    </w:p>
    <w:p w14:paraId="4F840BC1"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Filipov, B., 2025. Automated analysis of external environment factors for strategic management. </w:t>
      </w:r>
      <w:r w:rsidRPr="0083636E">
        <w:rPr>
          <w:rFonts w:ascii="Times New Roman" w:hAnsi="Times New Roman" w:cs="Times New Roman"/>
          <w:i/>
          <w:iCs/>
          <w:sz w:val="24"/>
          <w:szCs w:val="24"/>
        </w:rPr>
        <w:t>Vanguard Scientific Instruments in Management</w:t>
      </w:r>
      <w:r w:rsidRPr="0083636E">
        <w:rPr>
          <w:rFonts w:ascii="Times New Roman" w:hAnsi="Times New Roman" w:cs="Times New Roman"/>
          <w:sz w:val="24"/>
          <w:szCs w:val="24"/>
        </w:rPr>
        <w:t>, </w:t>
      </w:r>
      <w:r w:rsidRPr="0083636E">
        <w:rPr>
          <w:rFonts w:ascii="Times New Roman" w:hAnsi="Times New Roman" w:cs="Times New Roman"/>
          <w:i/>
          <w:iCs/>
          <w:sz w:val="24"/>
          <w:szCs w:val="24"/>
        </w:rPr>
        <w:t>21</w:t>
      </w:r>
      <w:r w:rsidRPr="0083636E">
        <w:rPr>
          <w:rFonts w:ascii="Times New Roman" w:hAnsi="Times New Roman" w:cs="Times New Roman"/>
          <w:sz w:val="24"/>
          <w:szCs w:val="24"/>
        </w:rPr>
        <w:t>(1), pp.41-52.</w:t>
      </w:r>
    </w:p>
    <w:p w14:paraId="17C3DB22"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Gajdzik, B., </w:t>
      </w:r>
      <w:proofErr w:type="spellStart"/>
      <w:r w:rsidRPr="0083636E">
        <w:rPr>
          <w:rFonts w:ascii="Times New Roman" w:hAnsi="Times New Roman" w:cs="Times New Roman"/>
          <w:sz w:val="24"/>
          <w:szCs w:val="24"/>
        </w:rPr>
        <w:t>Jaciow</w:t>
      </w:r>
      <w:proofErr w:type="spellEnd"/>
      <w:r w:rsidRPr="0083636E">
        <w:rPr>
          <w:rFonts w:ascii="Times New Roman" w:hAnsi="Times New Roman" w:cs="Times New Roman"/>
          <w:sz w:val="24"/>
          <w:szCs w:val="24"/>
        </w:rPr>
        <w:t>, M., Wolniak, R. and Wolny, R., 2025. </w:t>
      </w:r>
      <w:r w:rsidRPr="0083636E">
        <w:rPr>
          <w:rFonts w:ascii="Times New Roman" w:hAnsi="Times New Roman" w:cs="Times New Roman"/>
          <w:i/>
          <w:iCs/>
          <w:sz w:val="24"/>
          <w:szCs w:val="24"/>
        </w:rPr>
        <w:t>Maturity business models for manufacturing in the digital age</w:t>
      </w:r>
      <w:r w:rsidRPr="0083636E">
        <w:rPr>
          <w:rFonts w:ascii="Times New Roman" w:hAnsi="Times New Roman" w:cs="Times New Roman"/>
          <w:sz w:val="24"/>
          <w:szCs w:val="24"/>
        </w:rPr>
        <w:t>. CRC Press.</w:t>
      </w:r>
    </w:p>
    <w:p w14:paraId="4FBA7008" w14:textId="77777777" w:rsidR="008C4563" w:rsidRPr="0083636E" w:rsidRDefault="008C4563" w:rsidP="00616012">
      <w:pPr>
        <w:spacing w:line="360" w:lineRule="auto"/>
        <w:jc w:val="both"/>
        <w:rPr>
          <w:rFonts w:ascii="Times New Roman" w:hAnsi="Times New Roman" w:cs="Times New Roman"/>
          <w:sz w:val="24"/>
          <w:szCs w:val="24"/>
        </w:rPr>
      </w:pPr>
      <w:proofErr w:type="spellStart"/>
      <w:r w:rsidRPr="0083636E">
        <w:rPr>
          <w:rFonts w:ascii="Times New Roman" w:hAnsi="Times New Roman" w:cs="Times New Roman"/>
          <w:sz w:val="24"/>
          <w:szCs w:val="24"/>
        </w:rPr>
        <w:t>Herlitah</w:t>
      </w:r>
      <w:proofErr w:type="spellEnd"/>
      <w:r w:rsidRPr="0083636E">
        <w:rPr>
          <w:rFonts w:ascii="Times New Roman" w:hAnsi="Times New Roman" w:cs="Times New Roman"/>
          <w:sz w:val="24"/>
          <w:szCs w:val="24"/>
        </w:rPr>
        <w:t xml:space="preserve">, H., 2025. Empowered to </w:t>
      </w:r>
      <w:proofErr w:type="gramStart"/>
      <w:r w:rsidRPr="0083636E">
        <w:rPr>
          <w:rFonts w:ascii="Times New Roman" w:hAnsi="Times New Roman" w:cs="Times New Roman"/>
          <w:sz w:val="24"/>
          <w:szCs w:val="24"/>
        </w:rPr>
        <w:t>lead:</w:t>
      </w:r>
      <w:proofErr w:type="gramEnd"/>
      <w:r w:rsidRPr="0083636E">
        <w:rPr>
          <w:rFonts w:ascii="Times New Roman" w:hAnsi="Times New Roman" w:cs="Times New Roman"/>
          <w:sz w:val="24"/>
          <w:szCs w:val="24"/>
        </w:rPr>
        <w:t xml:space="preserve"> how women’s strategic leadership drives sustainable competitive advantage in SMEs. </w:t>
      </w:r>
      <w:r w:rsidRPr="0083636E">
        <w:rPr>
          <w:rFonts w:ascii="Times New Roman" w:hAnsi="Times New Roman" w:cs="Times New Roman"/>
          <w:i/>
          <w:iCs/>
          <w:sz w:val="24"/>
          <w:szCs w:val="24"/>
        </w:rPr>
        <w:t>Strategy &amp; Leadership</w:t>
      </w:r>
      <w:r w:rsidRPr="0083636E">
        <w:rPr>
          <w:rFonts w:ascii="Times New Roman" w:hAnsi="Times New Roman" w:cs="Times New Roman"/>
          <w:sz w:val="24"/>
          <w:szCs w:val="24"/>
        </w:rPr>
        <w:t>.</w:t>
      </w:r>
    </w:p>
    <w:p w14:paraId="3E68C417"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Hossain, K., Alam, M.N., </w:t>
      </w:r>
      <w:proofErr w:type="spellStart"/>
      <w:r w:rsidRPr="0083636E">
        <w:rPr>
          <w:rFonts w:ascii="Times New Roman" w:hAnsi="Times New Roman" w:cs="Times New Roman"/>
          <w:sz w:val="24"/>
          <w:szCs w:val="24"/>
        </w:rPr>
        <w:t>Muwazir</w:t>
      </w:r>
      <w:proofErr w:type="spellEnd"/>
      <w:r w:rsidRPr="0083636E">
        <w:rPr>
          <w:rFonts w:ascii="Times New Roman" w:hAnsi="Times New Roman" w:cs="Times New Roman"/>
          <w:sz w:val="24"/>
          <w:szCs w:val="24"/>
        </w:rPr>
        <w:t>, M.R., Alsiehemy, A. and Azizan, N.A., 2025. Deconstructed entrepreneurial orientation and export performance: mediating role of differentiation and cost leadership strategy from the developing country context. </w:t>
      </w:r>
      <w:r w:rsidRPr="0083636E">
        <w:rPr>
          <w:rFonts w:ascii="Times New Roman" w:hAnsi="Times New Roman" w:cs="Times New Roman"/>
          <w:i/>
          <w:iCs/>
          <w:sz w:val="24"/>
          <w:szCs w:val="24"/>
        </w:rPr>
        <w:t>International Journal of Emerging Markets</w:t>
      </w:r>
      <w:r w:rsidRPr="0083636E">
        <w:rPr>
          <w:rFonts w:ascii="Times New Roman" w:hAnsi="Times New Roman" w:cs="Times New Roman"/>
          <w:sz w:val="24"/>
          <w:szCs w:val="24"/>
        </w:rPr>
        <w:t>, </w:t>
      </w:r>
      <w:r w:rsidRPr="0083636E">
        <w:rPr>
          <w:rFonts w:ascii="Times New Roman" w:hAnsi="Times New Roman" w:cs="Times New Roman"/>
          <w:i/>
          <w:iCs/>
          <w:sz w:val="24"/>
          <w:szCs w:val="24"/>
        </w:rPr>
        <w:t>20</w:t>
      </w:r>
      <w:r w:rsidRPr="0083636E">
        <w:rPr>
          <w:rFonts w:ascii="Times New Roman" w:hAnsi="Times New Roman" w:cs="Times New Roman"/>
          <w:sz w:val="24"/>
          <w:szCs w:val="24"/>
        </w:rPr>
        <w:t>(6), pp.2243-2273.</w:t>
      </w:r>
    </w:p>
    <w:p w14:paraId="54377062"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Hossain, M.N., Hidayat-</w:t>
      </w:r>
      <w:proofErr w:type="spellStart"/>
      <w:r w:rsidRPr="0083636E">
        <w:rPr>
          <w:rFonts w:ascii="Times New Roman" w:hAnsi="Times New Roman" w:cs="Times New Roman"/>
          <w:sz w:val="24"/>
          <w:szCs w:val="24"/>
        </w:rPr>
        <w:t>ur</w:t>
      </w:r>
      <w:proofErr w:type="spellEnd"/>
      <w:r w:rsidRPr="0083636E">
        <w:rPr>
          <w:rFonts w:ascii="Times New Roman" w:hAnsi="Times New Roman" w:cs="Times New Roman"/>
          <w:sz w:val="24"/>
          <w:szCs w:val="24"/>
        </w:rPr>
        <w:t>-Rehman, I., Bhuiyan, A.B. and Salleh, H.M., 2025. Evaluating the influence of IT governance, Fintech adoption, and financial literacy on sustainable performance. </w:t>
      </w:r>
      <w:r w:rsidRPr="0083636E">
        <w:rPr>
          <w:rFonts w:ascii="Times New Roman" w:hAnsi="Times New Roman" w:cs="Times New Roman"/>
          <w:i/>
          <w:iCs/>
          <w:sz w:val="24"/>
          <w:szCs w:val="24"/>
        </w:rPr>
        <w:t>Studies in Economics and Finance</w:t>
      </w:r>
      <w:r w:rsidRPr="0083636E">
        <w:rPr>
          <w:rFonts w:ascii="Times New Roman" w:hAnsi="Times New Roman" w:cs="Times New Roman"/>
          <w:sz w:val="24"/>
          <w:szCs w:val="24"/>
        </w:rPr>
        <w:t>.</w:t>
      </w:r>
    </w:p>
    <w:p w14:paraId="6DDF4B1F"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Mensah, H.K., Okyere, G.A., </w:t>
      </w:r>
      <w:proofErr w:type="spellStart"/>
      <w:r w:rsidRPr="0083636E">
        <w:rPr>
          <w:rFonts w:ascii="Times New Roman" w:hAnsi="Times New Roman" w:cs="Times New Roman"/>
          <w:sz w:val="24"/>
          <w:szCs w:val="24"/>
        </w:rPr>
        <w:t>Anin</w:t>
      </w:r>
      <w:proofErr w:type="spellEnd"/>
      <w:r w:rsidRPr="0083636E">
        <w:rPr>
          <w:rFonts w:ascii="Times New Roman" w:hAnsi="Times New Roman" w:cs="Times New Roman"/>
          <w:sz w:val="24"/>
          <w:szCs w:val="24"/>
        </w:rPr>
        <w:t>, E.K. and Adjei Tuffour, P., 2025. Leveraging learning orientation for superior organizational performance: The role of firm-specific factors. </w:t>
      </w:r>
      <w:r w:rsidRPr="0083636E">
        <w:rPr>
          <w:rFonts w:ascii="Times New Roman" w:hAnsi="Times New Roman" w:cs="Times New Roman"/>
          <w:i/>
          <w:iCs/>
          <w:sz w:val="24"/>
          <w:szCs w:val="24"/>
        </w:rPr>
        <w:t>Africa Journal of Management</w:t>
      </w:r>
      <w:r w:rsidRPr="0083636E">
        <w:rPr>
          <w:rFonts w:ascii="Times New Roman" w:hAnsi="Times New Roman" w:cs="Times New Roman"/>
          <w:sz w:val="24"/>
          <w:szCs w:val="24"/>
        </w:rPr>
        <w:t>, </w:t>
      </w:r>
      <w:r w:rsidRPr="0083636E">
        <w:rPr>
          <w:rFonts w:ascii="Times New Roman" w:hAnsi="Times New Roman" w:cs="Times New Roman"/>
          <w:i/>
          <w:iCs/>
          <w:sz w:val="24"/>
          <w:szCs w:val="24"/>
        </w:rPr>
        <w:t>11</w:t>
      </w:r>
      <w:r w:rsidRPr="0083636E">
        <w:rPr>
          <w:rFonts w:ascii="Times New Roman" w:hAnsi="Times New Roman" w:cs="Times New Roman"/>
          <w:sz w:val="24"/>
          <w:szCs w:val="24"/>
        </w:rPr>
        <w:t>(3), pp.317-342.</w:t>
      </w:r>
    </w:p>
    <w:p w14:paraId="2A51D734" w14:textId="77777777" w:rsidR="008C4563" w:rsidRPr="00834644"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Mukhanova, A. and </w:t>
      </w:r>
      <w:proofErr w:type="spellStart"/>
      <w:r w:rsidRPr="0083636E">
        <w:rPr>
          <w:rFonts w:ascii="Times New Roman" w:hAnsi="Times New Roman" w:cs="Times New Roman"/>
          <w:sz w:val="24"/>
          <w:szCs w:val="24"/>
        </w:rPr>
        <w:t>Seitimova</w:t>
      </w:r>
      <w:proofErr w:type="spellEnd"/>
      <w:r w:rsidRPr="0083636E">
        <w:rPr>
          <w:rFonts w:ascii="Times New Roman" w:hAnsi="Times New Roman" w:cs="Times New Roman"/>
          <w:sz w:val="24"/>
          <w:szCs w:val="24"/>
        </w:rPr>
        <w:t>, A., 2025. Reimagining Differentiation: A Reflective Inquiry Using Gibbs’ Model</w:t>
      </w:r>
    </w:p>
    <w:p w14:paraId="20B9B1F2"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Mull, S., 2025. The influence of </w:t>
      </w:r>
      <w:proofErr w:type="spellStart"/>
      <w:r w:rsidRPr="0083636E">
        <w:rPr>
          <w:rFonts w:ascii="Times New Roman" w:hAnsi="Times New Roman" w:cs="Times New Roman"/>
          <w:sz w:val="24"/>
          <w:szCs w:val="24"/>
        </w:rPr>
        <w:t>servitization</w:t>
      </w:r>
      <w:proofErr w:type="spellEnd"/>
      <w:r w:rsidRPr="0083636E">
        <w:rPr>
          <w:rFonts w:ascii="Times New Roman" w:hAnsi="Times New Roman" w:cs="Times New Roman"/>
          <w:sz w:val="24"/>
          <w:szCs w:val="24"/>
        </w:rPr>
        <w:t xml:space="preserve"> and digital transformation on consumer preferences in energy markets: a discrete choice experiment for digitized product-service bundles and its implications for market strategies.</w:t>
      </w:r>
    </w:p>
    <w:p w14:paraId="0EEC5268" w14:textId="77777777" w:rsidR="008C4563" w:rsidRPr="001A7046" w:rsidRDefault="008C4563" w:rsidP="00616012">
      <w:pPr>
        <w:spacing w:line="360" w:lineRule="auto"/>
        <w:jc w:val="both"/>
        <w:rPr>
          <w:rFonts w:ascii="Times New Roman" w:hAnsi="Times New Roman" w:cs="Times New Roman"/>
          <w:sz w:val="24"/>
          <w:szCs w:val="24"/>
        </w:rPr>
      </w:pPr>
      <w:r w:rsidRPr="001A7046">
        <w:rPr>
          <w:rFonts w:ascii="Times New Roman" w:hAnsi="Times New Roman" w:cs="Times New Roman"/>
          <w:sz w:val="24"/>
          <w:szCs w:val="24"/>
        </w:rPr>
        <w:t xml:space="preserve">Next plc (2026) </w:t>
      </w:r>
      <w:r w:rsidRPr="001A7046">
        <w:rPr>
          <w:rFonts w:ascii="Times New Roman" w:hAnsi="Times New Roman" w:cs="Times New Roman"/>
          <w:i/>
          <w:iCs/>
          <w:sz w:val="24"/>
          <w:szCs w:val="24"/>
        </w:rPr>
        <w:t>Annual Report and company information</w:t>
      </w:r>
      <w:r w:rsidRPr="001A7046">
        <w:rPr>
          <w:rFonts w:ascii="Times New Roman" w:hAnsi="Times New Roman" w:cs="Times New Roman"/>
          <w:sz w:val="24"/>
          <w:szCs w:val="24"/>
        </w:rPr>
        <w:t xml:space="preserve">. Available at: </w:t>
      </w:r>
      <w:hyperlink r:id="rId13" w:history="1">
        <w:r w:rsidRPr="001A7046">
          <w:rPr>
            <w:rStyle w:val="Hyperlink"/>
            <w:rFonts w:ascii="Times New Roman" w:hAnsi="Times New Roman" w:cs="Times New Roman"/>
            <w:sz w:val="24"/>
            <w:szCs w:val="24"/>
          </w:rPr>
          <w:t>https://www.nextplc.co.uk/</w:t>
        </w:r>
      </w:hyperlink>
      <w:r w:rsidRPr="001A7046">
        <w:rPr>
          <w:rFonts w:ascii="Times New Roman" w:hAnsi="Times New Roman" w:cs="Times New Roman"/>
          <w:sz w:val="24"/>
          <w:szCs w:val="24"/>
        </w:rPr>
        <w:t>(Accessed: 21 February 2026).</w:t>
      </w:r>
    </w:p>
    <w:p w14:paraId="1B2209D2" w14:textId="77777777" w:rsidR="008C4563" w:rsidRPr="0083636E" w:rsidRDefault="008C4563" w:rsidP="00616012">
      <w:pPr>
        <w:spacing w:line="360" w:lineRule="auto"/>
        <w:jc w:val="both"/>
        <w:rPr>
          <w:rFonts w:ascii="Times New Roman" w:hAnsi="Times New Roman" w:cs="Times New Roman"/>
          <w:sz w:val="24"/>
          <w:szCs w:val="24"/>
        </w:rPr>
      </w:pPr>
      <w:proofErr w:type="spellStart"/>
      <w:r w:rsidRPr="0083636E">
        <w:rPr>
          <w:rFonts w:ascii="Times New Roman" w:hAnsi="Times New Roman" w:cs="Times New Roman"/>
          <w:sz w:val="24"/>
          <w:szCs w:val="24"/>
        </w:rPr>
        <w:lastRenderedPageBreak/>
        <w:t>Pigatto</w:t>
      </w:r>
      <w:proofErr w:type="spellEnd"/>
      <w:r w:rsidRPr="0083636E">
        <w:rPr>
          <w:rFonts w:ascii="Times New Roman" w:hAnsi="Times New Roman" w:cs="Times New Roman"/>
          <w:sz w:val="24"/>
          <w:szCs w:val="24"/>
        </w:rPr>
        <w:t>, G., 2025. </w:t>
      </w:r>
      <w:r w:rsidRPr="0083636E">
        <w:rPr>
          <w:rFonts w:ascii="Times New Roman" w:hAnsi="Times New Roman" w:cs="Times New Roman"/>
          <w:i/>
          <w:iCs/>
          <w:sz w:val="24"/>
          <w:szCs w:val="24"/>
        </w:rPr>
        <w:t>Voluntary Business Reporting: from evolution to revolution</w:t>
      </w:r>
      <w:r w:rsidRPr="0083636E">
        <w:rPr>
          <w:rFonts w:ascii="Times New Roman" w:hAnsi="Times New Roman" w:cs="Times New Roman"/>
          <w:sz w:val="24"/>
          <w:szCs w:val="24"/>
        </w:rPr>
        <w:t>. Taylor &amp; Francis.</w:t>
      </w:r>
    </w:p>
    <w:p w14:paraId="03DF6CF3"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Qayyum, J., Siddiqui, H.A., Al Prince, A., Ahmad, S. and Raza, M., 2025. Revolutionizing market insights through AI and data analytics: The next era of competitive intelligence. </w:t>
      </w:r>
      <w:r w:rsidRPr="0083636E">
        <w:rPr>
          <w:rFonts w:ascii="Times New Roman" w:hAnsi="Times New Roman" w:cs="Times New Roman"/>
          <w:i/>
          <w:iCs/>
          <w:sz w:val="24"/>
          <w:szCs w:val="24"/>
        </w:rPr>
        <w:t>The Critical Review of Social Sciences Studies</w:t>
      </w:r>
      <w:r w:rsidRPr="0083636E">
        <w:rPr>
          <w:rFonts w:ascii="Times New Roman" w:hAnsi="Times New Roman" w:cs="Times New Roman"/>
          <w:sz w:val="24"/>
          <w:szCs w:val="24"/>
        </w:rPr>
        <w:t>, </w:t>
      </w:r>
      <w:r w:rsidRPr="0083636E">
        <w:rPr>
          <w:rFonts w:ascii="Times New Roman" w:hAnsi="Times New Roman" w:cs="Times New Roman"/>
          <w:i/>
          <w:iCs/>
          <w:sz w:val="24"/>
          <w:szCs w:val="24"/>
        </w:rPr>
        <w:t>3</w:t>
      </w:r>
      <w:r w:rsidRPr="0083636E">
        <w:rPr>
          <w:rFonts w:ascii="Times New Roman" w:hAnsi="Times New Roman" w:cs="Times New Roman"/>
          <w:sz w:val="24"/>
          <w:szCs w:val="24"/>
        </w:rPr>
        <w:t>(1), pp.3285-3302.</w:t>
      </w:r>
    </w:p>
    <w:p w14:paraId="2D634779"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Shirokova, G., </w:t>
      </w:r>
      <w:proofErr w:type="spellStart"/>
      <w:r w:rsidRPr="0083636E">
        <w:rPr>
          <w:rFonts w:ascii="Times New Roman" w:hAnsi="Times New Roman" w:cs="Times New Roman"/>
          <w:sz w:val="24"/>
          <w:szCs w:val="24"/>
        </w:rPr>
        <w:t>Khrabust</w:t>
      </w:r>
      <w:proofErr w:type="spellEnd"/>
      <w:r w:rsidRPr="0083636E">
        <w:rPr>
          <w:rFonts w:ascii="Times New Roman" w:hAnsi="Times New Roman" w:cs="Times New Roman"/>
          <w:sz w:val="24"/>
          <w:szCs w:val="24"/>
        </w:rPr>
        <w:t xml:space="preserve">, K., Fedotova, E. and </w:t>
      </w:r>
      <w:proofErr w:type="spellStart"/>
      <w:r w:rsidRPr="0083636E">
        <w:rPr>
          <w:rFonts w:ascii="Times New Roman" w:hAnsi="Times New Roman" w:cs="Times New Roman"/>
          <w:sz w:val="24"/>
          <w:szCs w:val="24"/>
        </w:rPr>
        <w:t>Solesvik</w:t>
      </w:r>
      <w:proofErr w:type="spellEnd"/>
      <w:r w:rsidRPr="0083636E">
        <w:rPr>
          <w:rFonts w:ascii="Times New Roman" w:hAnsi="Times New Roman" w:cs="Times New Roman"/>
          <w:sz w:val="24"/>
          <w:szCs w:val="24"/>
        </w:rPr>
        <w:t>, M., 2025. Proactive learning culture and SME performance in a challenging environment: the mediating role of innovative capability. </w:t>
      </w:r>
      <w:r w:rsidRPr="0083636E">
        <w:rPr>
          <w:rFonts w:ascii="Times New Roman" w:hAnsi="Times New Roman" w:cs="Times New Roman"/>
          <w:i/>
          <w:iCs/>
          <w:sz w:val="24"/>
          <w:szCs w:val="24"/>
        </w:rPr>
        <w:t xml:space="preserve">International Journal of Entrepreneurial </w:t>
      </w:r>
      <w:proofErr w:type="spellStart"/>
      <w:r w:rsidRPr="0083636E">
        <w:rPr>
          <w:rFonts w:ascii="Times New Roman" w:hAnsi="Times New Roman" w:cs="Times New Roman"/>
          <w:i/>
          <w:iCs/>
          <w:sz w:val="24"/>
          <w:szCs w:val="24"/>
        </w:rPr>
        <w:t>Behavior</w:t>
      </w:r>
      <w:proofErr w:type="spellEnd"/>
      <w:r w:rsidRPr="0083636E">
        <w:rPr>
          <w:rFonts w:ascii="Times New Roman" w:hAnsi="Times New Roman" w:cs="Times New Roman"/>
          <w:i/>
          <w:iCs/>
          <w:sz w:val="24"/>
          <w:szCs w:val="24"/>
        </w:rPr>
        <w:t xml:space="preserve"> &amp; Research</w:t>
      </w:r>
      <w:r w:rsidRPr="0083636E">
        <w:rPr>
          <w:rFonts w:ascii="Times New Roman" w:hAnsi="Times New Roman" w:cs="Times New Roman"/>
          <w:sz w:val="24"/>
          <w:szCs w:val="24"/>
        </w:rPr>
        <w:t>, </w:t>
      </w:r>
      <w:r w:rsidRPr="0083636E">
        <w:rPr>
          <w:rFonts w:ascii="Times New Roman" w:hAnsi="Times New Roman" w:cs="Times New Roman"/>
          <w:i/>
          <w:iCs/>
          <w:sz w:val="24"/>
          <w:szCs w:val="24"/>
        </w:rPr>
        <w:t>31</w:t>
      </w:r>
      <w:r w:rsidRPr="0083636E">
        <w:rPr>
          <w:rFonts w:ascii="Times New Roman" w:hAnsi="Times New Roman" w:cs="Times New Roman"/>
          <w:sz w:val="24"/>
          <w:szCs w:val="24"/>
        </w:rPr>
        <w:t>(9), pp.2205-2229.</w:t>
      </w:r>
    </w:p>
    <w:p w14:paraId="54B9B257"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Singh, P., Kushwaha, R. and Kushwaha, J., 2025. Retail Innovation's Impact on Competitiveness in the Retail Sector: Evidence From SAP-LAP Analysis. In </w:t>
      </w:r>
      <w:r w:rsidRPr="0083636E">
        <w:rPr>
          <w:rFonts w:ascii="Times New Roman" w:hAnsi="Times New Roman" w:cs="Times New Roman"/>
          <w:i/>
          <w:iCs/>
          <w:sz w:val="24"/>
          <w:szCs w:val="24"/>
        </w:rPr>
        <w:t>Retail Innovations in Business Models</w:t>
      </w:r>
      <w:r w:rsidRPr="0083636E">
        <w:rPr>
          <w:rFonts w:ascii="Times New Roman" w:hAnsi="Times New Roman" w:cs="Times New Roman"/>
          <w:sz w:val="24"/>
          <w:szCs w:val="24"/>
        </w:rPr>
        <w:t> (pp. 255-278). IGI Global Scientific Publishing.</w:t>
      </w:r>
    </w:p>
    <w:p w14:paraId="72FB9516" w14:textId="77777777" w:rsidR="008C4563" w:rsidRPr="001A7046" w:rsidRDefault="008C4563" w:rsidP="00616012">
      <w:pPr>
        <w:spacing w:line="360" w:lineRule="auto"/>
        <w:jc w:val="both"/>
        <w:rPr>
          <w:rFonts w:ascii="Times New Roman" w:hAnsi="Times New Roman" w:cs="Times New Roman"/>
          <w:sz w:val="24"/>
          <w:szCs w:val="24"/>
        </w:rPr>
      </w:pPr>
      <w:r w:rsidRPr="001A7046">
        <w:rPr>
          <w:rFonts w:ascii="Times New Roman" w:hAnsi="Times New Roman" w:cs="Times New Roman"/>
          <w:sz w:val="24"/>
          <w:szCs w:val="24"/>
        </w:rPr>
        <w:t xml:space="preserve">Statista (2025) </w:t>
      </w:r>
      <w:r w:rsidRPr="001A7046">
        <w:rPr>
          <w:rFonts w:ascii="Times New Roman" w:hAnsi="Times New Roman" w:cs="Times New Roman"/>
          <w:i/>
          <w:iCs/>
          <w:sz w:val="24"/>
          <w:szCs w:val="24"/>
        </w:rPr>
        <w:t>Next plc – statistics &amp; facts</w:t>
      </w:r>
      <w:r w:rsidRPr="001A7046">
        <w:rPr>
          <w:rFonts w:ascii="Times New Roman" w:hAnsi="Times New Roman" w:cs="Times New Roman"/>
          <w:sz w:val="24"/>
          <w:szCs w:val="24"/>
        </w:rPr>
        <w:t xml:space="preserve">. Available at: </w:t>
      </w:r>
      <w:hyperlink r:id="rId14" w:history="1">
        <w:r w:rsidRPr="001A7046">
          <w:rPr>
            <w:rStyle w:val="Hyperlink"/>
            <w:rFonts w:ascii="Times New Roman" w:hAnsi="Times New Roman" w:cs="Times New Roman"/>
            <w:sz w:val="24"/>
            <w:szCs w:val="24"/>
          </w:rPr>
          <w:t>https://www.statista.com/topics/11004/next-plc/?srsltid=AfmBOopk5Sg0XmTVaOjQ93XhxMXUU91yUqHpJRm9bDI6Sc0BULSeJqJG</w:t>
        </w:r>
      </w:hyperlink>
      <w:r w:rsidRPr="001A7046">
        <w:rPr>
          <w:rFonts w:ascii="Times New Roman" w:hAnsi="Times New Roman" w:cs="Times New Roman"/>
          <w:sz w:val="24"/>
          <w:szCs w:val="24"/>
        </w:rPr>
        <w:t>(Accessed: 21 February 2026).</w:t>
      </w:r>
    </w:p>
    <w:p w14:paraId="389352E5" w14:textId="77777777" w:rsidR="008C4563" w:rsidRPr="0083636E" w:rsidRDefault="008C4563" w:rsidP="00616012">
      <w:pPr>
        <w:spacing w:line="360" w:lineRule="auto"/>
        <w:jc w:val="both"/>
        <w:rPr>
          <w:rFonts w:ascii="Times New Roman" w:hAnsi="Times New Roman" w:cs="Times New Roman"/>
          <w:sz w:val="24"/>
          <w:szCs w:val="24"/>
        </w:rPr>
      </w:pPr>
      <w:proofErr w:type="spellStart"/>
      <w:r w:rsidRPr="0083636E">
        <w:rPr>
          <w:rFonts w:ascii="Times New Roman" w:hAnsi="Times New Roman" w:cs="Times New Roman"/>
          <w:sz w:val="24"/>
          <w:szCs w:val="24"/>
        </w:rPr>
        <w:t>Tafuro</w:t>
      </w:r>
      <w:proofErr w:type="spellEnd"/>
      <w:r w:rsidRPr="0083636E">
        <w:rPr>
          <w:rFonts w:ascii="Times New Roman" w:hAnsi="Times New Roman" w:cs="Times New Roman"/>
          <w:sz w:val="24"/>
          <w:szCs w:val="24"/>
        </w:rPr>
        <w:t xml:space="preserve">, M. and </w:t>
      </w:r>
      <w:proofErr w:type="spellStart"/>
      <w:r w:rsidRPr="0083636E">
        <w:rPr>
          <w:rFonts w:ascii="Times New Roman" w:hAnsi="Times New Roman" w:cs="Times New Roman"/>
          <w:sz w:val="24"/>
          <w:szCs w:val="24"/>
        </w:rPr>
        <w:t>Piccaluga</w:t>
      </w:r>
      <w:proofErr w:type="spellEnd"/>
      <w:r w:rsidRPr="0083636E">
        <w:rPr>
          <w:rFonts w:ascii="Times New Roman" w:hAnsi="Times New Roman" w:cs="Times New Roman"/>
          <w:sz w:val="24"/>
          <w:szCs w:val="24"/>
        </w:rPr>
        <w:t>, A., 2025. Bridging the understanding of corporate purpose with its effectiveness: A systematic literature review and research directions. </w:t>
      </w:r>
      <w:r w:rsidRPr="0083636E">
        <w:rPr>
          <w:rFonts w:ascii="Times New Roman" w:hAnsi="Times New Roman" w:cs="Times New Roman"/>
          <w:i/>
          <w:iCs/>
          <w:sz w:val="24"/>
          <w:szCs w:val="24"/>
        </w:rPr>
        <w:t>Journal of Management &amp; Organization</w:t>
      </w:r>
      <w:r w:rsidRPr="0083636E">
        <w:rPr>
          <w:rFonts w:ascii="Times New Roman" w:hAnsi="Times New Roman" w:cs="Times New Roman"/>
          <w:sz w:val="24"/>
          <w:szCs w:val="24"/>
        </w:rPr>
        <w:t>, pp.1-34.</w:t>
      </w:r>
    </w:p>
    <w:p w14:paraId="06DFF63C"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Tomasella, B. and Conway, E., 2025. Beyond Values: Business Orientation as a Driver of Small Business Social Responsibility. </w:t>
      </w:r>
      <w:r w:rsidRPr="0083636E">
        <w:rPr>
          <w:rFonts w:ascii="Times New Roman" w:hAnsi="Times New Roman" w:cs="Times New Roman"/>
          <w:i/>
          <w:iCs/>
          <w:sz w:val="24"/>
          <w:szCs w:val="24"/>
        </w:rPr>
        <w:t>Corporate Social Responsibility and Environmental Management</w:t>
      </w:r>
      <w:r w:rsidRPr="0083636E">
        <w:rPr>
          <w:rFonts w:ascii="Times New Roman" w:hAnsi="Times New Roman" w:cs="Times New Roman"/>
          <w:sz w:val="24"/>
          <w:szCs w:val="24"/>
        </w:rPr>
        <w:t>, </w:t>
      </w:r>
      <w:r w:rsidRPr="0083636E">
        <w:rPr>
          <w:rFonts w:ascii="Times New Roman" w:hAnsi="Times New Roman" w:cs="Times New Roman"/>
          <w:i/>
          <w:iCs/>
          <w:sz w:val="24"/>
          <w:szCs w:val="24"/>
        </w:rPr>
        <w:t>32</w:t>
      </w:r>
      <w:r w:rsidRPr="0083636E">
        <w:rPr>
          <w:rFonts w:ascii="Times New Roman" w:hAnsi="Times New Roman" w:cs="Times New Roman"/>
          <w:sz w:val="24"/>
          <w:szCs w:val="24"/>
        </w:rPr>
        <w:t>(5), pp.6879-6896.</w:t>
      </w:r>
    </w:p>
    <w:p w14:paraId="58F60382"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 xml:space="preserve">Umoh, E., 2025. Linking Firm Growth to Shareholder Value: Evidence </w:t>
      </w:r>
      <w:proofErr w:type="gramStart"/>
      <w:r w:rsidRPr="0083636E">
        <w:rPr>
          <w:rFonts w:ascii="Times New Roman" w:hAnsi="Times New Roman" w:cs="Times New Roman"/>
          <w:sz w:val="24"/>
          <w:szCs w:val="24"/>
        </w:rPr>
        <w:t>From</w:t>
      </w:r>
      <w:proofErr w:type="gramEnd"/>
      <w:r w:rsidRPr="0083636E">
        <w:rPr>
          <w:rFonts w:ascii="Times New Roman" w:hAnsi="Times New Roman" w:cs="Times New Roman"/>
          <w:sz w:val="24"/>
          <w:szCs w:val="24"/>
        </w:rPr>
        <w:t xml:space="preserve"> Industrial Goods Manufacturing Firms in an Emerging Market. </w:t>
      </w:r>
      <w:r w:rsidRPr="0083636E">
        <w:rPr>
          <w:rFonts w:ascii="Times New Roman" w:hAnsi="Times New Roman" w:cs="Times New Roman"/>
          <w:i/>
          <w:iCs/>
          <w:sz w:val="24"/>
          <w:szCs w:val="24"/>
        </w:rPr>
        <w:t xml:space="preserve">Linking Firm Growth to Shareholder Value: Evidence </w:t>
      </w:r>
      <w:proofErr w:type="gramStart"/>
      <w:r w:rsidRPr="0083636E">
        <w:rPr>
          <w:rFonts w:ascii="Times New Roman" w:hAnsi="Times New Roman" w:cs="Times New Roman"/>
          <w:i/>
          <w:iCs/>
          <w:sz w:val="24"/>
          <w:szCs w:val="24"/>
        </w:rPr>
        <w:t>From</w:t>
      </w:r>
      <w:proofErr w:type="gramEnd"/>
      <w:r w:rsidRPr="0083636E">
        <w:rPr>
          <w:rFonts w:ascii="Times New Roman" w:hAnsi="Times New Roman" w:cs="Times New Roman"/>
          <w:i/>
          <w:iCs/>
          <w:sz w:val="24"/>
          <w:szCs w:val="24"/>
        </w:rPr>
        <w:t xml:space="preserve"> Industrial Goods Manufacturing Firms in an Emerging Market (October 04, 2025)</w:t>
      </w:r>
      <w:r w:rsidRPr="0083636E">
        <w:rPr>
          <w:rFonts w:ascii="Times New Roman" w:hAnsi="Times New Roman" w:cs="Times New Roman"/>
          <w:sz w:val="24"/>
          <w:szCs w:val="24"/>
        </w:rPr>
        <w:t>.</w:t>
      </w:r>
    </w:p>
    <w:p w14:paraId="70F17667"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t>Wadud, I., Liang, Y.D. and Polkinghorne, M., 2025. Digital Transformation in the UK Retail Sector. </w:t>
      </w:r>
      <w:proofErr w:type="spellStart"/>
      <w:r w:rsidRPr="0083636E">
        <w:rPr>
          <w:rFonts w:ascii="Times New Roman" w:hAnsi="Times New Roman" w:cs="Times New Roman"/>
          <w:i/>
          <w:iCs/>
          <w:sz w:val="24"/>
          <w:szCs w:val="24"/>
        </w:rPr>
        <w:t>Encyclopedia</w:t>
      </w:r>
      <w:proofErr w:type="spellEnd"/>
      <w:r w:rsidRPr="0083636E">
        <w:rPr>
          <w:rFonts w:ascii="Times New Roman" w:hAnsi="Times New Roman" w:cs="Times New Roman"/>
          <w:sz w:val="24"/>
          <w:szCs w:val="24"/>
        </w:rPr>
        <w:t>, </w:t>
      </w:r>
      <w:r w:rsidRPr="0083636E">
        <w:rPr>
          <w:rFonts w:ascii="Times New Roman" w:hAnsi="Times New Roman" w:cs="Times New Roman"/>
          <w:i/>
          <w:iCs/>
          <w:sz w:val="24"/>
          <w:szCs w:val="24"/>
        </w:rPr>
        <w:t>5</w:t>
      </w:r>
      <w:r w:rsidRPr="0083636E">
        <w:rPr>
          <w:rFonts w:ascii="Times New Roman" w:hAnsi="Times New Roman" w:cs="Times New Roman"/>
          <w:sz w:val="24"/>
          <w:szCs w:val="24"/>
        </w:rPr>
        <w:t>(3), p.142.</w:t>
      </w:r>
    </w:p>
    <w:p w14:paraId="27CF0823" w14:textId="77777777" w:rsidR="008C4563" w:rsidRPr="0083636E" w:rsidRDefault="008C4563" w:rsidP="00616012">
      <w:pPr>
        <w:spacing w:line="360" w:lineRule="auto"/>
        <w:jc w:val="both"/>
        <w:rPr>
          <w:rFonts w:ascii="Times New Roman" w:hAnsi="Times New Roman" w:cs="Times New Roman"/>
          <w:sz w:val="24"/>
          <w:szCs w:val="24"/>
        </w:rPr>
      </w:pPr>
      <w:r w:rsidRPr="0083636E">
        <w:rPr>
          <w:rFonts w:ascii="Times New Roman" w:hAnsi="Times New Roman" w:cs="Times New Roman"/>
          <w:sz w:val="24"/>
          <w:szCs w:val="24"/>
        </w:rPr>
        <w:lastRenderedPageBreak/>
        <w:t>Zairbani, A. and Jaya Prakash, S.K., 2025. Competitive strategy and organizational performance: a systematic literature review. </w:t>
      </w:r>
      <w:r w:rsidRPr="0083636E">
        <w:rPr>
          <w:rFonts w:ascii="Times New Roman" w:hAnsi="Times New Roman" w:cs="Times New Roman"/>
          <w:i/>
          <w:iCs/>
          <w:sz w:val="24"/>
          <w:szCs w:val="24"/>
        </w:rPr>
        <w:t>Benchmarking: An International Journal</w:t>
      </w:r>
      <w:r w:rsidRPr="0083636E">
        <w:rPr>
          <w:rFonts w:ascii="Times New Roman" w:hAnsi="Times New Roman" w:cs="Times New Roman"/>
          <w:sz w:val="24"/>
          <w:szCs w:val="24"/>
        </w:rPr>
        <w:t>, </w:t>
      </w:r>
      <w:r w:rsidRPr="0083636E">
        <w:rPr>
          <w:rFonts w:ascii="Times New Roman" w:hAnsi="Times New Roman" w:cs="Times New Roman"/>
          <w:i/>
          <w:iCs/>
          <w:sz w:val="24"/>
          <w:szCs w:val="24"/>
        </w:rPr>
        <w:t>32</w:t>
      </w:r>
      <w:r w:rsidRPr="0083636E">
        <w:rPr>
          <w:rFonts w:ascii="Times New Roman" w:hAnsi="Times New Roman" w:cs="Times New Roman"/>
          <w:sz w:val="24"/>
          <w:szCs w:val="24"/>
        </w:rPr>
        <w:t>(1), pp.52-111.</w:t>
      </w:r>
    </w:p>
    <w:sectPr w:rsidR="008C4563" w:rsidRPr="0083636E" w:rsidSect="00BE61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4325B"/>
    <w:multiLevelType w:val="hybridMultilevel"/>
    <w:tmpl w:val="164CAA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71B524C"/>
    <w:multiLevelType w:val="hybridMultilevel"/>
    <w:tmpl w:val="024ECA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69342173">
    <w:abstractNumId w:val="1"/>
  </w:num>
  <w:num w:numId="2" w16cid:durableId="11401481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12F"/>
    <w:rsid w:val="0004099A"/>
    <w:rsid w:val="00080EC6"/>
    <w:rsid w:val="000977E0"/>
    <w:rsid w:val="00131F50"/>
    <w:rsid w:val="00196CC4"/>
    <w:rsid w:val="001A7046"/>
    <w:rsid w:val="002C7EBA"/>
    <w:rsid w:val="00320606"/>
    <w:rsid w:val="003A1B6A"/>
    <w:rsid w:val="003E315E"/>
    <w:rsid w:val="004835F2"/>
    <w:rsid w:val="005B3124"/>
    <w:rsid w:val="00616012"/>
    <w:rsid w:val="00625A11"/>
    <w:rsid w:val="00754E46"/>
    <w:rsid w:val="007E0017"/>
    <w:rsid w:val="0083462B"/>
    <w:rsid w:val="00834644"/>
    <w:rsid w:val="0083636E"/>
    <w:rsid w:val="008C4563"/>
    <w:rsid w:val="008E16B3"/>
    <w:rsid w:val="008F3399"/>
    <w:rsid w:val="0094138B"/>
    <w:rsid w:val="009C6BF5"/>
    <w:rsid w:val="00AA3C73"/>
    <w:rsid w:val="00B647AE"/>
    <w:rsid w:val="00BA012C"/>
    <w:rsid w:val="00BE61F6"/>
    <w:rsid w:val="00C0247B"/>
    <w:rsid w:val="00C34AE3"/>
    <w:rsid w:val="00C57BE3"/>
    <w:rsid w:val="00CB226B"/>
    <w:rsid w:val="00CB5EE2"/>
    <w:rsid w:val="00CE512F"/>
    <w:rsid w:val="00D1630B"/>
    <w:rsid w:val="00D7075E"/>
    <w:rsid w:val="00D909D7"/>
    <w:rsid w:val="00F63C1B"/>
    <w:rsid w:val="00F7612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B03E5"/>
  <w15:chartTrackingRefBased/>
  <w15:docId w15:val="{5DA89871-DDEA-427E-A311-8E7C6E728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1F6"/>
    <w:rPr>
      <w:lang w:val="en-GB"/>
    </w:rPr>
  </w:style>
  <w:style w:type="paragraph" w:styleId="Heading1">
    <w:name w:val="heading 1"/>
    <w:basedOn w:val="Normal"/>
    <w:next w:val="Normal"/>
    <w:link w:val="Heading1Char"/>
    <w:uiPriority w:val="9"/>
    <w:qFormat/>
    <w:rsid w:val="00D1630B"/>
    <w:pPr>
      <w:keepNext/>
      <w:keepLines/>
      <w:spacing w:before="360" w:after="80" w:line="360" w:lineRule="auto"/>
      <w:jc w:val="both"/>
      <w:outlineLvl w:val="0"/>
    </w:pPr>
    <w:rPr>
      <w:rFonts w:ascii="Times New Roman" w:eastAsiaTheme="majorEastAsia" w:hAnsi="Times New Roman" w:cstheme="majorBidi"/>
      <w:b/>
      <w:color w:val="000000" w:themeColor="text1"/>
      <w:sz w:val="24"/>
      <w:szCs w:val="40"/>
    </w:rPr>
  </w:style>
  <w:style w:type="paragraph" w:styleId="Heading2">
    <w:name w:val="heading 2"/>
    <w:basedOn w:val="Normal"/>
    <w:next w:val="Normal"/>
    <w:link w:val="Heading2Char"/>
    <w:uiPriority w:val="9"/>
    <w:unhideWhenUsed/>
    <w:qFormat/>
    <w:rsid w:val="002C7EBA"/>
    <w:pPr>
      <w:keepNext/>
      <w:keepLines/>
      <w:spacing w:before="200" w:after="0" w:line="276" w:lineRule="auto"/>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unhideWhenUsed/>
    <w:qFormat/>
    <w:rsid w:val="00D1630B"/>
    <w:pPr>
      <w:keepNext/>
      <w:keepLines/>
      <w:spacing w:before="160" w:after="80" w:line="360" w:lineRule="auto"/>
      <w:jc w:val="both"/>
      <w:outlineLvl w:val="2"/>
    </w:pPr>
    <w:rPr>
      <w:rFonts w:ascii="Times New Roman" w:eastAsiaTheme="majorEastAsia" w:hAnsi="Times New Roman" w:cstheme="majorBidi"/>
      <w:b/>
      <w:color w:val="000000" w:themeColor="text1"/>
      <w:sz w:val="24"/>
      <w:szCs w:val="28"/>
    </w:rPr>
  </w:style>
  <w:style w:type="paragraph" w:styleId="Heading4">
    <w:name w:val="heading 4"/>
    <w:basedOn w:val="Normal"/>
    <w:next w:val="Normal"/>
    <w:link w:val="Heading4Char"/>
    <w:uiPriority w:val="9"/>
    <w:semiHidden/>
    <w:unhideWhenUsed/>
    <w:qFormat/>
    <w:rsid w:val="00CE512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E512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E51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51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51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51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7EBA"/>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D1630B"/>
    <w:rPr>
      <w:rFonts w:ascii="Times New Roman" w:eastAsiaTheme="majorEastAsia" w:hAnsi="Times New Roman" w:cstheme="majorBidi"/>
      <w:b/>
      <w:color w:val="000000" w:themeColor="text1"/>
      <w:sz w:val="24"/>
      <w:szCs w:val="40"/>
      <w:lang w:val="en-GB"/>
    </w:rPr>
  </w:style>
  <w:style w:type="character" w:customStyle="1" w:styleId="Heading3Char">
    <w:name w:val="Heading 3 Char"/>
    <w:basedOn w:val="DefaultParagraphFont"/>
    <w:link w:val="Heading3"/>
    <w:uiPriority w:val="9"/>
    <w:rsid w:val="00D1630B"/>
    <w:rPr>
      <w:rFonts w:ascii="Times New Roman" w:eastAsiaTheme="majorEastAsia" w:hAnsi="Times New Roman"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CE512F"/>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E512F"/>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CE512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E512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E512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E512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E51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12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E51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512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E512F"/>
    <w:pPr>
      <w:spacing w:before="160"/>
      <w:jc w:val="center"/>
    </w:pPr>
    <w:rPr>
      <w:i/>
      <w:iCs/>
      <w:color w:val="404040" w:themeColor="text1" w:themeTint="BF"/>
    </w:rPr>
  </w:style>
  <w:style w:type="character" w:customStyle="1" w:styleId="QuoteChar">
    <w:name w:val="Quote Char"/>
    <w:basedOn w:val="DefaultParagraphFont"/>
    <w:link w:val="Quote"/>
    <w:uiPriority w:val="29"/>
    <w:rsid w:val="00CE512F"/>
    <w:rPr>
      <w:i/>
      <w:iCs/>
      <w:color w:val="404040" w:themeColor="text1" w:themeTint="BF"/>
      <w:lang w:val="en-GB"/>
    </w:rPr>
  </w:style>
  <w:style w:type="paragraph" w:styleId="ListParagraph">
    <w:name w:val="List Paragraph"/>
    <w:basedOn w:val="Normal"/>
    <w:uiPriority w:val="34"/>
    <w:qFormat/>
    <w:rsid w:val="00CE512F"/>
    <w:pPr>
      <w:ind w:left="720"/>
      <w:contextualSpacing/>
    </w:pPr>
  </w:style>
  <w:style w:type="character" w:styleId="IntenseEmphasis">
    <w:name w:val="Intense Emphasis"/>
    <w:basedOn w:val="DefaultParagraphFont"/>
    <w:uiPriority w:val="21"/>
    <w:qFormat/>
    <w:rsid w:val="00CE512F"/>
    <w:rPr>
      <w:i/>
      <w:iCs/>
      <w:color w:val="2F5496" w:themeColor="accent1" w:themeShade="BF"/>
    </w:rPr>
  </w:style>
  <w:style w:type="paragraph" w:styleId="IntenseQuote">
    <w:name w:val="Intense Quote"/>
    <w:basedOn w:val="Normal"/>
    <w:next w:val="Normal"/>
    <w:link w:val="IntenseQuoteChar"/>
    <w:uiPriority w:val="30"/>
    <w:qFormat/>
    <w:rsid w:val="00CE51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512F"/>
    <w:rPr>
      <w:i/>
      <w:iCs/>
      <w:color w:val="2F5496" w:themeColor="accent1" w:themeShade="BF"/>
      <w:lang w:val="en-GB"/>
    </w:rPr>
  </w:style>
  <w:style w:type="character" w:styleId="IntenseReference">
    <w:name w:val="Intense Reference"/>
    <w:basedOn w:val="DefaultParagraphFont"/>
    <w:uiPriority w:val="32"/>
    <w:qFormat/>
    <w:rsid w:val="00CE512F"/>
    <w:rPr>
      <w:b/>
      <w:bCs/>
      <w:smallCaps/>
      <w:color w:val="2F5496" w:themeColor="accent1" w:themeShade="BF"/>
      <w:spacing w:val="5"/>
    </w:rPr>
  </w:style>
  <w:style w:type="character" w:styleId="Hyperlink">
    <w:name w:val="Hyperlink"/>
    <w:basedOn w:val="DefaultParagraphFont"/>
    <w:uiPriority w:val="99"/>
    <w:unhideWhenUsed/>
    <w:rsid w:val="00AA3C73"/>
    <w:rPr>
      <w:color w:val="0563C1" w:themeColor="hyperlink"/>
      <w:u w:val="single"/>
    </w:rPr>
  </w:style>
  <w:style w:type="paragraph" w:styleId="TOCHeading">
    <w:name w:val="TOC Heading"/>
    <w:basedOn w:val="Heading1"/>
    <w:next w:val="Normal"/>
    <w:uiPriority w:val="39"/>
    <w:unhideWhenUsed/>
    <w:qFormat/>
    <w:rsid w:val="00CB5EE2"/>
    <w:pPr>
      <w:spacing w:before="240" w:after="0" w:line="259" w:lineRule="auto"/>
      <w:jc w:val="left"/>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CB5EE2"/>
    <w:pPr>
      <w:spacing w:after="100"/>
    </w:pPr>
  </w:style>
  <w:style w:type="paragraph" w:styleId="TOC2">
    <w:name w:val="toc 2"/>
    <w:basedOn w:val="Normal"/>
    <w:next w:val="Normal"/>
    <w:autoRedefine/>
    <w:uiPriority w:val="39"/>
    <w:unhideWhenUsed/>
    <w:rsid w:val="00CB5EE2"/>
    <w:pPr>
      <w:spacing w:after="100"/>
      <w:ind w:left="220"/>
    </w:pPr>
  </w:style>
  <w:style w:type="paragraph" w:styleId="TOC3">
    <w:name w:val="toc 3"/>
    <w:basedOn w:val="Normal"/>
    <w:next w:val="Normal"/>
    <w:autoRedefine/>
    <w:uiPriority w:val="39"/>
    <w:unhideWhenUsed/>
    <w:rsid w:val="00CB5EE2"/>
    <w:pPr>
      <w:spacing w:after="100"/>
      <w:ind w:left="440"/>
    </w:pPr>
  </w:style>
  <w:style w:type="character" w:styleId="UnresolvedMention">
    <w:name w:val="Unresolved Mention"/>
    <w:basedOn w:val="DefaultParagraphFont"/>
    <w:uiPriority w:val="99"/>
    <w:semiHidden/>
    <w:unhideWhenUsed/>
    <w:rsid w:val="001A70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148355">
      <w:bodyDiv w:val="1"/>
      <w:marLeft w:val="0"/>
      <w:marRight w:val="0"/>
      <w:marTop w:val="0"/>
      <w:marBottom w:val="0"/>
      <w:divBdr>
        <w:top w:val="none" w:sz="0" w:space="0" w:color="auto"/>
        <w:left w:val="none" w:sz="0" w:space="0" w:color="auto"/>
        <w:bottom w:val="none" w:sz="0" w:space="0" w:color="auto"/>
        <w:right w:val="none" w:sz="0" w:space="0" w:color="auto"/>
      </w:divBdr>
      <w:divsChild>
        <w:div w:id="9140500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nextplc.co.uk/"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tatista.com/topics/11004/next-plc/?srsltid=AfmBOopk5Sg0XmTVaOjQ93XhxMXUU91yUqHpJRm9bDI6Sc0BULSeJqJ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A0674-17B1-41FB-B152-34848D619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6361</Words>
  <Characters>39061</Characters>
  <Application>Microsoft Office Word</Application>
  <DocSecurity>0</DocSecurity>
  <Lines>831</Lines>
  <Paragraphs>333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Don</dc:creator>
  <cp:keywords/>
  <dc:description/>
  <cp:lastModifiedBy>Alina Don</cp:lastModifiedBy>
  <dcterms:created xsi:type="dcterms:W3CDTF">2026-04-17T13:03:00Z</dcterms:created>
  <dcterms:modified xsi:type="dcterms:W3CDTF">2026-04-17T13:03:00Z</dcterms:modified>
</cp:coreProperties>
</file>