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65FEC" w14:textId="77777777" w:rsidR="00D01461" w:rsidRDefault="00D01461" w:rsidP="00D01461">
      <w:pPr>
        <w:jc w:val="center"/>
        <w:rPr>
          <w:rFonts w:asciiTheme="majorHAnsi" w:hAnsiTheme="majorHAnsi" w:cstheme="majorHAnsi"/>
          <w:b/>
          <w:sz w:val="28"/>
          <w:szCs w:val="28"/>
        </w:rPr>
      </w:pPr>
      <w:bookmarkStart w:id="0" w:name="_heading=h.q04uaqy4oyqa" w:colFirst="0" w:colLast="0"/>
      <w:bookmarkEnd w:id="0"/>
    </w:p>
    <w:p w14:paraId="10565FED" w14:textId="77777777" w:rsidR="00D01461" w:rsidRDefault="00D01461" w:rsidP="00D01461">
      <w:pPr>
        <w:jc w:val="center"/>
        <w:rPr>
          <w:rFonts w:asciiTheme="majorHAnsi" w:hAnsiTheme="majorHAnsi" w:cstheme="majorHAnsi"/>
          <w:b/>
          <w:sz w:val="28"/>
          <w:szCs w:val="28"/>
        </w:rPr>
      </w:pPr>
    </w:p>
    <w:p w14:paraId="10565FEE" w14:textId="77777777" w:rsidR="00D01461" w:rsidRDefault="00D01461" w:rsidP="00D01461">
      <w:pPr>
        <w:jc w:val="center"/>
        <w:rPr>
          <w:rFonts w:asciiTheme="majorHAnsi" w:hAnsiTheme="majorHAnsi" w:cstheme="majorHAnsi"/>
          <w:b/>
          <w:sz w:val="28"/>
          <w:szCs w:val="28"/>
        </w:rPr>
      </w:pPr>
    </w:p>
    <w:p w14:paraId="10565FEF" w14:textId="77777777" w:rsidR="00D01461" w:rsidRPr="00227FF8" w:rsidRDefault="00D01461" w:rsidP="00D01461">
      <w:pPr>
        <w:jc w:val="center"/>
        <w:rPr>
          <w:rFonts w:asciiTheme="majorHAnsi" w:hAnsiTheme="majorHAnsi" w:cstheme="majorHAnsi"/>
          <w:b/>
          <w:sz w:val="32"/>
          <w:szCs w:val="32"/>
        </w:rPr>
      </w:pPr>
      <w:r w:rsidRPr="00227FF8">
        <w:rPr>
          <w:rFonts w:asciiTheme="majorHAnsi" w:hAnsiTheme="majorHAnsi" w:cstheme="majorHAnsi"/>
          <w:b/>
          <w:noProof/>
          <w:sz w:val="32"/>
          <w:szCs w:val="32"/>
          <w:lang w:val="en-IN"/>
        </w:rPr>
        <w:drawing>
          <wp:inline distT="0" distB="0" distL="0" distR="0" wp14:anchorId="105667C2" wp14:editId="0403ECC1">
            <wp:extent cx="3109610" cy="11696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16613" cy="1172304"/>
                    </a:xfrm>
                    <a:prstGeom prst="rect">
                      <a:avLst/>
                    </a:prstGeom>
                  </pic:spPr>
                </pic:pic>
              </a:graphicData>
            </a:graphic>
          </wp:inline>
        </w:drawing>
      </w:r>
    </w:p>
    <w:p w14:paraId="10565FF0" w14:textId="77777777" w:rsidR="00227FF8" w:rsidRPr="00227FF8" w:rsidRDefault="00227FF8" w:rsidP="00D01461">
      <w:pPr>
        <w:jc w:val="center"/>
        <w:rPr>
          <w:rFonts w:asciiTheme="majorHAnsi" w:hAnsiTheme="majorHAnsi" w:cstheme="majorHAnsi"/>
          <w:b/>
          <w:sz w:val="32"/>
          <w:szCs w:val="32"/>
        </w:rPr>
      </w:pPr>
    </w:p>
    <w:p w14:paraId="10565FF3" w14:textId="0F65344C" w:rsidR="00D01461" w:rsidRPr="00684C7E" w:rsidRDefault="00227FF8" w:rsidP="005650C7">
      <w:pPr>
        <w:jc w:val="center"/>
        <w:rPr>
          <w:rFonts w:ascii="Arial" w:hAnsi="Arial" w:cs="Arial"/>
          <w:b/>
          <w:sz w:val="32"/>
          <w:szCs w:val="32"/>
        </w:rPr>
      </w:pPr>
      <w:r w:rsidRPr="00684C7E">
        <w:rPr>
          <w:rFonts w:ascii="Arial" w:hAnsi="Arial" w:cs="Arial"/>
          <w:b/>
          <w:sz w:val="32"/>
          <w:szCs w:val="32"/>
        </w:rPr>
        <w:t xml:space="preserve">Programme: </w:t>
      </w:r>
      <w:r w:rsidRPr="00684C7E">
        <w:rPr>
          <w:rFonts w:ascii="Arial" w:hAnsi="Arial" w:cs="Arial"/>
          <w:b/>
          <w:color w:val="000000"/>
          <w:sz w:val="32"/>
          <w:szCs w:val="32"/>
        </w:rPr>
        <w:t>Master of Business Administration</w:t>
      </w:r>
    </w:p>
    <w:p w14:paraId="10565FF4" w14:textId="77777777" w:rsidR="00D01461" w:rsidRPr="00684C7E" w:rsidRDefault="00227FF8" w:rsidP="00D01461">
      <w:pPr>
        <w:jc w:val="center"/>
        <w:rPr>
          <w:rFonts w:ascii="Arial" w:hAnsi="Arial" w:cs="Arial"/>
          <w:b/>
          <w:sz w:val="32"/>
          <w:szCs w:val="32"/>
        </w:rPr>
      </w:pPr>
      <w:r w:rsidRPr="00684C7E">
        <w:rPr>
          <w:rFonts w:ascii="Arial" w:hAnsi="Arial" w:cs="Arial"/>
          <w:b/>
          <w:sz w:val="32"/>
          <w:szCs w:val="32"/>
        </w:rPr>
        <w:t>Module</w:t>
      </w:r>
      <w:r w:rsidR="00D01461" w:rsidRPr="00684C7E">
        <w:rPr>
          <w:rFonts w:ascii="Arial" w:hAnsi="Arial" w:cs="Arial"/>
          <w:b/>
          <w:sz w:val="32"/>
          <w:szCs w:val="32"/>
        </w:rPr>
        <w:t>: Financial Management</w:t>
      </w:r>
    </w:p>
    <w:p w14:paraId="10565FF7" w14:textId="00801C1E" w:rsidR="00D01461" w:rsidRPr="00684C7E" w:rsidRDefault="00D01461" w:rsidP="00E143BC">
      <w:pPr>
        <w:jc w:val="center"/>
        <w:rPr>
          <w:rFonts w:ascii="Arial" w:hAnsi="Arial" w:cs="Arial"/>
          <w:b/>
          <w:sz w:val="32"/>
          <w:szCs w:val="32"/>
        </w:rPr>
      </w:pPr>
      <w:r w:rsidRPr="00684C7E">
        <w:rPr>
          <w:rFonts w:ascii="Arial" w:hAnsi="Arial" w:cs="Arial"/>
          <w:b/>
          <w:sz w:val="32"/>
          <w:szCs w:val="32"/>
        </w:rPr>
        <w:t>Module Code: LCMB7002</w:t>
      </w:r>
    </w:p>
    <w:p w14:paraId="37C7A03C" w14:textId="44CA468D" w:rsidR="00E33C9F" w:rsidRPr="00684C7E" w:rsidRDefault="00E33C9F" w:rsidP="00E143BC">
      <w:pPr>
        <w:jc w:val="center"/>
        <w:rPr>
          <w:rFonts w:ascii="Arial" w:hAnsi="Arial" w:cs="Arial"/>
          <w:b/>
          <w:sz w:val="32"/>
          <w:szCs w:val="32"/>
        </w:rPr>
      </w:pPr>
      <w:r w:rsidRPr="00684C7E">
        <w:rPr>
          <w:rFonts w:ascii="Arial" w:hAnsi="Arial" w:cs="Arial"/>
          <w:b/>
          <w:sz w:val="32"/>
          <w:szCs w:val="32"/>
        </w:rPr>
        <w:t>Lecture</w:t>
      </w:r>
      <w:r w:rsidR="00003C9E" w:rsidRPr="00684C7E">
        <w:rPr>
          <w:rFonts w:ascii="Arial" w:hAnsi="Arial" w:cs="Arial"/>
          <w:b/>
          <w:sz w:val="32"/>
          <w:szCs w:val="32"/>
        </w:rPr>
        <w:t xml:space="preserve">r’s Name: </w:t>
      </w:r>
      <w:r w:rsidR="005376F6" w:rsidRPr="00684C7E">
        <w:rPr>
          <w:rFonts w:ascii="Arial" w:hAnsi="Arial" w:cs="Arial"/>
          <w:b/>
          <w:sz w:val="32"/>
          <w:szCs w:val="32"/>
        </w:rPr>
        <w:t>Dr Patrick Yeboah</w:t>
      </w:r>
    </w:p>
    <w:p w14:paraId="05D70229" w14:textId="26BF6EF8" w:rsidR="002E2627" w:rsidRPr="00684C7E" w:rsidRDefault="00227FF8" w:rsidP="002E2627">
      <w:pPr>
        <w:spacing w:before="120" w:after="120" w:line="240" w:lineRule="auto"/>
        <w:jc w:val="center"/>
        <w:rPr>
          <w:rFonts w:ascii="Arial" w:hAnsi="Arial" w:cs="Arial"/>
          <w:b/>
          <w:color w:val="000000"/>
          <w:sz w:val="32"/>
          <w:szCs w:val="32"/>
          <w:lang w:val="en-IN"/>
        </w:rPr>
      </w:pPr>
      <w:r w:rsidRPr="00684C7E">
        <w:rPr>
          <w:rFonts w:ascii="Arial" w:hAnsi="Arial" w:cs="Arial"/>
          <w:b/>
          <w:color w:val="000000"/>
          <w:sz w:val="32"/>
          <w:szCs w:val="32"/>
          <w:lang w:val="en-IN"/>
        </w:rPr>
        <w:t xml:space="preserve">Topic: </w:t>
      </w:r>
      <w:r w:rsidR="00D01461" w:rsidRPr="00684C7E">
        <w:rPr>
          <w:rFonts w:ascii="Arial" w:hAnsi="Arial" w:cs="Arial"/>
          <w:b/>
          <w:color w:val="000000"/>
          <w:sz w:val="32"/>
          <w:szCs w:val="32"/>
          <w:lang w:val="en-IN"/>
        </w:rPr>
        <w:t>Financial performance and management</w:t>
      </w:r>
      <w:bookmarkStart w:id="1" w:name="_Toc214799675"/>
    </w:p>
    <w:p w14:paraId="3EE3ADCF" w14:textId="77777777" w:rsidR="002E2627" w:rsidRPr="00684C7E" w:rsidRDefault="00D01461" w:rsidP="002E2627">
      <w:pPr>
        <w:spacing w:before="120" w:after="120" w:line="240" w:lineRule="auto"/>
        <w:jc w:val="center"/>
        <w:rPr>
          <w:rFonts w:ascii="Arial" w:hAnsi="Arial" w:cs="Arial"/>
          <w:b/>
          <w:sz w:val="32"/>
          <w:szCs w:val="32"/>
        </w:rPr>
      </w:pPr>
      <w:r w:rsidRPr="00684C7E">
        <w:rPr>
          <w:rFonts w:ascii="Arial" w:hAnsi="Arial" w:cs="Arial"/>
          <w:b/>
          <w:sz w:val="32"/>
          <w:szCs w:val="32"/>
        </w:rPr>
        <w:t>Student Name:</w:t>
      </w:r>
      <w:r w:rsidR="00227FF8" w:rsidRPr="00684C7E">
        <w:rPr>
          <w:rFonts w:ascii="Arial" w:hAnsi="Arial" w:cs="Arial"/>
          <w:b/>
          <w:sz w:val="32"/>
          <w:szCs w:val="32"/>
        </w:rPr>
        <w:t xml:space="preserve"> </w:t>
      </w:r>
      <w:bookmarkEnd w:id="1"/>
      <w:r w:rsidR="002E2627" w:rsidRPr="00684C7E">
        <w:rPr>
          <w:rFonts w:ascii="Arial" w:hAnsi="Arial" w:cs="Arial"/>
          <w:b/>
          <w:sz w:val="32"/>
          <w:szCs w:val="32"/>
        </w:rPr>
        <w:t>Rathod Virendrasinh Rajendrasinh</w:t>
      </w:r>
      <w:bookmarkStart w:id="2" w:name="_Toc214799676"/>
    </w:p>
    <w:p w14:paraId="338767B2" w14:textId="77777777" w:rsidR="00C05407" w:rsidRPr="00684C7E" w:rsidRDefault="00D01461" w:rsidP="002E2627">
      <w:pPr>
        <w:spacing w:before="120" w:after="120" w:line="240" w:lineRule="auto"/>
        <w:jc w:val="center"/>
        <w:rPr>
          <w:rFonts w:ascii="Arial" w:hAnsi="Arial" w:cs="Arial"/>
          <w:b/>
          <w:sz w:val="32"/>
          <w:szCs w:val="32"/>
        </w:rPr>
      </w:pPr>
      <w:r w:rsidRPr="00684C7E">
        <w:rPr>
          <w:rFonts w:ascii="Arial" w:hAnsi="Arial" w:cs="Arial"/>
          <w:b/>
          <w:sz w:val="32"/>
          <w:szCs w:val="32"/>
        </w:rPr>
        <w:t>Student Code:</w:t>
      </w:r>
      <w:r w:rsidR="00227FF8" w:rsidRPr="00684C7E">
        <w:rPr>
          <w:rFonts w:ascii="Arial" w:hAnsi="Arial" w:cs="Arial"/>
          <w:b/>
          <w:sz w:val="32"/>
          <w:szCs w:val="32"/>
        </w:rPr>
        <w:t xml:space="preserve"> 2438323</w:t>
      </w:r>
      <w:bookmarkEnd w:id="2"/>
    </w:p>
    <w:p w14:paraId="2473C8AB" w14:textId="77777777" w:rsidR="00714068" w:rsidRPr="00684C7E" w:rsidRDefault="00C05407" w:rsidP="002E2627">
      <w:pPr>
        <w:spacing w:before="120" w:after="120" w:line="240" w:lineRule="auto"/>
        <w:jc w:val="center"/>
        <w:rPr>
          <w:rFonts w:ascii="Arial" w:hAnsi="Arial" w:cs="Arial"/>
          <w:b/>
          <w:sz w:val="32"/>
          <w:szCs w:val="32"/>
        </w:rPr>
      </w:pPr>
      <w:r w:rsidRPr="00684C7E">
        <w:rPr>
          <w:rFonts w:ascii="Arial" w:hAnsi="Arial" w:cs="Arial"/>
          <w:b/>
          <w:sz w:val="32"/>
          <w:szCs w:val="32"/>
        </w:rPr>
        <w:t>Submission Date: 24</w:t>
      </w:r>
      <w:r w:rsidRPr="00684C7E">
        <w:rPr>
          <w:rFonts w:ascii="Arial" w:hAnsi="Arial" w:cs="Arial"/>
          <w:b/>
          <w:sz w:val="32"/>
          <w:szCs w:val="32"/>
          <w:vertAlign w:val="superscript"/>
        </w:rPr>
        <w:t>th</w:t>
      </w:r>
      <w:r w:rsidRPr="00684C7E">
        <w:rPr>
          <w:rFonts w:ascii="Arial" w:hAnsi="Arial" w:cs="Arial"/>
          <w:b/>
          <w:sz w:val="32"/>
          <w:szCs w:val="32"/>
        </w:rPr>
        <w:t xml:space="preserve"> November</w:t>
      </w:r>
      <w:r w:rsidR="00714068" w:rsidRPr="00684C7E">
        <w:rPr>
          <w:rFonts w:ascii="Arial" w:hAnsi="Arial" w:cs="Arial"/>
          <w:b/>
          <w:sz w:val="32"/>
          <w:szCs w:val="32"/>
        </w:rPr>
        <w:t xml:space="preserve"> 2025, 2 PM</w:t>
      </w:r>
    </w:p>
    <w:p w14:paraId="10565FFB" w14:textId="3C47BC2A" w:rsidR="0007173F" w:rsidRPr="002E2627" w:rsidRDefault="00714068" w:rsidP="002E2627">
      <w:pPr>
        <w:spacing w:before="120" w:after="120" w:line="240" w:lineRule="auto"/>
        <w:jc w:val="center"/>
        <w:rPr>
          <w:rFonts w:asciiTheme="majorHAnsi" w:hAnsiTheme="majorHAnsi" w:cstheme="majorHAnsi"/>
          <w:sz w:val="32"/>
          <w:szCs w:val="32"/>
          <w:lang w:val="en-IN"/>
        </w:rPr>
      </w:pPr>
      <w:r w:rsidRPr="00684C7E">
        <w:rPr>
          <w:rFonts w:ascii="Arial" w:hAnsi="Arial" w:cs="Arial"/>
          <w:b/>
          <w:sz w:val="32"/>
          <w:szCs w:val="32"/>
        </w:rPr>
        <w:t xml:space="preserve">Word Count: </w:t>
      </w:r>
      <w:r w:rsidR="006357BD">
        <w:rPr>
          <w:rFonts w:ascii="Arial" w:hAnsi="Arial" w:cs="Arial"/>
          <w:b/>
          <w:sz w:val="32"/>
          <w:szCs w:val="32"/>
        </w:rPr>
        <w:t>5108</w:t>
      </w:r>
      <w:r w:rsidR="003E04D0" w:rsidRPr="00D01461">
        <w:rPr>
          <w:rFonts w:asciiTheme="majorHAnsi" w:hAnsiTheme="majorHAnsi" w:cstheme="majorHAnsi"/>
        </w:rPr>
        <w:br w:type="page"/>
      </w:r>
    </w:p>
    <w:p w14:paraId="10565FFC" w14:textId="77777777" w:rsidR="0007173F" w:rsidRPr="00684C7E" w:rsidRDefault="003E04D0">
      <w:pPr>
        <w:pStyle w:val="Heading1"/>
        <w:rPr>
          <w:rFonts w:ascii="Arial" w:hAnsi="Arial" w:cs="Arial"/>
        </w:rPr>
      </w:pPr>
      <w:bookmarkStart w:id="3" w:name="_Toc214837405"/>
      <w:r w:rsidRPr="00684C7E">
        <w:rPr>
          <w:rFonts w:ascii="Arial" w:hAnsi="Arial" w:cs="Arial"/>
        </w:rPr>
        <w:lastRenderedPageBreak/>
        <w:t>Executive Summary</w:t>
      </w:r>
      <w:bookmarkEnd w:id="3"/>
    </w:p>
    <w:p w14:paraId="10565FFD" w14:textId="77777777" w:rsidR="0007173F" w:rsidRPr="00684C7E" w:rsidRDefault="003E04D0">
      <w:pPr>
        <w:rPr>
          <w:rFonts w:ascii="Arial" w:hAnsi="Arial" w:cs="Arial"/>
        </w:rPr>
      </w:pPr>
      <w:r w:rsidRPr="00684C7E">
        <w:rPr>
          <w:rFonts w:ascii="Arial" w:hAnsi="Arial" w:cs="Arial"/>
        </w:rPr>
        <w:t>The financial ratio analysis indicates the declining profitability status with liquidity risk, declining asset productivity and alarming level of leverage. Turnover ratios like Return on Assets and Return on Equity are showing negative performance, which is in line with weakening performance in terms of operational efficiency. Short-term solvency is indicated as being weak, whereas financial risk exposure is indicated as being high based on the gearing ratios and this is in line with the fact that the firm relies on debt financing. These results are critically analysed with references to solvency theory and market signalling theories. In order to calculate the financial consequences of debt rebalancing, asset divestments, cost optimisation, and equity financing, a restructuring situation was considered. The analysis shows that restructuring will refine debt to equity ratio, liquidity, and interest exposure and strengthen operations. Nevertheless, reorganization in itself is not an entirely successful way of restoring profitability, indicating that concurrent strategic realignment is also necessary.</w:t>
      </w:r>
    </w:p>
    <w:p w14:paraId="10565FFE" w14:textId="77777777" w:rsidR="0007173F" w:rsidRPr="00684C7E" w:rsidRDefault="0007173F">
      <w:pPr>
        <w:rPr>
          <w:rFonts w:ascii="Arial" w:hAnsi="Arial" w:cs="Arial"/>
        </w:rPr>
      </w:pPr>
    </w:p>
    <w:p w14:paraId="10565FFF" w14:textId="77777777" w:rsidR="0007173F" w:rsidRPr="00684C7E" w:rsidRDefault="003E04D0">
      <w:pPr>
        <w:rPr>
          <w:rFonts w:ascii="Arial" w:hAnsi="Arial" w:cs="Arial"/>
        </w:rPr>
      </w:pPr>
      <w:r w:rsidRPr="00684C7E">
        <w:rPr>
          <w:rFonts w:ascii="Arial" w:hAnsi="Arial" w:cs="Arial"/>
        </w:rPr>
        <w:t>Lastly, NPV, IRR, Payback Period, ARR and Profitability Index were used to estimate three corporate investment proposals. The financial justification of Project C was the highest whereas Project A had marginal value creation and Project B had negative financial viability. Project C was chosen as the most strategic and financially favourable project considering capital rationing constraints.</w:t>
      </w:r>
    </w:p>
    <w:p w14:paraId="10566000" w14:textId="77777777" w:rsidR="0007173F" w:rsidRPr="00D01461" w:rsidRDefault="003E04D0">
      <w:pPr>
        <w:pStyle w:val="Heading1"/>
        <w:rPr>
          <w:rFonts w:asciiTheme="majorHAnsi" w:hAnsiTheme="majorHAnsi" w:cstheme="majorHAnsi"/>
        </w:rPr>
      </w:pPr>
      <w:bookmarkStart w:id="4" w:name="_heading=h.4kxi9vyjlzho" w:colFirst="0" w:colLast="0"/>
      <w:bookmarkEnd w:id="4"/>
      <w:r w:rsidRPr="00D01461">
        <w:rPr>
          <w:rFonts w:asciiTheme="majorHAnsi" w:hAnsiTheme="majorHAnsi" w:cstheme="majorHAnsi"/>
        </w:rPr>
        <w:br w:type="page"/>
      </w:r>
    </w:p>
    <w:p w14:paraId="10566001" w14:textId="77777777" w:rsidR="0007173F" w:rsidRPr="00D01461" w:rsidRDefault="003E04D0">
      <w:pPr>
        <w:jc w:val="center"/>
        <w:rPr>
          <w:rFonts w:asciiTheme="majorHAnsi" w:hAnsiTheme="majorHAnsi" w:cstheme="majorHAnsi"/>
          <w:b/>
          <w:bCs/>
          <w:sz w:val="28"/>
          <w:szCs w:val="28"/>
        </w:rPr>
      </w:pPr>
      <w:r w:rsidRPr="00D01461">
        <w:rPr>
          <w:rFonts w:asciiTheme="majorHAnsi" w:hAnsiTheme="majorHAnsi" w:cstheme="majorHAnsi"/>
          <w:b/>
          <w:bCs/>
          <w:sz w:val="28"/>
          <w:szCs w:val="28"/>
        </w:rPr>
        <w:lastRenderedPageBreak/>
        <w:t>Table of Contents</w:t>
      </w:r>
    </w:p>
    <w:sdt>
      <w:sdtPr>
        <w:rPr>
          <w:rFonts w:asciiTheme="majorHAnsi" w:hAnsiTheme="majorHAnsi" w:cstheme="majorHAnsi"/>
        </w:rPr>
        <w:id w:val="1759482082"/>
        <w:docPartObj>
          <w:docPartGallery w:val="Table of Contents"/>
          <w:docPartUnique/>
        </w:docPartObj>
      </w:sdtPr>
      <w:sdtContent>
        <w:p w14:paraId="0A7CAA21" w14:textId="06DEF8B8" w:rsidR="001B7280" w:rsidRDefault="003E04D0">
          <w:pPr>
            <w:pStyle w:val="TOC1"/>
            <w:tabs>
              <w:tab w:val="right" w:leader="dot" w:pos="9350"/>
            </w:tabs>
            <w:rPr>
              <w:rFonts w:asciiTheme="minorHAnsi" w:eastAsiaTheme="minorEastAsia" w:hAnsiTheme="minorHAnsi" w:cstheme="minorBidi"/>
              <w:noProof/>
              <w:kern w:val="2"/>
              <w:lang w:val="en-IN"/>
              <w14:ligatures w14:val="standardContextual"/>
            </w:rPr>
          </w:pPr>
          <w:r w:rsidRPr="00D01461">
            <w:rPr>
              <w:rFonts w:asciiTheme="majorHAnsi" w:hAnsiTheme="majorHAnsi" w:cstheme="majorHAnsi"/>
            </w:rPr>
            <w:fldChar w:fldCharType="begin"/>
          </w:r>
          <w:r w:rsidRPr="00D01461">
            <w:rPr>
              <w:rFonts w:asciiTheme="majorHAnsi" w:hAnsiTheme="majorHAnsi" w:cstheme="majorHAnsi"/>
            </w:rPr>
            <w:instrText xml:space="preserve"> TOC \h \u \z \t "Heading 1,1,Heading 2,2,Heading 3,3,Heading 4,4,Heading 5,5,Heading 6,6,"</w:instrText>
          </w:r>
          <w:r w:rsidRPr="00D01461">
            <w:rPr>
              <w:rFonts w:asciiTheme="majorHAnsi" w:hAnsiTheme="majorHAnsi" w:cstheme="majorHAnsi"/>
            </w:rPr>
            <w:fldChar w:fldCharType="separate"/>
          </w:r>
          <w:hyperlink w:anchor="_Toc214837405" w:history="1">
            <w:r w:rsidR="001B7280" w:rsidRPr="00243742">
              <w:rPr>
                <w:rStyle w:val="Hyperlink"/>
                <w:rFonts w:asciiTheme="majorHAnsi" w:hAnsiTheme="majorHAnsi" w:cstheme="majorHAnsi"/>
                <w:noProof/>
              </w:rPr>
              <w:t>Executive Summary</w:t>
            </w:r>
            <w:r w:rsidR="001B7280">
              <w:rPr>
                <w:noProof/>
                <w:webHidden/>
              </w:rPr>
              <w:tab/>
            </w:r>
            <w:r w:rsidR="001B7280">
              <w:rPr>
                <w:noProof/>
                <w:webHidden/>
              </w:rPr>
              <w:fldChar w:fldCharType="begin"/>
            </w:r>
            <w:r w:rsidR="001B7280">
              <w:rPr>
                <w:noProof/>
                <w:webHidden/>
              </w:rPr>
              <w:instrText xml:space="preserve"> PAGEREF _Toc214837405 \h </w:instrText>
            </w:r>
            <w:r w:rsidR="001B7280">
              <w:rPr>
                <w:noProof/>
                <w:webHidden/>
              </w:rPr>
            </w:r>
            <w:r w:rsidR="001B7280">
              <w:rPr>
                <w:noProof/>
                <w:webHidden/>
              </w:rPr>
              <w:fldChar w:fldCharType="separate"/>
            </w:r>
            <w:r w:rsidR="001B7280">
              <w:rPr>
                <w:noProof/>
                <w:webHidden/>
              </w:rPr>
              <w:t>2</w:t>
            </w:r>
            <w:r w:rsidR="001B7280">
              <w:rPr>
                <w:noProof/>
                <w:webHidden/>
              </w:rPr>
              <w:fldChar w:fldCharType="end"/>
            </w:r>
          </w:hyperlink>
        </w:p>
        <w:p w14:paraId="6B976AC2" w14:textId="7AA3BFD9" w:rsidR="001B7280" w:rsidRDefault="001B728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4837406" w:history="1">
            <w:r w:rsidRPr="00243742">
              <w:rPr>
                <w:rStyle w:val="Hyperlink"/>
                <w:rFonts w:asciiTheme="majorHAnsi" w:hAnsiTheme="majorHAnsi" w:cstheme="majorHAnsi"/>
                <w:noProof/>
              </w:rPr>
              <w:t>1.0 Introduction</w:t>
            </w:r>
            <w:r>
              <w:rPr>
                <w:noProof/>
                <w:webHidden/>
              </w:rPr>
              <w:tab/>
            </w:r>
            <w:r>
              <w:rPr>
                <w:noProof/>
                <w:webHidden/>
              </w:rPr>
              <w:fldChar w:fldCharType="begin"/>
            </w:r>
            <w:r>
              <w:rPr>
                <w:noProof/>
                <w:webHidden/>
              </w:rPr>
              <w:instrText xml:space="preserve"> PAGEREF _Toc214837406 \h </w:instrText>
            </w:r>
            <w:r>
              <w:rPr>
                <w:noProof/>
                <w:webHidden/>
              </w:rPr>
            </w:r>
            <w:r>
              <w:rPr>
                <w:noProof/>
                <w:webHidden/>
              </w:rPr>
              <w:fldChar w:fldCharType="separate"/>
            </w:r>
            <w:r>
              <w:rPr>
                <w:noProof/>
                <w:webHidden/>
              </w:rPr>
              <w:t>5</w:t>
            </w:r>
            <w:r>
              <w:rPr>
                <w:noProof/>
                <w:webHidden/>
              </w:rPr>
              <w:fldChar w:fldCharType="end"/>
            </w:r>
          </w:hyperlink>
        </w:p>
        <w:p w14:paraId="2AE78C37" w14:textId="6D3F83B3" w:rsidR="001B7280" w:rsidRDefault="001B728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4837407" w:history="1">
            <w:r w:rsidRPr="00243742">
              <w:rPr>
                <w:rStyle w:val="Hyperlink"/>
                <w:rFonts w:asciiTheme="majorHAnsi" w:hAnsiTheme="majorHAnsi" w:cstheme="majorHAnsi"/>
                <w:noProof/>
              </w:rPr>
              <w:t>2.0 Financial Ratio Analysis and Interpretation</w:t>
            </w:r>
            <w:r>
              <w:rPr>
                <w:noProof/>
                <w:webHidden/>
              </w:rPr>
              <w:tab/>
            </w:r>
            <w:r>
              <w:rPr>
                <w:noProof/>
                <w:webHidden/>
              </w:rPr>
              <w:fldChar w:fldCharType="begin"/>
            </w:r>
            <w:r>
              <w:rPr>
                <w:noProof/>
                <w:webHidden/>
              </w:rPr>
              <w:instrText xml:space="preserve"> PAGEREF _Toc214837407 \h </w:instrText>
            </w:r>
            <w:r>
              <w:rPr>
                <w:noProof/>
                <w:webHidden/>
              </w:rPr>
            </w:r>
            <w:r>
              <w:rPr>
                <w:noProof/>
                <w:webHidden/>
              </w:rPr>
              <w:fldChar w:fldCharType="separate"/>
            </w:r>
            <w:r>
              <w:rPr>
                <w:noProof/>
                <w:webHidden/>
              </w:rPr>
              <w:t>5</w:t>
            </w:r>
            <w:r>
              <w:rPr>
                <w:noProof/>
                <w:webHidden/>
              </w:rPr>
              <w:fldChar w:fldCharType="end"/>
            </w:r>
          </w:hyperlink>
        </w:p>
        <w:p w14:paraId="0FFAD7A6" w14:textId="46FBC7A2"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08" w:history="1">
            <w:r w:rsidRPr="00243742">
              <w:rPr>
                <w:rStyle w:val="Hyperlink"/>
                <w:rFonts w:asciiTheme="majorHAnsi" w:hAnsiTheme="majorHAnsi" w:cstheme="majorHAnsi"/>
                <w:noProof/>
              </w:rPr>
              <w:t>2.1 Profitability Analysis</w:t>
            </w:r>
            <w:r>
              <w:rPr>
                <w:noProof/>
                <w:webHidden/>
              </w:rPr>
              <w:tab/>
            </w:r>
            <w:r>
              <w:rPr>
                <w:noProof/>
                <w:webHidden/>
              </w:rPr>
              <w:fldChar w:fldCharType="begin"/>
            </w:r>
            <w:r>
              <w:rPr>
                <w:noProof/>
                <w:webHidden/>
              </w:rPr>
              <w:instrText xml:space="preserve"> PAGEREF _Toc214837408 \h </w:instrText>
            </w:r>
            <w:r>
              <w:rPr>
                <w:noProof/>
                <w:webHidden/>
              </w:rPr>
            </w:r>
            <w:r>
              <w:rPr>
                <w:noProof/>
                <w:webHidden/>
              </w:rPr>
              <w:fldChar w:fldCharType="separate"/>
            </w:r>
            <w:r>
              <w:rPr>
                <w:noProof/>
                <w:webHidden/>
              </w:rPr>
              <w:t>5</w:t>
            </w:r>
            <w:r>
              <w:rPr>
                <w:noProof/>
                <w:webHidden/>
              </w:rPr>
              <w:fldChar w:fldCharType="end"/>
            </w:r>
          </w:hyperlink>
        </w:p>
        <w:p w14:paraId="252FC197" w14:textId="0FDBE40A"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09" w:history="1">
            <w:r w:rsidRPr="00243742">
              <w:rPr>
                <w:rStyle w:val="Hyperlink"/>
                <w:rFonts w:asciiTheme="majorHAnsi" w:hAnsiTheme="majorHAnsi" w:cstheme="majorHAnsi"/>
                <w:noProof/>
              </w:rPr>
              <w:t>2.2 Liquidity Analysis</w:t>
            </w:r>
            <w:r>
              <w:rPr>
                <w:noProof/>
                <w:webHidden/>
              </w:rPr>
              <w:tab/>
            </w:r>
            <w:r>
              <w:rPr>
                <w:noProof/>
                <w:webHidden/>
              </w:rPr>
              <w:fldChar w:fldCharType="begin"/>
            </w:r>
            <w:r>
              <w:rPr>
                <w:noProof/>
                <w:webHidden/>
              </w:rPr>
              <w:instrText xml:space="preserve"> PAGEREF _Toc214837409 \h </w:instrText>
            </w:r>
            <w:r>
              <w:rPr>
                <w:noProof/>
                <w:webHidden/>
              </w:rPr>
            </w:r>
            <w:r>
              <w:rPr>
                <w:noProof/>
                <w:webHidden/>
              </w:rPr>
              <w:fldChar w:fldCharType="separate"/>
            </w:r>
            <w:r>
              <w:rPr>
                <w:noProof/>
                <w:webHidden/>
              </w:rPr>
              <w:t>7</w:t>
            </w:r>
            <w:r>
              <w:rPr>
                <w:noProof/>
                <w:webHidden/>
              </w:rPr>
              <w:fldChar w:fldCharType="end"/>
            </w:r>
          </w:hyperlink>
        </w:p>
        <w:p w14:paraId="34227FDE" w14:textId="70D6F993"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10" w:history="1">
            <w:r w:rsidRPr="00243742">
              <w:rPr>
                <w:rStyle w:val="Hyperlink"/>
                <w:rFonts w:asciiTheme="majorHAnsi" w:hAnsiTheme="majorHAnsi" w:cstheme="majorHAnsi"/>
                <w:noProof/>
              </w:rPr>
              <w:t>2.3 Efficiency and Asset Management Analysis</w:t>
            </w:r>
            <w:r>
              <w:rPr>
                <w:noProof/>
                <w:webHidden/>
              </w:rPr>
              <w:tab/>
            </w:r>
            <w:r>
              <w:rPr>
                <w:noProof/>
                <w:webHidden/>
              </w:rPr>
              <w:fldChar w:fldCharType="begin"/>
            </w:r>
            <w:r>
              <w:rPr>
                <w:noProof/>
                <w:webHidden/>
              </w:rPr>
              <w:instrText xml:space="preserve"> PAGEREF _Toc214837410 \h </w:instrText>
            </w:r>
            <w:r>
              <w:rPr>
                <w:noProof/>
                <w:webHidden/>
              </w:rPr>
            </w:r>
            <w:r>
              <w:rPr>
                <w:noProof/>
                <w:webHidden/>
              </w:rPr>
              <w:fldChar w:fldCharType="separate"/>
            </w:r>
            <w:r>
              <w:rPr>
                <w:noProof/>
                <w:webHidden/>
              </w:rPr>
              <w:t>8</w:t>
            </w:r>
            <w:r>
              <w:rPr>
                <w:noProof/>
                <w:webHidden/>
              </w:rPr>
              <w:fldChar w:fldCharType="end"/>
            </w:r>
          </w:hyperlink>
        </w:p>
        <w:p w14:paraId="2A904277" w14:textId="3EF95565"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11" w:history="1">
            <w:r w:rsidRPr="00243742">
              <w:rPr>
                <w:rStyle w:val="Hyperlink"/>
                <w:rFonts w:asciiTheme="majorHAnsi" w:hAnsiTheme="majorHAnsi" w:cstheme="majorHAnsi"/>
                <w:noProof/>
              </w:rPr>
              <w:t>2.4 Capitals and solvency analysis</w:t>
            </w:r>
            <w:r>
              <w:rPr>
                <w:noProof/>
                <w:webHidden/>
              </w:rPr>
              <w:tab/>
            </w:r>
            <w:r>
              <w:rPr>
                <w:noProof/>
                <w:webHidden/>
              </w:rPr>
              <w:fldChar w:fldCharType="begin"/>
            </w:r>
            <w:r>
              <w:rPr>
                <w:noProof/>
                <w:webHidden/>
              </w:rPr>
              <w:instrText xml:space="preserve"> PAGEREF _Toc214837411 \h </w:instrText>
            </w:r>
            <w:r>
              <w:rPr>
                <w:noProof/>
                <w:webHidden/>
              </w:rPr>
            </w:r>
            <w:r>
              <w:rPr>
                <w:noProof/>
                <w:webHidden/>
              </w:rPr>
              <w:fldChar w:fldCharType="separate"/>
            </w:r>
            <w:r>
              <w:rPr>
                <w:noProof/>
                <w:webHidden/>
              </w:rPr>
              <w:t>9</w:t>
            </w:r>
            <w:r>
              <w:rPr>
                <w:noProof/>
                <w:webHidden/>
              </w:rPr>
              <w:fldChar w:fldCharType="end"/>
            </w:r>
          </w:hyperlink>
        </w:p>
        <w:p w14:paraId="7B528866" w14:textId="0D5AE606"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12" w:history="1">
            <w:r w:rsidRPr="00243742">
              <w:rPr>
                <w:rStyle w:val="Hyperlink"/>
                <w:rFonts w:asciiTheme="majorHAnsi" w:hAnsiTheme="majorHAnsi" w:cstheme="majorHAnsi"/>
                <w:noProof/>
              </w:rPr>
              <w:t>2.6 Investor Value and Market Pricing</w:t>
            </w:r>
            <w:r>
              <w:rPr>
                <w:noProof/>
                <w:webHidden/>
              </w:rPr>
              <w:tab/>
            </w:r>
            <w:r>
              <w:rPr>
                <w:noProof/>
                <w:webHidden/>
              </w:rPr>
              <w:fldChar w:fldCharType="begin"/>
            </w:r>
            <w:r>
              <w:rPr>
                <w:noProof/>
                <w:webHidden/>
              </w:rPr>
              <w:instrText xml:space="preserve"> PAGEREF _Toc214837412 \h </w:instrText>
            </w:r>
            <w:r>
              <w:rPr>
                <w:noProof/>
                <w:webHidden/>
              </w:rPr>
            </w:r>
            <w:r>
              <w:rPr>
                <w:noProof/>
                <w:webHidden/>
              </w:rPr>
              <w:fldChar w:fldCharType="separate"/>
            </w:r>
            <w:r>
              <w:rPr>
                <w:noProof/>
                <w:webHidden/>
              </w:rPr>
              <w:t>11</w:t>
            </w:r>
            <w:r>
              <w:rPr>
                <w:noProof/>
                <w:webHidden/>
              </w:rPr>
              <w:fldChar w:fldCharType="end"/>
            </w:r>
          </w:hyperlink>
        </w:p>
        <w:p w14:paraId="2847A199" w14:textId="256F2FEA"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13" w:history="1">
            <w:r w:rsidRPr="00243742">
              <w:rPr>
                <w:rStyle w:val="Hyperlink"/>
                <w:rFonts w:asciiTheme="majorHAnsi" w:hAnsiTheme="majorHAnsi" w:cstheme="majorHAnsi"/>
                <w:noProof/>
              </w:rPr>
              <w:t>2.7 Financial Position Report</w:t>
            </w:r>
            <w:r>
              <w:rPr>
                <w:noProof/>
                <w:webHidden/>
              </w:rPr>
              <w:tab/>
            </w:r>
            <w:r>
              <w:rPr>
                <w:noProof/>
                <w:webHidden/>
              </w:rPr>
              <w:fldChar w:fldCharType="begin"/>
            </w:r>
            <w:r>
              <w:rPr>
                <w:noProof/>
                <w:webHidden/>
              </w:rPr>
              <w:instrText xml:space="preserve"> PAGEREF _Toc214837413 \h </w:instrText>
            </w:r>
            <w:r>
              <w:rPr>
                <w:noProof/>
                <w:webHidden/>
              </w:rPr>
            </w:r>
            <w:r>
              <w:rPr>
                <w:noProof/>
                <w:webHidden/>
              </w:rPr>
              <w:fldChar w:fldCharType="separate"/>
            </w:r>
            <w:r>
              <w:rPr>
                <w:noProof/>
                <w:webHidden/>
              </w:rPr>
              <w:t>11</w:t>
            </w:r>
            <w:r>
              <w:rPr>
                <w:noProof/>
                <w:webHidden/>
              </w:rPr>
              <w:fldChar w:fldCharType="end"/>
            </w:r>
          </w:hyperlink>
        </w:p>
        <w:p w14:paraId="5F0F3DD3" w14:textId="1E6AF7E4" w:rsidR="001B7280" w:rsidRDefault="001B728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4837414" w:history="1">
            <w:r w:rsidRPr="00243742">
              <w:rPr>
                <w:rStyle w:val="Hyperlink"/>
                <w:rFonts w:asciiTheme="majorHAnsi" w:hAnsiTheme="majorHAnsi" w:cstheme="majorHAnsi"/>
                <w:noProof/>
              </w:rPr>
              <w:t>3.0 Working Capital Management Analysis</w:t>
            </w:r>
            <w:r>
              <w:rPr>
                <w:noProof/>
                <w:webHidden/>
              </w:rPr>
              <w:tab/>
            </w:r>
            <w:r>
              <w:rPr>
                <w:noProof/>
                <w:webHidden/>
              </w:rPr>
              <w:fldChar w:fldCharType="begin"/>
            </w:r>
            <w:r>
              <w:rPr>
                <w:noProof/>
                <w:webHidden/>
              </w:rPr>
              <w:instrText xml:space="preserve"> PAGEREF _Toc214837414 \h </w:instrText>
            </w:r>
            <w:r>
              <w:rPr>
                <w:noProof/>
                <w:webHidden/>
              </w:rPr>
            </w:r>
            <w:r>
              <w:rPr>
                <w:noProof/>
                <w:webHidden/>
              </w:rPr>
              <w:fldChar w:fldCharType="separate"/>
            </w:r>
            <w:r>
              <w:rPr>
                <w:noProof/>
                <w:webHidden/>
              </w:rPr>
              <w:t>12</w:t>
            </w:r>
            <w:r>
              <w:rPr>
                <w:noProof/>
                <w:webHidden/>
              </w:rPr>
              <w:fldChar w:fldCharType="end"/>
            </w:r>
          </w:hyperlink>
        </w:p>
        <w:p w14:paraId="66C3C049" w14:textId="1827206F"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15" w:history="1">
            <w:r w:rsidRPr="00243742">
              <w:rPr>
                <w:rStyle w:val="Hyperlink"/>
                <w:rFonts w:asciiTheme="majorHAnsi" w:hAnsiTheme="majorHAnsi" w:cstheme="majorHAnsi"/>
                <w:noProof/>
              </w:rPr>
              <w:t>3.1 Rationale for Restructuring</w:t>
            </w:r>
            <w:r>
              <w:rPr>
                <w:noProof/>
                <w:webHidden/>
              </w:rPr>
              <w:tab/>
            </w:r>
            <w:r>
              <w:rPr>
                <w:noProof/>
                <w:webHidden/>
              </w:rPr>
              <w:fldChar w:fldCharType="begin"/>
            </w:r>
            <w:r>
              <w:rPr>
                <w:noProof/>
                <w:webHidden/>
              </w:rPr>
              <w:instrText xml:space="preserve"> PAGEREF _Toc214837415 \h </w:instrText>
            </w:r>
            <w:r>
              <w:rPr>
                <w:noProof/>
                <w:webHidden/>
              </w:rPr>
            </w:r>
            <w:r>
              <w:rPr>
                <w:noProof/>
                <w:webHidden/>
              </w:rPr>
              <w:fldChar w:fldCharType="separate"/>
            </w:r>
            <w:r>
              <w:rPr>
                <w:noProof/>
                <w:webHidden/>
              </w:rPr>
              <w:t>12</w:t>
            </w:r>
            <w:r>
              <w:rPr>
                <w:noProof/>
                <w:webHidden/>
              </w:rPr>
              <w:fldChar w:fldCharType="end"/>
            </w:r>
          </w:hyperlink>
        </w:p>
        <w:p w14:paraId="7EB49B4A" w14:textId="0C8F5FB2"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16" w:history="1">
            <w:r w:rsidRPr="00243742">
              <w:rPr>
                <w:rStyle w:val="Hyperlink"/>
                <w:rFonts w:asciiTheme="majorHAnsi" w:hAnsiTheme="majorHAnsi" w:cstheme="majorHAnsi"/>
                <w:noProof/>
              </w:rPr>
              <w:t>3.2 Financial Effect of Divestiture Strategy</w:t>
            </w:r>
            <w:r>
              <w:rPr>
                <w:noProof/>
                <w:webHidden/>
              </w:rPr>
              <w:tab/>
            </w:r>
            <w:r>
              <w:rPr>
                <w:noProof/>
                <w:webHidden/>
              </w:rPr>
              <w:fldChar w:fldCharType="begin"/>
            </w:r>
            <w:r>
              <w:rPr>
                <w:noProof/>
                <w:webHidden/>
              </w:rPr>
              <w:instrText xml:space="preserve"> PAGEREF _Toc214837416 \h </w:instrText>
            </w:r>
            <w:r>
              <w:rPr>
                <w:noProof/>
                <w:webHidden/>
              </w:rPr>
            </w:r>
            <w:r>
              <w:rPr>
                <w:noProof/>
                <w:webHidden/>
              </w:rPr>
              <w:fldChar w:fldCharType="separate"/>
            </w:r>
            <w:r>
              <w:rPr>
                <w:noProof/>
                <w:webHidden/>
              </w:rPr>
              <w:t>13</w:t>
            </w:r>
            <w:r>
              <w:rPr>
                <w:noProof/>
                <w:webHidden/>
              </w:rPr>
              <w:fldChar w:fldCharType="end"/>
            </w:r>
          </w:hyperlink>
        </w:p>
        <w:p w14:paraId="71B65FDD" w14:textId="66B974BB" w:rsidR="001B7280" w:rsidRDefault="001B728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4837417" w:history="1">
            <w:r w:rsidRPr="00243742">
              <w:rPr>
                <w:rStyle w:val="Hyperlink"/>
                <w:rFonts w:asciiTheme="majorHAnsi" w:hAnsiTheme="majorHAnsi" w:cstheme="majorHAnsi"/>
                <w:noProof/>
              </w:rPr>
              <w:t>4.0 Restructuring Strategy and Financial Impact Analysis</w:t>
            </w:r>
            <w:r>
              <w:rPr>
                <w:noProof/>
                <w:webHidden/>
              </w:rPr>
              <w:tab/>
            </w:r>
            <w:r>
              <w:rPr>
                <w:noProof/>
                <w:webHidden/>
              </w:rPr>
              <w:fldChar w:fldCharType="begin"/>
            </w:r>
            <w:r>
              <w:rPr>
                <w:noProof/>
                <w:webHidden/>
              </w:rPr>
              <w:instrText xml:space="preserve"> PAGEREF _Toc214837417 \h </w:instrText>
            </w:r>
            <w:r>
              <w:rPr>
                <w:noProof/>
                <w:webHidden/>
              </w:rPr>
            </w:r>
            <w:r>
              <w:rPr>
                <w:noProof/>
                <w:webHidden/>
              </w:rPr>
              <w:fldChar w:fldCharType="separate"/>
            </w:r>
            <w:r>
              <w:rPr>
                <w:noProof/>
                <w:webHidden/>
              </w:rPr>
              <w:t>14</w:t>
            </w:r>
            <w:r>
              <w:rPr>
                <w:noProof/>
                <w:webHidden/>
              </w:rPr>
              <w:fldChar w:fldCharType="end"/>
            </w:r>
          </w:hyperlink>
        </w:p>
        <w:p w14:paraId="7C889665" w14:textId="2CE6E05B"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18" w:history="1">
            <w:r w:rsidRPr="00243742">
              <w:rPr>
                <w:rStyle w:val="Hyperlink"/>
                <w:rFonts w:asciiTheme="majorHAnsi" w:hAnsiTheme="majorHAnsi" w:cstheme="majorHAnsi"/>
                <w:noProof/>
              </w:rPr>
              <w:t>4.1 Equity Financing as a Capital Strengthening Mechanism</w:t>
            </w:r>
            <w:r>
              <w:rPr>
                <w:noProof/>
                <w:webHidden/>
              </w:rPr>
              <w:tab/>
            </w:r>
            <w:r>
              <w:rPr>
                <w:noProof/>
                <w:webHidden/>
              </w:rPr>
              <w:fldChar w:fldCharType="begin"/>
            </w:r>
            <w:r>
              <w:rPr>
                <w:noProof/>
                <w:webHidden/>
              </w:rPr>
              <w:instrText xml:space="preserve"> PAGEREF _Toc214837418 \h </w:instrText>
            </w:r>
            <w:r>
              <w:rPr>
                <w:noProof/>
                <w:webHidden/>
              </w:rPr>
            </w:r>
            <w:r>
              <w:rPr>
                <w:noProof/>
                <w:webHidden/>
              </w:rPr>
              <w:fldChar w:fldCharType="separate"/>
            </w:r>
            <w:r>
              <w:rPr>
                <w:noProof/>
                <w:webHidden/>
              </w:rPr>
              <w:t>14</w:t>
            </w:r>
            <w:r>
              <w:rPr>
                <w:noProof/>
                <w:webHidden/>
              </w:rPr>
              <w:fldChar w:fldCharType="end"/>
            </w:r>
          </w:hyperlink>
        </w:p>
        <w:p w14:paraId="1EFE9D4D" w14:textId="34865021"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19" w:history="1">
            <w:r w:rsidRPr="00243742">
              <w:rPr>
                <w:rStyle w:val="Hyperlink"/>
                <w:rFonts w:asciiTheme="majorHAnsi" w:hAnsiTheme="majorHAnsi" w:cstheme="majorHAnsi"/>
                <w:noProof/>
              </w:rPr>
              <w:t>4.2 Improvement in Cost Synergy and Operations.</w:t>
            </w:r>
            <w:r>
              <w:rPr>
                <w:noProof/>
                <w:webHidden/>
              </w:rPr>
              <w:tab/>
            </w:r>
            <w:r>
              <w:rPr>
                <w:noProof/>
                <w:webHidden/>
              </w:rPr>
              <w:fldChar w:fldCharType="begin"/>
            </w:r>
            <w:r>
              <w:rPr>
                <w:noProof/>
                <w:webHidden/>
              </w:rPr>
              <w:instrText xml:space="preserve"> PAGEREF _Toc214837419 \h </w:instrText>
            </w:r>
            <w:r>
              <w:rPr>
                <w:noProof/>
                <w:webHidden/>
              </w:rPr>
            </w:r>
            <w:r>
              <w:rPr>
                <w:noProof/>
                <w:webHidden/>
              </w:rPr>
              <w:fldChar w:fldCharType="separate"/>
            </w:r>
            <w:r>
              <w:rPr>
                <w:noProof/>
                <w:webHidden/>
              </w:rPr>
              <w:t>14</w:t>
            </w:r>
            <w:r>
              <w:rPr>
                <w:noProof/>
                <w:webHidden/>
              </w:rPr>
              <w:fldChar w:fldCharType="end"/>
            </w:r>
          </w:hyperlink>
        </w:p>
        <w:p w14:paraId="28E54926" w14:textId="277311EB"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20" w:history="1">
            <w:r w:rsidRPr="00243742">
              <w:rPr>
                <w:rStyle w:val="Hyperlink"/>
                <w:rFonts w:asciiTheme="majorHAnsi" w:hAnsiTheme="majorHAnsi" w:cstheme="majorHAnsi"/>
                <w:noProof/>
              </w:rPr>
              <w:t>4.3 Combined Restructuring Outcome</w:t>
            </w:r>
            <w:r>
              <w:rPr>
                <w:noProof/>
                <w:webHidden/>
              </w:rPr>
              <w:tab/>
            </w:r>
            <w:r>
              <w:rPr>
                <w:noProof/>
                <w:webHidden/>
              </w:rPr>
              <w:fldChar w:fldCharType="begin"/>
            </w:r>
            <w:r>
              <w:rPr>
                <w:noProof/>
                <w:webHidden/>
              </w:rPr>
              <w:instrText xml:space="preserve"> PAGEREF _Toc214837420 \h </w:instrText>
            </w:r>
            <w:r>
              <w:rPr>
                <w:noProof/>
                <w:webHidden/>
              </w:rPr>
            </w:r>
            <w:r>
              <w:rPr>
                <w:noProof/>
                <w:webHidden/>
              </w:rPr>
              <w:fldChar w:fldCharType="separate"/>
            </w:r>
            <w:r>
              <w:rPr>
                <w:noProof/>
                <w:webHidden/>
              </w:rPr>
              <w:t>15</w:t>
            </w:r>
            <w:r>
              <w:rPr>
                <w:noProof/>
                <w:webHidden/>
              </w:rPr>
              <w:fldChar w:fldCharType="end"/>
            </w:r>
          </w:hyperlink>
        </w:p>
        <w:p w14:paraId="7F33F6CA" w14:textId="38640165"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21" w:history="1">
            <w:r w:rsidRPr="00243742">
              <w:rPr>
                <w:rStyle w:val="Hyperlink"/>
                <w:rFonts w:asciiTheme="majorHAnsi" w:hAnsiTheme="majorHAnsi" w:cstheme="majorHAnsi"/>
                <w:noProof/>
              </w:rPr>
              <w:t>4.4 Constraints, Strategic Implications and Risks</w:t>
            </w:r>
            <w:r>
              <w:rPr>
                <w:noProof/>
                <w:webHidden/>
              </w:rPr>
              <w:tab/>
            </w:r>
            <w:r>
              <w:rPr>
                <w:noProof/>
                <w:webHidden/>
              </w:rPr>
              <w:fldChar w:fldCharType="begin"/>
            </w:r>
            <w:r>
              <w:rPr>
                <w:noProof/>
                <w:webHidden/>
              </w:rPr>
              <w:instrText xml:space="preserve"> PAGEREF _Toc214837421 \h </w:instrText>
            </w:r>
            <w:r>
              <w:rPr>
                <w:noProof/>
                <w:webHidden/>
              </w:rPr>
            </w:r>
            <w:r>
              <w:rPr>
                <w:noProof/>
                <w:webHidden/>
              </w:rPr>
              <w:fldChar w:fldCharType="separate"/>
            </w:r>
            <w:r>
              <w:rPr>
                <w:noProof/>
                <w:webHidden/>
              </w:rPr>
              <w:t>15</w:t>
            </w:r>
            <w:r>
              <w:rPr>
                <w:noProof/>
                <w:webHidden/>
              </w:rPr>
              <w:fldChar w:fldCharType="end"/>
            </w:r>
          </w:hyperlink>
        </w:p>
        <w:p w14:paraId="078FA83C" w14:textId="761DC644" w:rsidR="001B7280" w:rsidRDefault="001B728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4837422" w:history="1">
            <w:r w:rsidRPr="00243742">
              <w:rPr>
                <w:rStyle w:val="Hyperlink"/>
                <w:rFonts w:asciiTheme="majorHAnsi" w:hAnsiTheme="majorHAnsi" w:cstheme="majorHAnsi"/>
                <w:noProof/>
              </w:rPr>
              <w:t>5.0 Investment Appraisal and Capital Budgeting Analysis</w:t>
            </w:r>
            <w:r>
              <w:rPr>
                <w:noProof/>
                <w:webHidden/>
              </w:rPr>
              <w:tab/>
            </w:r>
            <w:r>
              <w:rPr>
                <w:noProof/>
                <w:webHidden/>
              </w:rPr>
              <w:fldChar w:fldCharType="begin"/>
            </w:r>
            <w:r>
              <w:rPr>
                <w:noProof/>
                <w:webHidden/>
              </w:rPr>
              <w:instrText xml:space="preserve"> PAGEREF _Toc214837422 \h </w:instrText>
            </w:r>
            <w:r>
              <w:rPr>
                <w:noProof/>
                <w:webHidden/>
              </w:rPr>
            </w:r>
            <w:r>
              <w:rPr>
                <w:noProof/>
                <w:webHidden/>
              </w:rPr>
              <w:fldChar w:fldCharType="separate"/>
            </w:r>
            <w:r>
              <w:rPr>
                <w:noProof/>
                <w:webHidden/>
              </w:rPr>
              <w:t>16</w:t>
            </w:r>
            <w:r>
              <w:rPr>
                <w:noProof/>
                <w:webHidden/>
              </w:rPr>
              <w:fldChar w:fldCharType="end"/>
            </w:r>
          </w:hyperlink>
        </w:p>
        <w:p w14:paraId="2D35BB39" w14:textId="53539E2B"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23" w:history="1">
            <w:r w:rsidRPr="00243742">
              <w:rPr>
                <w:rStyle w:val="Hyperlink"/>
                <w:rFonts w:asciiTheme="majorHAnsi" w:hAnsiTheme="majorHAnsi" w:cstheme="majorHAnsi"/>
                <w:noProof/>
              </w:rPr>
              <w:t>5.1 Net Present Value (NPV) Evaluation</w:t>
            </w:r>
            <w:r>
              <w:rPr>
                <w:noProof/>
                <w:webHidden/>
              </w:rPr>
              <w:tab/>
            </w:r>
            <w:r>
              <w:rPr>
                <w:noProof/>
                <w:webHidden/>
              </w:rPr>
              <w:fldChar w:fldCharType="begin"/>
            </w:r>
            <w:r>
              <w:rPr>
                <w:noProof/>
                <w:webHidden/>
              </w:rPr>
              <w:instrText xml:space="preserve"> PAGEREF _Toc214837423 \h </w:instrText>
            </w:r>
            <w:r>
              <w:rPr>
                <w:noProof/>
                <w:webHidden/>
              </w:rPr>
            </w:r>
            <w:r>
              <w:rPr>
                <w:noProof/>
                <w:webHidden/>
              </w:rPr>
              <w:fldChar w:fldCharType="separate"/>
            </w:r>
            <w:r>
              <w:rPr>
                <w:noProof/>
                <w:webHidden/>
              </w:rPr>
              <w:t>16</w:t>
            </w:r>
            <w:r>
              <w:rPr>
                <w:noProof/>
                <w:webHidden/>
              </w:rPr>
              <w:fldChar w:fldCharType="end"/>
            </w:r>
          </w:hyperlink>
        </w:p>
        <w:p w14:paraId="015C40BE" w14:textId="5B9DAA5C"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24" w:history="1">
            <w:r w:rsidRPr="00243742">
              <w:rPr>
                <w:rStyle w:val="Hyperlink"/>
                <w:rFonts w:asciiTheme="majorHAnsi" w:hAnsiTheme="majorHAnsi" w:cstheme="majorHAnsi"/>
                <w:noProof/>
              </w:rPr>
              <w:t>5.2 Internal Rate of Return (IRR) Interpretation</w:t>
            </w:r>
            <w:r>
              <w:rPr>
                <w:noProof/>
                <w:webHidden/>
              </w:rPr>
              <w:tab/>
            </w:r>
            <w:r>
              <w:rPr>
                <w:noProof/>
                <w:webHidden/>
              </w:rPr>
              <w:fldChar w:fldCharType="begin"/>
            </w:r>
            <w:r>
              <w:rPr>
                <w:noProof/>
                <w:webHidden/>
              </w:rPr>
              <w:instrText xml:space="preserve"> PAGEREF _Toc214837424 \h </w:instrText>
            </w:r>
            <w:r>
              <w:rPr>
                <w:noProof/>
                <w:webHidden/>
              </w:rPr>
            </w:r>
            <w:r>
              <w:rPr>
                <w:noProof/>
                <w:webHidden/>
              </w:rPr>
              <w:fldChar w:fldCharType="separate"/>
            </w:r>
            <w:r>
              <w:rPr>
                <w:noProof/>
                <w:webHidden/>
              </w:rPr>
              <w:t>18</w:t>
            </w:r>
            <w:r>
              <w:rPr>
                <w:noProof/>
                <w:webHidden/>
              </w:rPr>
              <w:fldChar w:fldCharType="end"/>
            </w:r>
          </w:hyperlink>
        </w:p>
        <w:p w14:paraId="4B2C73FE" w14:textId="17AF1A0F"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25" w:history="1">
            <w:r w:rsidRPr="00243742">
              <w:rPr>
                <w:rStyle w:val="Hyperlink"/>
                <w:rFonts w:asciiTheme="majorHAnsi" w:hAnsiTheme="majorHAnsi" w:cstheme="majorHAnsi"/>
                <w:noProof/>
              </w:rPr>
              <w:t>5.3 Payback Period Assessment</w:t>
            </w:r>
            <w:r>
              <w:rPr>
                <w:noProof/>
                <w:webHidden/>
              </w:rPr>
              <w:tab/>
            </w:r>
            <w:r>
              <w:rPr>
                <w:noProof/>
                <w:webHidden/>
              </w:rPr>
              <w:fldChar w:fldCharType="begin"/>
            </w:r>
            <w:r>
              <w:rPr>
                <w:noProof/>
                <w:webHidden/>
              </w:rPr>
              <w:instrText xml:space="preserve"> PAGEREF _Toc214837425 \h </w:instrText>
            </w:r>
            <w:r>
              <w:rPr>
                <w:noProof/>
                <w:webHidden/>
              </w:rPr>
            </w:r>
            <w:r>
              <w:rPr>
                <w:noProof/>
                <w:webHidden/>
              </w:rPr>
              <w:fldChar w:fldCharType="separate"/>
            </w:r>
            <w:r>
              <w:rPr>
                <w:noProof/>
                <w:webHidden/>
              </w:rPr>
              <w:t>19</w:t>
            </w:r>
            <w:r>
              <w:rPr>
                <w:noProof/>
                <w:webHidden/>
              </w:rPr>
              <w:fldChar w:fldCharType="end"/>
            </w:r>
          </w:hyperlink>
        </w:p>
        <w:p w14:paraId="036AAF3F" w14:textId="7008FDCC"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26" w:history="1">
            <w:r w:rsidRPr="00243742">
              <w:rPr>
                <w:rStyle w:val="Hyperlink"/>
                <w:rFonts w:asciiTheme="majorHAnsi" w:hAnsiTheme="majorHAnsi" w:cstheme="majorHAnsi"/>
                <w:noProof/>
              </w:rPr>
              <w:t>5.5 Profitability Index (PI)</w:t>
            </w:r>
            <w:r>
              <w:rPr>
                <w:noProof/>
                <w:webHidden/>
              </w:rPr>
              <w:tab/>
            </w:r>
            <w:r>
              <w:rPr>
                <w:noProof/>
                <w:webHidden/>
              </w:rPr>
              <w:fldChar w:fldCharType="begin"/>
            </w:r>
            <w:r>
              <w:rPr>
                <w:noProof/>
                <w:webHidden/>
              </w:rPr>
              <w:instrText xml:space="preserve"> PAGEREF _Toc214837426 \h </w:instrText>
            </w:r>
            <w:r>
              <w:rPr>
                <w:noProof/>
                <w:webHidden/>
              </w:rPr>
            </w:r>
            <w:r>
              <w:rPr>
                <w:noProof/>
                <w:webHidden/>
              </w:rPr>
              <w:fldChar w:fldCharType="separate"/>
            </w:r>
            <w:r>
              <w:rPr>
                <w:noProof/>
                <w:webHidden/>
              </w:rPr>
              <w:t>21</w:t>
            </w:r>
            <w:r>
              <w:rPr>
                <w:noProof/>
                <w:webHidden/>
              </w:rPr>
              <w:fldChar w:fldCharType="end"/>
            </w:r>
          </w:hyperlink>
        </w:p>
        <w:p w14:paraId="2ED1A5E8" w14:textId="4B5CE13F"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27" w:history="1">
            <w:r w:rsidRPr="00243742">
              <w:rPr>
                <w:rStyle w:val="Hyperlink"/>
                <w:rFonts w:asciiTheme="majorHAnsi" w:hAnsiTheme="majorHAnsi" w:cstheme="majorHAnsi"/>
                <w:noProof/>
              </w:rPr>
              <w:t>5.7 Behavioural, Risk and Strategic considerations</w:t>
            </w:r>
            <w:r>
              <w:rPr>
                <w:noProof/>
                <w:webHidden/>
              </w:rPr>
              <w:tab/>
            </w:r>
            <w:r>
              <w:rPr>
                <w:noProof/>
                <w:webHidden/>
              </w:rPr>
              <w:fldChar w:fldCharType="begin"/>
            </w:r>
            <w:r>
              <w:rPr>
                <w:noProof/>
                <w:webHidden/>
              </w:rPr>
              <w:instrText xml:space="preserve"> PAGEREF _Toc214837427 \h </w:instrText>
            </w:r>
            <w:r>
              <w:rPr>
                <w:noProof/>
                <w:webHidden/>
              </w:rPr>
            </w:r>
            <w:r>
              <w:rPr>
                <w:noProof/>
                <w:webHidden/>
              </w:rPr>
              <w:fldChar w:fldCharType="separate"/>
            </w:r>
            <w:r>
              <w:rPr>
                <w:noProof/>
                <w:webHidden/>
              </w:rPr>
              <w:t>22</w:t>
            </w:r>
            <w:r>
              <w:rPr>
                <w:noProof/>
                <w:webHidden/>
              </w:rPr>
              <w:fldChar w:fldCharType="end"/>
            </w:r>
          </w:hyperlink>
        </w:p>
        <w:p w14:paraId="3BD67A97" w14:textId="5BFFB67E"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28" w:history="1">
            <w:r w:rsidRPr="00243742">
              <w:rPr>
                <w:rStyle w:val="Hyperlink"/>
                <w:rFonts w:asciiTheme="majorHAnsi" w:hAnsiTheme="majorHAnsi" w:cstheme="majorHAnsi"/>
                <w:noProof/>
              </w:rPr>
              <w:t>5.8 Investment Appraisal Outcome Summary</w:t>
            </w:r>
            <w:r>
              <w:rPr>
                <w:noProof/>
                <w:webHidden/>
              </w:rPr>
              <w:tab/>
            </w:r>
            <w:r>
              <w:rPr>
                <w:noProof/>
                <w:webHidden/>
              </w:rPr>
              <w:fldChar w:fldCharType="begin"/>
            </w:r>
            <w:r>
              <w:rPr>
                <w:noProof/>
                <w:webHidden/>
              </w:rPr>
              <w:instrText xml:space="preserve"> PAGEREF _Toc214837428 \h </w:instrText>
            </w:r>
            <w:r>
              <w:rPr>
                <w:noProof/>
                <w:webHidden/>
              </w:rPr>
            </w:r>
            <w:r>
              <w:rPr>
                <w:noProof/>
                <w:webHidden/>
              </w:rPr>
              <w:fldChar w:fldCharType="separate"/>
            </w:r>
            <w:r>
              <w:rPr>
                <w:noProof/>
                <w:webHidden/>
              </w:rPr>
              <w:t>23</w:t>
            </w:r>
            <w:r>
              <w:rPr>
                <w:noProof/>
                <w:webHidden/>
              </w:rPr>
              <w:fldChar w:fldCharType="end"/>
            </w:r>
          </w:hyperlink>
        </w:p>
        <w:p w14:paraId="2E29CD5F" w14:textId="7F231911" w:rsidR="001B7280" w:rsidRDefault="001B728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4837429" w:history="1">
            <w:r w:rsidRPr="00243742">
              <w:rPr>
                <w:rStyle w:val="Hyperlink"/>
                <w:rFonts w:asciiTheme="majorHAnsi" w:hAnsiTheme="majorHAnsi" w:cstheme="majorHAnsi"/>
                <w:noProof/>
              </w:rPr>
              <w:t>6.0 Part 5: Strategic Recommendations and Conclusion</w:t>
            </w:r>
            <w:r>
              <w:rPr>
                <w:noProof/>
                <w:webHidden/>
              </w:rPr>
              <w:tab/>
            </w:r>
            <w:r>
              <w:rPr>
                <w:noProof/>
                <w:webHidden/>
              </w:rPr>
              <w:fldChar w:fldCharType="begin"/>
            </w:r>
            <w:r>
              <w:rPr>
                <w:noProof/>
                <w:webHidden/>
              </w:rPr>
              <w:instrText xml:space="preserve"> PAGEREF _Toc214837429 \h </w:instrText>
            </w:r>
            <w:r>
              <w:rPr>
                <w:noProof/>
                <w:webHidden/>
              </w:rPr>
            </w:r>
            <w:r>
              <w:rPr>
                <w:noProof/>
                <w:webHidden/>
              </w:rPr>
              <w:fldChar w:fldCharType="separate"/>
            </w:r>
            <w:r>
              <w:rPr>
                <w:noProof/>
                <w:webHidden/>
              </w:rPr>
              <w:t>25</w:t>
            </w:r>
            <w:r>
              <w:rPr>
                <w:noProof/>
                <w:webHidden/>
              </w:rPr>
              <w:fldChar w:fldCharType="end"/>
            </w:r>
          </w:hyperlink>
        </w:p>
        <w:p w14:paraId="14B8792D" w14:textId="23198624"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30" w:history="1">
            <w:r w:rsidRPr="00243742">
              <w:rPr>
                <w:rStyle w:val="Hyperlink"/>
                <w:rFonts w:asciiTheme="majorHAnsi" w:hAnsiTheme="majorHAnsi" w:cstheme="majorHAnsi"/>
                <w:noProof/>
              </w:rPr>
              <w:t>6.1 Recommendations</w:t>
            </w:r>
            <w:r>
              <w:rPr>
                <w:noProof/>
                <w:webHidden/>
              </w:rPr>
              <w:tab/>
            </w:r>
            <w:r>
              <w:rPr>
                <w:noProof/>
                <w:webHidden/>
              </w:rPr>
              <w:fldChar w:fldCharType="begin"/>
            </w:r>
            <w:r>
              <w:rPr>
                <w:noProof/>
                <w:webHidden/>
              </w:rPr>
              <w:instrText xml:space="preserve"> PAGEREF _Toc214837430 \h </w:instrText>
            </w:r>
            <w:r>
              <w:rPr>
                <w:noProof/>
                <w:webHidden/>
              </w:rPr>
            </w:r>
            <w:r>
              <w:rPr>
                <w:noProof/>
                <w:webHidden/>
              </w:rPr>
              <w:fldChar w:fldCharType="separate"/>
            </w:r>
            <w:r>
              <w:rPr>
                <w:noProof/>
                <w:webHidden/>
              </w:rPr>
              <w:t>25</w:t>
            </w:r>
            <w:r>
              <w:rPr>
                <w:noProof/>
                <w:webHidden/>
              </w:rPr>
              <w:fldChar w:fldCharType="end"/>
            </w:r>
          </w:hyperlink>
        </w:p>
        <w:p w14:paraId="040D67A7" w14:textId="0339DBDF"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31" w:history="1">
            <w:r w:rsidRPr="00243742">
              <w:rPr>
                <w:rStyle w:val="Hyperlink"/>
                <w:rFonts w:asciiTheme="majorHAnsi" w:hAnsiTheme="majorHAnsi" w:cstheme="majorHAnsi"/>
                <w:noProof/>
              </w:rPr>
              <w:t>6.2 Approve and Implement Project C.</w:t>
            </w:r>
            <w:r>
              <w:rPr>
                <w:noProof/>
                <w:webHidden/>
              </w:rPr>
              <w:tab/>
            </w:r>
            <w:r>
              <w:rPr>
                <w:noProof/>
                <w:webHidden/>
              </w:rPr>
              <w:fldChar w:fldCharType="begin"/>
            </w:r>
            <w:r>
              <w:rPr>
                <w:noProof/>
                <w:webHidden/>
              </w:rPr>
              <w:instrText xml:space="preserve"> PAGEREF _Toc214837431 \h </w:instrText>
            </w:r>
            <w:r>
              <w:rPr>
                <w:noProof/>
                <w:webHidden/>
              </w:rPr>
            </w:r>
            <w:r>
              <w:rPr>
                <w:noProof/>
                <w:webHidden/>
              </w:rPr>
              <w:fldChar w:fldCharType="separate"/>
            </w:r>
            <w:r>
              <w:rPr>
                <w:noProof/>
                <w:webHidden/>
              </w:rPr>
              <w:t>26</w:t>
            </w:r>
            <w:r>
              <w:rPr>
                <w:noProof/>
                <w:webHidden/>
              </w:rPr>
              <w:fldChar w:fldCharType="end"/>
            </w:r>
          </w:hyperlink>
        </w:p>
        <w:p w14:paraId="114E1CE8" w14:textId="797CFE7B"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32" w:history="1">
            <w:r w:rsidRPr="00243742">
              <w:rPr>
                <w:rStyle w:val="Hyperlink"/>
                <w:rFonts w:asciiTheme="majorHAnsi" w:hAnsiTheme="majorHAnsi" w:cstheme="majorHAnsi"/>
                <w:noProof/>
              </w:rPr>
              <w:t>6.3 Defer Project A Waiting Performance Improvement</w:t>
            </w:r>
            <w:r>
              <w:rPr>
                <w:noProof/>
                <w:webHidden/>
              </w:rPr>
              <w:tab/>
            </w:r>
            <w:r>
              <w:rPr>
                <w:noProof/>
                <w:webHidden/>
              </w:rPr>
              <w:fldChar w:fldCharType="begin"/>
            </w:r>
            <w:r>
              <w:rPr>
                <w:noProof/>
                <w:webHidden/>
              </w:rPr>
              <w:instrText xml:space="preserve"> PAGEREF _Toc214837432 \h </w:instrText>
            </w:r>
            <w:r>
              <w:rPr>
                <w:noProof/>
                <w:webHidden/>
              </w:rPr>
            </w:r>
            <w:r>
              <w:rPr>
                <w:noProof/>
                <w:webHidden/>
              </w:rPr>
              <w:fldChar w:fldCharType="separate"/>
            </w:r>
            <w:r>
              <w:rPr>
                <w:noProof/>
                <w:webHidden/>
              </w:rPr>
              <w:t>26</w:t>
            </w:r>
            <w:r>
              <w:rPr>
                <w:noProof/>
                <w:webHidden/>
              </w:rPr>
              <w:fldChar w:fldCharType="end"/>
            </w:r>
          </w:hyperlink>
        </w:p>
        <w:p w14:paraId="7CB79C56" w14:textId="499D7C8F"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33" w:history="1">
            <w:r w:rsidRPr="00243742">
              <w:rPr>
                <w:rStyle w:val="Hyperlink"/>
                <w:rFonts w:asciiTheme="majorHAnsi" w:hAnsiTheme="majorHAnsi" w:cstheme="majorHAnsi"/>
                <w:noProof/>
              </w:rPr>
              <w:t>6.4 Reject Project B</w:t>
            </w:r>
            <w:r>
              <w:rPr>
                <w:noProof/>
                <w:webHidden/>
              </w:rPr>
              <w:tab/>
            </w:r>
            <w:r>
              <w:rPr>
                <w:noProof/>
                <w:webHidden/>
              </w:rPr>
              <w:fldChar w:fldCharType="begin"/>
            </w:r>
            <w:r>
              <w:rPr>
                <w:noProof/>
                <w:webHidden/>
              </w:rPr>
              <w:instrText xml:space="preserve"> PAGEREF _Toc214837433 \h </w:instrText>
            </w:r>
            <w:r>
              <w:rPr>
                <w:noProof/>
                <w:webHidden/>
              </w:rPr>
            </w:r>
            <w:r>
              <w:rPr>
                <w:noProof/>
                <w:webHidden/>
              </w:rPr>
              <w:fldChar w:fldCharType="separate"/>
            </w:r>
            <w:r>
              <w:rPr>
                <w:noProof/>
                <w:webHidden/>
              </w:rPr>
              <w:t>26</w:t>
            </w:r>
            <w:r>
              <w:rPr>
                <w:noProof/>
                <w:webHidden/>
              </w:rPr>
              <w:fldChar w:fldCharType="end"/>
            </w:r>
          </w:hyperlink>
        </w:p>
        <w:p w14:paraId="2AF587F4" w14:textId="214FEA16"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34" w:history="1">
            <w:r w:rsidRPr="00243742">
              <w:rPr>
                <w:rStyle w:val="Hyperlink"/>
                <w:rFonts w:asciiTheme="majorHAnsi" w:hAnsiTheme="majorHAnsi" w:cstheme="majorHAnsi"/>
                <w:noProof/>
              </w:rPr>
              <w:t>6.5. Enhance Monitoring and Governmental Systems.</w:t>
            </w:r>
            <w:r>
              <w:rPr>
                <w:noProof/>
                <w:webHidden/>
              </w:rPr>
              <w:tab/>
            </w:r>
            <w:r>
              <w:rPr>
                <w:noProof/>
                <w:webHidden/>
              </w:rPr>
              <w:fldChar w:fldCharType="begin"/>
            </w:r>
            <w:r>
              <w:rPr>
                <w:noProof/>
                <w:webHidden/>
              </w:rPr>
              <w:instrText xml:space="preserve"> PAGEREF _Toc214837434 \h </w:instrText>
            </w:r>
            <w:r>
              <w:rPr>
                <w:noProof/>
                <w:webHidden/>
              </w:rPr>
            </w:r>
            <w:r>
              <w:rPr>
                <w:noProof/>
                <w:webHidden/>
              </w:rPr>
              <w:fldChar w:fldCharType="separate"/>
            </w:r>
            <w:r>
              <w:rPr>
                <w:noProof/>
                <w:webHidden/>
              </w:rPr>
              <w:t>27</w:t>
            </w:r>
            <w:r>
              <w:rPr>
                <w:noProof/>
                <w:webHidden/>
              </w:rPr>
              <w:fldChar w:fldCharType="end"/>
            </w:r>
          </w:hyperlink>
        </w:p>
        <w:p w14:paraId="286D6718" w14:textId="0D298BB1" w:rsidR="001B7280" w:rsidRDefault="001B728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4837435" w:history="1">
            <w:r w:rsidRPr="00243742">
              <w:rPr>
                <w:rStyle w:val="Hyperlink"/>
                <w:rFonts w:asciiTheme="majorHAnsi" w:hAnsiTheme="majorHAnsi" w:cstheme="majorHAnsi"/>
                <w:noProof/>
              </w:rPr>
              <w:t>7.0 Conclusion</w:t>
            </w:r>
            <w:r>
              <w:rPr>
                <w:noProof/>
                <w:webHidden/>
              </w:rPr>
              <w:tab/>
            </w:r>
            <w:r>
              <w:rPr>
                <w:noProof/>
                <w:webHidden/>
              </w:rPr>
              <w:fldChar w:fldCharType="begin"/>
            </w:r>
            <w:r>
              <w:rPr>
                <w:noProof/>
                <w:webHidden/>
              </w:rPr>
              <w:instrText xml:space="preserve"> PAGEREF _Toc214837435 \h </w:instrText>
            </w:r>
            <w:r>
              <w:rPr>
                <w:noProof/>
                <w:webHidden/>
              </w:rPr>
            </w:r>
            <w:r>
              <w:rPr>
                <w:noProof/>
                <w:webHidden/>
              </w:rPr>
              <w:fldChar w:fldCharType="separate"/>
            </w:r>
            <w:r>
              <w:rPr>
                <w:noProof/>
                <w:webHidden/>
              </w:rPr>
              <w:t>28</w:t>
            </w:r>
            <w:r>
              <w:rPr>
                <w:noProof/>
                <w:webHidden/>
              </w:rPr>
              <w:fldChar w:fldCharType="end"/>
            </w:r>
          </w:hyperlink>
        </w:p>
        <w:p w14:paraId="0818DA31" w14:textId="021790B8" w:rsidR="001B7280" w:rsidRDefault="001B728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4837436" w:history="1">
            <w:r w:rsidRPr="00243742">
              <w:rPr>
                <w:rStyle w:val="Hyperlink"/>
                <w:rFonts w:asciiTheme="majorHAnsi" w:hAnsiTheme="majorHAnsi" w:cstheme="majorHAnsi"/>
                <w:noProof/>
              </w:rPr>
              <w:t>References</w:t>
            </w:r>
            <w:r>
              <w:rPr>
                <w:noProof/>
                <w:webHidden/>
              </w:rPr>
              <w:tab/>
            </w:r>
            <w:r>
              <w:rPr>
                <w:noProof/>
                <w:webHidden/>
              </w:rPr>
              <w:fldChar w:fldCharType="begin"/>
            </w:r>
            <w:r>
              <w:rPr>
                <w:noProof/>
                <w:webHidden/>
              </w:rPr>
              <w:instrText xml:space="preserve"> PAGEREF _Toc214837436 \h </w:instrText>
            </w:r>
            <w:r>
              <w:rPr>
                <w:noProof/>
                <w:webHidden/>
              </w:rPr>
            </w:r>
            <w:r>
              <w:rPr>
                <w:noProof/>
                <w:webHidden/>
              </w:rPr>
              <w:fldChar w:fldCharType="separate"/>
            </w:r>
            <w:r>
              <w:rPr>
                <w:noProof/>
                <w:webHidden/>
              </w:rPr>
              <w:t>30</w:t>
            </w:r>
            <w:r>
              <w:rPr>
                <w:noProof/>
                <w:webHidden/>
              </w:rPr>
              <w:fldChar w:fldCharType="end"/>
            </w:r>
          </w:hyperlink>
        </w:p>
        <w:p w14:paraId="3C772E71" w14:textId="6AE09121" w:rsidR="001B7280" w:rsidRDefault="001B728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4837437" w:history="1">
            <w:r w:rsidRPr="00243742">
              <w:rPr>
                <w:rStyle w:val="Hyperlink"/>
                <w:noProof/>
              </w:rPr>
              <w:t>Appendix A: Ratios</w:t>
            </w:r>
            <w:r>
              <w:rPr>
                <w:noProof/>
                <w:webHidden/>
              </w:rPr>
              <w:tab/>
            </w:r>
            <w:r>
              <w:rPr>
                <w:noProof/>
                <w:webHidden/>
              </w:rPr>
              <w:fldChar w:fldCharType="begin"/>
            </w:r>
            <w:r>
              <w:rPr>
                <w:noProof/>
                <w:webHidden/>
              </w:rPr>
              <w:instrText xml:space="preserve"> PAGEREF _Toc214837437 \h </w:instrText>
            </w:r>
            <w:r>
              <w:rPr>
                <w:noProof/>
                <w:webHidden/>
              </w:rPr>
            </w:r>
            <w:r>
              <w:rPr>
                <w:noProof/>
                <w:webHidden/>
              </w:rPr>
              <w:fldChar w:fldCharType="separate"/>
            </w:r>
            <w:r>
              <w:rPr>
                <w:noProof/>
                <w:webHidden/>
              </w:rPr>
              <w:t>34</w:t>
            </w:r>
            <w:r>
              <w:rPr>
                <w:noProof/>
                <w:webHidden/>
              </w:rPr>
              <w:fldChar w:fldCharType="end"/>
            </w:r>
          </w:hyperlink>
        </w:p>
        <w:p w14:paraId="433D7812" w14:textId="7A8E5E77"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38" w:history="1">
            <w:r w:rsidRPr="00243742">
              <w:rPr>
                <w:rStyle w:val="Hyperlink"/>
                <w:noProof/>
              </w:rPr>
              <w:t>Appendix B: Cash Cycle</w:t>
            </w:r>
            <w:r>
              <w:rPr>
                <w:noProof/>
                <w:webHidden/>
              </w:rPr>
              <w:tab/>
            </w:r>
            <w:r>
              <w:rPr>
                <w:noProof/>
                <w:webHidden/>
              </w:rPr>
              <w:fldChar w:fldCharType="begin"/>
            </w:r>
            <w:r>
              <w:rPr>
                <w:noProof/>
                <w:webHidden/>
              </w:rPr>
              <w:instrText xml:space="preserve"> PAGEREF _Toc214837438 \h </w:instrText>
            </w:r>
            <w:r>
              <w:rPr>
                <w:noProof/>
                <w:webHidden/>
              </w:rPr>
            </w:r>
            <w:r>
              <w:rPr>
                <w:noProof/>
                <w:webHidden/>
              </w:rPr>
              <w:fldChar w:fldCharType="separate"/>
            </w:r>
            <w:r>
              <w:rPr>
                <w:noProof/>
                <w:webHidden/>
              </w:rPr>
              <w:t>35</w:t>
            </w:r>
            <w:r>
              <w:rPr>
                <w:noProof/>
                <w:webHidden/>
              </w:rPr>
              <w:fldChar w:fldCharType="end"/>
            </w:r>
          </w:hyperlink>
        </w:p>
        <w:p w14:paraId="28342E45" w14:textId="7E031B2D"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39" w:history="1">
            <w:r w:rsidRPr="00243742">
              <w:rPr>
                <w:rStyle w:val="Hyperlink"/>
                <w:noProof/>
              </w:rPr>
              <w:t>Appendix C: Leverage and Equity</w:t>
            </w:r>
            <w:r>
              <w:rPr>
                <w:noProof/>
                <w:webHidden/>
              </w:rPr>
              <w:tab/>
            </w:r>
            <w:r>
              <w:rPr>
                <w:noProof/>
                <w:webHidden/>
              </w:rPr>
              <w:fldChar w:fldCharType="begin"/>
            </w:r>
            <w:r>
              <w:rPr>
                <w:noProof/>
                <w:webHidden/>
              </w:rPr>
              <w:instrText xml:space="preserve"> PAGEREF _Toc214837439 \h </w:instrText>
            </w:r>
            <w:r>
              <w:rPr>
                <w:noProof/>
                <w:webHidden/>
              </w:rPr>
            </w:r>
            <w:r>
              <w:rPr>
                <w:noProof/>
                <w:webHidden/>
              </w:rPr>
              <w:fldChar w:fldCharType="separate"/>
            </w:r>
            <w:r>
              <w:rPr>
                <w:noProof/>
                <w:webHidden/>
              </w:rPr>
              <w:t>36</w:t>
            </w:r>
            <w:r>
              <w:rPr>
                <w:noProof/>
                <w:webHidden/>
              </w:rPr>
              <w:fldChar w:fldCharType="end"/>
            </w:r>
          </w:hyperlink>
        </w:p>
        <w:p w14:paraId="74DFDDD6" w14:textId="40514700" w:rsidR="001B7280" w:rsidRDefault="001B728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837440" w:history="1">
            <w:r w:rsidRPr="00243742">
              <w:rPr>
                <w:rStyle w:val="Hyperlink"/>
                <w:noProof/>
              </w:rPr>
              <w:t>Appendix D: Investment Appraisal</w:t>
            </w:r>
            <w:r>
              <w:rPr>
                <w:noProof/>
                <w:webHidden/>
              </w:rPr>
              <w:tab/>
            </w:r>
            <w:r>
              <w:rPr>
                <w:noProof/>
                <w:webHidden/>
              </w:rPr>
              <w:fldChar w:fldCharType="begin"/>
            </w:r>
            <w:r>
              <w:rPr>
                <w:noProof/>
                <w:webHidden/>
              </w:rPr>
              <w:instrText xml:space="preserve"> PAGEREF _Toc214837440 \h </w:instrText>
            </w:r>
            <w:r>
              <w:rPr>
                <w:noProof/>
                <w:webHidden/>
              </w:rPr>
            </w:r>
            <w:r>
              <w:rPr>
                <w:noProof/>
                <w:webHidden/>
              </w:rPr>
              <w:fldChar w:fldCharType="separate"/>
            </w:r>
            <w:r>
              <w:rPr>
                <w:noProof/>
                <w:webHidden/>
              </w:rPr>
              <w:t>39</w:t>
            </w:r>
            <w:r>
              <w:rPr>
                <w:noProof/>
                <w:webHidden/>
              </w:rPr>
              <w:fldChar w:fldCharType="end"/>
            </w:r>
          </w:hyperlink>
        </w:p>
        <w:p w14:paraId="10566026" w14:textId="4B4E539A" w:rsidR="0007173F" w:rsidRPr="00D01461" w:rsidRDefault="003E04D0">
          <w:pPr>
            <w:widowControl w:val="0"/>
            <w:tabs>
              <w:tab w:val="right" w:leader="dot" w:pos="12000"/>
            </w:tabs>
            <w:spacing w:before="60" w:line="240" w:lineRule="auto"/>
            <w:jc w:val="left"/>
            <w:rPr>
              <w:rFonts w:asciiTheme="majorHAnsi" w:hAnsiTheme="majorHAnsi" w:cstheme="majorHAnsi"/>
              <w:b/>
              <w:bCs/>
              <w:color w:val="000000"/>
            </w:rPr>
          </w:pPr>
          <w:r w:rsidRPr="00D01461">
            <w:rPr>
              <w:rFonts w:asciiTheme="majorHAnsi" w:hAnsiTheme="majorHAnsi" w:cstheme="majorHAnsi"/>
            </w:rPr>
            <w:fldChar w:fldCharType="end"/>
          </w:r>
        </w:p>
      </w:sdtContent>
    </w:sdt>
    <w:p w14:paraId="10566027" w14:textId="77777777" w:rsidR="0007173F" w:rsidRPr="00D01461" w:rsidRDefault="003E04D0">
      <w:pPr>
        <w:jc w:val="left"/>
        <w:rPr>
          <w:rFonts w:asciiTheme="majorHAnsi" w:hAnsiTheme="majorHAnsi" w:cstheme="majorHAnsi"/>
          <w:b/>
          <w:bCs/>
          <w:sz w:val="28"/>
          <w:szCs w:val="28"/>
        </w:rPr>
      </w:pPr>
      <w:r w:rsidRPr="00D01461">
        <w:rPr>
          <w:rFonts w:asciiTheme="majorHAnsi" w:hAnsiTheme="majorHAnsi" w:cstheme="majorHAnsi"/>
        </w:rPr>
        <w:br w:type="page"/>
      </w:r>
    </w:p>
    <w:p w14:paraId="10566028" w14:textId="77777777" w:rsidR="0007173F" w:rsidRPr="00DF2FB8" w:rsidRDefault="003E04D0">
      <w:pPr>
        <w:pStyle w:val="Heading1"/>
        <w:rPr>
          <w:rFonts w:ascii="Arial" w:hAnsi="Arial" w:cs="Arial"/>
        </w:rPr>
      </w:pPr>
      <w:bookmarkStart w:id="5" w:name="_Toc214837406"/>
      <w:r w:rsidRPr="00DF2FB8">
        <w:rPr>
          <w:rFonts w:ascii="Arial" w:hAnsi="Arial" w:cs="Arial"/>
        </w:rPr>
        <w:lastRenderedPageBreak/>
        <w:t>1.0 Introduction</w:t>
      </w:r>
      <w:bookmarkEnd w:id="5"/>
    </w:p>
    <w:p w14:paraId="10566029" w14:textId="77777777" w:rsidR="0007173F" w:rsidRPr="00DF2FB8" w:rsidRDefault="003E04D0">
      <w:pPr>
        <w:rPr>
          <w:rFonts w:ascii="Arial" w:hAnsi="Arial" w:cs="Arial"/>
        </w:rPr>
      </w:pPr>
      <w:r w:rsidRPr="00DF2FB8">
        <w:rPr>
          <w:rFonts w:ascii="Arial" w:hAnsi="Arial" w:cs="Arial"/>
        </w:rPr>
        <w:t>This report will give a detailed financial analysis of General Electronics which includes a review of its recent financial performance, capital structure, and investment decision choice to make strategic managerial action. Based on the well-known frameworks in corporate finance, such as the capital structure theory (Modigliani and Miller, 1963), liquidity preference theory (Keynes, 1936), and investment appraisal models (Brealey, Myers and Allen, 2022), the report employs the ratio analysis, restructuring assessment, and capital budgeting approaches to analyse the financial position of the company and the possible ways of strategic development. The analysis applies primary quantitative data presented in the case brief and analyses them within the frames of theoretical expectations and financial standards.</w:t>
      </w:r>
    </w:p>
    <w:p w14:paraId="1056602A" w14:textId="77777777" w:rsidR="0007173F" w:rsidRPr="00DF2FB8" w:rsidRDefault="003E04D0">
      <w:pPr>
        <w:pStyle w:val="Heading1"/>
        <w:rPr>
          <w:rFonts w:ascii="Arial" w:hAnsi="Arial" w:cs="Arial"/>
        </w:rPr>
      </w:pPr>
      <w:bookmarkStart w:id="6" w:name="_Toc214837407"/>
      <w:r w:rsidRPr="00DF2FB8">
        <w:rPr>
          <w:rFonts w:ascii="Arial" w:hAnsi="Arial" w:cs="Arial"/>
        </w:rPr>
        <w:t>2.0 Financial Ratio Analysis and Interpretation</w:t>
      </w:r>
      <w:bookmarkEnd w:id="6"/>
    </w:p>
    <w:p w14:paraId="1056602B" w14:textId="77777777" w:rsidR="0007173F" w:rsidRPr="00DF2FB8" w:rsidRDefault="003E04D0">
      <w:pPr>
        <w:rPr>
          <w:rFonts w:ascii="Arial" w:hAnsi="Arial" w:cs="Arial"/>
        </w:rPr>
      </w:pPr>
      <w:r w:rsidRPr="00DF2FB8">
        <w:rPr>
          <w:rFonts w:ascii="Arial" w:hAnsi="Arial" w:cs="Arial"/>
        </w:rPr>
        <w:t>Financial ratio is a diagnostic method that is extensively used to evaluate the financial performance and efficiency and strategic strength of organisations (Atrill and McLaney, 2022). It enables the analysis of financial statements in a way that is not limited to numbers by placing the trends in operational performance, liquidity positions, capital structures and attractiveness of the investment in the broader context. In the case of General Electronics, the ratio results represent a difficult financial status that is typified by deteriorating profitability, deteriorated solvency and poor liquidity position. The analysis that announces below critically evaluates the indicators of profitability, liquidity, operational efficiency, and capital structure on both theoretical basis and empirical interpretation.</w:t>
      </w:r>
    </w:p>
    <w:p w14:paraId="1056602C" w14:textId="77777777" w:rsidR="0007173F" w:rsidRPr="00DF2FB8" w:rsidRDefault="003E04D0">
      <w:pPr>
        <w:pStyle w:val="Heading2"/>
        <w:rPr>
          <w:rFonts w:ascii="Arial" w:hAnsi="Arial" w:cs="Arial"/>
        </w:rPr>
      </w:pPr>
      <w:bookmarkStart w:id="7" w:name="_Toc214837408"/>
      <w:r w:rsidRPr="00DF2FB8">
        <w:rPr>
          <w:rFonts w:ascii="Arial" w:hAnsi="Arial" w:cs="Arial"/>
        </w:rPr>
        <w:t>2.1 Profitability Analysis</w:t>
      </w:r>
      <w:bookmarkEnd w:id="7"/>
    </w:p>
    <w:p w14:paraId="1056602D" w14:textId="77777777" w:rsidR="0007173F" w:rsidRPr="00DF2FB8" w:rsidRDefault="003E04D0">
      <w:pPr>
        <w:rPr>
          <w:rFonts w:ascii="Arial" w:hAnsi="Arial" w:cs="Arial"/>
        </w:rPr>
      </w:pPr>
      <w:r w:rsidRPr="00DF2FB8">
        <w:rPr>
          <w:rFonts w:ascii="Arial" w:hAnsi="Arial" w:cs="Arial"/>
        </w:rPr>
        <w:t>The profitability ratios determine how the organisation can create earnings in relation to revenue, assets and equity, which are a fundamental measure of value creation (Brealey, Myers and Allen, 2022). The case company exhibits further negative profitability, which is an indicator of operational weaknesses.</w:t>
      </w:r>
    </w:p>
    <w:p w14:paraId="1056602E" w14:textId="77777777" w:rsidR="0007173F" w:rsidRPr="00DF2FB8" w:rsidRDefault="003E04D0">
      <w:pPr>
        <w:jc w:val="center"/>
        <w:rPr>
          <w:rFonts w:ascii="Arial" w:hAnsi="Arial" w:cs="Arial"/>
        </w:rPr>
      </w:pPr>
      <w:r w:rsidRPr="00DF2FB8">
        <w:rPr>
          <w:rFonts w:ascii="Arial" w:hAnsi="Arial" w:cs="Arial"/>
          <w:noProof/>
          <w:lang w:val="en-IN"/>
        </w:rPr>
        <w:lastRenderedPageBreak/>
        <w:drawing>
          <wp:inline distT="114300" distB="114300" distL="114300" distR="114300" wp14:anchorId="105667C4" wp14:editId="105667C5">
            <wp:extent cx="5943600" cy="3670300"/>
            <wp:effectExtent l="12700" t="12700" r="12700" b="12700"/>
            <wp:docPr id="79" name="image18.png" descr="Chart"/>
            <wp:cNvGraphicFramePr/>
            <a:graphic xmlns:a="http://schemas.openxmlformats.org/drawingml/2006/main">
              <a:graphicData uri="http://schemas.openxmlformats.org/drawingml/2006/picture">
                <pic:pic xmlns:pic="http://schemas.openxmlformats.org/drawingml/2006/picture">
                  <pic:nvPicPr>
                    <pic:cNvPr id="0" name="image18.png" descr="Chart"/>
                    <pic:cNvPicPr preferRelativeResize="0"/>
                  </pic:nvPicPr>
                  <pic:blipFill>
                    <a:blip r:embed="rId9"/>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1056602F" w14:textId="77777777" w:rsidR="0007173F" w:rsidRPr="00DF2FB8" w:rsidRDefault="003E04D0">
      <w:pPr>
        <w:jc w:val="center"/>
        <w:rPr>
          <w:rFonts w:ascii="Arial" w:hAnsi="Arial" w:cs="Arial"/>
        </w:rPr>
      </w:pPr>
      <w:r w:rsidRPr="00DF2FB8">
        <w:rPr>
          <w:rFonts w:ascii="Arial" w:hAnsi="Arial" w:cs="Arial"/>
          <w:b/>
          <w:bCs/>
          <w:i/>
          <w:iCs/>
        </w:rPr>
        <w:t xml:space="preserve">Figure 1: </w:t>
      </w:r>
      <w:r w:rsidRPr="00DF2FB8">
        <w:rPr>
          <w:rFonts w:ascii="Arial" w:hAnsi="Arial" w:cs="Arial"/>
        </w:rPr>
        <w:t>Profitability of General Electronics</w:t>
      </w:r>
    </w:p>
    <w:p w14:paraId="10566030"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31" w14:textId="77777777" w:rsidR="0007173F" w:rsidRPr="00DF2FB8" w:rsidRDefault="003E04D0">
      <w:pPr>
        <w:rPr>
          <w:rFonts w:ascii="Arial" w:hAnsi="Arial" w:cs="Arial"/>
        </w:rPr>
      </w:pPr>
      <w:r w:rsidRPr="00DF2FB8">
        <w:rPr>
          <w:rFonts w:ascii="Arial" w:hAnsi="Arial" w:cs="Arial"/>
        </w:rPr>
        <w:t>Profitability ratios determine how the organisation can create returns in relation to revenue, assets and equity, and are primary pointers towards value creation (Brealey, Myers and Allen, 2022). General Electronics has fluctuating and mostly poor profitability indicators across 2020-2022. The gross margin is quite stable, with the range of values between 23.20% and 28.87, but the operating and net margins showed negative values in 2020 and 2021, but improved in 2023, to 6.06% (operating) and 6.28% (net) in 2024. This is an indication of initial cost-inefficiencies then progresses into restructuring.</w:t>
      </w:r>
    </w:p>
    <w:p w14:paraId="10566032" w14:textId="77777777" w:rsidR="0007173F" w:rsidRPr="00DF2FB8" w:rsidRDefault="003E04D0">
      <w:pPr>
        <w:rPr>
          <w:rFonts w:ascii="Arial" w:hAnsi="Arial" w:cs="Arial"/>
        </w:rPr>
      </w:pPr>
      <w:r w:rsidRPr="00DF2FB8">
        <w:rPr>
          <w:rFonts w:ascii="Arial" w:hAnsi="Arial" w:cs="Arial"/>
        </w:rPr>
        <w:t xml:space="preserve">In the competitive strategy framework by Porter (1985), cost structure misalignment, pricing pressure or a weakened differentiation is usually indicated by sustained volatility of the margins. This trend is also strengthened by the return ratios. Both ROE and ROA were significantly negative during the period between 2020 and 2021, which is an indicator of capital inefficiency and poor performance. ROA and ROE have increased to 7.6% and 12.3 respectively, which represents a transition to value creation. The trend is in line with the agency theory that postulates that a misalignment in strategies and </w:t>
      </w:r>
      <w:r w:rsidRPr="00DF2FB8">
        <w:rPr>
          <w:rFonts w:ascii="Arial" w:hAnsi="Arial" w:cs="Arial"/>
        </w:rPr>
        <w:lastRenderedPageBreak/>
        <w:t>inefficiency in the management deteriorates the shareholders value (Jensen and Meckling, 1976).</w:t>
      </w:r>
    </w:p>
    <w:p w14:paraId="10566033" w14:textId="77777777" w:rsidR="0007173F" w:rsidRPr="00DF2FB8" w:rsidRDefault="003E04D0">
      <w:pPr>
        <w:rPr>
          <w:rFonts w:ascii="Arial" w:hAnsi="Arial" w:cs="Arial"/>
        </w:rPr>
      </w:pPr>
      <w:r w:rsidRPr="00DF2FB8">
        <w:rPr>
          <w:rFonts w:ascii="Arial" w:hAnsi="Arial" w:cs="Arial"/>
        </w:rPr>
        <w:t>Additionally, the fact that the ROE has been increasing compared with the ROA in 2024 also suggests that leverage is starting to provide contributions to amplify the returns, just as the capital structure propositions of Modigliani and Miller (1963) do. But the turbulence throughout the period points to the lack of stability in strategy that needs additional discipline.</w:t>
      </w:r>
    </w:p>
    <w:p w14:paraId="10566034" w14:textId="77777777" w:rsidR="0007173F" w:rsidRPr="00DF2FB8" w:rsidRDefault="003E04D0">
      <w:pPr>
        <w:pStyle w:val="Heading2"/>
        <w:rPr>
          <w:rFonts w:ascii="Arial" w:hAnsi="Arial" w:cs="Arial"/>
        </w:rPr>
      </w:pPr>
      <w:bookmarkStart w:id="8" w:name="_Toc214837409"/>
      <w:r w:rsidRPr="00DF2FB8">
        <w:rPr>
          <w:rFonts w:ascii="Arial" w:hAnsi="Arial" w:cs="Arial"/>
        </w:rPr>
        <w:t>2.2 Liquidity Analysis</w:t>
      </w:r>
      <w:bookmarkEnd w:id="8"/>
    </w:p>
    <w:p w14:paraId="10566035" w14:textId="77777777" w:rsidR="0007173F" w:rsidRPr="00DF2FB8" w:rsidRDefault="003E04D0">
      <w:pPr>
        <w:rPr>
          <w:rFonts w:ascii="Arial" w:hAnsi="Arial" w:cs="Arial"/>
        </w:rPr>
      </w:pPr>
      <w:r w:rsidRPr="00DF2FB8">
        <w:rPr>
          <w:rFonts w:ascii="Arial" w:hAnsi="Arial" w:cs="Arial"/>
        </w:rPr>
        <w:t>Liquidity ratios determine the capacity of the firm to settle the short-term liabilities, which means that it has financial flexibility and working capital (Arnold and Lewis, 2019).</w:t>
      </w:r>
    </w:p>
    <w:p w14:paraId="10566036"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C6" wp14:editId="105667C7">
            <wp:extent cx="5943600" cy="3670300"/>
            <wp:effectExtent l="12700" t="12700" r="12700" b="12700"/>
            <wp:docPr id="77" name="image5.png" descr="Chart"/>
            <wp:cNvGraphicFramePr/>
            <a:graphic xmlns:a="http://schemas.openxmlformats.org/drawingml/2006/main">
              <a:graphicData uri="http://schemas.openxmlformats.org/drawingml/2006/picture">
                <pic:pic xmlns:pic="http://schemas.openxmlformats.org/drawingml/2006/picture">
                  <pic:nvPicPr>
                    <pic:cNvPr id="0" name="image5.png" descr="Chart"/>
                    <pic:cNvPicPr preferRelativeResize="0"/>
                  </pic:nvPicPr>
                  <pic:blipFill>
                    <a:blip r:embed="rId10"/>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10566037" w14:textId="77777777" w:rsidR="0007173F" w:rsidRPr="00DF2FB8" w:rsidRDefault="003E04D0">
      <w:pPr>
        <w:jc w:val="center"/>
        <w:rPr>
          <w:rFonts w:ascii="Arial" w:hAnsi="Arial" w:cs="Arial"/>
        </w:rPr>
      </w:pPr>
      <w:r w:rsidRPr="00DF2FB8">
        <w:rPr>
          <w:rFonts w:ascii="Arial" w:hAnsi="Arial" w:cs="Arial"/>
          <w:b/>
          <w:bCs/>
          <w:i/>
          <w:iCs/>
        </w:rPr>
        <w:t xml:space="preserve">Figure 2: </w:t>
      </w:r>
      <w:r w:rsidRPr="00DF2FB8">
        <w:rPr>
          <w:rFonts w:ascii="Arial" w:hAnsi="Arial" w:cs="Arial"/>
        </w:rPr>
        <w:t>Liquidity of General Electronics</w:t>
      </w:r>
    </w:p>
    <w:p w14:paraId="10566038"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39" w14:textId="77777777" w:rsidR="0007173F" w:rsidRPr="00DF2FB8" w:rsidRDefault="0007173F">
      <w:pPr>
        <w:rPr>
          <w:rFonts w:ascii="Arial" w:hAnsi="Arial" w:cs="Arial"/>
        </w:rPr>
      </w:pPr>
    </w:p>
    <w:p w14:paraId="1056603A" w14:textId="77777777" w:rsidR="0007173F" w:rsidRPr="00DF2FB8" w:rsidRDefault="003E04D0">
      <w:pPr>
        <w:rPr>
          <w:rFonts w:ascii="Arial" w:hAnsi="Arial" w:cs="Arial"/>
        </w:rPr>
      </w:pPr>
      <w:r w:rsidRPr="00DF2FB8">
        <w:rPr>
          <w:rFonts w:ascii="Arial" w:hAnsi="Arial" w:cs="Arial"/>
        </w:rPr>
        <w:t xml:space="preserve">The liquidity ratios are used to evaluate the capacity to pay immediate financial liabilities (Arnold and Lewis, 2019). The current ratio of General Electronics increased to 1.821 in 2024 compared to 1.532 in 2020, and the quick ratio also increased to 1.150 as compared </w:t>
      </w:r>
      <w:r w:rsidRPr="00DF2FB8">
        <w:rPr>
          <w:rFonts w:ascii="Arial" w:hAnsi="Arial" w:cs="Arial"/>
        </w:rPr>
        <w:lastRenderedPageBreak/>
        <w:t>to 1.031. These values exceed the minimum of 1 which indicates high solvency in the short run. The working capital strength is also better in the firm in comparison with the previous issues.</w:t>
      </w:r>
    </w:p>
    <w:p w14:paraId="1056603B" w14:textId="77777777" w:rsidR="0007173F" w:rsidRPr="00DF2FB8" w:rsidRDefault="0007173F">
      <w:pPr>
        <w:rPr>
          <w:rFonts w:ascii="Arial" w:hAnsi="Arial" w:cs="Arial"/>
        </w:rPr>
      </w:pPr>
    </w:p>
    <w:p w14:paraId="1056603C" w14:textId="77777777" w:rsidR="0007173F" w:rsidRPr="00DF2FB8" w:rsidRDefault="003E04D0">
      <w:pPr>
        <w:rPr>
          <w:rFonts w:ascii="Arial" w:hAnsi="Arial" w:cs="Arial"/>
        </w:rPr>
      </w:pPr>
      <w:r w:rsidRPr="00DF2FB8">
        <w:rPr>
          <w:rFonts w:ascii="Arial" w:hAnsi="Arial" w:cs="Arial"/>
        </w:rPr>
        <w:t>This is a tendency in line with the liquidity preference theory of Keynes (1936) where firms under uncertainty are more likely to save the liquidity to cushion shocks. Previous use of inventory to settle the obligations has been diluted with a rising quick ratio showing that it depends less on liquidation of inventory. The liquidity position is improving, which helps the company to continue operations and has the ability to respond to investment opportunities.</w:t>
      </w:r>
    </w:p>
    <w:p w14:paraId="1056603D" w14:textId="77777777" w:rsidR="0007173F" w:rsidRPr="00DF2FB8" w:rsidRDefault="003E04D0">
      <w:pPr>
        <w:pStyle w:val="Heading2"/>
        <w:rPr>
          <w:rFonts w:ascii="Arial" w:hAnsi="Arial" w:cs="Arial"/>
        </w:rPr>
      </w:pPr>
      <w:bookmarkStart w:id="9" w:name="_Toc214837410"/>
      <w:r w:rsidRPr="00DF2FB8">
        <w:rPr>
          <w:rFonts w:ascii="Arial" w:hAnsi="Arial" w:cs="Arial"/>
        </w:rPr>
        <w:t>2.3 Efficiency and Asset Management Analysis</w:t>
      </w:r>
      <w:bookmarkEnd w:id="9"/>
    </w:p>
    <w:p w14:paraId="1056603E"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C8" wp14:editId="105667C9">
            <wp:extent cx="5943600" cy="3670300"/>
            <wp:effectExtent l="0" t="0" r="0" b="0"/>
            <wp:docPr id="71" name="image14.png" descr="Chart"/>
            <wp:cNvGraphicFramePr/>
            <a:graphic xmlns:a="http://schemas.openxmlformats.org/drawingml/2006/main">
              <a:graphicData uri="http://schemas.openxmlformats.org/drawingml/2006/picture">
                <pic:pic xmlns:pic="http://schemas.openxmlformats.org/drawingml/2006/picture">
                  <pic:nvPicPr>
                    <pic:cNvPr id="0" name="image14.png" descr="Chart"/>
                    <pic:cNvPicPr preferRelativeResize="0"/>
                  </pic:nvPicPr>
                  <pic:blipFill>
                    <a:blip r:embed="rId11"/>
                    <a:srcRect/>
                    <a:stretch>
                      <a:fillRect/>
                    </a:stretch>
                  </pic:blipFill>
                  <pic:spPr>
                    <a:xfrm>
                      <a:off x="0" y="0"/>
                      <a:ext cx="5943600" cy="3670300"/>
                    </a:xfrm>
                    <a:prstGeom prst="rect">
                      <a:avLst/>
                    </a:prstGeom>
                    <a:ln/>
                  </pic:spPr>
                </pic:pic>
              </a:graphicData>
            </a:graphic>
          </wp:inline>
        </w:drawing>
      </w:r>
    </w:p>
    <w:p w14:paraId="1056603F" w14:textId="77777777" w:rsidR="0007173F" w:rsidRPr="00DF2FB8" w:rsidRDefault="003E04D0">
      <w:pPr>
        <w:jc w:val="center"/>
        <w:rPr>
          <w:rFonts w:ascii="Arial" w:hAnsi="Arial" w:cs="Arial"/>
        </w:rPr>
      </w:pPr>
      <w:r w:rsidRPr="00DF2FB8">
        <w:rPr>
          <w:rFonts w:ascii="Arial" w:hAnsi="Arial" w:cs="Arial"/>
          <w:b/>
          <w:bCs/>
          <w:i/>
          <w:iCs/>
        </w:rPr>
        <w:t xml:space="preserve">Figure 3: </w:t>
      </w:r>
      <w:r w:rsidRPr="00DF2FB8">
        <w:rPr>
          <w:rFonts w:ascii="Arial" w:hAnsi="Arial" w:cs="Arial"/>
        </w:rPr>
        <w:t>Efficiency of General Electronics</w:t>
      </w:r>
    </w:p>
    <w:p w14:paraId="10566040"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41" w14:textId="77777777" w:rsidR="0007173F" w:rsidRPr="00DF2FB8" w:rsidRDefault="003E04D0">
      <w:pPr>
        <w:rPr>
          <w:rFonts w:ascii="Arial" w:hAnsi="Arial" w:cs="Arial"/>
        </w:rPr>
      </w:pPr>
      <w:r w:rsidRPr="00DF2FB8">
        <w:rPr>
          <w:rFonts w:ascii="Arial" w:hAnsi="Arial" w:cs="Arial"/>
        </w:rPr>
        <w:t xml:space="preserve">The efficiency ratios assess the efficiency with which a company utilizes its assets to make revenue (Atrill and McLaney, 2022). General Electronics is showing a middle level of growth, where inventory turnover has improved to 3.64 in 2024 and the receivables </w:t>
      </w:r>
      <w:r w:rsidRPr="00DF2FB8">
        <w:rPr>
          <w:rFonts w:ascii="Arial" w:hAnsi="Arial" w:cs="Arial"/>
        </w:rPr>
        <w:lastRenderedPageBreak/>
        <w:t>turnover is also high at 4.749. The turnover of payables varies and is consistent with inventory cycles.</w:t>
      </w:r>
    </w:p>
    <w:p w14:paraId="10566042" w14:textId="77777777" w:rsidR="0007173F" w:rsidRPr="00DF2FB8" w:rsidRDefault="0007173F">
      <w:pPr>
        <w:rPr>
          <w:rFonts w:ascii="Arial" w:hAnsi="Arial" w:cs="Arial"/>
        </w:rPr>
      </w:pPr>
    </w:p>
    <w:p w14:paraId="10566043" w14:textId="77777777" w:rsidR="0007173F" w:rsidRPr="00DF2FB8" w:rsidRDefault="003E04D0">
      <w:pPr>
        <w:rPr>
          <w:rFonts w:ascii="Arial" w:hAnsi="Arial" w:cs="Arial"/>
        </w:rPr>
      </w:pPr>
      <w:r w:rsidRPr="00DF2FB8">
        <w:rPr>
          <w:rFonts w:ascii="Arial" w:hAnsi="Arial" w:cs="Arial"/>
        </w:rPr>
        <w:t>The timing indicators of working capital also show gains: the cash conversion cycle has dropped to 139.87 days in 2022 and to 107.83 days in 2024, which implies that the organisation is more efficient in converting the working capital into the cash.</w:t>
      </w:r>
    </w:p>
    <w:p w14:paraId="10566044" w14:textId="77777777" w:rsidR="0007173F" w:rsidRPr="00DF2FB8" w:rsidRDefault="0007173F">
      <w:pPr>
        <w:rPr>
          <w:rFonts w:ascii="Arial" w:hAnsi="Arial" w:cs="Arial"/>
        </w:rPr>
      </w:pPr>
    </w:p>
    <w:p w14:paraId="10566045" w14:textId="77777777" w:rsidR="0007173F" w:rsidRPr="00DF2FB8" w:rsidRDefault="003E04D0">
      <w:pPr>
        <w:rPr>
          <w:rFonts w:ascii="Arial" w:hAnsi="Arial" w:cs="Arial"/>
        </w:rPr>
      </w:pPr>
      <w:r w:rsidRPr="00DF2FB8">
        <w:rPr>
          <w:rFonts w:ascii="Arial" w:hAnsi="Arial" w:cs="Arial"/>
        </w:rPr>
        <w:t>Irrespective of this operational gain, negative profitability in the previous years indicates that efficiency was not able to convert into monetary worth- which supports the statement of Higgins (2017) through the DuPont model that operational efficiency cannot make up of declining margins.</w:t>
      </w:r>
    </w:p>
    <w:p w14:paraId="10566046" w14:textId="77777777" w:rsidR="0007173F" w:rsidRPr="00DF2FB8" w:rsidRDefault="003E04D0">
      <w:pPr>
        <w:pStyle w:val="Heading2"/>
        <w:rPr>
          <w:rFonts w:ascii="Arial" w:hAnsi="Arial" w:cs="Arial"/>
        </w:rPr>
      </w:pPr>
      <w:bookmarkStart w:id="10" w:name="_Toc214837411"/>
      <w:r w:rsidRPr="00DF2FB8">
        <w:rPr>
          <w:rFonts w:ascii="Arial" w:hAnsi="Arial" w:cs="Arial"/>
        </w:rPr>
        <w:t>2.4 Capitals and solvency analysis</w:t>
      </w:r>
      <w:bookmarkEnd w:id="10"/>
    </w:p>
    <w:p w14:paraId="10566047"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CA" wp14:editId="105667CB">
            <wp:extent cx="5943600" cy="3670300"/>
            <wp:effectExtent l="0" t="0" r="0" b="0"/>
            <wp:docPr id="75" name="image3.png" descr="Chart"/>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12"/>
                    <a:srcRect/>
                    <a:stretch>
                      <a:fillRect/>
                    </a:stretch>
                  </pic:blipFill>
                  <pic:spPr>
                    <a:xfrm>
                      <a:off x="0" y="0"/>
                      <a:ext cx="5943600" cy="3670300"/>
                    </a:xfrm>
                    <a:prstGeom prst="rect">
                      <a:avLst/>
                    </a:prstGeom>
                    <a:ln/>
                  </pic:spPr>
                </pic:pic>
              </a:graphicData>
            </a:graphic>
          </wp:inline>
        </w:drawing>
      </w:r>
    </w:p>
    <w:p w14:paraId="10566048" w14:textId="77777777" w:rsidR="0007173F" w:rsidRPr="00DF2FB8" w:rsidRDefault="003E04D0">
      <w:pPr>
        <w:jc w:val="center"/>
        <w:rPr>
          <w:rFonts w:ascii="Arial" w:hAnsi="Arial" w:cs="Arial"/>
        </w:rPr>
      </w:pPr>
      <w:r w:rsidRPr="00DF2FB8">
        <w:rPr>
          <w:rFonts w:ascii="Arial" w:hAnsi="Arial" w:cs="Arial"/>
          <w:b/>
          <w:bCs/>
          <w:i/>
          <w:iCs/>
        </w:rPr>
        <w:t xml:space="preserve">Figure 4: </w:t>
      </w:r>
      <w:r w:rsidRPr="00DF2FB8">
        <w:rPr>
          <w:rFonts w:ascii="Arial" w:hAnsi="Arial" w:cs="Arial"/>
        </w:rPr>
        <w:t>Working capital ratio of General Electronics</w:t>
      </w:r>
    </w:p>
    <w:p w14:paraId="10566049"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4A" w14:textId="77777777" w:rsidR="0007173F" w:rsidRPr="00DF2FB8" w:rsidRDefault="0007173F">
      <w:pPr>
        <w:rPr>
          <w:rFonts w:ascii="Arial" w:hAnsi="Arial" w:cs="Arial"/>
        </w:rPr>
      </w:pPr>
    </w:p>
    <w:p w14:paraId="1056604B" w14:textId="77777777" w:rsidR="0007173F" w:rsidRPr="00DF2FB8" w:rsidRDefault="003E04D0">
      <w:pPr>
        <w:rPr>
          <w:rFonts w:ascii="Arial" w:hAnsi="Arial" w:cs="Arial"/>
        </w:rPr>
      </w:pPr>
      <w:r w:rsidRPr="00DF2FB8">
        <w:rPr>
          <w:rFonts w:ascii="Arial" w:hAnsi="Arial" w:cs="Arial"/>
        </w:rPr>
        <w:lastRenderedPageBreak/>
        <w:t>The solvency ratios assess the strength of the financial position in the long run and the ability to repay debts (Damodaran, 2015).</w:t>
      </w:r>
    </w:p>
    <w:p w14:paraId="1056604C" w14:textId="77777777" w:rsidR="0007173F" w:rsidRPr="00DF2FB8" w:rsidRDefault="003E04D0">
      <w:pPr>
        <w:rPr>
          <w:rFonts w:ascii="Arial" w:hAnsi="Arial" w:cs="Arial"/>
        </w:rPr>
      </w:pPr>
      <w:r w:rsidRPr="00DF2FB8">
        <w:rPr>
          <w:rFonts w:ascii="Arial" w:hAnsi="Arial" w:cs="Arial"/>
        </w:rPr>
        <w:t>The solvency ratios evaluate the financial stability in the long term (Damodaran, 2015). General Electronics has experienced a substantial increase in leverage, as in 2020 the ratio stood at 1.112 and in 2024, the ratio is 0.629. This lessening is an indication of a strategic deleverage and solidifies enhanced financial health.</w:t>
      </w:r>
    </w:p>
    <w:p w14:paraId="1056604D" w14:textId="77777777" w:rsidR="0007173F" w:rsidRPr="00DF2FB8" w:rsidRDefault="0007173F">
      <w:pPr>
        <w:rPr>
          <w:rFonts w:ascii="Arial" w:hAnsi="Arial" w:cs="Arial"/>
        </w:rPr>
      </w:pPr>
    </w:p>
    <w:p w14:paraId="1056604E" w14:textId="77777777" w:rsidR="0007173F" w:rsidRPr="00DF2FB8" w:rsidRDefault="003E04D0">
      <w:pPr>
        <w:rPr>
          <w:rFonts w:ascii="Arial" w:hAnsi="Arial" w:cs="Arial"/>
        </w:rPr>
      </w:pPr>
      <w:r w:rsidRPr="00DF2FB8">
        <w:rPr>
          <w:rFonts w:ascii="Arial" w:hAnsi="Arial" w:cs="Arial"/>
        </w:rPr>
        <w:t>Nevertheless, the interest coverage ratio is negative between 2022-2024, which means that the earnings before interest and tax are not enough to pay interest. This is fully aligned with financial distress model provided by Altman (1968) which implies high insolvency risk in transition. Prolonged negative earnings and interest cover will hurt investor confidence and raise financing cost, which is a product of a signalling lens (Ross, 1977).</w:t>
      </w:r>
    </w:p>
    <w:p w14:paraId="1056604F"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CC" wp14:editId="105667CD">
            <wp:extent cx="5943600" cy="3670300"/>
            <wp:effectExtent l="0" t="0" r="0" b="0"/>
            <wp:docPr id="81" name="image7.png" descr="Chart"/>
            <wp:cNvGraphicFramePr/>
            <a:graphic xmlns:a="http://schemas.openxmlformats.org/drawingml/2006/main">
              <a:graphicData uri="http://schemas.openxmlformats.org/drawingml/2006/picture">
                <pic:pic xmlns:pic="http://schemas.openxmlformats.org/drawingml/2006/picture">
                  <pic:nvPicPr>
                    <pic:cNvPr id="0" name="image7.png" descr="Chart"/>
                    <pic:cNvPicPr preferRelativeResize="0"/>
                  </pic:nvPicPr>
                  <pic:blipFill>
                    <a:blip r:embed="rId13"/>
                    <a:srcRect/>
                    <a:stretch>
                      <a:fillRect/>
                    </a:stretch>
                  </pic:blipFill>
                  <pic:spPr>
                    <a:xfrm>
                      <a:off x="0" y="0"/>
                      <a:ext cx="5943600" cy="3670300"/>
                    </a:xfrm>
                    <a:prstGeom prst="rect">
                      <a:avLst/>
                    </a:prstGeom>
                    <a:ln/>
                  </pic:spPr>
                </pic:pic>
              </a:graphicData>
            </a:graphic>
          </wp:inline>
        </w:drawing>
      </w:r>
    </w:p>
    <w:p w14:paraId="10566050" w14:textId="77777777" w:rsidR="0007173F" w:rsidRPr="00DF2FB8" w:rsidRDefault="003E04D0">
      <w:pPr>
        <w:jc w:val="center"/>
        <w:rPr>
          <w:rFonts w:ascii="Arial" w:hAnsi="Arial" w:cs="Arial"/>
        </w:rPr>
      </w:pPr>
      <w:r w:rsidRPr="00DF2FB8">
        <w:rPr>
          <w:rFonts w:ascii="Arial" w:hAnsi="Arial" w:cs="Arial"/>
          <w:b/>
          <w:bCs/>
          <w:i/>
          <w:iCs/>
        </w:rPr>
        <w:t xml:space="preserve">Figure 5: </w:t>
      </w:r>
      <w:r w:rsidRPr="00DF2FB8">
        <w:rPr>
          <w:rFonts w:ascii="Arial" w:hAnsi="Arial" w:cs="Arial"/>
        </w:rPr>
        <w:t>Solvency ratio of General Electronics</w:t>
      </w:r>
    </w:p>
    <w:p w14:paraId="10566051"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52" w14:textId="77777777" w:rsidR="0007173F" w:rsidRPr="00DF2FB8" w:rsidRDefault="003E04D0">
      <w:pPr>
        <w:rPr>
          <w:rFonts w:ascii="Arial" w:hAnsi="Arial" w:cs="Arial"/>
        </w:rPr>
      </w:pPr>
      <w:r w:rsidRPr="00DF2FB8">
        <w:rPr>
          <w:rFonts w:ascii="Arial" w:hAnsi="Arial" w:cs="Arial"/>
        </w:rPr>
        <w:t xml:space="preserve">Signalling-wise (Ross, 1977), excessive levels of debt together with the decline in earnings can signal negative investor attitudes, elevating the cost of capital, and crippling </w:t>
      </w:r>
      <w:r w:rsidRPr="00DF2FB8">
        <w:rPr>
          <w:rFonts w:ascii="Arial" w:hAnsi="Arial" w:cs="Arial"/>
        </w:rPr>
        <w:lastRenderedPageBreak/>
        <w:t>future ability to borrow. This also restricts the ability to invest, which supports the necessity of capital restructuring, and capital fortification.</w:t>
      </w:r>
    </w:p>
    <w:p w14:paraId="10566053" w14:textId="77777777" w:rsidR="0007173F" w:rsidRPr="00DF2FB8" w:rsidRDefault="003E04D0">
      <w:pPr>
        <w:pStyle w:val="Heading2"/>
        <w:rPr>
          <w:rFonts w:ascii="Arial" w:hAnsi="Arial" w:cs="Arial"/>
        </w:rPr>
      </w:pPr>
      <w:bookmarkStart w:id="11" w:name="_Toc214837412"/>
      <w:r w:rsidRPr="00DF2FB8">
        <w:rPr>
          <w:rFonts w:ascii="Arial" w:hAnsi="Arial" w:cs="Arial"/>
        </w:rPr>
        <w:t>2.6 Investor Value and Market Pricing</w:t>
      </w:r>
      <w:bookmarkEnd w:id="11"/>
    </w:p>
    <w:p w14:paraId="10566054"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CE" wp14:editId="105667CF">
            <wp:extent cx="5943600" cy="3670300"/>
            <wp:effectExtent l="0" t="0" r="0" b="0"/>
            <wp:docPr id="84" name="image11.png" descr="Chart"/>
            <wp:cNvGraphicFramePr/>
            <a:graphic xmlns:a="http://schemas.openxmlformats.org/drawingml/2006/main">
              <a:graphicData uri="http://schemas.openxmlformats.org/drawingml/2006/picture">
                <pic:pic xmlns:pic="http://schemas.openxmlformats.org/drawingml/2006/picture">
                  <pic:nvPicPr>
                    <pic:cNvPr id="0" name="image11.png" descr="Chart"/>
                    <pic:cNvPicPr preferRelativeResize="0"/>
                  </pic:nvPicPr>
                  <pic:blipFill>
                    <a:blip r:embed="rId14"/>
                    <a:srcRect/>
                    <a:stretch>
                      <a:fillRect/>
                    </a:stretch>
                  </pic:blipFill>
                  <pic:spPr>
                    <a:xfrm>
                      <a:off x="0" y="0"/>
                      <a:ext cx="5943600" cy="3670300"/>
                    </a:xfrm>
                    <a:prstGeom prst="rect">
                      <a:avLst/>
                    </a:prstGeom>
                    <a:ln/>
                  </pic:spPr>
                </pic:pic>
              </a:graphicData>
            </a:graphic>
          </wp:inline>
        </w:drawing>
      </w:r>
    </w:p>
    <w:p w14:paraId="10566055" w14:textId="77777777" w:rsidR="0007173F" w:rsidRPr="00DF2FB8" w:rsidRDefault="003E04D0">
      <w:pPr>
        <w:jc w:val="center"/>
        <w:rPr>
          <w:rFonts w:ascii="Arial" w:hAnsi="Arial" w:cs="Arial"/>
        </w:rPr>
      </w:pPr>
      <w:r w:rsidRPr="00DF2FB8">
        <w:rPr>
          <w:rFonts w:ascii="Arial" w:hAnsi="Arial" w:cs="Arial"/>
          <w:b/>
          <w:bCs/>
          <w:i/>
          <w:iCs/>
        </w:rPr>
        <w:t xml:space="preserve">Figure 6: </w:t>
      </w:r>
      <w:r w:rsidRPr="00DF2FB8">
        <w:rPr>
          <w:rFonts w:ascii="Arial" w:hAnsi="Arial" w:cs="Arial"/>
        </w:rPr>
        <w:t>Investor value and market pricing of General Electronics</w:t>
      </w:r>
    </w:p>
    <w:p w14:paraId="10566056"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57" w14:textId="77777777" w:rsidR="0007173F" w:rsidRPr="00DF2FB8" w:rsidRDefault="003E04D0">
      <w:pPr>
        <w:rPr>
          <w:rFonts w:ascii="Arial" w:hAnsi="Arial" w:cs="Arial"/>
        </w:rPr>
      </w:pPr>
      <w:r w:rsidRPr="00DF2FB8">
        <w:rPr>
          <w:rFonts w:ascii="Arial" w:hAnsi="Arial" w:cs="Arial"/>
        </w:rPr>
        <w:t>The indicators of investor value have positive changes, as EPS became positive after 2022 and reinforced in proportion to profitability. According to literature on behavioural finance, long-term positive returns increase investor sentiment and improve chances of valuation (Kahneman, 2011).</w:t>
      </w:r>
    </w:p>
    <w:p w14:paraId="10566058" w14:textId="77777777" w:rsidR="0007173F" w:rsidRPr="00DF2FB8" w:rsidRDefault="003E04D0">
      <w:pPr>
        <w:pStyle w:val="Heading2"/>
        <w:rPr>
          <w:rFonts w:ascii="Arial" w:hAnsi="Arial" w:cs="Arial"/>
        </w:rPr>
      </w:pPr>
      <w:bookmarkStart w:id="12" w:name="_Toc214837413"/>
      <w:r w:rsidRPr="00DF2FB8">
        <w:rPr>
          <w:rFonts w:ascii="Arial" w:hAnsi="Arial" w:cs="Arial"/>
        </w:rPr>
        <w:t>2.7 Financial Position Report</w:t>
      </w:r>
      <w:bookmarkEnd w:id="12"/>
    </w:p>
    <w:p w14:paraId="10566059" w14:textId="77777777" w:rsidR="0007173F" w:rsidRPr="00DF2FB8" w:rsidRDefault="003E04D0">
      <w:pPr>
        <w:rPr>
          <w:rFonts w:ascii="Arial" w:hAnsi="Arial" w:cs="Arial"/>
        </w:rPr>
      </w:pPr>
      <w:r w:rsidRPr="00DF2FB8">
        <w:rPr>
          <w:rFonts w:ascii="Arial" w:hAnsi="Arial" w:cs="Arial"/>
        </w:rPr>
        <w:t>A combination of the ratio analysis shows that General Electronics is in material financial distress. Oversight Profitability decadence, liquidity constriction, stress and over leverage of operations, solidify a risk profile that is consistent with restructuring need. The theoretical and empirical evaluation indicates that in the absence of the strategic re-alignment, the company can encounter the growing financial instability and declining stakeholder confidence.</w:t>
      </w:r>
      <w:r w:rsidRPr="00DF2FB8">
        <w:rPr>
          <w:rFonts w:ascii="Arial" w:hAnsi="Arial" w:cs="Arial"/>
        </w:rPr>
        <w:br w:type="page"/>
      </w:r>
    </w:p>
    <w:p w14:paraId="1056605A" w14:textId="77777777" w:rsidR="0007173F" w:rsidRPr="00DF2FB8" w:rsidRDefault="003E04D0">
      <w:pPr>
        <w:pStyle w:val="Heading1"/>
        <w:rPr>
          <w:rFonts w:ascii="Arial" w:hAnsi="Arial" w:cs="Arial"/>
        </w:rPr>
      </w:pPr>
      <w:bookmarkStart w:id="13" w:name="_Toc214837414"/>
      <w:r w:rsidRPr="00DF2FB8">
        <w:rPr>
          <w:rFonts w:ascii="Arial" w:hAnsi="Arial" w:cs="Arial"/>
        </w:rPr>
        <w:lastRenderedPageBreak/>
        <w:t>3.0 Working Capital Management Analysis</w:t>
      </w:r>
      <w:bookmarkEnd w:id="13"/>
    </w:p>
    <w:p w14:paraId="1056605B"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D0" wp14:editId="105667D1">
            <wp:extent cx="3981450" cy="2409825"/>
            <wp:effectExtent l="0" t="0" r="0" b="0"/>
            <wp:docPr id="7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3981450" cy="2409825"/>
                    </a:xfrm>
                    <a:prstGeom prst="rect">
                      <a:avLst/>
                    </a:prstGeom>
                    <a:ln/>
                  </pic:spPr>
                </pic:pic>
              </a:graphicData>
            </a:graphic>
          </wp:inline>
        </w:drawing>
      </w:r>
    </w:p>
    <w:p w14:paraId="1056605C" w14:textId="77777777" w:rsidR="0007173F" w:rsidRPr="00DF2FB8" w:rsidRDefault="003E04D0">
      <w:pPr>
        <w:jc w:val="center"/>
        <w:rPr>
          <w:rFonts w:ascii="Arial" w:hAnsi="Arial" w:cs="Arial"/>
        </w:rPr>
      </w:pPr>
      <w:r w:rsidRPr="00DF2FB8">
        <w:rPr>
          <w:rFonts w:ascii="Arial" w:hAnsi="Arial" w:cs="Arial"/>
          <w:b/>
          <w:bCs/>
          <w:i/>
          <w:iCs/>
        </w:rPr>
        <w:t xml:space="preserve">Figure 7: </w:t>
      </w:r>
      <w:r w:rsidRPr="00DF2FB8">
        <w:rPr>
          <w:rFonts w:ascii="Arial" w:hAnsi="Arial" w:cs="Arial"/>
        </w:rPr>
        <w:t>Working capital position</w:t>
      </w:r>
    </w:p>
    <w:p w14:paraId="1056605D"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5E" w14:textId="77777777" w:rsidR="0007173F" w:rsidRPr="00DF2FB8" w:rsidRDefault="003E04D0">
      <w:pPr>
        <w:rPr>
          <w:rFonts w:ascii="Arial" w:hAnsi="Arial" w:cs="Arial"/>
        </w:rPr>
      </w:pPr>
      <w:r w:rsidRPr="00DF2FB8">
        <w:rPr>
          <w:rFonts w:ascii="Arial" w:hAnsi="Arial" w:cs="Arial"/>
        </w:rPr>
        <w:t>Corporate restructuring refers to a strategic tool employed to regain financial well-being of organisations, enhance operational performance, and reshape capital structure to address the effects of deteriorating performance, competition or a changing market environment (Slatter and Lovett, 2019). Restructuring is urgent to General Electronics because ratio analysis reveals that the company is experiencing poor profitability, liquidity limitation and unsustainable leverage. The restructuring analysis is based on the quantitative modelling with the help of the corporate finance theory to estimate the likely financial impacts of divestment, refinancing, equity issue and operational realignment.</w:t>
      </w:r>
    </w:p>
    <w:p w14:paraId="1056605F" w14:textId="77777777" w:rsidR="0007173F" w:rsidRPr="00DF2FB8" w:rsidRDefault="003E04D0">
      <w:pPr>
        <w:rPr>
          <w:rFonts w:ascii="Arial" w:hAnsi="Arial" w:cs="Arial"/>
        </w:rPr>
      </w:pPr>
      <w:r w:rsidRPr="00DF2FB8">
        <w:rPr>
          <w:rFonts w:ascii="Arial" w:hAnsi="Arial" w:cs="Arial"/>
        </w:rPr>
        <w:t>Rationale Restructuring: This action was necessary because the company maintained a decentralized structure.</w:t>
      </w:r>
    </w:p>
    <w:p w14:paraId="10566060" w14:textId="77777777" w:rsidR="0007173F" w:rsidRPr="00DF2FB8" w:rsidRDefault="003E04D0">
      <w:pPr>
        <w:pStyle w:val="Heading2"/>
        <w:rPr>
          <w:rFonts w:ascii="Arial" w:hAnsi="Arial" w:cs="Arial"/>
        </w:rPr>
      </w:pPr>
      <w:bookmarkStart w:id="14" w:name="_Toc214837415"/>
      <w:r w:rsidRPr="00DF2FB8">
        <w:rPr>
          <w:rFonts w:ascii="Arial" w:hAnsi="Arial" w:cs="Arial"/>
        </w:rPr>
        <w:t>3.1 Rationale for Restructuring</w:t>
      </w:r>
      <w:bookmarkEnd w:id="14"/>
    </w:p>
    <w:p w14:paraId="10566061" w14:textId="77777777" w:rsidR="0007173F" w:rsidRPr="00DF2FB8" w:rsidRDefault="003E04D0">
      <w:pPr>
        <w:rPr>
          <w:rFonts w:ascii="Arial" w:hAnsi="Arial" w:cs="Arial"/>
        </w:rPr>
      </w:pPr>
      <w:r w:rsidRPr="00DF2FB8">
        <w:rPr>
          <w:rFonts w:ascii="Arial" w:hAnsi="Arial" w:cs="Arial"/>
        </w:rPr>
        <w:t>The turnaround management framework states that companies with deteriorating financial results need to stabilize themselves using operational, financial and strategic restructuring (Pearce and Robbins, 2008). The negative interest coverage ratio, declining margins and high leverage position of the company also show that the company is shifting to its downward phase and needs a decisive action to get it out.</w:t>
      </w:r>
    </w:p>
    <w:p w14:paraId="10566062" w14:textId="77777777" w:rsidR="0007173F" w:rsidRPr="00DF2FB8" w:rsidRDefault="003E04D0">
      <w:pPr>
        <w:rPr>
          <w:rFonts w:ascii="Arial" w:hAnsi="Arial" w:cs="Arial"/>
        </w:rPr>
      </w:pPr>
      <w:r w:rsidRPr="00DF2FB8">
        <w:rPr>
          <w:rFonts w:ascii="Arial" w:hAnsi="Arial" w:cs="Arial"/>
        </w:rPr>
        <w:t xml:space="preserve">According to the capital structure theory by Modigliani and Miller (1963), as long as debt allows the company to decrease the weighted average cost of capital through tax shields, </w:t>
      </w:r>
      <w:r w:rsidRPr="00DF2FB8">
        <w:rPr>
          <w:rFonts w:ascii="Arial" w:hAnsi="Arial" w:cs="Arial"/>
        </w:rPr>
        <w:lastRenderedPageBreak/>
        <w:t>bankruptcy risk goes up as the amount of debt increases. What is happening is that in the present scenario, increased leverage is too costly to justify the possible tax gains, which means the company has exceeded its optimal level of gearing. This is the same interpretation as that of trade-off theory that contends that companies need to trade-off between the risk of bankruptcy and benefits of financing (Myers, 1984).</w:t>
      </w:r>
    </w:p>
    <w:p w14:paraId="10566063" w14:textId="77777777" w:rsidR="0007173F" w:rsidRPr="00DF2FB8" w:rsidRDefault="003E04D0">
      <w:pPr>
        <w:rPr>
          <w:rFonts w:ascii="Arial" w:hAnsi="Arial" w:cs="Arial"/>
        </w:rPr>
      </w:pPr>
      <w:r w:rsidRPr="00DF2FB8">
        <w:rPr>
          <w:rFonts w:ascii="Arial" w:hAnsi="Arial" w:cs="Arial"/>
        </w:rPr>
        <w:t>According to current indicators, the company needs restructuring not to position itself in the market of growth but to maintain its solvency, keep down the costs, and optimise the capital.</w:t>
      </w:r>
    </w:p>
    <w:p w14:paraId="10566064" w14:textId="77777777" w:rsidR="0007173F" w:rsidRPr="00DF2FB8" w:rsidRDefault="003E04D0">
      <w:pPr>
        <w:pStyle w:val="Heading2"/>
        <w:rPr>
          <w:rFonts w:ascii="Arial" w:hAnsi="Arial" w:cs="Arial"/>
        </w:rPr>
      </w:pPr>
      <w:bookmarkStart w:id="15" w:name="_Toc214837416"/>
      <w:r w:rsidRPr="00DF2FB8">
        <w:rPr>
          <w:rFonts w:ascii="Arial" w:hAnsi="Arial" w:cs="Arial"/>
        </w:rPr>
        <w:t>3.2 Financial Effect of Divestiture Strategy</w:t>
      </w:r>
      <w:bookmarkEnd w:id="15"/>
    </w:p>
    <w:p w14:paraId="10566065" w14:textId="77777777" w:rsidR="0007173F" w:rsidRPr="00DF2FB8" w:rsidRDefault="0007173F">
      <w:pPr>
        <w:rPr>
          <w:rFonts w:ascii="Arial" w:hAnsi="Arial" w:cs="Arial"/>
        </w:rPr>
      </w:pPr>
    </w:p>
    <w:p w14:paraId="10566066" w14:textId="77777777" w:rsidR="0007173F" w:rsidRPr="00DF2FB8" w:rsidRDefault="003E04D0">
      <w:pPr>
        <w:rPr>
          <w:rFonts w:ascii="Arial" w:hAnsi="Arial" w:cs="Arial"/>
        </w:rPr>
      </w:pPr>
      <w:r w:rsidRPr="00DF2FB8">
        <w:rPr>
          <w:rFonts w:ascii="Arial" w:hAnsi="Arial" w:cs="Arial"/>
        </w:rPr>
        <w:t>The first restructuring lever to consider is the disposition of non-core assets and use the proceeds to pay short-term liabilities. Another commonly used strategy among troubled companies that are looking to inject liquidity into the company but without exposing themselves to more debt is asset divestiture (Sudarsanam, 2010).</w:t>
      </w:r>
    </w:p>
    <w:p w14:paraId="10566067" w14:textId="77777777" w:rsidR="0007173F" w:rsidRPr="00DF2FB8" w:rsidRDefault="003E04D0">
      <w:pPr>
        <w:rPr>
          <w:rFonts w:ascii="Arial" w:hAnsi="Arial" w:cs="Arial"/>
        </w:rPr>
      </w:pPr>
      <w:r w:rsidRPr="00DF2FB8">
        <w:rPr>
          <w:rFonts w:ascii="Arial" w:hAnsi="Arial" w:cs="Arial"/>
        </w:rPr>
        <w:t>In the scenario described, General electronics disposes PS12,000 million of non-core assets. The proceeds will be channeled towards the reduction of short term lines of credit and enhancing liquidity as well as reducing the interest spending. The impacts are outlined as following:</w:t>
      </w:r>
    </w:p>
    <w:p w14:paraId="10566068" w14:textId="77777777" w:rsidR="0007173F" w:rsidRPr="00DF2FB8" w:rsidRDefault="003E04D0">
      <w:pPr>
        <w:rPr>
          <w:rFonts w:ascii="Arial" w:hAnsi="Arial" w:cs="Arial"/>
        </w:rPr>
      </w:pPr>
      <w:r w:rsidRPr="00DF2FB8">
        <w:rPr>
          <w:rFonts w:ascii="Arial" w:hAnsi="Arial" w:cs="Arial"/>
        </w:rPr>
        <w:t>The divestiture enhances leverage and generates liquidity potential, which is in line with the liquidity preference theory (Keynes, 1936) and signalling theory, where selling off assets is an indication of tightening of operations and discipline (Ross, 1977). But disposition of assets can also decrease the potential long-term revenue and cripple future strategic optionality as well. As put by Damodaran (2015), the whole process of divestiture should be applied to the assets that are truly non-strategic, otherwise there is a risk of the companies losing the skills on the long-term.</w:t>
      </w:r>
    </w:p>
    <w:p w14:paraId="10566069" w14:textId="77777777" w:rsidR="0007173F" w:rsidRPr="00DF2FB8" w:rsidRDefault="003E04D0">
      <w:pPr>
        <w:pStyle w:val="Heading1"/>
        <w:rPr>
          <w:rFonts w:ascii="Arial" w:hAnsi="Arial" w:cs="Arial"/>
        </w:rPr>
      </w:pPr>
      <w:bookmarkStart w:id="16" w:name="_Toc214837417"/>
      <w:r w:rsidRPr="00DF2FB8">
        <w:rPr>
          <w:rFonts w:ascii="Arial" w:hAnsi="Arial" w:cs="Arial"/>
        </w:rPr>
        <w:lastRenderedPageBreak/>
        <w:t>4.0 Restructuring Strategy and Financial Impact Analysis</w:t>
      </w:r>
      <w:bookmarkEnd w:id="16"/>
      <w:r w:rsidRPr="00DF2FB8">
        <w:rPr>
          <w:rFonts w:ascii="Arial" w:hAnsi="Arial" w:cs="Arial"/>
        </w:rPr>
        <w:t xml:space="preserve"> </w:t>
      </w:r>
    </w:p>
    <w:p w14:paraId="1056606A" w14:textId="77777777" w:rsidR="0007173F" w:rsidRPr="00DF2FB8" w:rsidRDefault="003E04D0">
      <w:pPr>
        <w:pStyle w:val="Heading2"/>
        <w:rPr>
          <w:rFonts w:ascii="Arial" w:hAnsi="Arial" w:cs="Arial"/>
        </w:rPr>
      </w:pPr>
      <w:bookmarkStart w:id="17" w:name="_Toc214837418"/>
      <w:r w:rsidRPr="00DF2FB8">
        <w:rPr>
          <w:rFonts w:ascii="Arial" w:hAnsi="Arial" w:cs="Arial"/>
        </w:rPr>
        <w:t>4.1 Equity Financing as a Capital Strengthening Mechanism</w:t>
      </w:r>
      <w:bookmarkEnd w:id="17"/>
    </w:p>
    <w:p w14:paraId="1056606B"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D2" wp14:editId="105667D3">
            <wp:extent cx="5943600" cy="2286000"/>
            <wp:effectExtent l="0" t="0" r="0" b="0"/>
            <wp:docPr id="8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6"/>
                    <a:srcRect/>
                    <a:stretch>
                      <a:fillRect/>
                    </a:stretch>
                  </pic:blipFill>
                  <pic:spPr>
                    <a:xfrm>
                      <a:off x="0" y="0"/>
                      <a:ext cx="5943600" cy="2286000"/>
                    </a:xfrm>
                    <a:prstGeom prst="rect">
                      <a:avLst/>
                    </a:prstGeom>
                    <a:ln/>
                  </pic:spPr>
                </pic:pic>
              </a:graphicData>
            </a:graphic>
          </wp:inline>
        </w:drawing>
      </w:r>
    </w:p>
    <w:p w14:paraId="1056606C" w14:textId="77777777" w:rsidR="0007173F" w:rsidRPr="00DF2FB8" w:rsidRDefault="003E04D0">
      <w:pPr>
        <w:jc w:val="center"/>
        <w:rPr>
          <w:rFonts w:ascii="Arial" w:hAnsi="Arial" w:cs="Arial"/>
        </w:rPr>
      </w:pPr>
      <w:r w:rsidRPr="00DF2FB8">
        <w:rPr>
          <w:rFonts w:ascii="Arial" w:hAnsi="Arial" w:cs="Arial"/>
          <w:b/>
          <w:bCs/>
          <w:i/>
          <w:iCs/>
        </w:rPr>
        <w:t xml:space="preserve">Figure 8: </w:t>
      </w:r>
      <w:r w:rsidRPr="00DF2FB8">
        <w:rPr>
          <w:rFonts w:ascii="Arial" w:hAnsi="Arial" w:cs="Arial"/>
        </w:rPr>
        <w:t>Net tax effect</w:t>
      </w:r>
    </w:p>
    <w:p w14:paraId="1056606D"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6E" w14:textId="77777777" w:rsidR="0007173F" w:rsidRPr="00DF2FB8" w:rsidRDefault="003E04D0">
      <w:pPr>
        <w:rPr>
          <w:rFonts w:ascii="Arial" w:hAnsi="Arial" w:cs="Arial"/>
        </w:rPr>
      </w:pPr>
      <w:r w:rsidRPr="00DF2FB8">
        <w:rPr>
          <w:rFonts w:ascii="Arial" w:hAnsi="Arial" w:cs="Arial"/>
        </w:rPr>
        <w:t>The second aspect of restructuring is issue of PS20, 000 million of new equity. Equity financing minimizes leverage, and enhances shareholder capital, which makes it easier to be solvent in the long term. According to the pecking order theory (Myers and Majluf, 1984), there is a general avoidance of equity issuances whenever possible since it is counter-intuitive to the market behaviour in that markets interpret such a move as a negative indication of overvaluation or liquidity distress. Nevertheless, due to the negative trend in the earnings of the firm and its significant debt servicing ratio, the issuing of equity is financially sound.</w:t>
      </w:r>
    </w:p>
    <w:p w14:paraId="1056606F" w14:textId="77777777" w:rsidR="0007173F" w:rsidRPr="00DF2FB8" w:rsidRDefault="003E04D0">
      <w:pPr>
        <w:rPr>
          <w:rFonts w:ascii="Arial" w:hAnsi="Arial" w:cs="Arial"/>
        </w:rPr>
      </w:pPr>
      <w:r w:rsidRPr="00DF2FB8">
        <w:rPr>
          <w:rFonts w:ascii="Arial" w:hAnsi="Arial" w:cs="Arial"/>
        </w:rPr>
        <w:t>The increased equity status increases the power to borrow and minimizes the probability of default, which is similar to the financial stability theory (Altman, 1968). However, there is always the shareholder dilution risk, and behavioural finance research shows that there could be negative investor sentiment after equity issues during recessions (Kahneman, 2011). Although the signalling is disadvantageous, structural advantages over the perception risks exist because the company is getting poorer in terms of its solvency status.</w:t>
      </w:r>
    </w:p>
    <w:p w14:paraId="10566070" w14:textId="77777777" w:rsidR="0007173F" w:rsidRPr="00DF2FB8" w:rsidRDefault="003E04D0">
      <w:pPr>
        <w:pStyle w:val="Heading2"/>
        <w:rPr>
          <w:rFonts w:ascii="Arial" w:hAnsi="Arial" w:cs="Arial"/>
        </w:rPr>
      </w:pPr>
      <w:bookmarkStart w:id="18" w:name="_Toc214837419"/>
      <w:r w:rsidRPr="00DF2FB8">
        <w:rPr>
          <w:rFonts w:ascii="Arial" w:hAnsi="Arial" w:cs="Arial"/>
        </w:rPr>
        <w:lastRenderedPageBreak/>
        <w:t>4.2 Improvement in Cost Synergy and Operations.</w:t>
      </w:r>
      <w:bookmarkEnd w:id="18"/>
    </w:p>
    <w:p w14:paraId="10566071" w14:textId="77777777" w:rsidR="0007173F" w:rsidRPr="00DF2FB8" w:rsidRDefault="003E04D0">
      <w:pPr>
        <w:rPr>
          <w:rFonts w:ascii="Arial" w:hAnsi="Arial" w:cs="Arial"/>
        </w:rPr>
      </w:pPr>
      <w:r w:rsidRPr="00DF2FB8">
        <w:rPr>
          <w:rFonts w:ascii="Arial" w:hAnsi="Arial" w:cs="Arial"/>
        </w:rPr>
        <w:t>The third element represents a hypothetical strategic consolidation/restructuring of operations that generate PS8,000 million of yearly cost savings, of which a one-time cost is PS3,000 million. This is consistent with the literature on operational turnaround, which mentions that cost restructuring is a lever that frequently has a high impact in troubled firms (Slatter and Lovett, 2019).</w:t>
      </w:r>
    </w:p>
    <w:p w14:paraId="10566072" w14:textId="77777777" w:rsidR="0007173F" w:rsidRPr="00DF2FB8" w:rsidRDefault="003E04D0">
      <w:pPr>
        <w:rPr>
          <w:rFonts w:ascii="Arial" w:hAnsi="Arial" w:cs="Arial"/>
        </w:rPr>
      </w:pPr>
      <w:r w:rsidRPr="00DF2FB8">
        <w:rPr>
          <w:rFonts w:ascii="Arial" w:hAnsi="Arial" w:cs="Arial"/>
        </w:rPr>
        <w:t>Though the profitability is in the negative, due to the operational restructuring the loss curve becomes narrow, and efficiency is enhanced. In a DuPont view, the increase in the operating margins has a direct positive impact on ROA and ROE, meaning that the restructuring will have a positive effect on the dynamics of operation.</w:t>
      </w:r>
    </w:p>
    <w:p w14:paraId="10566073" w14:textId="77777777" w:rsidR="0007173F" w:rsidRPr="00DF2FB8" w:rsidRDefault="003E04D0">
      <w:pPr>
        <w:rPr>
          <w:rFonts w:ascii="Arial" w:hAnsi="Arial" w:cs="Arial"/>
        </w:rPr>
      </w:pPr>
      <w:r w:rsidRPr="00DF2FB8">
        <w:rPr>
          <w:rFonts w:ascii="Arial" w:hAnsi="Arial" w:cs="Arial"/>
        </w:rPr>
        <w:t>Combined Restructuring Outcome is an indicator of the combined effect of the structural adjustment and fiscal policies on a country's economic outcomes.</w:t>
      </w:r>
    </w:p>
    <w:p w14:paraId="10566074" w14:textId="77777777" w:rsidR="0007173F" w:rsidRPr="00DF2FB8" w:rsidRDefault="003E04D0">
      <w:pPr>
        <w:pStyle w:val="Heading2"/>
        <w:rPr>
          <w:rFonts w:ascii="Arial" w:hAnsi="Arial" w:cs="Arial"/>
        </w:rPr>
      </w:pPr>
      <w:bookmarkStart w:id="19" w:name="_Toc214837420"/>
      <w:r w:rsidRPr="00DF2FB8">
        <w:rPr>
          <w:rFonts w:ascii="Arial" w:hAnsi="Arial" w:cs="Arial"/>
        </w:rPr>
        <w:t>4.3 Combined Restructuring Outcome</w:t>
      </w:r>
      <w:bookmarkEnd w:id="19"/>
      <w:r w:rsidRPr="00DF2FB8">
        <w:rPr>
          <w:rFonts w:ascii="Arial" w:hAnsi="Arial" w:cs="Arial"/>
        </w:rPr>
        <w:t xml:space="preserve"> </w:t>
      </w:r>
    </w:p>
    <w:p w14:paraId="10566075" w14:textId="77777777" w:rsidR="0007173F" w:rsidRPr="00DF2FB8" w:rsidRDefault="003E04D0">
      <w:pPr>
        <w:rPr>
          <w:rFonts w:ascii="Arial" w:hAnsi="Arial" w:cs="Arial"/>
        </w:rPr>
      </w:pPr>
      <w:r w:rsidRPr="00DF2FB8">
        <w:rPr>
          <w:rFonts w:ascii="Arial" w:hAnsi="Arial" w:cs="Arial"/>
        </w:rPr>
        <w:t>This is an indicator showing the overall impact of structural adjustment of a country and fiscal policy on the economic outcomes of a country. The financial position when the combination of asset divestiture, equity issuance and operational restructuring was applied is much improved:</w:t>
      </w:r>
    </w:p>
    <w:p w14:paraId="10566076" w14:textId="77777777" w:rsidR="0007173F" w:rsidRPr="00DF2FB8" w:rsidRDefault="003E04D0">
      <w:pPr>
        <w:rPr>
          <w:rFonts w:ascii="Arial" w:hAnsi="Arial" w:cs="Arial"/>
        </w:rPr>
      </w:pPr>
      <w:r w:rsidRPr="00DF2FB8">
        <w:rPr>
          <w:rFonts w:ascii="Arial" w:hAnsi="Arial" w:cs="Arial"/>
        </w:rPr>
        <w:t>The resultant capital structure is more sustainable in risk profile. According to the trade-off theory, the company will be better financially robust and withstand operational volatility (Myers, 1984). Furthermore, the restructuring enhances the financial framework that must be used to make selective capital investment.</w:t>
      </w:r>
    </w:p>
    <w:p w14:paraId="10566077" w14:textId="77777777" w:rsidR="0007173F" w:rsidRPr="00DF2FB8" w:rsidRDefault="003E04D0">
      <w:pPr>
        <w:pStyle w:val="Heading2"/>
        <w:rPr>
          <w:rFonts w:ascii="Arial" w:hAnsi="Arial" w:cs="Arial"/>
        </w:rPr>
      </w:pPr>
      <w:bookmarkStart w:id="20" w:name="_Toc214837421"/>
      <w:r w:rsidRPr="00DF2FB8">
        <w:rPr>
          <w:rFonts w:ascii="Arial" w:hAnsi="Arial" w:cs="Arial"/>
        </w:rPr>
        <w:t>4.4 Constraints, Strategic Implications and Risks</w:t>
      </w:r>
      <w:bookmarkEnd w:id="20"/>
    </w:p>
    <w:p w14:paraId="10566078" w14:textId="77777777" w:rsidR="0007173F" w:rsidRPr="00DF2FB8" w:rsidRDefault="003E04D0">
      <w:pPr>
        <w:rPr>
          <w:rFonts w:ascii="Arial" w:hAnsi="Arial" w:cs="Arial"/>
        </w:rPr>
      </w:pPr>
      <w:r w:rsidRPr="00DF2FB8">
        <w:rPr>
          <w:rFonts w:ascii="Arial" w:hAnsi="Arial" w:cs="Arial"/>
        </w:rPr>
        <w:t>Although the financial gains are brought about through the restructuring models, there is still a risk. Divestiture makes the asset base less flexible, dilution of equity can have an impact on investor trust, and restructuring of operations can interfere with work motivation and relations in the chain of supply. The views of behavioural and stakeholder theories imply the need to have efficient internal and external communication strategies to reduce negative responses (Freeman, 1994).</w:t>
      </w:r>
      <w:r w:rsidRPr="00DF2FB8">
        <w:rPr>
          <w:rFonts w:ascii="Arial" w:hAnsi="Arial" w:cs="Arial"/>
        </w:rPr>
        <w:br w:type="page"/>
      </w:r>
    </w:p>
    <w:p w14:paraId="10566079" w14:textId="77777777" w:rsidR="0007173F" w:rsidRPr="00DF2FB8" w:rsidRDefault="003E04D0">
      <w:pPr>
        <w:pStyle w:val="Heading1"/>
        <w:rPr>
          <w:rFonts w:ascii="Arial" w:hAnsi="Arial" w:cs="Arial"/>
        </w:rPr>
      </w:pPr>
      <w:bookmarkStart w:id="21" w:name="_Toc214837422"/>
      <w:r w:rsidRPr="00DF2FB8">
        <w:rPr>
          <w:rFonts w:ascii="Arial" w:hAnsi="Arial" w:cs="Arial"/>
        </w:rPr>
        <w:lastRenderedPageBreak/>
        <w:t>5.0 Investment Appraisal and Capital Budgeting Analysis</w:t>
      </w:r>
      <w:bookmarkEnd w:id="21"/>
    </w:p>
    <w:p w14:paraId="1056607A" w14:textId="77777777" w:rsidR="0007173F" w:rsidRPr="00DF2FB8" w:rsidRDefault="003E04D0">
      <w:pPr>
        <w:pStyle w:val="Heading2"/>
        <w:keepNext w:val="0"/>
        <w:keepLines w:val="0"/>
        <w:spacing w:before="280" w:after="80"/>
        <w:rPr>
          <w:rFonts w:ascii="Arial" w:hAnsi="Arial" w:cs="Arial"/>
        </w:rPr>
      </w:pPr>
      <w:bookmarkStart w:id="22" w:name="_Toc214837423"/>
      <w:r w:rsidRPr="00DF2FB8">
        <w:rPr>
          <w:rFonts w:ascii="Arial" w:hAnsi="Arial" w:cs="Arial"/>
        </w:rPr>
        <w:t>5.1 Net Present Value (NPV) Evaluation</w:t>
      </w:r>
      <w:bookmarkEnd w:id="22"/>
    </w:p>
    <w:p w14:paraId="1056607B"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D4" wp14:editId="105667D5">
            <wp:extent cx="5200650" cy="2600325"/>
            <wp:effectExtent l="0" t="0" r="0" b="0"/>
            <wp:docPr id="8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200650" cy="2600325"/>
                    </a:xfrm>
                    <a:prstGeom prst="rect">
                      <a:avLst/>
                    </a:prstGeom>
                    <a:ln/>
                  </pic:spPr>
                </pic:pic>
              </a:graphicData>
            </a:graphic>
          </wp:inline>
        </w:drawing>
      </w:r>
    </w:p>
    <w:p w14:paraId="1056607C" w14:textId="77777777" w:rsidR="0007173F" w:rsidRPr="00DF2FB8" w:rsidRDefault="003E04D0">
      <w:pPr>
        <w:jc w:val="center"/>
        <w:rPr>
          <w:rFonts w:ascii="Arial" w:hAnsi="Arial" w:cs="Arial"/>
        </w:rPr>
      </w:pPr>
      <w:r w:rsidRPr="00DF2FB8">
        <w:rPr>
          <w:rFonts w:ascii="Arial" w:hAnsi="Arial" w:cs="Arial"/>
          <w:b/>
          <w:bCs/>
          <w:i/>
          <w:iCs/>
        </w:rPr>
        <w:t xml:space="preserve">Figure 9: </w:t>
      </w:r>
      <w:r w:rsidRPr="00DF2FB8">
        <w:rPr>
          <w:rFonts w:ascii="Arial" w:hAnsi="Arial" w:cs="Arial"/>
        </w:rPr>
        <w:t>Project A: NPV</w:t>
      </w:r>
    </w:p>
    <w:p w14:paraId="1056607D"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7E"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D6" wp14:editId="105667D7">
            <wp:extent cx="5200650" cy="2686050"/>
            <wp:effectExtent l="0" t="0" r="0" b="0"/>
            <wp:docPr id="8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200650" cy="2686050"/>
                    </a:xfrm>
                    <a:prstGeom prst="rect">
                      <a:avLst/>
                    </a:prstGeom>
                    <a:ln/>
                  </pic:spPr>
                </pic:pic>
              </a:graphicData>
            </a:graphic>
          </wp:inline>
        </w:drawing>
      </w:r>
    </w:p>
    <w:p w14:paraId="1056607F" w14:textId="77777777" w:rsidR="0007173F" w:rsidRPr="00DF2FB8" w:rsidRDefault="003E04D0">
      <w:pPr>
        <w:jc w:val="center"/>
        <w:rPr>
          <w:rFonts w:ascii="Arial" w:hAnsi="Arial" w:cs="Arial"/>
        </w:rPr>
      </w:pPr>
      <w:r w:rsidRPr="00DF2FB8">
        <w:rPr>
          <w:rFonts w:ascii="Arial" w:hAnsi="Arial" w:cs="Arial"/>
          <w:b/>
          <w:bCs/>
          <w:i/>
          <w:iCs/>
        </w:rPr>
        <w:t xml:space="preserve">Figure 10: </w:t>
      </w:r>
      <w:r w:rsidRPr="00DF2FB8">
        <w:rPr>
          <w:rFonts w:ascii="Arial" w:hAnsi="Arial" w:cs="Arial"/>
        </w:rPr>
        <w:t>Project B: NPV</w:t>
      </w:r>
    </w:p>
    <w:p w14:paraId="10566080"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81" w14:textId="77777777" w:rsidR="0007173F" w:rsidRPr="00DF2FB8" w:rsidRDefault="0007173F">
      <w:pPr>
        <w:jc w:val="center"/>
        <w:rPr>
          <w:rFonts w:ascii="Arial" w:hAnsi="Arial" w:cs="Arial"/>
        </w:rPr>
      </w:pPr>
    </w:p>
    <w:p w14:paraId="10566082" w14:textId="77777777" w:rsidR="0007173F" w:rsidRPr="00DF2FB8" w:rsidRDefault="003E04D0">
      <w:pPr>
        <w:jc w:val="center"/>
        <w:rPr>
          <w:rFonts w:ascii="Arial" w:hAnsi="Arial" w:cs="Arial"/>
        </w:rPr>
      </w:pPr>
      <w:r w:rsidRPr="00DF2FB8">
        <w:rPr>
          <w:rFonts w:ascii="Arial" w:hAnsi="Arial" w:cs="Arial"/>
          <w:noProof/>
          <w:lang w:val="en-IN"/>
        </w:rPr>
        <w:lastRenderedPageBreak/>
        <w:drawing>
          <wp:inline distT="114300" distB="114300" distL="114300" distR="114300" wp14:anchorId="105667D8" wp14:editId="105667D9">
            <wp:extent cx="5238750" cy="2667000"/>
            <wp:effectExtent l="0" t="0" r="0" b="0"/>
            <wp:docPr id="8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9"/>
                    <a:srcRect/>
                    <a:stretch>
                      <a:fillRect/>
                    </a:stretch>
                  </pic:blipFill>
                  <pic:spPr>
                    <a:xfrm>
                      <a:off x="0" y="0"/>
                      <a:ext cx="5238750" cy="2667000"/>
                    </a:xfrm>
                    <a:prstGeom prst="rect">
                      <a:avLst/>
                    </a:prstGeom>
                    <a:ln/>
                  </pic:spPr>
                </pic:pic>
              </a:graphicData>
            </a:graphic>
          </wp:inline>
        </w:drawing>
      </w:r>
    </w:p>
    <w:p w14:paraId="10566083" w14:textId="77777777" w:rsidR="0007173F" w:rsidRPr="00DF2FB8" w:rsidRDefault="003E04D0">
      <w:pPr>
        <w:jc w:val="center"/>
        <w:rPr>
          <w:rFonts w:ascii="Arial" w:hAnsi="Arial" w:cs="Arial"/>
        </w:rPr>
      </w:pPr>
      <w:r w:rsidRPr="00DF2FB8">
        <w:rPr>
          <w:rFonts w:ascii="Arial" w:hAnsi="Arial" w:cs="Arial"/>
          <w:b/>
          <w:bCs/>
          <w:i/>
          <w:iCs/>
        </w:rPr>
        <w:t xml:space="preserve">Figure 11: </w:t>
      </w:r>
      <w:r w:rsidRPr="00DF2FB8">
        <w:rPr>
          <w:rFonts w:ascii="Arial" w:hAnsi="Arial" w:cs="Arial"/>
        </w:rPr>
        <w:t>Project C: NPV</w:t>
      </w:r>
    </w:p>
    <w:p w14:paraId="10566084"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85" w14:textId="77777777" w:rsidR="0007173F" w:rsidRPr="00DF2FB8" w:rsidRDefault="003E04D0">
      <w:pPr>
        <w:rPr>
          <w:rFonts w:ascii="Arial" w:hAnsi="Arial" w:cs="Arial"/>
        </w:rPr>
      </w:pPr>
      <w:r w:rsidRPr="00DF2FB8">
        <w:rPr>
          <w:rFonts w:ascii="Arial" w:hAnsi="Arial" w:cs="Arial"/>
        </w:rPr>
        <w:t>Strategic financial management includes investment appraisal as one of its core functions since it allows organisations to determine whether the proposed projects generate stakeholder value and whether they support the long-term goals (Brealey, Myers and Allen, 2022). The analysis of capital investments is more important especially in organisations that are financially strained like General Electronics where capital investment should be selective, risk-conscious and profits centred. Capital budgeting models can serve two purposes in such situations: they measure the expected returns and constrain decision making in the face of uncertainty (Damodaran, 2015).</w:t>
      </w:r>
    </w:p>
    <w:p w14:paraId="10566086" w14:textId="77777777" w:rsidR="0007173F" w:rsidRPr="00DF2FB8" w:rsidRDefault="003E04D0">
      <w:pPr>
        <w:rPr>
          <w:rFonts w:ascii="Arial" w:hAnsi="Arial" w:cs="Arial"/>
        </w:rPr>
      </w:pPr>
      <w:r w:rsidRPr="00DF2FB8">
        <w:rPr>
          <w:rFonts w:ascii="Arial" w:hAnsi="Arial" w:cs="Arial"/>
        </w:rPr>
        <w:t>This part critically examines three investment proposals by five techniques which include Net Present Value (NPV), Internal Rate of Return (IRR), Accounting Rate of Return (ARR), Payback Period and Profitability Index (PI). Both methods are viewed in the light of theoretical models and the available financial limits of an organisation such as capital rationing. As previously stated, the Florex plant project will be assessed using the Net Present Value (NPV) method.</w:t>
      </w:r>
    </w:p>
    <w:p w14:paraId="10566087" w14:textId="77777777" w:rsidR="0007173F" w:rsidRPr="00DF2FB8" w:rsidRDefault="003E04D0">
      <w:pPr>
        <w:rPr>
          <w:rFonts w:ascii="Arial" w:hAnsi="Arial" w:cs="Arial"/>
        </w:rPr>
      </w:pPr>
      <w:r w:rsidRPr="00DF2FB8">
        <w:rPr>
          <w:rFonts w:ascii="Arial" w:hAnsi="Arial" w:cs="Arial"/>
        </w:rPr>
        <w:t xml:space="preserve">NPV is a discounted cash flow technique that is largely considered as the most theoretically sound method of appraisal because it is consistent with shareholder wealth maximisation (Arnold and Lewis, 2019). The technique considers a time value of money based on a discount rate which represents the cost of capital, risk and the opportunity </w:t>
      </w:r>
      <w:r w:rsidRPr="00DF2FB8">
        <w:rPr>
          <w:rFonts w:ascii="Arial" w:hAnsi="Arial" w:cs="Arial"/>
        </w:rPr>
        <w:lastRenderedPageBreak/>
        <w:t>cost (Modigliani and Miller, 1961). Project results with discount rate of 10 percent are as given below:</w:t>
      </w:r>
    </w:p>
    <w:p w14:paraId="10566088" w14:textId="77777777" w:rsidR="0007173F" w:rsidRPr="00DF2FB8" w:rsidRDefault="003E04D0">
      <w:pPr>
        <w:rPr>
          <w:rFonts w:ascii="Arial" w:hAnsi="Arial" w:cs="Arial"/>
        </w:rPr>
      </w:pPr>
      <w:r w:rsidRPr="00DF2FB8">
        <w:rPr>
          <w:rFonts w:ascii="Arial" w:hAnsi="Arial" w:cs="Arial"/>
        </w:rPr>
        <w:t>Projects A and C have positive NPVs and this implies that they have value creation potential. Project B has a negative NPV which means that shareholder value will be destroyed in case it is taken.</w:t>
      </w:r>
    </w:p>
    <w:p w14:paraId="10566089" w14:textId="77777777" w:rsidR="0007173F" w:rsidRPr="00DF2FB8" w:rsidRDefault="003E04D0">
      <w:pPr>
        <w:rPr>
          <w:rFonts w:ascii="Arial" w:hAnsi="Arial" w:cs="Arial"/>
        </w:rPr>
      </w:pPr>
      <w:r w:rsidRPr="00DF2FB8">
        <w:rPr>
          <w:rFonts w:ascii="Arial" w:hAnsi="Arial" w:cs="Arial"/>
        </w:rPr>
        <w:t>According to the NPV theory, projects that are positive should be adopted because they can have a positive effect on the valuation of the firms (Damodaran, 2015). When there is a financial stress, then positive NPV is very much critical since capital needs to be given priority to recovery instead of speculative and marginal ventures.</w:t>
      </w:r>
    </w:p>
    <w:p w14:paraId="1056608A" w14:textId="77777777" w:rsidR="0007173F" w:rsidRPr="00DF2FB8" w:rsidRDefault="003E04D0">
      <w:pPr>
        <w:rPr>
          <w:rFonts w:ascii="Arial" w:hAnsi="Arial" w:cs="Arial"/>
        </w:rPr>
      </w:pPr>
      <w:r w:rsidRPr="00DF2FB8">
        <w:rPr>
          <w:rFonts w:ascii="Arial" w:hAnsi="Arial" w:cs="Arial"/>
        </w:rPr>
        <w:t>Project C will give the highest NPV and hence it is the most economically viable investment whereas Project A will give minor returns. Project B should be rejected as it has a negative NPV with a large value. The price-to-equity ratio indicates the company’s ability to cover its interest payments using its cash flow without relying on external financing sources.&lt;|human|&gt;The interpretation of the internal rate of return (IRR) shows whether a company can pay its interests with its cash flow without reliance on external sources of financing.</w:t>
      </w:r>
    </w:p>
    <w:p w14:paraId="1056608B" w14:textId="77777777" w:rsidR="0007173F" w:rsidRPr="00DF2FB8" w:rsidRDefault="003E04D0">
      <w:pPr>
        <w:pStyle w:val="Heading2"/>
        <w:keepNext w:val="0"/>
        <w:keepLines w:val="0"/>
        <w:spacing w:before="280" w:after="80"/>
        <w:jc w:val="left"/>
        <w:rPr>
          <w:rFonts w:ascii="Arial" w:hAnsi="Arial" w:cs="Arial"/>
        </w:rPr>
      </w:pPr>
      <w:bookmarkStart w:id="23" w:name="_Toc214837424"/>
      <w:r w:rsidRPr="00DF2FB8">
        <w:rPr>
          <w:rFonts w:ascii="Arial" w:hAnsi="Arial" w:cs="Arial"/>
        </w:rPr>
        <w:t>5.2 Internal Rate of Return (IRR) Interpretation</w:t>
      </w:r>
      <w:bookmarkEnd w:id="23"/>
    </w:p>
    <w:p w14:paraId="1056608C"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DA" wp14:editId="105667DB">
            <wp:extent cx="2762250" cy="1276350"/>
            <wp:effectExtent l="0" t="0" r="0" b="0"/>
            <wp:docPr id="7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a:stretch>
                      <a:fillRect/>
                    </a:stretch>
                  </pic:blipFill>
                  <pic:spPr>
                    <a:xfrm>
                      <a:off x="0" y="0"/>
                      <a:ext cx="2762250" cy="1276350"/>
                    </a:xfrm>
                    <a:prstGeom prst="rect">
                      <a:avLst/>
                    </a:prstGeom>
                    <a:ln/>
                  </pic:spPr>
                </pic:pic>
              </a:graphicData>
            </a:graphic>
          </wp:inline>
        </w:drawing>
      </w:r>
    </w:p>
    <w:p w14:paraId="1056608D" w14:textId="77777777" w:rsidR="0007173F" w:rsidRPr="00DF2FB8" w:rsidRDefault="003E04D0">
      <w:pPr>
        <w:jc w:val="center"/>
        <w:rPr>
          <w:rFonts w:ascii="Arial" w:hAnsi="Arial" w:cs="Arial"/>
        </w:rPr>
      </w:pPr>
      <w:r w:rsidRPr="00DF2FB8">
        <w:rPr>
          <w:rFonts w:ascii="Arial" w:hAnsi="Arial" w:cs="Arial"/>
          <w:b/>
          <w:bCs/>
          <w:i/>
          <w:iCs/>
        </w:rPr>
        <w:t xml:space="preserve">Figure 12: </w:t>
      </w:r>
      <w:r w:rsidRPr="00DF2FB8">
        <w:rPr>
          <w:rFonts w:ascii="Arial" w:hAnsi="Arial" w:cs="Arial"/>
        </w:rPr>
        <w:t>Project A: IRR</w:t>
      </w:r>
    </w:p>
    <w:p w14:paraId="1056608E"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8F"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DC" wp14:editId="105667DD">
            <wp:extent cx="2752725" cy="1562100"/>
            <wp:effectExtent l="0" t="0" r="0" b="0"/>
            <wp:docPr id="7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1"/>
                    <a:srcRect/>
                    <a:stretch>
                      <a:fillRect/>
                    </a:stretch>
                  </pic:blipFill>
                  <pic:spPr>
                    <a:xfrm>
                      <a:off x="0" y="0"/>
                      <a:ext cx="2752725" cy="1562100"/>
                    </a:xfrm>
                    <a:prstGeom prst="rect">
                      <a:avLst/>
                    </a:prstGeom>
                    <a:ln/>
                  </pic:spPr>
                </pic:pic>
              </a:graphicData>
            </a:graphic>
          </wp:inline>
        </w:drawing>
      </w:r>
    </w:p>
    <w:p w14:paraId="10566090" w14:textId="77777777" w:rsidR="0007173F" w:rsidRPr="00DF2FB8" w:rsidRDefault="003E04D0">
      <w:pPr>
        <w:jc w:val="center"/>
        <w:rPr>
          <w:rFonts w:ascii="Arial" w:hAnsi="Arial" w:cs="Arial"/>
        </w:rPr>
      </w:pPr>
      <w:r w:rsidRPr="00DF2FB8">
        <w:rPr>
          <w:rFonts w:ascii="Arial" w:hAnsi="Arial" w:cs="Arial"/>
          <w:b/>
          <w:bCs/>
          <w:i/>
          <w:iCs/>
        </w:rPr>
        <w:lastRenderedPageBreak/>
        <w:t xml:space="preserve">Figure 13: </w:t>
      </w:r>
      <w:r w:rsidRPr="00DF2FB8">
        <w:rPr>
          <w:rFonts w:ascii="Arial" w:hAnsi="Arial" w:cs="Arial"/>
        </w:rPr>
        <w:t>Project B: IRR</w:t>
      </w:r>
    </w:p>
    <w:p w14:paraId="10566091"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92"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DE" wp14:editId="105667DF">
            <wp:extent cx="2914650" cy="1571625"/>
            <wp:effectExtent l="0" t="0" r="0" b="0"/>
            <wp:docPr id="8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2"/>
                    <a:srcRect/>
                    <a:stretch>
                      <a:fillRect/>
                    </a:stretch>
                  </pic:blipFill>
                  <pic:spPr>
                    <a:xfrm>
                      <a:off x="0" y="0"/>
                      <a:ext cx="2914650" cy="1571625"/>
                    </a:xfrm>
                    <a:prstGeom prst="rect">
                      <a:avLst/>
                    </a:prstGeom>
                    <a:ln/>
                  </pic:spPr>
                </pic:pic>
              </a:graphicData>
            </a:graphic>
          </wp:inline>
        </w:drawing>
      </w:r>
    </w:p>
    <w:p w14:paraId="10566093" w14:textId="77777777" w:rsidR="0007173F" w:rsidRPr="00DF2FB8" w:rsidRDefault="003E04D0">
      <w:pPr>
        <w:jc w:val="center"/>
        <w:rPr>
          <w:rFonts w:ascii="Arial" w:hAnsi="Arial" w:cs="Arial"/>
        </w:rPr>
      </w:pPr>
      <w:r w:rsidRPr="00DF2FB8">
        <w:rPr>
          <w:rFonts w:ascii="Arial" w:hAnsi="Arial" w:cs="Arial"/>
          <w:b/>
          <w:bCs/>
          <w:i/>
          <w:iCs/>
        </w:rPr>
        <w:t xml:space="preserve">Figure 14: </w:t>
      </w:r>
      <w:r w:rsidRPr="00DF2FB8">
        <w:rPr>
          <w:rFonts w:ascii="Arial" w:hAnsi="Arial" w:cs="Arial"/>
        </w:rPr>
        <w:t>Project C: IRR</w:t>
      </w:r>
    </w:p>
    <w:p w14:paraId="10566094"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95" w14:textId="77777777" w:rsidR="0007173F" w:rsidRPr="00DF2FB8" w:rsidRDefault="003E04D0">
      <w:pPr>
        <w:rPr>
          <w:rFonts w:ascii="Arial" w:hAnsi="Arial" w:cs="Arial"/>
        </w:rPr>
      </w:pPr>
      <w:r w:rsidRPr="00DF2FB8">
        <w:rPr>
          <w:rFonts w:ascii="Arial" w:hAnsi="Arial" w:cs="Arial"/>
        </w:rPr>
        <w:t>IRR calculates the discount rate at which the NPV is zero. It is very common in the practice of management because it is intuitively interpreted as a measure of percentage returns (Graham and Harvey, 2011). Notable limitations in literature exist, however: there can be multiple IRRs of unconventional cash flows, and IRR presupposes reinvestment at the IRR rate, instead of the cost of capital- which is often a false assumption (Brigham and Ehrhardt, 2022). Project C once again turns out to be financially better. Project A is marginal whereas Project B does not hurdle as expected thereby justifying rejection.</w:t>
      </w:r>
    </w:p>
    <w:p w14:paraId="10566096" w14:textId="77777777" w:rsidR="0007173F" w:rsidRPr="00DF2FB8" w:rsidRDefault="003E04D0">
      <w:pPr>
        <w:pStyle w:val="Heading2"/>
        <w:rPr>
          <w:rFonts w:ascii="Arial" w:hAnsi="Arial" w:cs="Arial"/>
        </w:rPr>
      </w:pPr>
      <w:bookmarkStart w:id="24" w:name="_Toc214837425"/>
      <w:r w:rsidRPr="00DF2FB8">
        <w:rPr>
          <w:rFonts w:ascii="Arial" w:hAnsi="Arial" w:cs="Arial"/>
        </w:rPr>
        <w:t>5.3 Payback Period Assessment</w:t>
      </w:r>
      <w:bookmarkEnd w:id="24"/>
    </w:p>
    <w:p w14:paraId="10566097"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E0" wp14:editId="105667E1">
            <wp:extent cx="4238625" cy="1962150"/>
            <wp:effectExtent l="0" t="0" r="0" b="0"/>
            <wp:docPr id="7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3"/>
                    <a:srcRect/>
                    <a:stretch>
                      <a:fillRect/>
                    </a:stretch>
                  </pic:blipFill>
                  <pic:spPr>
                    <a:xfrm>
                      <a:off x="0" y="0"/>
                      <a:ext cx="4238625" cy="1962150"/>
                    </a:xfrm>
                    <a:prstGeom prst="rect">
                      <a:avLst/>
                    </a:prstGeom>
                    <a:ln/>
                  </pic:spPr>
                </pic:pic>
              </a:graphicData>
            </a:graphic>
          </wp:inline>
        </w:drawing>
      </w:r>
    </w:p>
    <w:p w14:paraId="10566098" w14:textId="77777777" w:rsidR="0007173F" w:rsidRPr="00DF2FB8" w:rsidRDefault="003E04D0">
      <w:pPr>
        <w:jc w:val="center"/>
        <w:rPr>
          <w:rFonts w:ascii="Arial" w:hAnsi="Arial" w:cs="Arial"/>
        </w:rPr>
      </w:pPr>
      <w:r w:rsidRPr="00DF2FB8">
        <w:rPr>
          <w:rFonts w:ascii="Arial" w:hAnsi="Arial" w:cs="Arial"/>
          <w:b/>
          <w:bCs/>
          <w:i/>
          <w:iCs/>
        </w:rPr>
        <w:t xml:space="preserve">Figure 15: </w:t>
      </w:r>
      <w:r w:rsidRPr="00DF2FB8">
        <w:rPr>
          <w:rFonts w:ascii="Arial" w:hAnsi="Arial" w:cs="Arial"/>
        </w:rPr>
        <w:t>Project A: Payback period</w:t>
      </w:r>
    </w:p>
    <w:p w14:paraId="10566099"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9A" w14:textId="77777777" w:rsidR="0007173F" w:rsidRPr="00DF2FB8" w:rsidRDefault="003E04D0">
      <w:pPr>
        <w:jc w:val="center"/>
        <w:rPr>
          <w:rFonts w:ascii="Arial" w:hAnsi="Arial" w:cs="Arial"/>
        </w:rPr>
      </w:pPr>
      <w:r w:rsidRPr="00DF2FB8">
        <w:rPr>
          <w:rFonts w:ascii="Arial" w:hAnsi="Arial" w:cs="Arial"/>
          <w:noProof/>
          <w:lang w:val="en-IN"/>
        </w:rPr>
        <w:lastRenderedPageBreak/>
        <w:drawing>
          <wp:inline distT="114300" distB="114300" distL="114300" distR="114300" wp14:anchorId="105667E2" wp14:editId="105667E3">
            <wp:extent cx="4286250" cy="1933575"/>
            <wp:effectExtent l="0" t="0" r="0" b="0"/>
            <wp:docPr id="6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4"/>
                    <a:srcRect/>
                    <a:stretch>
                      <a:fillRect/>
                    </a:stretch>
                  </pic:blipFill>
                  <pic:spPr>
                    <a:xfrm>
                      <a:off x="0" y="0"/>
                      <a:ext cx="4286250" cy="1933575"/>
                    </a:xfrm>
                    <a:prstGeom prst="rect">
                      <a:avLst/>
                    </a:prstGeom>
                    <a:ln/>
                  </pic:spPr>
                </pic:pic>
              </a:graphicData>
            </a:graphic>
          </wp:inline>
        </w:drawing>
      </w:r>
    </w:p>
    <w:p w14:paraId="1056609B" w14:textId="77777777" w:rsidR="0007173F" w:rsidRPr="00DF2FB8" w:rsidRDefault="003E04D0">
      <w:pPr>
        <w:jc w:val="center"/>
        <w:rPr>
          <w:rFonts w:ascii="Arial" w:hAnsi="Arial" w:cs="Arial"/>
        </w:rPr>
      </w:pPr>
      <w:r w:rsidRPr="00DF2FB8">
        <w:rPr>
          <w:rFonts w:ascii="Arial" w:hAnsi="Arial" w:cs="Arial"/>
          <w:b/>
          <w:bCs/>
          <w:i/>
          <w:iCs/>
        </w:rPr>
        <w:t xml:space="preserve">Figure 16: </w:t>
      </w:r>
      <w:r w:rsidRPr="00DF2FB8">
        <w:rPr>
          <w:rFonts w:ascii="Arial" w:hAnsi="Arial" w:cs="Arial"/>
        </w:rPr>
        <w:t>Project B: Payback period</w:t>
      </w:r>
    </w:p>
    <w:p w14:paraId="1056609C"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9D"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E4" wp14:editId="105667E5">
            <wp:extent cx="4276725" cy="1962150"/>
            <wp:effectExtent l="0" t="0" r="0" b="0"/>
            <wp:docPr id="8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5"/>
                    <a:srcRect/>
                    <a:stretch>
                      <a:fillRect/>
                    </a:stretch>
                  </pic:blipFill>
                  <pic:spPr>
                    <a:xfrm>
                      <a:off x="0" y="0"/>
                      <a:ext cx="4276725" cy="1962150"/>
                    </a:xfrm>
                    <a:prstGeom prst="rect">
                      <a:avLst/>
                    </a:prstGeom>
                    <a:ln/>
                  </pic:spPr>
                </pic:pic>
              </a:graphicData>
            </a:graphic>
          </wp:inline>
        </w:drawing>
      </w:r>
    </w:p>
    <w:p w14:paraId="1056609E" w14:textId="77777777" w:rsidR="0007173F" w:rsidRPr="00DF2FB8" w:rsidRDefault="003E04D0">
      <w:pPr>
        <w:jc w:val="center"/>
        <w:rPr>
          <w:rFonts w:ascii="Arial" w:hAnsi="Arial" w:cs="Arial"/>
        </w:rPr>
      </w:pPr>
      <w:r w:rsidRPr="00DF2FB8">
        <w:rPr>
          <w:rFonts w:ascii="Arial" w:hAnsi="Arial" w:cs="Arial"/>
          <w:b/>
          <w:bCs/>
          <w:i/>
          <w:iCs/>
        </w:rPr>
        <w:t xml:space="preserve">Figure 17: </w:t>
      </w:r>
      <w:r w:rsidRPr="00DF2FB8">
        <w:rPr>
          <w:rFonts w:ascii="Arial" w:hAnsi="Arial" w:cs="Arial"/>
        </w:rPr>
        <w:t>Project C: Payback period</w:t>
      </w:r>
    </w:p>
    <w:p w14:paraId="1056609F"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A0" w14:textId="77777777" w:rsidR="0007173F" w:rsidRPr="00DF2FB8" w:rsidRDefault="003E04D0">
      <w:pPr>
        <w:rPr>
          <w:rFonts w:ascii="Arial" w:hAnsi="Arial" w:cs="Arial"/>
        </w:rPr>
      </w:pPr>
      <w:r w:rsidRPr="00DF2FB8">
        <w:rPr>
          <w:rFonts w:ascii="Arial" w:hAnsi="Arial" w:cs="Arial"/>
        </w:rPr>
        <w:t>Payback method is a way of determining the time in which the initial investment is recovered. Despite being criticised as not considering the time value of money and post-payback cash flows, it is appreciated in distressed or liquidity-constrained environments where capital protection is a priority (Arnold and Lewis, 2019). The results are:</w:t>
      </w:r>
    </w:p>
    <w:p w14:paraId="105660A1" w14:textId="77777777" w:rsidR="0007173F" w:rsidRPr="00DF2FB8" w:rsidRDefault="0007173F">
      <w:pPr>
        <w:rPr>
          <w:rFonts w:ascii="Arial" w:hAnsi="Arial" w:cs="Arial"/>
        </w:rPr>
      </w:pPr>
    </w:p>
    <w:p w14:paraId="105660A2" w14:textId="77777777" w:rsidR="0007173F" w:rsidRPr="00DF2FB8" w:rsidRDefault="003E04D0">
      <w:pPr>
        <w:rPr>
          <w:rFonts w:ascii="Arial" w:hAnsi="Arial" w:cs="Arial"/>
        </w:rPr>
      </w:pPr>
      <w:r w:rsidRPr="00DF2FB8">
        <w:rPr>
          <w:rFonts w:ascii="Arial" w:hAnsi="Arial" w:cs="Arial"/>
        </w:rPr>
        <w:t>Project A offers the quickest payback, implying less exposure in the short-run. This can make Project A appealing as far as risk-management is concerned. But by being put into perspective with respect to the performance in terms of returns, Project C is better due to the balance between reasonable payback and greater value creation.</w:t>
      </w:r>
    </w:p>
    <w:p w14:paraId="105660A3" w14:textId="77777777" w:rsidR="0007173F" w:rsidRPr="00DF2FB8" w:rsidRDefault="0007173F">
      <w:pPr>
        <w:rPr>
          <w:rFonts w:ascii="Arial" w:hAnsi="Arial" w:cs="Arial"/>
        </w:rPr>
      </w:pPr>
    </w:p>
    <w:p w14:paraId="105660A4" w14:textId="77777777" w:rsidR="0007173F" w:rsidRPr="00DF2FB8" w:rsidRDefault="003E04D0">
      <w:pPr>
        <w:rPr>
          <w:rFonts w:ascii="Arial" w:hAnsi="Arial" w:cs="Arial"/>
        </w:rPr>
      </w:pPr>
      <w:r w:rsidRPr="00DF2FB8">
        <w:rPr>
          <w:rFonts w:ascii="Arial" w:hAnsi="Arial" w:cs="Arial"/>
        </w:rPr>
        <w:t xml:space="preserve">The reduction in payback period in troubled conditions can also be considered in terms of liquidity preference which implies that financial priorities are risk-averse (Keynes, </w:t>
      </w:r>
      <w:r w:rsidRPr="00DF2FB8">
        <w:rPr>
          <w:rFonts w:ascii="Arial" w:hAnsi="Arial" w:cs="Arial"/>
        </w:rPr>
        <w:lastRenderedPageBreak/>
        <w:t>1936). However, when making strategic investment decisions, it is necessary to make sure that it does not recover quickly at the cost of developing the long-term value.</w:t>
      </w:r>
    </w:p>
    <w:p w14:paraId="105660A5" w14:textId="77777777" w:rsidR="0007173F" w:rsidRPr="00DF2FB8" w:rsidRDefault="0007173F">
      <w:pPr>
        <w:rPr>
          <w:rFonts w:ascii="Arial" w:hAnsi="Arial" w:cs="Arial"/>
        </w:rPr>
      </w:pPr>
    </w:p>
    <w:p w14:paraId="105660A6" w14:textId="77777777" w:rsidR="0007173F" w:rsidRPr="00DF2FB8" w:rsidRDefault="003E04D0">
      <w:pPr>
        <w:rPr>
          <w:rFonts w:ascii="Arial" w:hAnsi="Arial" w:cs="Arial"/>
        </w:rPr>
      </w:pPr>
      <w:r w:rsidRPr="00DF2FB8">
        <w:rPr>
          <w:rFonts w:ascii="Arial" w:hAnsi="Arial" w:cs="Arial"/>
        </w:rPr>
        <w:t>Accounting rate of return (ARR) represents the ratio of gross margin to equity and debt investment capital (Raissi 2014).&lt;|human|&gt;4.4 Accounting rate of return (ARR) Accounting rate of return (ARR) is the ratio of gross margin to equity and debt capital invested (Raissi 2014).</w:t>
      </w:r>
    </w:p>
    <w:p w14:paraId="105660A7" w14:textId="77777777" w:rsidR="0007173F" w:rsidRPr="00DF2FB8" w:rsidRDefault="0007173F">
      <w:pPr>
        <w:rPr>
          <w:rFonts w:ascii="Arial" w:hAnsi="Arial" w:cs="Arial"/>
        </w:rPr>
      </w:pPr>
    </w:p>
    <w:p w14:paraId="105660A8" w14:textId="77777777" w:rsidR="0007173F" w:rsidRPr="00DF2FB8" w:rsidRDefault="003E04D0">
      <w:pPr>
        <w:rPr>
          <w:rFonts w:ascii="Arial" w:hAnsi="Arial" w:cs="Arial"/>
        </w:rPr>
      </w:pPr>
      <w:r w:rsidRPr="00DF2FB8">
        <w:rPr>
          <w:rFonts w:ascii="Arial" w:hAnsi="Arial" w:cs="Arial"/>
        </w:rPr>
        <w:t>ARR uses accounting profit to compute profitability as opposed to cash flows. Although they are easy to calculate, they are often attacked on the basis of non-accounting of time value of money and risk adjustments (Atrill and McLaney, 2022). Results:</w:t>
      </w:r>
    </w:p>
    <w:p w14:paraId="105660A9" w14:textId="77777777" w:rsidR="0007173F" w:rsidRPr="00DF2FB8" w:rsidRDefault="003E04D0">
      <w:pPr>
        <w:rPr>
          <w:rFonts w:ascii="Arial" w:hAnsi="Arial" w:cs="Arial"/>
        </w:rPr>
      </w:pPr>
      <w:r w:rsidRPr="00DF2FB8">
        <w:rPr>
          <w:rFonts w:ascii="Arial" w:hAnsi="Arial" w:cs="Arial"/>
        </w:rPr>
        <w:t>Project C once again performs better, and Project B will not make a profit after depreciation thus justifying its rejection. Projects A and C are slightly acceptable in comparison to industry average return expectations (usually 8-12 in capital intense industries) though C has better alignment.</w:t>
      </w:r>
    </w:p>
    <w:p w14:paraId="105660AA" w14:textId="77777777" w:rsidR="0007173F" w:rsidRPr="00DF2FB8" w:rsidRDefault="003E04D0">
      <w:pPr>
        <w:pStyle w:val="Heading2"/>
        <w:rPr>
          <w:rFonts w:ascii="Arial" w:hAnsi="Arial" w:cs="Arial"/>
        </w:rPr>
      </w:pPr>
      <w:bookmarkStart w:id="25" w:name="_Toc214837426"/>
      <w:r w:rsidRPr="00DF2FB8">
        <w:rPr>
          <w:rFonts w:ascii="Arial" w:hAnsi="Arial" w:cs="Arial"/>
        </w:rPr>
        <w:t>5.5 Profitability Index (PI)</w:t>
      </w:r>
      <w:bookmarkEnd w:id="25"/>
    </w:p>
    <w:p w14:paraId="105660AB"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E6" wp14:editId="105667E7">
            <wp:extent cx="4305300" cy="857250"/>
            <wp:effectExtent l="0" t="0" r="0" b="0"/>
            <wp:docPr id="7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6"/>
                    <a:srcRect/>
                    <a:stretch>
                      <a:fillRect/>
                    </a:stretch>
                  </pic:blipFill>
                  <pic:spPr>
                    <a:xfrm>
                      <a:off x="0" y="0"/>
                      <a:ext cx="4305300" cy="857250"/>
                    </a:xfrm>
                    <a:prstGeom prst="rect">
                      <a:avLst/>
                    </a:prstGeom>
                    <a:ln/>
                  </pic:spPr>
                </pic:pic>
              </a:graphicData>
            </a:graphic>
          </wp:inline>
        </w:drawing>
      </w:r>
    </w:p>
    <w:p w14:paraId="105660AC" w14:textId="77777777" w:rsidR="0007173F" w:rsidRPr="00DF2FB8" w:rsidRDefault="003E04D0">
      <w:pPr>
        <w:jc w:val="center"/>
        <w:rPr>
          <w:rFonts w:ascii="Arial" w:hAnsi="Arial" w:cs="Arial"/>
        </w:rPr>
      </w:pPr>
      <w:r w:rsidRPr="00DF2FB8">
        <w:rPr>
          <w:rFonts w:ascii="Arial" w:hAnsi="Arial" w:cs="Arial"/>
          <w:b/>
          <w:bCs/>
          <w:i/>
          <w:iCs/>
        </w:rPr>
        <w:t xml:space="preserve">Figure 18: </w:t>
      </w:r>
      <w:r w:rsidRPr="00DF2FB8">
        <w:rPr>
          <w:rFonts w:ascii="Arial" w:hAnsi="Arial" w:cs="Arial"/>
        </w:rPr>
        <w:t>Project A: PI</w:t>
      </w:r>
    </w:p>
    <w:p w14:paraId="105660AD"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AE" w14:textId="77777777" w:rsidR="0007173F" w:rsidRPr="00DF2FB8" w:rsidRDefault="003E04D0">
      <w:pPr>
        <w:jc w:val="center"/>
        <w:rPr>
          <w:rFonts w:ascii="Arial" w:hAnsi="Arial" w:cs="Arial"/>
        </w:rPr>
      </w:pPr>
      <w:r w:rsidRPr="00DF2FB8">
        <w:rPr>
          <w:rFonts w:ascii="Arial" w:hAnsi="Arial" w:cs="Arial"/>
          <w:noProof/>
          <w:lang w:val="en-IN"/>
        </w:rPr>
        <w:drawing>
          <wp:inline distT="114300" distB="114300" distL="114300" distR="114300" wp14:anchorId="105667E8" wp14:editId="105667E9">
            <wp:extent cx="4314825" cy="857250"/>
            <wp:effectExtent l="0" t="0" r="0" b="0"/>
            <wp:docPr id="7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7"/>
                    <a:srcRect/>
                    <a:stretch>
                      <a:fillRect/>
                    </a:stretch>
                  </pic:blipFill>
                  <pic:spPr>
                    <a:xfrm>
                      <a:off x="0" y="0"/>
                      <a:ext cx="4314825" cy="857250"/>
                    </a:xfrm>
                    <a:prstGeom prst="rect">
                      <a:avLst/>
                    </a:prstGeom>
                    <a:ln/>
                  </pic:spPr>
                </pic:pic>
              </a:graphicData>
            </a:graphic>
          </wp:inline>
        </w:drawing>
      </w:r>
    </w:p>
    <w:p w14:paraId="105660AF" w14:textId="77777777" w:rsidR="0007173F" w:rsidRPr="00DF2FB8" w:rsidRDefault="003E04D0">
      <w:pPr>
        <w:jc w:val="center"/>
        <w:rPr>
          <w:rFonts w:ascii="Arial" w:hAnsi="Arial" w:cs="Arial"/>
        </w:rPr>
      </w:pPr>
      <w:r w:rsidRPr="00DF2FB8">
        <w:rPr>
          <w:rFonts w:ascii="Arial" w:hAnsi="Arial" w:cs="Arial"/>
          <w:b/>
          <w:bCs/>
          <w:i/>
          <w:iCs/>
        </w:rPr>
        <w:t xml:space="preserve">Figure 19: </w:t>
      </w:r>
      <w:r w:rsidRPr="00DF2FB8">
        <w:rPr>
          <w:rFonts w:ascii="Arial" w:hAnsi="Arial" w:cs="Arial"/>
        </w:rPr>
        <w:t>Project B: PI</w:t>
      </w:r>
    </w:p>
    <w:p w14:paraId="105660B0" w14:textId="77777777" w:rsidR="0007173F" w:rsidRPr="00DF2FB8" w:rsidRDefault="003E04D0">
      <w:pPr>
        <w:jc w:val="center"/>
        <w:rPr>
          <w:rFonts w:ascii="Arial" w:hAnsi="Arial" w:cs="Arial"/>
        </w:rPr>
      </w:pPr>
      <w:r w:rsidRPr="00DF2FB8">
        <w:rPr>
          <w:rFonts w:ascii="Arial" w:hAnsi="Arial" w:cs="Arial"/>
          <w:b/>
          <w:bCs/>
          <w:i/>
          <w:iCs/>
        </w:rPr>
        <w:t xml:space="preserve">Source: </w:t>
      </w:r>
      <w:r w:rsidRPr="00DF2FB8">
        <w:rPr>
          <w:rFonts w:ascii="Arial" w:hAnsi="Arial" w:cs="Arial"/>
        </w:rPr>
        <w:t>Self-created</w:t>
      </w:r>
    </w:p>
    <w:p w14:paraId="105660B1" w14:textId="77777777" w:rsidR="0007173F" w:rsidRPr="00DF2FB8" w:rsidRDefault="003E04D0">
      <w:pPr>
        <w:jc w:val="center"/>
        <w:rPr>
          <w:rFonts w:ascii="Arial" w:hAnsi="Arial" w:cs="Arial"/>
          <w:b/>
          <w:bCs/>
        </w:rPr>
      </w:pPr>
      <w:r w:rsidRPr="00DF2FB8">
        <w:rPr>
          <w:rFonts w:ascii="Arial" w:hAnsi="Arial" w:cs="Arial"/>
          <w:b/>
          <w:bCs/>
          <w:noProof/>
          <w:lang w:val="en-IN"/>
        </w:rPr>
        <w:lastRenderedPageBreak/>
        <w:drawing>
          <wp:inline distT="114300" distB="114300" distL="114300" distR="114300" wp14:anchorId="105667EA" wp14:editId="105667EB">
            <wp:extent cx="4257675" cy="942975"/>
            <wp:effectExtent l="0" t="0" r="0" b="0"/>
            <wp:docPr id="8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8"/>
                    <a:srcRect/>
                    <a:stretch>
                      <a:fillRect/>
                    </a:stretch>
                  </pic:blipFill>
                  <pic:spPr>
                    <a:xfrm>
                      <a:off x="0" y="0"/>
                      <a:ext cx="4257675" cy="942975"/>
                    </a:xfrm>
                    <a:prstGeom prst="rect">
                      <a:avLst/>
                    </a:prstGeom>
                    <a:ln/>
                  </pic:spPr>
                </pic:pic>
              </a:graphicData>
            </a:graphic>
          </wp:inline>
        </w:drawing>
      </w:r>
    </w:p>
    <w:p w14:paraId="105660B2" w14:textId="77777777" w:rsidR="0007173F" w:rsidRPr="00DF2FB8" w:rsidRDefault="003E04D0">
      <w:pPr>
        <w:jc w:val="center"/>
        <w:rPr>
          <w:rFonts w:ascii="Arial" w:hAnsi="Arial" w:cs="Arial"/>
        </w:rPr>
      </w:pPr>
      <w:r w:rsidRPr="00DF2FB8">
        <w:rPr>
          <w:rFonts w:ascii="Arial" w:hAnsi="Arial" w:cs="Arial"/>
          <w:b/>
          <w:bCs/>
          <w:i/>
          <w:iCs/>
        </w:rPr>
        <w:t xml:space="preserve">Figure 20: </w:t>
      </w:r>
      <w:r w:rsidRPr="00DF2FB8">
        <w:rPr>
          <w:rFonts w:ascii="Arial" w:hAnsi="Arial" w:cs="Arial"/>
        </w:rPr>
        <w:t>Project C: PI</w:t>
      </w:r>
    </w:p>
    <w:p w14:paraId="105660B3" w14:textId="77777777" w:rsidR="0007173F" w:rsidRPr="00DF2FB8" w:rsidRDefault="003E04D0">
      <w:pPr>
        <w:jc w:val="center"/>
        <w:rPr>
          <w:rFonts w:ascii="Arial" w:hAnsi="Arial" w:cs="Arial"/>
          <w:b/>
          <w:bCs/>
        </w:rPr>
      </w:pPr>
      <w:r w:rsidRPr="00DF2FB8">
        <w:rPr>
          <w:rFonts w:ascii="Arial" w:hAnsi="Arial" w:cs="Arial"/>
          <w:b/>
          <w:bCs/>
          <w:i/>
          <w:iCs/>
        </w:rPr>
        <w:t xml:space="preserve">Source: </w:t>
      </w:r>
      <w:r w:rsidRPr="00DF2FB8">
        <w:rPr>
          <w:rFonts w:ascii="Arial" w:hAnsi="Arial" w:cs="Arial"/>
        </w:rPr>
        <w:t>Self-created</w:t>
      </w:r>
    </w:p>
    <w:p w14:paraId="105660B4" w14:textId="77777777" w:rsidR="0007173F" w:rsidRPr="00DF2FB8" w:rsidRDefault="003E04D0">
      <w:pPr>
        <w:rPr>
          <w:rFonts w:ascii="Arial" w:hAnsi="Arial" w:cs="Arial"/>
        </w:rPr>
      </w:pPr>
      <w:r w:rsidRPr="00DF2FB8">
        <w:rPr>
          <w:rFonts w:ascii="Arial" w:hAnsi="Arial" w:cs="Arial"/>
        </w:rPr>
        <w:t>PI can be employed when capital is rationed since it determines the returns in regard to what one invests each pound (Ross, Westerfield and Jordan, 2021). Results:</w:t>
      </w:r>
    </w:p>
    <w:p w14:paraId="105660B5" w14:textId="77777777" w:rsidR="0007173F" w:rsidRPr="00DF2FB8" w:rsidRDefault="0007173F">
      <w:pPr>
        <w:rPr>
          <w:rFonts w:ascii="Arial" w:hAnsi="Arial" w:cs="Arial"/>
        </w:rPr>
      </w:pPr>
    </w:p>
    <w:p w14:paraId="105660B6" w14:textId="77777777" w:rsidR="0007173F" w:rsidRPr="00DF2FB8" w:rsidRDefault="003E04D0">
      <w:pPr>
        <w:numPr>
          <w:ilvl w:val="0"/>
          <w:numId w:val="1"/>
        </w:numPr>
        <w:rPr>
          <w:rFonts w:ascii="Arial" w:hAnsi="Arial" w:cs="Arial"/>
        </w:rPr>
      </w:pPr>
      <w:r w:rsidRPr="00DF2FB8">
        <w:rPr>
          <w:rFonts w:ascii="Arial" w:hAnsi="Arial" w:cs="Arial"/>
        </w:rPr>
        <w:t>A PI of more than 1 is a positive economic value. Projects A and C satisfy this requirement whilst Project B does not. PI ranking under rationing makes it possible to prioritise investment sequencing.</w:t>
      </w:r>
    </w:p>
    <w:p w14:paraId="105660B7" w14:textId="77777777" w:rsidR="0007173F" w:rsidRPr="00DF2FB8" w:rsidRDefault="003E04D0">
      <w:pPr>
        <w:numPr>
          <w:ilvl w:val="0"/>
          <w:numId w:val="1"/>
        </w:numPr>
        <w:rPr>
          <w:rFonts w:ascii="Arial" w:hAnsi="Arial" w:cs="Arial"/>
        </w:rPr>
      </w:pPr>
      <w:r w:rsidRPr="00DF2FB8">
        <w:rPr>
          <w:rFonts w:ascii="Arial" w:hAnsi="Arial" w:cs="Arial"/>
        </w:rPr>
        <w:t>The decision framework includes the capital rationing decision as the fourth point.</w:t>
      </w:r>
    </w:p>
    <w:p w14:paraId="105660B8" w14:textId="77777777" w:rsidR="0007173F" w:rsidRPr="00DF2FB8" w:rsidRDefault="003E04D0">
      <w:pPr>
        <w:numPr>
          <w:ilvl w:val="0"/>
          <w:numId w:val="1"/>
        </w:numPr>
        <w:rPr>
          <w:rFonts w:ascii="Arial" w:hAnsi="Arial" w:cs="Arial"/>
        </w:rPr>
      </w:pPr>
      <w:r w:rsidRPr="00DF2FB8">
        <w:rPr>
          <w:rFonts w:ascii="Arial" w:hAnsi="Arial" w:cs="Arial"/>
        </w:rPr>
        <w:t>The viable combination of the project under capital constraint of PS60 million was:</w:t>
      </w:r>
    </w:p>
    <w:p w14:paraId="105660B9" w14:textId="77777777" w:rsidR="0007173F" w:rsidRPr="00DF2FB8" w:rsidRDefault="003E04D0">
      <w:pPr>
        <w:rPr>
          <w:rFonts w:ascii="Arial" w:hAnsi="Arial" w:cs="Arial"/>
        </w:rPr>
      </w:pPr>
      <w:r w:rsidRPr="00DF2FB8">
        <w:rPr>
          <w:rFonts w:ascii="Arial" w:hAnsi="Arial" w:cs="Arial"/>
        </w:rPr>
        <w:t>In line with the wealth maximisation and capital rationing theory, Project C will be the best standalone investment as it will yield maximum returns. Project A can be treated as a future investment that may occur secondly in case financing capacity would increase after restructuring is successful.</w:t>
      </w:r>
    </w:p>
    <w:p w14:paraId="105660BA" w14:textId="77777777" w:rsidR="0007173F" w:rsidRPr="00DF2FB8" w:rsidRDefault="003E04D0">
      <w:pPr>
        <w:pStyle w:val="Heading2"/>
        <w:rPr>
          <w:rFonts w:ascii="Arial" w:hAnsi="Arial" w:cs="Arial"/>
        </w:rPr>
      </w:pPr>
      <w:bookmarkStart w:id="26" w:name="_Toc214837427"/>
      <w:r w:rsidRPr="00DF2FB8">
        <w:rPr>
          <w:rFonts w:ascii="Arial" w:hAnsi="Arial" w:cs="Arial"/>
        </w:rPr>
        <w:t>5.7 Behavioural, Risk and Strategic considerations</w:t>
      </w:r>
      <w:bookmarkEnd w:id="26"/>
    </w:p>
    <w:p w14:paraId="105660BB" w14:textId="77777777" w:rsidR="0007173F" w:rsidRPr="00DF2FB8" w:rsidRDefault="003E04D0">
      <w:pPr>
        <w:rPr>
          <w:rFonts w:ascii="Arial" w:hAnsi="Arial" w:cs="Arial"/>
        </w:rPr>
      </w:pPr>
      <w:r w:rsidRPr="00DF2FB8">
        <w:rPr>
          <w:rFonts w:ascii="Arial" w:hAnsi="Arial" w:cs="Arial"/>
        </w:rPr>
        <w:t>Although quantitative models are used to direct finance selection, the behavioural finance theory observes that decision-makers might overweight risk aversion, recent trends in performances or managerial bias (Kahneman, 2011). Emotional conservatism in a firm that is in distress might promote managers to give preference to short payback projects over those with poor returns in the long term. But strategic alignment is also significant. In case Project C enhances the technological strength or the market repositioning, the acceptance of this project solidifies the financial as well as competitive positioning. Project B on the other hand does not have a financial rationale nor a strategic rationale hence it is not worth being implemented.</w:t>
      </w:r>
    </w:p>
    <w:p w14:paraId="105660BC" w14:textId="77777777" w:rsidR="0007173F" w:rsidRPr="00DF2FB8" w:rsidRDefault="003E04D0">
      <w:pPr>
        <w:pStyle w:val="Heading2"/>
        <w:rPr>
          <w:rFonts w:ascii="Arial" w:hAnsi="Arial" w:cs="Arial"/>
        </w:rPr>
      </w:pPr>
      <w:bookmarkStart w:id="27" w:name="_Toc214837428"/>
      <w:r w:rsidRPr="00DF2FB8">
        <w:rPr>
          <w:rFonts w:ascii="Arial" w:hAnsi="Arial" w:cs="Arial"/>
        </w:rPr>
        <w:lastRenderedPageBreak/>
        <w:t>5.8 Investment Appraisal Outcome Summary</w:t>
      </w:r>
      <w:bookmarkEnd w:id="27"/>
    </w:p>
    <w:p w14:paraId="105660BD" w14:textId="77777777" w:rsidR="0007173F" w:rsidRPr="00DF2FB8" w:rsidRDefault="003E04D0">
      <w:pPr>
        <w:rPr>
          <w:rFonts w:ascii="Arial" w:hAnsi="Arial" w:cs="Arial"/>
        </w:rPr>
      </w:pPr>
      <w:r w:rsidRPr="00DF2FB8">
        <w:rPr>
          <w:rFonts w:ascii="Arial" w:hAnsi="Arial" w:cs="Arial"/>
        </w:rPr>
        <w:t>The combined review of discounted and non-discounted methods of evaluating investments gives a consistent conclusion at both financial and strategic levels. The congruence of the result, NPV, IRR, Payback Period, ARR, and Profitability Index, supports the goodness of the recommendation and minimizes the chances of decision bias or model-dependence. In all the assessments, Project C will be the best financial option with a good positive NPV, highest IRR, satisfactory payback period and most favourable return and cost. Strategically, project C equally supports the recovery priorities of General electronics such as operational stability, incremental revenue growth, and capital exposure that is manageable. The fact that financial viability and strategic relevance are in tandem makes Project C the most suitable investment in a capital rationing and financial uncertainty conditions.</w:t>
      </w:r>
    </w:p>
    <w:p w14:paraId="105660BE" w14:textId="77777777" w:rsidR="0007173F" w:rsidRPr="00DF2FB8" w:rsidRDefault="0007173F">
      <w:pPr>
        <w:rPr>
          <w:rFonts w:ascii="Arial" w:hAnsi="Arial" w:cs="Arial"/>
        </w:rPr>
      </w:pPr>
    </w:p>
    <w:p w14:paraId="105660BF" w14:textId="77777777" w:rsidR="0007173F" w:rsidRPr="00DF2FB8" w:rsidRDefault="003E04D0">
      <w:pPr>
        <w:rPr>
          <w:rFonts w:ascii="Arial" w:hAnsi="Arial" w:cs="Arial"/>
        </w:rPr>
      </w:pPr>
      <w:r w:rsidRPr="00DF2FB8">
        <w:rPr>
          <w:rFonts w:ascii="Arial" w:hAnsi="Arial" w:cs="Arial"/>
        </w:rPr>
        <w:t>In comparison, Project A has a rather smaller but still favorable potential of value creation with marginal NPV and average performance on non-discounted measures. This implies that the project can make returns provided that the operating conditions are favourable. It can only be accepted, however, on a conditional basis, under the condition of risk sensitivity tests, future liquidity projections, and availability of capacities. When faced with a troubled financial environment, companies should not embark on borderline investments without any obvious reason or hedging mechanisms. Therefore, Project A is not supposed to be a primary allocation as it is a secondary priority.</w:t>
      </w:r>
    </w:p>
    <w:p w14:paraId="105660C0" w14:textId="77777777" w:rsidR="0007173F" w:rsidRPr="00DF2FB8" w:rsidRDefault="0007173F">
      <w:pPr>
        <w:rPr>
          <w:rFonts w:ascii="Arial" w:hAnsi="Arial" w:cs="Arial"/>
        </w:rPr>
      </w:pPr>
    </w:p>
    <w:p w14:paraId="105660C1" w14:textId="77777777" w:rsidR="0007173F" w:rsidRPr="00DF2FB8" w:rsidRDefault="003E04D0">
      <w:pPr>
        <w:rPr>
          <w:rFonts w:ascii="Arial" w:hAnsi="Arial" w:cs="Arial"/>
        </w:rPr>
      </w:pPr>
      <w:r w:rsidRPr="00DF2FB8">
        <w:rPr>
          <w:rFonts w:ascii="Arial" w:hAnsi="Arial" w:cs="Arial"/>
        </w:rPr>
        <w:t>Project B is not viable on discounted and non-discounted basis showing negative NPV, poor IRR and low returns. Such a project cannot be approved in financial terms or in the terms of risk management especially in a turn around environment. Not to approve Project B is thus in line with the best practice capital budgeting.</w:t>
      </w:r>
    </w:p>
    <w:p w14:paraId="105660C2" w14:textId="77777777" w:rsidR="0007173F" w:rsidRPr="00DF2FB8" w:rsidRDefault="0007173F">
      <w:pPr>
        <w:rPr>
          <w:rFonts w:ascii="Arial" w:hAnsi="Arial" w:cs="Arial"/>
        </w:rPr>
      </w:pPr>
    </w:p>
    <w:p w14:paraId="105660C3" w14:textId="77777777" w:rsidR="0007173F" w:rsidRPr="00DF2FB8" w:rsidRDefault="003E04D0">
      <w:pPr>
        <w:rPr>
          <w:rFonts w:ascii="Arial" w:hAnsi="Arial" w:cs="Arial"/>
        </w:rPr>
      </w:pPr>
      <w:r w:rsidRPr="00DF2FB8">
        <w:rPr>
          <w:rFonts w:ascii="Arial" w:hAnsi="Arial" w:cs="Arial"/>
        </w:rPr>
        <w:t>All of this is indicative, on the whole, of a disciplined and rational approach to capital allocation in line with financial recovery on a long-term basis and sustainable performance. The focus on high-value low-risk investment bolsters governance change and helps to restore investor and stakeholder confidence.</w:t>
      </w:r>
      <w:r w:rsidRPr="00DF2FB8">
        <w:rPr>
          <w:rFonts w:ascii="Arial" w:hAnsi="Arial" w:cs="Arial"/>
        </w:rPr>
        <w:br w:type="page"/>
      </w:r>
    </w:p>
    <w:p w14:paraId="105660C4" w14:textId="77777777" w:rsidR="0007173F" w:rsidRPr="00DF2FB8" w:rsidRDefault="003E04D0">
      <w:pPr>
        <w:pStyle w:val="Heading1"/>
        <w:rPr>
          <w:rFonts w:ascii="Arial" w:hAnsi="Arial" w:cs="Arial"/>
        </w:rPr>
      </w:pPr>
      <w:bookmarkStart w:id="28" w:name="_Toc214837429"/>
      <w:r w:rsidRPr="00DF2FB8">
        <w:rPr>
          <w:rFonts w:ascii="Arial" w:hAnsi="Arial" w:cs="Arial"/>
        </w:rPr>
        <w:lastRenderedPageBreak/>
        <w:t>6.0 Part 5: Strategic Recommendations and Conclusion</w:t>
      </w:r>
      <w:bookmarkEnd w:id="28"/>
      <w:r w:rsidRPr="00DF2FB8">
        <w:rPr>
          <w:rFonts w:ascii="Arial" w:hAnsi="Arial" w:cs="Arial"/>
        </w:rPr>
        <w:t xml:space="preserve"> </w:t>
      </w:r>
    </w:p>
    <w:p w14:paraId="105660C5" w14:textId="77777777" w:rsidR="0007173F" w:rsidRPr="00DF2FB8" w:rsidRDefault="003E04D0">
      <w:pPr>
        <w:pStyle w:val="Heading2"/>
        <w:rPr>
          <w:rFonts w:ascii="Arial" w:hAnsi="Arial" w:cs="Arial"/>
        </w:rPr>
      </w:pPr>
      <w:bookmarkStart w:id="29" w:name="_Toc214837430"/>
      <w:r w:rsidRPr="00DF2FB8">
        <w:rPr>
          <w:rFonts w:ascii="Arial" w:hAnsi="Arial" w:cs="Arial"/>
        </w:rPr>
        <w:t>6.1 Recommendations</w:t>
      </w:r>
      <w:bookmarkEnd w:id="29"/>
    </w:p>
    <w:p w14:paraId="105660C6" w14:textId="77777777" w:rsidR="0007173F" w:rsidRPr="00DF2FB8" w:rsidRDefault="003E04D0">
      <w:pPr>
        <w:rPr>
          <w:rFonts w:ascii="Arial" w:hAnsi="Arial" w:cs="Arial"/>
        </w:rPr>
      </w:pPr>
      <w:r w:rsidRPr="00DF2FB8">
        <w:rPr>
          <w:rFonts w:ascii="Arial" w:hAnsi="Arial" w:cs="Arial"/>
        </w:rPr>
        <w:t>In light of the above discussion and with reference to the conventional theory of corporate finance and strategic management, a number of recommendations are made, which can help regain financial stability, improve the generation of long-term value and competitive resilience in general at General Electronics. These recommendations combine findings of ratio analysis, implications of restructuring and investment appraisal processes, and there is a congruency between diagnosis and action.</w:t>
      </w:r>
    </w:p>
    <w:p w14:paraId="105660C7" w14:textId="77777777" w:rsidR="0007173F" w:rsidRPr="00DF2FB8" w:rsidRDefault="003E04D0">
      <w:pPr>
        <w:rPr>
          <w:rFonts w:ascii="Arial" w:hAnsi="Arial" w:cs="Arial"/>
          <w:b/>
          <w:bCs/>
        </w:rPr>
      </w:pPr>
      <w:r w:rsidRPr="00DF2FB8">
        <w:rPr>
          <w:rFonts w:ascii="Arial" w:hAnsi="Arial" w:cs="Arial"/>
          <w:b/>
          <w:bCs/>
        </w:rPr>
        <w:t>Proceed with the Restructuring Programme as Modelled</w:t>
      </w:r>
    </w:p>
    <w:p w14:paraId="105660C8" w14:textId="77777777" w:rsidR="0007173F" w:rsidRPr="00DF2FB8" w:rsidRDefault="003E04D0">
      <w:pPr>
        <w:rPr>
          <w:rFonts w:ascii="Arial" w:hAnsi="Arial" w:cs="Arial"/>
        </w:rPr>
      </w:pPr>
      <w:r w:rsidRPr="00DF2FB8">
        <w:rPr>
          <w:rFonts w:ascii="Arial" w:hAnsi="Arial" w:cs="Arial"/>
        </w:rPr>
        <w:t>The divestiture, equity issuance and cost restructuring taken in combination are very beneficial in enhancing the solvency and liquidity status of the firm. As the post-restructuring debt-to-equity ratio decreased as the ratio of 1.11 to 0.84, General Electronics has depleted an elements of financial distress and approached an aspect of sustainable capital structure. This direction is supported by financial theory. The trade-off theory of capital structure holds that firms need to strike a balance between the advantages of the debt and rising cost of bankruptcy and financial stress (Myers, 1984). With the adverse interest coverage ratio, the company is currently above the ideal leverage, and restructuring significantly rectifies this situation. Thus, it is suggested that the restructuring plan should be adopted in stages:</w:t>
      </w:r>
    </w:p>
    <w:p w14:paraId="105660C9" w14:textId="77777777" w:rsidR="0007173F" w:rsidRPr="00DF2FB8" w:rsidRDefault="003E04D0">
      <w:pPr>
        <w:numPr>
          <w:ilvl w:val="0"/>
          <w:numId w:val="3"/>
        </w:numPr>
        <w:rPr>
          <w:rFonts w:ascii="Arial" w:hAnsi="Arial" w:cs="Arial"/>
        </w:rPr>
      </w:pPr>
      <w:r w:rsidRPr="00DF2FB8">
        <w:rPr>
          <w:rFonts w:ascii="Arial" w:hAnsi="Arial" w:cs="Arial"/>
        </w:rPr>
        <w:t>Phase 1: Rapid Liquidity Stabilisation: Dispose non-core assets and use the funds to pay off short-term debt.</w:t>
      </w:r>
    </w:p>
    <w:p w14:paraId="105660CA" w14:textId="77777777" w:rsidR="0007173F" w:rsidRPr="00DF2FB8" w:rsidRDefault="003E04D0">
      <w:pPr>
        <w:numPr>
          <w:ilvl w:val="0"/>
          <w:numId w:val="3"/>
        </w:numPr>
        <w:rPr>
          <w:rFonts w:ascii="Arial" w:hAnsi="Arial" w:cs="Arial"/>
        </w:rPr>
      </w:pPr>
      <w:r w:rsidRPr="00DF2FB8">
        <w:rPr>
          <w:rFonts w:ascii="Arial" w:hAnsi="Arial" w:cs="Arial"/>
        </w:rPr>
        <w:t>Phase 2 Capital Strengthening: Implement the suggested capital raise following market signalling preparations to reduce the impact of valuation.</w:t>
      </w:r>
    </w:p>
    <w:p w14:paraId="105660CB" w14:textId="77777777" w:rsidR="0007173F" w:rsidRPr="00DF2FB8" w:rsidRDefault="003E04D0">
      <w:pPr>
        <w:numPr>
          <w:ilvl w:val="0"/>
          <w:numId w:val="3"/>
        </w:numPr>
        <w:rPr>
          <w:rFonts w:ascii="Arial" w:hAnsi="Arial" w:cs="Arial"/>
        </w:rPr>
      </w:pPr>
      <w:r w:rsidRPr="00DF2FB8">
        <w:rPr>
          <w:rFonts w:ascii="Arial" w:hAnsi="Arial" w:cs="Arial"/>
        </w:rPr>
        <w:t>Phase 3 Operational Integration: Implement efficiency and synergy programmes to optimise costs and productivity in the long term.</w:t>
      </w:r>
    </w:p>
    <w:p w14:paraId="105660CC" w14:textId="77777777" w:rsidR="0007173F" w:rsidRDefault="003E04D0">
      <w:pPr>
        <w:rPr>
          <w:rFonts w:ascii="Arial" w:hAnsi="Arial" w:cs="Arial"/>
        </w:rPr>
      </w:pPr>
      <w:r w:rsidRPr="00DF2FB8">
        <w:rPr>
          <w:rFonts w:ascii="Arial" w:hAnsi="Arial" w:cs="Arial"/>
        </w:rPr>
        <w:t>The organisation must also provide stakeholder transparency, which is also in line with the signalling theory, to prevent unfavourable deciphering of equity issuance and restructuring measures in the market (Ross, 1977).</w:t>
      </w:r>
    </w:p>
    <w:p w14:paraId="3136E0CD" w14:textId="77777777" w:rsidR="000D3FE1" w:rsidRPr="00DF2FB8" w:rsidRDefault="000D3FE1">
      <w:pPr>
        <w:rPr>
          <w:rFonts w:ascii="Arial" w:hAnsi="Arial" w:cs="Arial"/>
        </w:rPr>
      </w:pPr>
    </w:p>
    <w:p w14:paraId="105660CD" w14:textId="77777777" w:rsidR="0007173F" w:rsidRPr="00DF2FB8" w:rsidRDefault="003E04D0">
      <w:pPr>
        <w:pStyle w:val="Heading2"/>
        <w:rPr>
          <w:rFonts w:ascii="Arial" w:hAnsi="Arial" w:cs="Arial"/>
        </w:rPr>
      </w:pPr>
      <w:bookmarkStart w:id="30" w:name="_Toc214837431"/>
      <w:r w:rsidRPr="00DF2FB8">
        <w:rPr>
          <w:rFonts w:ascii="Arial" w:hAnsi="Arial" w:cs="Arial"/>
        </w:rPr>
        <w:lastRenderedPageBreak/>
        <w:t>6.2 Approve and Implement Project C.</w:t>
      </w:r>
      <w:bookmarkEnd w:id="30"/>
    </w:p>
    <w:p w14:paraId="105660CE" w14:textId="77777777" w:rsidR="0007173F" w:rsidRPr="00DF2FB8" w:rsidRDefault="0007173F">
      <w:pPr>
        <w:rPr>
          <w:rFonts w:ascii="Arial" w:hAnsi="Arial" w:cs="Arial"/>
        </w:rPr>
      </w:pPr>
    </w:p>
    <w:p w14:paraId="105660CF" w14:textId="77777777" w:rsidR="0007173F" w:rsidRPr="00DF2FB8" w:rsidRDefault="003E04D0">
      <w:pPr>
        <w:rPr>
          <w:rFonts w:ascii="Arial" w:hAnsi="Arial" w:cs="Arial"/>
        </w:rPr>
      </w:pPr>
      <w:r w:rsidRPr="00DF2FB8">
        <w:rPr>
          <w:rFonts w:ascii="Arial" w:hAnsi="Arial" w:cs="Arial"/>
        </w:rPr>
        <w:t>The outcomes of the investment appraisal show that Project C has the highest financial payoff as the highest:</w:t>
      </w:r>
    </w:p>
    <w:p w14:paraId="105660D0" w14:textId="77777777" w:rsidR="0007173F" w:rsidRPr="00DF2FB8" w:rsidRDefault="003E04D0">
      <w:pPr>
        <w:numPr>
          <w:ilvl w:val="0"/>
          <w:numId w:val="4"/>
        </w:numPr>
        <w:rPr>
          <w:rFonts w:ascii="Arial" w:hAnsi="Arial" w:cs="Arial"/>
        </w:rPr>
      </w:pPr>
      <w:r w:rsidRPr="00DF2FB8">
        <w:rPr>
          <w:rFonts w:ascii="Arial" w:hAnsi="Arial" w:cs="Arial"/>
        </w:rPr>
        <w:t>NPV: PS4.224m</w:t>
      </w:r>
    </w:p>
    <w:p w14:paraId="105660D1" w14:textId="77777777" w:rsidR="0007173F" w:rsidRPr="00DF2FB8" w:rsidRDefault="003E04D0">
      <w:pPr>
        <w:numPr>
          <w:ilvl w:val="0"/>
          <w:numId w:val="4"/>
        </w:numPr>
        <w:rPr>
          <w:rFonts w:ascii="Arial" w:hAnsi="Arial" w:cs="Arial"/>
        </w:rPr>
      </w:pPr>
      <w:r w:rsidRPr="00DF2FB8">
        <w:rPr>
          <w:rFonts w:ascii="Arial" w:hAnsi="Arial" w:cs="Arial"/>
        </w:rPr>
        <w:t>IRR: ~13-14%</w:t>
      </w:r>
    </w:p>
    <w:p w14:paraId="105660D2" w14:textId="77777777" w:rsidR="0007173F" w:rsidRPr="00DF2FB8" w:rsidRDefault="003E04D0">
      <w:pPr>
        <w:numPr>
          <w:ilvl w:val="0"/>
          <w:numId w:val="4"/>
        </w:numPr>
        <w:rPr>
          <w:rFonts w:ascii="Arial" w:hAnsi="Arial" w:cs="Arial"/>
        </w:rPr>
      </w:pPr>
      <w:r w:rsidRPr="00DF2FB8">
        <w:rPr>
          <w:rFonts w:ascii="Arial" w:hAnsi="Arial" w:cs="Arial"/>
        </w:rPr>
        <w:t>Profitability Index: 1.084</w:t>
      </w:r>
    </w:p>
    <w:p w14:paraId="105660D3" w14:textId="77777777" w:rsidR="0007173F" w:rsidRPr="00DF2FB8" w:rsidRDefault="003E04D0">
      <w:pPr>
        <w:rPr>
          <w:rFonts w:ascii="Arial" w:hAnsi="Arial" w:cs="Arial"/>
        </w:rPr>
      </w:pPr>
      <w:r w:rsidRPr="00DF2FB8">
        <w:rPr>
          <w:rFonts w:ascii="Arial" w:hAnsi="Arial" w:cs="Arial"/>
        </w:rPr>
        <w:t>Theoretically, NPV is a sound decision criterion as it is aligned to value maximisation (Brealey, Myers and Allen, 2022). Project C under capital rationing maximises the financial value of PS invested and also exhibits a sensible payback period (3.6 years) on the trade off between risk management and long term payoff.</w:t>
      </w:r>
    </w:p>
    <w:p w14:paraId="105660D4" w14:textId="77777777" w:rsidR="0007173F" w:rsidRPr="00DF2FB8" w:rsidRDefault="003E04D0">
      <w:pPr>
        <w:rPr>
          <w:rFonts w:ascii="Arial" w:hAnsi="Arial" w:cs="Arial"/>
        </w:rPr>
      </w:pPr>
      <w:r w:rsidRPr="00DF2FB8">
        <w:rPr>
          <w:rFonts w:ascii="Arial" w:hAnsi="Arial" w:cs="Arial"/>
        </w:rPr>
        <w:t>Also, in the event that Project C provides the opportunity to enhance technologies, market or product, this enhances strategic competitiveness and corresponds to resource-based theory (Barney, 1991).</w:t>
      </w:r>
    </w:p>
    <w:p w14:paraId="105660D5" w14:textId="77777777" w:rsidR="0007173F" w:rsidRPr="00DF2FB8" w:rsidRDefault="003E04D0">
      <w:pPr>
        <w:pStyle w:val="Heading2"/>
        <w:rPr>
          <w:rFonts w:ascii="Arial" w:hAnsi="Arial" w:cs="Arial"/>
        </w:rPr>
      </w:pPr>
      <w:bookmarkStart w:id="31" w:name="_Toc214837432"/>
      <w:r w:rsidRPr="00DF2FB8">
        <w:rPr>
          <w:rFonts w:ascii="Arial" w:hAnsi="Arial" w:cs="Arial"/>
        </w:rPr>
        <w:t>6.3 Defer Project A Waiting Performance Improvement</w:t>
      </w:r>
      <w:bookmarkEnd w:id="31"/>
    </w:p>
    <w:p w14:paraId="105660D6" w14:textId="77777777" w:rsidR="0007173F" w:rsidRPr="00DF2FB8" w:rsidRDefault="0007173F">
      <w:pPr>
        <w:rPr>
          <w:rFonts w:ascii="Arial" w:hAnsi="Arial" w:cs="Arial"/>
        </w:rPr>
      </w:pPr>
    </w:p>
    <w:p w14:paraId="105660D7" w14:textId="77777777" w:rsidR="0007173F" w:rsidRPr="00DF2FB8" w:rsidRDefault="003E04D0">
      <w:pPr>
        <w:rPr>
          <w:rFonts w:ascii="Arial" w:hAnsi="Arial" w:cs="Arial"/>
        </w:rPr>
      </w:pPr>
      <w:r w:rsidRPr="00DF2FB8">
        <w:rPr>
          <w:rFonts w:ascii="Arial" w:hAnsi="Arial" w:cs="Arial"/>
        </w:rPr>
        <w:t>Although Project A has a slightly positive NPV and an IRR, which is higher than the discount rate, the economic benefits of the same are relatively low. The immediate implementation of Project A would decrease financial flexibility without providing a significant uplift to value because of the resource limitations at the firm. It is, therefore, advisable that:</w:t>
      </w:r>
    </w:p>
    <w:p w14:paraId="105660D8" w14:textId="77777777" w:rsidR="0007173F" w:rsidRPr="00DF2FB8" w:rsidRDefault="003E04D0">
      <w:pPr>
        <w:numPr>
          <w:ilvl w:val="0"/>
          <w:numId w:val="5"/>
        </w:numPr>
        <w:rPr>
          <w:rFonts w:ascii="Arial" w:hAnsi="Arial" w:cs="Arial"/>
        </w:rPr>
      </w:pPr>
      <w:r w:rsidRPr="00DF2FB8">
        <w:rPr>
          <w:rFonts w:ascii="Arial" w:hAnsi="Arial" w:cs="Arial"/>
        </w:rPr>
        <w:t>Project A can be postponed till the liquidity stabilises and early restructuring returns become a reality.</w:t>
      </w:r>
    </w:p>
    <w:p w14:paraId="105660D9" w14:textId="77777777" w:rsidR="0007173F" w:rsidRPr="00DF2FB8" w:rsidRDefault="003E04D0">
      <w:pPr>
        <w:numPr>
          <w:ilvl w:val="0"/>
          <w:numId w:val="5"/>
        </w:numPr>
        <w:rPr>
          <w:rFonts w:ascii="Arial" w:hAnsi="Arial" w:cs="Arial"/>
        </w:rPr>
      </w:pPr>
      <w:r w:rsidRPr="00DF2FB8">
        <w:rPr>
          <w:rFonts w:ascii="Arial" w:hAnsi="Arial" w:cs="Arial"/>
        </w:rPr>
        <w:t>There should be constant review with updated assumptions of cost of capital.</w:t>
      </w:r>
    </w:p>
    <w:p w14:paraId="105660DA" w14:textId="77777777" w:rsidR="0007173F" w:rsidRDefault="003E04D0">
      <w:pPr>
        <w:numPr>
          <w:ilvl w:val="0"/>
          <w:numId w:val="5"/>
        </w:numPr>
        <w:rPr>
          <w:rFonts w:ascii="Arial" w:hAnsi="Arial" w:cs="Arial"/>
        </w:rPr>
      </w:pPr>
      <w:r w:rsidRPr="00DF2FB8">
        <w:rPr>
          <w:rFonts w:ascii="Arial" w:hAnsi="Arial" w:cs="Arial"/>
        </w:rPr>
        <w:t>This is in line with real options theory that stresses on the worth of postponing the investment in an uncertain environment to maintain flexibility by managers (Trigeorgis, 1996).</w:t>
      </w:r>
    </w:p>
    <w:p w14:paraId="30218330" w14:textId="77777777" w:rsidR="000D3FE1" w:rsidRDefault="000D3FE1" w:rsidP="000D3FE1">
      <w:pPr>
        <w:ind w:left="720"/>
        <w:rPr>
          <w:rFonts w:ascii="Arial" w:hAnsi="Arial" w:cs="Arial"/>
        </w:rPr>
      </w:pPr>
    </w:p>
    <w:p w14:paraId="0934FEEA" w14:textId="77777777" w:rsidR="000D3FE1" w:rsidRPr="00DF2FB8" w:rsidRDefault="000D3FE1" w:rsidP="000D3FE1">
      <w:pPr>
        <w:ind w:left="720"/>
        <w:rPr>
          <w:rFonts w:ascii="Arial" w:hAnsi="Arial" w:cs="Arial"/>
        </w:rPr>
      </w:pPr>
    </w:p>
    <w:p w14:paraId="105660DB" w14:textId="77777777" w:rsidR="0007173F" w:rsidRPr="00DF2FB8" w:rsidRDefault="003E04D0">
      <w:pPr>
        <w:pStyle w:val="Heading2"/>
        <w:rPr>
          <w:rFonts w:ascii="Arial" w:hAnsi="Arial" w:cs="Arial"/>
        </w:rPr>
      </w:pPr>
      <w:bookmarkStart w:id="32" w:name="_Toc214837433"/>
      <w:r w:rsidRPr="00DF2FB8">
        <w:rPr>
          <w:rFonts w:ascii="Arial" w:hAnsi="Arial" w:cs="Arial"/>
        </w:rPr>
        <w:lastRenderedPageBreak/>
        <w:t>6.4 Reject Project B</w:t>
      </w:r>
      <w:bookmarkEnd w:id="32"/>
    </w:p>
    <w:p w14:paraId="105660DC" w14:textId="77777777" w:rsidR="0007173F" w:rsidRPr="00DF2FB8" w:rsidRDefault="003E04D0">
      <w:pPr>
        <w:rPr>
          <w:rFonts w:ascii="Arial" w:hAnsi="Arial" w:cs="Arial"/>
        </w:rPr>
      </w:pPr>
      <w:r w:rsidRPr="00DF2FB8">
        <w:rPr>
          <w:rFonts w:ascii="Arial" w:hAnsi="Arial" w:cs="Arial"/>
        </w:rPr>
        <w:t>Project B cannot go ahead because it will create:</w:t>
      </w:r>
    </w:p>
    <w:p w14:paraId="105660DD" w14:textId="77777777" w:rsidR="0007173F" w:rsidRPr="00DF2FB8" w:rsidRDefault="003E04D0">
      <w:pPr>
        <w:numPr>
          <w:ilvl w:val="0"/>
          <w:numId w:val="2"/>
        </w:numPr>
        <w:rPr>
          <w:rFonts w:ascii="Arial" w:hAnsi="Arial" w:cs="Arial"/>
        </w:rPr>
      </w:pPr>
      <w:r w:rsidRPr="00DF2FB8">
        <w:rPr>
          <w:rFonts w:ascii="Arial" w:hAnsi="Arial" w:cs="Arial"/>
        </w:rPr>
        <w:t>A negative NPV (-PS7.255m)</w:t>
      </w:r>
    </w:p>
    <w:p w14:paraId="105660DE" w14:textId="77777777" w:rsidR="0007173F" w:rsidRPr="00DF2FB8" w:rsidRDefault="003E04D0">
      <w:pPr>
        <w:numPr>
          <w:ilvl w:val="0"/>
          <w:numId w:val="2"/>
        </w:numPr>
        <w:rPr>
          <w:rFonts w:ascii="Arial" w:hAnsi="Arial" w:cs="Arial"/>
        </w:rPr>
      </w:pPr>
      <w:r w:rsidRPr="00DF2FB8">
        <w:rPr>
          <w:rFonts w:ascii="Arial" w:hAnsi="Arial" w:cs="Arial"/>
        </w:rPr>
        <w:t>Low IRR (~4-6%)</w:t>
      </w:r>
    </w:p>
    <w:p w14:paraId="105660DF" w14:textId="77777777" w:rsidR="0007173F" w:rsidRPr="00DF2FB8" w:rsidRDefault="003E04D0">
      <w:pPr>
        <w:numPr>
          <w:ilvl w:val="0"/>
          <w:numId w:val="2"/>
        </w:numPr>
        <w:rPr>
          <w:rFonts w:ascii="Arial" w:hAnsi="Arial" w:cs="Arial"/>
        </w:rPr>
      </w:pPr>
      <w:r w:rsidRPr="00DF2FB8">
        <w:rPr>
          <w:rFonts w:ascii="Arial" w:hAnsi="Arial" w:cs="Arial"/>
        </w:rPr>
        <w:t>A Profitability Index below 1 (0.758)</w:t>
      </w:r>
    </w:p>
    <w:p w14:paraId="105660E0" w14:textId="77777777" w:rsidR="0007173F" w:rsidRPr="00DF2FB8" w:rsidRDefault="003E04D0">
      <w:pPr>
        <w:rPr>
          <w:rFonts w:ascii="Arial" w:hAnsi="Arial" w:cs="Arial"/>
        </w:rPr>
      </w:pPr>
      <w:r w:rsidRPr="00DF2FB8">
        <w:rPr>
          <w:rFonts w:ascii="Arial" w:hAnsi="Arial" w:cs="Arial"/>
        </w:rPr>
        <w:t>The investment would annihilate shareholder value and put additional liquidity pressure. In governance and stakeholder stewardship perspective, a decision to reject projects that are value-eroding would be consistent with the principles of contemporary corporate governance (OECD, 2015).</w:t>
      </w:r>
    </w:p>
    <w:p w14:paraId="105660E1" w14:textId="77777777" w:rsidR="0007173F" w:rsidRPr="00DF2FB8" w:rsidRDefault="003E04D0">
      <w:pPr>
        <w:pStyle w:val="Heading2"/>
        <w:rPr>
          <w:rFonts w:ascii="Arial" w:hAnsi="Arial" w:cs="Arial"/>
        </w:rPr>
      </w:pPr>
      <w:bookmarkStart w:id="33" w:name="_Toc214837434"/>
      <w:r w:rsidRPr="00DF2FB8">
        <w:rPr>
          <w:rFonts w:ascii="Arial" w:hAnsi="Arial" w:cs="Arial"/>
        </w:rPr>
        <w:t>6.5. Enhance Monitoring and Governmental Systems.</w:t>
      </w:r>
      <w:bookmarkEnd w:id="33"/>
    </w:p>
    <w:p w14:paraId="105660E2" w14:textId="77777777" w:rsidR="0007173F" w:rsidRPr="00DF2FB8" w:rsidRDefault="003E04D0">
      <w:pPr>
        <w:rPr>
          <w:rFonts w:ascii="Arial" w:hAnsi="Arial" w:cs="Arial"/>
        </w:rPr>
      </w:pPr>
      <w:r w:rsidRPr="00DF2FB8">
        <w:rPr>
          <w:rFonts w:ascii="Arial" w:hAnsi="Arial" w:cs="Arial"/>
        </w:rPr>
        <w:t>In the present financial turmoil that the organisation is going through, internal governance should focus on re-establishing financial credibility, discipline in operations and strategic focus. Capital discipline should be at the forefront now with the financial resources being channeled on the projects with proven value and strategic need. During distress periods, companies are likely to spend more on non-priority projects or ongoing legacy projects with low returns which result in loss of capital. The reinforcement of capital controls will see all the spending subjected to stringent scrutiny and directly associated with shareholder value maintenance.</w:t>
      </w:r>
    </w:p>
    <w:p w14:paraId="105660E3" w14:textId="77777777" w:rsidR="0007173F" w:rsidRPr="00DF2FB8" w:rsidRDefault="0007173F">
      <w:pPr>
        <w:rPr>
          <w:rFonts w:ascii="Arial" w:hAnsi="Arial" w:cs="Arial"/>
        </w:rPr>
      </w:pPr>
    </w:p>
    <w:p w14:paraId="105660E4" w14:textId="77777777" w:rsidR="0007173F" w:rsidRPr="00DF2FB8" w:rsidRDefault="003E04D0">
      <w:pPr>
        <w:rPr>
          <w:rFonts w:ascii="Arial" w:hAnsi="Arial" w:cs="Arial"/>
        </w:rPr>
      </w:pPr>
      <w:r w:rsidRPr="00DF2FB8">
        <w:rPr>
          <w:rFonts w:ascii="Arial" w:hAnsi="Arial" w:cs="Arial"/>
        </w:rPr>
        <w:t>A second central governance goal is to implement uniformity in the process of project evaluation using systematic appraisal systems, including NPV, IRR, sensitivity analysis and risk-adjusted discounting. Standardisation of evaluation criteria minimises judgmental evaluation and avoids political interference and managerialism. This is in line with the spirit of rational capital allocation that is espoused in the modern finance theory so that the organisation will focus on investments that yield sustainable returns.</w:t>
      </w:r>
    </w:p>
    <w:p w14:paraId="105660E5" w14:textId="77777777" w:rsidR="0007173F" w:rsidRPr="00DF2FB8" w:rsidRDefault="0007173F">
      <w:pPr>
        <w:rPr>
          <w:rFonts w:ascii="Arial" w:hAnsi="Arial" w:cs="Arial"/>
        </w:rPr>
      </w:pPr>
    </w:p>
    <w:p w14:paraId="105660E6" w14:textId="77777777" w:rsidR="0007173F" w:rsidRPr="00DF2FB8" w:rsidRDefault="003E04D0">
      <w:pPr>
        <w:rPr>
          <w:rFonts w:ascii="Arial" w:hAnsi="Arial" w:cs="Arial"/>
        </w:rPr>
      </w:pPr>
      <w:r w:rsidRPr="00DF2FB8">
        <w:rPr>
          <w:rFonts w:ascii="Arial" w:hAnsi="Arial" w:cs="Arial"/>
        </w:rPr>
        <w:t>Besides, it is necessary to manage the cash flow risk. Liquidity in troubled companies is a survival measure and not a performance measure. Enhancing working capital controls, renegotiating credit conditions, and stress testing cash flows situations are useful in defending itself against bankruptcy triggering factors.</w:t>
      </w:r>
    </w:p>
    <w:p w14:paraId="105660E7" w14:textId="77777777" w:rsidR="0007173F" w:rsidRPr="00DF2FB8" w:rsidRDefault="0007173F">
      <w:pPr>
        <w:rPr>
          <w:rFonts w:ascii="Arial" w:hAnsi="Arial" w:cs="Arial"/>
        </w:rPr>
      </w:pPr>
    </w:p>
    <w:p w14:paraId="105660E8" w14:textId="77777777" w:rsidR="0007173F" w:rsidRPr="00DF2FB8" w:rsidRDefault="003E04D0">
      <w:pPr>
        <w:rPr>
          <w:rFonts w:ascii="Arial" w:hAnsi="Arial" w:cs="Arial"/>
        </w:rPr>
      </w:pPr>
      <w:r w:rsidRPr="00DF2FB8">
        <w:rPr>
          <w:rFonts w:ascii="Arial" w:hAnsi="Arial" w:cs="Arial"/>
        </w:rPr>
        <w:t>Other governance priorities include transparency in financial reporting, gaining more trust by stakeholders, minimizing information asymmetry, and allowing stakeholders to have a better financial control. Open reporting will help make well-informed decisions, enhance lenders trust and comply with regulatory and ethical standards.</w:t>
      </w:r>
    </w:p>
    <w:p w14:paraId="105660E9" w14:textId="77777777" w:rsidR="0007173F" w:rsidRPr="00DF2FB8" w:rsidRDefault="0007173F">
      <w:pPr>
        <w:rPr>
          <w:rFonts w:ascii="Arial" w:hAnsi="Arial" w:cs="Arial"/>
        </w:rPr>
      </w:pPr>
    </w:p>
    <w:p w14:paraId="105660EA" w14:textId="77777777" w:rsidR="0007173F" w:rsidRPr="00DF2FB8" w:rsidRDefault="003E04D0">
      <w:pPr>
        <w:rPr>
          <w:rFonts w:ascii="Arial" w:hAnsi="Arial" w:cs="Arial"/>
        </w:rPr>
      </w:pPr>
      <w:r w:rsidRPr="00DF2FB8">
        <w:rPr>
          <w:rFonts w:ascii="Arial" w:hAnsi="Arial" w:cs="Arial"/>
        </w:rPr>
        <w:t>Lastly, the strict performance management systems will aid accountability and alignment of managerial behaviour in line with long-term organisational goals. The agency theory suggests that this may lead to managerial opportunism, a risk-averse behavior, or value-destroying behavior (Jensen and Meckling, 1976). These risks can be mitigated by introducing quantifiable KPIs, performance-based compensation, and governance oversight mechanisms and motivate management actions to be aligned with interests of the shareholders.</w:t>
      </w:r>
    </w:p>
    <w:p w14:paraId="105660EB" w14:textId="77777777" w:rsidR="0007173F" w:rsidRPr="00DF2FB8" w:rsidRDefault="0007173F">
      <w:pPr>
        <w:rPr>
          <w:rFonts w:ascii="Arial" w:hAnsi="Arial" w:cs="Arial"/>
        </w:rPr>
      </w:pPr>
    </w:p>
    <w:p w14:paraId="105660EC" w14:textId="77777777" w:rsidR="0007173F" w:rsidRPr="00DF2FB8" w:rsidRDefault="003E04D0">
      <w:pPr>
        <w:rPr>
          <w:rFonts w:ascii="Arial" w:hAnsi="Arial" w:cs="Arial"/>
        </w:rPr>
      </w:pPr>
      <w:r w:rsidRPr="00DF2FB8">
        <w:rPr>
          <w:rFonts w:ascii="Arial" w:hAnsi="Arial" w:cs="Arial"/>
        </w:rPr>
        <w:t>When combined, these governance reforms will establish a disciplined, transparent, and performance-focused environment that will help General Electronics recover its financial health and be stable in the future.</w:t>
      </w:r>
    </w:p>
    <w:p w14:paraId="105660ED" w14:textId="77777777" w:rsidR="0007173F" w:rsidRPr="00DF2FB8" w:rsidRDefault="003E04D0">
      <w:pPr>
        <w:pStyle w:val="Heading1"/>
        <w:rPr>
          <w:rFonts w:ascii="Arial" w:hAnsi="Arial" w:cs="Arial"/>
        </w:rPr>
      </w:pPr>
      <w:bookmarkStart w:id="34" w:name="_Toc214837435"/>
      <w:r w:rsidRPr="00DF2FB8">
        <w:rPr>
          <w:rFonts w:ascii="Arial" w:hAnsi="Arial" w:cs="Arial"/>
        </w:rPr>
        <w:t>7.0 Conclusion</w:t>
      </w:r>
      <w:bookmarkEnd w:id="34"/>
    </w:p>
    <w:p w14:paraId="105660EE" w14:textId="77777777" w:rsidR="0007173F" w:rsidRPr="00DF2FB8" w:rsidRDefault="003E04D0">
      <w:pPr>
        <w:rPr>
          <w:rFonts w:ascii="Arial" w:hAnsi="Arial" w:cs="Arial"/>
        </w:rPr>
      </w:pPr>
      <w:r w:rsidRPr="00DF2FB8">
        <w:rPr>
          <w:rFonts w:ascii="Arial" w:hAnsi="Arial" w:cs="Arial"/>
        </w:rPr>
        <w:t>This report assessed the General Electronics financial performance and investment decision environment based on the ratio analysis, restructuring assessment and capital budgeting techniques. The results show that the organisation is undergoing a severe financial distress where the negative profitability, the liquidity strain and the high level of financial leverage exist. The financial diagnosis is consistent with trends identified in the corporate distress literature and according to it, the lack of strategic action leads the firm to the long term revenue decay, increment of financing expenses and possible insolvency.</w:t>
      </w:r>
    </w:p>
    <w:p w14:paraId="105660EF" w14:textId="77777777" w:rsidR="0007173F" w:rsidRPr="00DF2FB8" w:rsidRDefault="003E04D0">
      <w:pPr>
        <w:rPr>
          <w:rFonts w:ascii="Arial" w:hAnsi="Arial" w:cs="Arial"/>
        </w:rPr>
      </w:pPr>
      <w:r w:rsidRPr="00DF2FB8">
        <w:rPr>
          <w:rFonts w:ascii="Arial" w:hAnsi="Arial" w:cs="Arial"/>
        </w:rPr>
        <w:t xml:space="preserve">The restructuring analysis revealed that an asset divestiture, equity funding and operational cost reduction programme would significantly return the organisation to its financial level of stability. Ratios like debt-to-equity ratio, interest coverage and liquidity significantly strengthen in the modelled scenario. Although restructuring, in itself, is no </w:t>
      </w:r>
      <w:r w:rsidRPr="00DF2FB8">
        <w:rPr>
          <w:rFonts w:ascii="Arial" w:hAnsi="Arial" w:cs="Arial"/>
        </w:rPr>
        <w:lastRenderedPageBreak/>
        <w:t>good at recovering profitability, it provides the conditions in which the operations will recover and only some investments will be implemented.</w:t>
      </w:r>
    </w:p>
    <w:p w14:paraId="105660F0" w14:textId="77777777" w:rsidR="0007173F" w:rsidRPr="00DF2FB8" w:rsidRDefault="0007173F">
      <w:pPr>
        <w:rPr>
          <w:rFonts w:ascii="Arial" w:hAnsi="Arial" w:cs="Arial"/>
        </w:rPr>
      </w:pPr>
    </w:p>
    <w:p w14:paraId="105660F1" w14:textId="77777777" w:rsidR="0007173F" w:rsidRPr="00DF2FB8" w:rsidRDefault="003E04D0">
      <w:pPr>
        <w:rPr>
          <w:rFonts w:ascii="Arial" w:hAnsi="Arial" w:cs="Arial"/>
        </w:rPr>
      </w:pPr>
      <w:r w:rsidRPr="00DF2FB8">
        <w:rPr>
          <w:rFonts w:ascii="Arial" w:hAnsi="Arial" w:cs="Arial"/>
        </w:rPr>
        <w:t>The outcome of the investment appraisal showed that Project C had the best value proposal according to NPV, IRR, PI and financial contribution. Project A is the conditional viable but strategically second and Project B cannot be in any way put on the list because it has never been able to perform financially with the same consistency over the model criteria.</w:t>
      </w:r>
    </w:p>
    <w:p w14:paraId="105660F2" w14:textId="77777777" w:rsidR="0007173F" w:rsidRPr="00DF2FB8" w:rsidRDefault="003E04D0">
      <w:pPr>
        <w:rPr>
          <w:rFonts w:ascii="Arial" w:hAnsi="Arial" w:cs="Arial"/>
        </w:rPr>
      </w:pPr>
      <w:r w:rsidRPr="00DF2FB8">
        <w:rPr>
          <w:rFonts w:ascii="Arial" w:hAnsi="Arial" w:cs="Arial"/>
        </w:rPr>
        <w:t>The general conclusion is that General Electronics could recover its financial strength and become competitive in the future in case it continues taking the restructuring actions and focuses on discipline in capital allocation decisions. The strategic decision-making in the future should be in line with financial theory, the risk-adjusted returns and an obligation to long-term value creation as opposed to liquidity prioritisation in the short term.</w:t>
      </w:r>
      <w:r w:rsidRPr="00DF2FB8">
        <w:rPr>
          <w:rFonts w:ascii="Arial" w:hAnsi="Arial" w:cs="Arial"/>
        </w:rPr>
        <w:br w:type="page"/>
      </w:r>
    </w:p>
    <w:p w14:paraId="105660F3" w14:textId="77777777" w:rsidR="0007173F" w:rsidRPr="00DF2FB8" w:rsidRDefault="003E04D0">
      <w:pPr>
        <w:pStyle w:val="Heading1"/>
        <w:rPr>
          <w:rFonts w:ascii="Arial" w:hAnsi="Arial" w:cs="Arial"/>
        </w:rPr>
      </w:pPr>
      <w:bookmarkStart w:id="35" w:name="_Toc214837436"/>
      <w:r w:rsidRPr="00DF2FB8">
        <w:rPr>
          <w:rFonts w:ascii="Arial" w:hAnsi="Arial" w:cs="Arial"/>
        </w:rPr>
        <w:lastRenderedPageBreak/>
        <w:t>References</w:t>
      </w:r>
      <w:bookmarkEnd w:id="35"/>
    </w:p>
    <w:p w14:paraId="105660F4" w14:textId="77777777" w:rsidR="0007173F" w:rsidRPr="00DF2FB8" w:rsidRDefault="003E04D0" w:rsidP="003917EE">
      <w:pPr>
        <w:spacing w:before="240" w:after="240"/>
        <w:rPr>
          <w:rFonts w:ascii="Arial" w:hAnsi="Arial" w:cs="Arial"/>
        </w:rPr>
      </w:pPr>
      <w:r w:rsidRPr="00DF2FB8">
        <w:rPr>
          <w:rFonts w:ascii="Arial" w:hAnsi="Arial" w:cs="Arial"/>
        </w:rPr>
        <w:t xml:space="preserve">Altman, E.I., 1968. </w:t>
      </w:r>
      <w:r w:rsidRPr="00DF2FB8">
        <w:rPr>
          <w:rFonts w:ascii="Arial" w:hAnsi="Arial" w:cs="Arial"/>
          <w:i/>
          <w:iCs/>
        </w:rPr>
        <w:t>Financial ratios, discriminant analysis and the prediction of corporate bankruptcy</w:t>
      </w:r>
      <w:r w:rsidRPr="00DF2FB8">
        <w:rPr>
          <w:rFonts w:ascii="Arial" w:hAnsi="Arial" w:cs="Arial"/>
        </w:rPr>
        <w:t>. The Journal of Finance, 23(4), pp.589–609. Available at:</w:t>
      </w:r>
      <w:hyperlink r:id="rId29">
        <w:r w:rsidRPr="00DF2FB8">
          <w:rPr>
            <w:rFonts w:ascii="Arial" w:hAnsi="Arial" w:cs="Arial"/>
          </w:rPr>
          <w:t xml:space="preserve"> </w:t>
        </w:r>
      </w:hyperlink>
      <w:hyperlink r:id="rId30">
        <w:r w:rsidRPr="00DF2FB8">
          <w:rPr>
            <w:rFonts w:ascii="Arial" w:hAnsi="Arial" w:cs="Arial"/>
            <w:color w:val="1155CC"/>
            <w:u w:val="single"/>
          </w:rPr>
          <w:t>https://www.jstor.org/stable/2978933</w:t>
        </w:r>
      </w:hyperlink>
      <w:r w:rsidRPr="00DF2FB8">
        <w:rPr>
          <w:rFonts w:ascii="Arial" w:hAnsi="Arial" w:cs="Arial"/>
        </w:rPr>
        <w:t xml:space="preserve"> (Accessed on : 21 November, 2025).</w:t>
      </w:r>
    </w:p>
    <w:p w14:paraId="105660F5" w14:textId="77777777" w:rsidR="0007173F" w:rsidRPr="00DF2FB8" w:rsidRDefault="003E04D0" w:rsidP="003917EE">
      <w:pPr>
        <w:spacing w:before="240" w:after="240"/>
        <w:rPr>
          <w:rFonts w:ascii="Arial" w:hAnsi="Arial" w:cs="Arial"/>
        </w:rPr>
      </w:pPr>
      <w:r w:rsidRPr="00DF2FB8">
        <w:rPr>
          <w:rFonts w:ascii="Arial" w:hAnsi="Arial" w:cs="Arial"/>
        </w:rPr>
        <w:t xml:space="preserve">Arnold, G. and Lewis, D., 2019. </w:t>
      </w:r>
      <w:r w:rsidRPr="00DF2FB8">
        <w:rPr>
          <w:rFonts w:ascii="Arial" w:hAnsi="Arial" w:cs="Arial"/>
          <w:i/>
          <w:iCs/>
        </w:rPr>
        <w:t>Corporate Financial Management</w:t>
      </w:r>
      <w:r w:rsidRPr="00DF2FB8">
        <w:rPr>
          <w:rFonts w:ascii="Arial" w:hAnsi="Arial" w:cs="Arial"/>
        </w:rPr>
        <w:t xml:space="preserve">. 7th ed. Harlow: Pearson Education. Available at: </w:t>
      </w:r>
      <w:hyperlink r:id="rId31">
        <w:r w:rsidRPr="00DF2FB8">
          <w:rPr>
            <w:rFonts w:ascii="Arial" w:hAnsi="Arial" w:cs="Arial"/>
            <w:color w:val="1155CC"/>
            <w:u w:val="single"/>
          </w:rPr>
          <w:t>https://www.pearson.com/en-gb/subject-catalog/p/corporate-financial-management/P200000007281/9781292244152</w:t>
        </w:r>
      </w:hyperlink>
      <w:r w:rsidRPr="00DF2FB8">
        <w:rPr>
          <w:rFonts w:ascii="Arial" w:hAnsi="Arial" w:cs="Arial"/>
        </w:rPr>
        <w:t xml:space="preserve"> (Accessed on : 21 November, 2025). </w:t>
      </w:r>
    </w:p>
    <w:p w14:paraId="105660F6" w14:textId="77777777" w:rsidR="0007173F" w:rsidRPr="00DF2FB8" w:rsidRDefault="003E04D0" w:rsidP="003917EE">
      <w:pPr>
        <w:spacing w:before="240" w:after="240"/>
        <w:rPr>
          <w:rFonts w:ascii="Arial" w:hAnsi="Arial" w:cs="Arial"/>
        </w:rPr>
      </w:pPr>
      <w:r w:rsidRPr="00DF2FB8">
        <w:rPr>
          <w:rFonts w:ascii="Arial" w:hAnsi="Arial" w:cs="Arial"/>
        </w:rPr>
        <w:t xml:space="preserve">Atrill, P. and McLaney, E., 2022. </w:t>
      </w:r>
      <w:r w:rsidRPr="00DF2FB8">
        <w:rPr>
          <w:rFonts w:ascii="Arial" w:hAnsi="Arial" w:cs="Arial"/>
          <w:i/>
          <w:iCs/>
        </w:rPr>
        <w:t>Accounting and Finance for Non-Specialists</w:t>
      </w:r>
      <w:r w:rsidRPr="00DF2FB8">
        <w:rPr>
          <w:rFonts w:ascii="Arial" w:hAnsi="Arial" w:cs="Arial"/>
        </w:rPr>
        <w:t xml:space="preserve">. 12th ed. Harlow: Pearson. Available at: </w:t>
      </w:r>
      <w:hyperlink r:id="rId32">
        <w:r w:rsidRPr="00DF2FB8">
          <w:rPr>
            <w:rFonts w:ascii="Arial" w:hAnsi="Arial" w:cs="Arial"/>
            <w:color w:val="1155CC"/>
            <w:u w:val="single"/>
          </w:rPr>
          <w:t>https://www.pearson.com/en-gb/subject-catalog/p/accounting-and-finance-for-non-specialists/P200000007275/9781292436847</w:t>
        </w:r>
      </w:hyperlink>
      <w:r w:rsidRPr="00DF2FB8">
        <w:rPr>
          <w:rFonts w:ascii="Arial" w:hAnsi="Arial" w:cs="Arial"/>
        </w:rPr>
        <w:t xml:space="preserve"> (Accessed on : 21 November, 2025). </w:t>
      </w:r>
    </w:p>
    <w:p w14:paraId="105660F7" w14:textId="77777777" w:rsidR="0007173F" w:rsidRPr="00DF2FB8" w:rsidRDefault="003E04D0" w:rsidP="003917EE">
      <w:pPr>
        <w:spacing w:before="240" w:after="240"/>
        <w:rPr>
          <w:rFonts w:ascii="Arial" w:hAnsi="Arial" w:cs="Arial"/>
        </w:rPr>
      </w:pPr>
      <w:r w:rsidRPr="00DF2FB8">
        <w:rPr>
          <w:rFonts w:ascii="Arial" w:hAnsi="Arial" w:cs="Arial"/>
        </w:rPr>
        <w:t xml:space="preserve">Barney, J., 1991. </w:t>
      </w:r>
      <w:r w:rsidRPr="00DF2FB8">
        <w:rPr>
          <w:rFonts w:ascii="Arial" w:hAnsi="Arial" w:cs="Arial"/>
          <w:i/>
          <w:iCs/>
        </w:rPr>
        <w:t>Firm resources and sustained competitive advantage</w:t>
      </w:r>
      <w:r w:rsidRPr="00DF2FB8">
        <w:rPr>
          <w:rFonts w:ascii="Arial" w:hAnsi="Arial" w:cs="Arial"/>
        </w:rPr>
        <w:t>. Journal of Management, 17(1), pp.99–120.</w:t>
      </w:r>
      <w:r w:rsidRPr="00DF2FB8">
        <w:rPr>
          <w:rFonts w:ascii="Arial" w:hAnsi="Arial" w:cs="Arial"/>
        </w:rPr>
        <w:br/>
        <w:t xml:space="preserve"> Available at:</w:t>
      </w:r>
      <w:hyperlink r:id="rId33">
        <w:r w:rsidRPr="00DF2FB8">
          <w:rPr>
            <w:rFonts w:ascii="Arial" w:hAnsi="Arial" w:cs="Arial"/>
          </w:rPr>
          <w:t xml:space="preserve"> </w:t>
        </w:r>
      </w:hyperlink>
      <w:hyperlink r:id="rId34">
        <w:r w:rsidRPr="00DF2FB8">
          <w:rPr>
            <w:rFonts w:ascii="Arial" w:hAnsi="Arial" w:cs="Arial"/>
            <w:color w:val="1155CC"/>
            <w:u w:val="single"/>
          </w:rPr>
          <w:t>https://journals.sagepub.com/doi/10.1177/014920639101700108</w:t>
        </w:r>
      </w:hyperlink>
      <w:r w:rsidRPr="00DF2FB8">
        <w:rPr>
          <w:rFonts w:ascii="Arial" w:hAnsi="Arial" w:cs="Arial"/>
        </w:rPr>
        <w:t xml:space="preserve"> (Accessed on : 21 November, 2025).</w:t>
      </w:r>
    </w:p>
    <w:p w14:paraId="105660F8" w14:textId="77777777" w:rsidR="0007173F" w:rsidRPr="00DF2FB8" w:rsidRDefault="003E04D0" w:rsidP="003917EE">
      <w:pPr>
        <w:spacing w:before="240" w:after="240"/>
        <w:rPr>
          <w:rFonts w:ascii="Arial" w:hAnsi="Arial" w:cs="Arial"/>
        </w:rPr>
      </w:pPr>
      <w:r w:rsidRPr="00DF2FB8">
        <w:rPr>
          <w:rFonts w:ascii="Arial" w:hAnsi="Arial" w:cs="Arial"/>
        </w:rPr>
        <w:t xml:space="preserve">Brealey, R.A., Myers, S.C. and Allen, F., 2022. </w:t>
      </w:r>
      <w:r w:rsidRPr="00DF2FB8">
        <w:rPr>
          <w:rFonts w:ascii="Arial" w:hAnsi="Arial" w:cs="Arial"/>
          <w:i/>
          <w:iCs/>
        </w:rPr>
        <w:t>Principles of Corporate Finance</w:t>
      </w:r>
      <w:r w:rsidRPr="00DF2FB8">
        <w:rPr>
          <w:rFonts w:ascii="Arial" w:hAnsi="Arial" w:cs="Arial"/>
        </w:rPr>
        <w:t xml:space="preserve">. 14th ed. New York: McGraw-Hill. Available at: </w:t>
      </w:r>
      <w:hyperlink r:id="rId35">
        <w:r w:rsidRPr="00DF2FB8">
          <w:rPr>
            <w:rFonts w:ascii="Arial" w:hAnsi="Arial" w:cs="Arial"/>
            <w:color w:val="1155CC"/>
            <w:u w:val="single"/>
          </w:rPr>
          <w:t>https://www.mheducation.com/highered/product/principles-corporate-finance-brealey-myers-allen/M9781260772390.html</w:t>
        </w:r>
      </w:hyperlink>
      <w:r w:rsidRPr="00DF2FB8">
        <w:rPr>
          <w:rFonts w:ascii="Arial" w:hAnsi="Arial" w:cs="Arial"/>
        </w:rPr>
        <w:t xml:space="preserve"> (Accessed on : 21 November, 2025). </w:t>
      </w:r>
    </w:p>
    <w:p w14:paraId="105660F9" w14:textId="77777777" w:rsidR="0007173F" w:rsidRPr="00DF2FB8" w:rsidRDefault="003E04D0" w:rsidP="003917EE">
      <w:pPr>
        <w:spacing w:before="240" w:after="240"/>
        <w:rPr>
          <w:rFonts w:ascii="Arial" w:hAnsi="Arial" w:cs="Arial"/>
        </w:rPr>
      </w:pPr>
      <w:r w:rsidRPr="00DF2FB8">
        <w:rPr>
          <w:rFonts w:ascii="Arial" w:hAnsi="Arial" w:cs="Arial"/>
        </w:rPr>
        <w:t xml:space="preserve">Brigham, E.F. and Ehrhardt, M., 2022. </w:t>
      </w:r>
      <w:r w:rsidRPr="00DF2FB8">
        <w:rPr>
          <w:rFonts w:ascii="Arial" w:hAnsi="Arial" w:cs="Arial"/>
          <w:i/>
          <w:iCs/>
        </w:rPr>
        <w:t>Financial Management: Theory and Practice</w:t>
      </w:r>
      <w:r w:rsidRPr="00DF2FB8">
        <w:rPr>
          <w:rFonts w:ascii="Arial" w:hAnsi="Arial" w:cs="Arial"/>
        </w:rPr>
        <w:t xml:space="preserve">. 17th ed. Boston: Cengage Learning. Available at: </w:t>
      </w:r>
      <w:hyperlink r:id="rId36">
        <w:r w:rsidRPr="00DF2FB8">
          <w:rPr>
            <w:rFonts w:ascii="Arial" w:hAnsi="Arial" w:cs="Arial"/>
            <w:color w:val="1155CC"/>
            <w:u w:val="single"/>
          </w:rPr>
          <w:t>https://www.cengage.co.uk/books/9780357132942/</w:t>
        </w:r>
      </w:hyperlink>
      <w:r w:rsidRPr="00DF2FB8">
        <w:rPr>
          <w:rFonts w:ascii="Arial" w:hAnsi="Arial" w:cs="Arial"/>
        </w:rPr>
        <w:t xml:space="preserve"> (Accessed on : 21 November, 2025). </w:t>
      </w:r>
    </w:p>
    <w:p w14:paraId="105660FA" w14:textId="77777777" w:rsidR="0007173F" w:rsidRPr="00DF2FB8" w:rsidRDefault="003E04D0" w:rsidP="003917EE">
      <w:pPr>
        <w:spacing w:before="240" w:after="240"/>
        <w:rPr>
          <w:rFonts w:ascii="Arial" w:hAnsi="Arial" w:cs="Arial"/>
        </w:rPr>
      </w:pPr>
      <w:r w:rsidRPr="00DF2FB8">
        <w:rPr>
          <w:rFonts w:ascii="Arial" w:hAnsi="Arial" w:cs="Arial"/>
        </w:rPr>
        <w:t xml:space="preserve">Damodaran, A., 2015. </w:t>
      </w:r>
      <w:r w:rsidRPr="00DF2FB8">
        <w:rPr>
          <w:rFonts w:ascii="Arial" w:hAnsi="Arial" w:cs="Arial"/>
          <w:i/>
          <w:iCs/>
        </w:rPr>
        <w:t>Applied Corporate Finance</w:t>
      </w:r>
      <w:r w:rsidRPr="00DF2FB8">
        <w:rPr>
          <w:rFonts w:ascii="Arial" w:hAnsi="Arial" w:cs="Arial"/>
        </w:rPr>
        <w:t xml:space="preserve">. 4th ed. Hoboken: Wiley. Available at: </w:t>
      </w:r>
      <w:hyperlink r:id="rId37">
        <w:r w:rsidRPr="00DF2FB8">
          <w:rPr>
            <w:rFonts w:ascii="Arial" w:hAnsi="Arial" w:cs="Arial"/>
            <w:color w:val="1155CC"/>
            <w:u w:val="single"/>
          </w:rPr>
          <w:t>https://www.wiley.com/en-gb/Applied+Corporate+Finance%2C+4th+Edition-p-9781118715406</w:t>
        </w:r>
      </w:hyperlink>
      <w:r w:rsidRPr="00DF2FB8">
        <w:rPr>
          <w:rFonts w:ascii="Arial" w:hAnsi="Arial" w:cs="Arial"/>
        </w:rPr>
        <w:t xml:space="preserve"> (Accessed on : 21 November, 2025). </w:t>
      </w:r>
    </w:p>
    <w:p w14:paraId="105660FB" w14:textId="77777777" w:rsidR="0007173F" w:rsidRPr="00DF2FB8" w:rsidRDefault="003E04D0" w:rsidP="003917EE">
      <w:pPr>
        <w:spacing w:before="240" w:after="240"/>
        <w:rPr>
          <w:rFonts w:ascii="Arial" w:hAnsi="Arial" w:cs="Arial"/>
        </w:rPr>
      </w:pPr>
      <w:r w:rsidRPr="00DF2FB8">
        <w:rPr>
          <w:rFonts w:ascii="Arial" w:hAnsi="Arial" w:cs="Arial"/>
        </w:rPr>
        <w:lastRenderedPageBreak/>
        <w:t xml:space="preserve">Freeman, R.E., 1994. </w:t>
      </w:r>
      <w:r w:rsidRPr="00DF2FB8">
        <w:rPr>
          <w:rFonts w:ascii="Arial" w:hAnsi="Arial" w:cs="Arial"/>
          <w:i/>
          <w:iCs/>
        </w:rPr>
        <w:t>The politics of stakeholder theory: Some future directions</w:t>
      </w:r>
      <w:r w:rsidRPr="00DF2FB8">
        <w:rPr>
          <w:rFonts w:ascii="Arial" w:hAnsi="Arial" w:cs="Arial"/>
        </w:rPr>
        <w:t>. Business Ethics Quarterly, 4(4), pp.409–421.</w:t>
      </w:r>
      <w:r w:rsidRPr="00DF2FB8">
        <w:rPr>
          <w:rFonts w:ascii="Arial" w:hAnsi="Arial" w:cs="Arial"/>
        </w:rPr>
        <w:br/>
        <w:t xml:space="preserve"> Available at:</w:t>
      </w:r>
      <w:hyperlink r:id="rId38">
        <w:r w:rsidRPr="00DF2FB8">
          <w:rPr>
            <w:rFonts w:ascii="Arial" w:hAnsi="Arial" w:cs="Arial"/>
          </w:rPr>
          <w:t xml:space="preserve"> </w:t>
        </w:r>
      </w:hyperlink>
      <w:hyperlink r:id="rId39">
        <w:r w:rsidRPr="00DF2FB8">
          <w:rPr>
            <w:rFonts w:ascii="Arial" w:hAnsi="Arial" w:cs="Arial"/>
            <w:color w:val="1155CC"/>
            <w:u w:val="single"/>
          </w:rPr>
          <w:t>https://www.jstor.org/stable/3857340</w:t>
        </w:r>
      </w:hyperlink>
      <w:r w:rsidRPr="00DF2FB8">
        <w:rPr>
          <w:rFonts w:ascii="Arial" w:hAnsi="Arial" w:cs="Arial"/>
        </w:rPr>
        <w:t xml:space="preserve"> (Accessed on : 21 November, 2025).</w:t>
      </w:r>
    </w:p>
    <w:p w14:paraId="105660FC" w14:textId="77777777" w:rsidR="0007173F" w:rsidRPr="00DF2FB8" w:rsidRDefault="003E04D0" w:rsidP="003917EE">
      <w:pPr>
        <w:spacing w:before="240" w:after="240"/>
        <w:rPr>
          <w:rFonts w:ascii="Arial" w:hAnsi="Arial" w:cs="Arial"/>
        </w:rPr>
      </w:pPr>
      <w:r w:rsidRPr="00DF2FB8">
        <w:rPr>
          <w:rFonts w:ascii="Arial" w:hAnsi="Arial" w:cs="Arial"/>
        </w:rPr>
        <w:t xml:space="preserve">Graham, J. and Harvey, C., 2001. </w:t>
      </w:r>
      <w:r w:rsidRPr="00DF2FB8">
        <w:rPr>
          <w:rFonts w:ascii="Arial" w:hAnsi="Arial" w:cs="Arial"/>
          <w:i/>
          <w:iCs/>
        </w:rPr>
        <w:t>(not 2011 — corrected)</w:t>
      </w:r>
      <w:r w:rsidRPr="00DF2FB8">
        <w:rPr>
          <w:rFonts w:ascii="Arial" w:hAnsi="Arial" w:cs="Arial"/>
        </w:rPr>
        <w:t xml:space="preserve"> </w:t>
      </w:r>
      <w:r w:rsidRPr="00DF2FB8">
        <w:rPr>
          <w:rFonts w:ascii="Arial" w:hAnsi="Arial" w:cs="Arial"/>
          <w:i/>
          <w:iCs/>
        </w:rPr>
        <w:t>The theory and practice of corporate finance: Evidence from the field</w:t>
      </w:r>
      <w:r w:rsidRPr="00DF2FB8">
        <w:rPr>
          <w:rFonts w:ascii="Arial" w:hAnsi="Arial" w:cs="Arial"/>
        </w:rPr>
        <w:t>. Journal of Financial Economics, 60(2), pp.187–243.</w:t>
      </w:r>
      <w:r w:rsidRPr="00DF2FB8">
        <w:rPr>
          <w:rFonts w:ascii="Arial" w:hAnsi="Arial" w:cs="Arial"/>
        </w:rPr>
        <w:br/>
        <w:t xml:space="preserve"> Available at: </w:t>
      </w:r>
      <w:hyperlink r:id="rId40">
        <w:r w:rsidRPr="00DF2FB8">
          <w:rPr>
            <w:rFonts w:ascii="Arial" w:hAnsi="Arial" w:cs="Arial"/>
            <w:color w:val="1155CC"/>
            <w:u w:val="single"/>
          </w:rPr>
          <w:t>https://www.sciencedirect.com/science/article/pii/S0304405X01000793</w:t>
        </w:r>
      </w:hyperlink>
      <w:r w:rsidRPr="00DF2FB8">
        <w:rPr>
          <w:rFonts w:ascii="Arial" w:hAnsi="Arial" w:cs="Arial"/>
        </w:rPr>
        <w:t xml:space="preserve"> (Accessed on : 21 November, 2025). </w:t>
      </w:r>
    </w:p>
    <w:p w14:paraId="105660FD" w14:textId="77777777" w:rsidR="0007173F" w:rsidRPr="00DF2FB8" w:rsidRDefault="003E04D0" w:rsidP="003917EE">
      <w:pPr>
        <w:spacing w:before="240" w:after="240"/>
        <w:rPr>
          <w:rFonts w:ascii="Arial" w:hAnsi="Arial" w:cs="Arial"/>
        </w:rPr>
      </w:pPr>
      <w:r w:rsidRPr="00DF2FB8">
        <w:rPr>
          <w:rFonts w:ascii="Arial" w:hAnsi="Arial" w:cs="Arial"/>
        </w:rPr>
        <w:t xml:space="preserve">Higgins, R.C., 2017. </w:t>
      </w:r>
      <w:r w:rsidRPr="00DF2FB8">
        <w:rPr>
          <w:rFonts w:ascii="Arial" w:hAnsi="Arial" w:cs="Arial"/>
          <w:i/>
          <w:iCs/>
        </w:rPr>
        <w:t>Analysis for Financial Management</w:t>
      </w:r>
      <w:r w:rsidRPr="00DF2FB8">
        <w:rPr>
          <w:rFonts w:ascii="Arial" w:hAnsi="Arial" w:cs="Arial"/>
        </w:rPr>
        <w:t>. 12th ed. New York: McGraw-Hill.</w:t>
      </w:r>
      <w:r w:rsidRPr="00DF2FB8">
        <w:rPr>
          <w:rFonts w:ascii="Arial" w:hAnsi="Arial" w:cs="Arial"/>
        </w:rPr>
        <w:br/>
        <w:t xml:space="preserve"> Available at: </w:t>
      </w:r>
      <w:hyperlink r:id="rId41">
        <w:r w:rsidRPr="00DF2FB8">
          <w:rPr>
            <w:rFonts w:ascii="Arial" w:hAnsi="Arial" w:cs="Arial"/>
            <w:color w:val="1155CC"/>
            <w:u w:val="single"/>
          </w:rPr>
          <w:t>https://www.mheducation.com/highered/product/analysis-financial-management-higgins/M9781259918940.html</w:t>
        </w:r>
      </w:hyperlink>
      <w:r w:rsidRPr="00DF2FB8">
        <w:rPr>
          <w:rFonts w:ascii="Arial" w:hAnsi="Arial" w:cs="Arial"/>
        </w:rPr>
        <w:t xml:space="preserve"> (Accessed on : 21 November, 2025). </w:t>
      </w:r>
    </w:p>
    <w:p w14:paraId="105660FE" w14:textId="77777777" w:rsidR="0007173F" w:rsidRPr="00DF2FB8" w:rsidRDefault="003E04D0" w:rsidP="003917EE">
      <w:pPr>
        <w:spacing w:before="240" w:after="240"/>
        <w:rPr>
          <w:rFonts w:ascii="Arial" w:hAnsi="Arial" w:cs="Arial"/>
        </w:rPr>
      </w:pPr>
      <w:r w:rsidRPr="00DF2FB8">
        <w:rPr>
          <w:rFonts w:ascii="Arial" w:hAnsi="Arial" w:cs="Arial"/>
        </w:rPr>
        <w:t xml:space="preserve">Jensen, M.C. and Meckling, W.H., 1976. </w:t>
      </w:r>
      <w:r w:rsidRPr="00DF2FB8">
        <w:rPr>
          <w:rFonts w:ascii="Arial" w:hAnsi="Arial" w:cs="Arial"/>
          <w:i/>
          <w:iCs/>
        </w:rPr>
        <w:t>Theory of the firm: Managerial behavior, agency costs and ownership structure</w:t>
      </w:r>
      <w:r w:rsidRPr="00DF2FB8">
        <w:rPr>
          <w:rFonts w:ascii="Arial" w:hAnsi="Arial" w:cs="Arial"/>
        </w:rPr>
        <w:t>. Journal of Financial Economics, 3(4), pp.305–360.</w:t>
      </w:r>
      <w:r w:rsidRPr="00DF2FB8">
        <w:rPr>
          <w:rFonts w:ascii="Arial" w:hAnsi="Arial" w:cs="Arial"/>
        </w:rPr>
        <w:br/>
        <w:t xml:space="preserve"> Available at:</w:t>
      </w:r>
      <w:hyperlink r:id="rId42">
        <w:r w:rsidRPr="00DF2FB8">
          <w:rPr>
            <w:rFonts w:ascii="Arial" w:hAnsi="Arial" w:cs="Arial"/>
          </w:rPr>
          <w:t xml:space="preserve"> </w:t>
        </w:r>
      </w:hyperlink>
      <w:hyperlink r:id="rId43">
        <w:r w:rsidRPr="00DF2FB8">
          <w:rPr>
            <w:rFonts w:ascii="Arial" w:hAnsi="Arial" w:cs="Arial"/>
            <w:color w:val="1155CC"/>
            <w:u w:val="single"/>
          </w:rPr>
          <w:t>https://www.sciencedirect.com/science/article/abs/pii/0304405X7690026X</w:t>
        </w:r>
      </w:hyperlink>
      <w:r w:rsidRPr="00DF2FB8">
        <w:rPr>
          <w:rFonts w:ascii="Arial" w:hAnsi="Arial" w:cs="Arial"/>
        </w:rPr>
        <w:t xml:space="preserve"> (Accessed on : 21 November, 2025).</w:t>
      </w:r>
    </w:p>
    <w:p w14:paraId="105660FF" w14:textId="77777777" w:rsidR="0007173F" w:rsidRPr="00DF2FB8" w:rsidRDefault="003E04D0" w:rsidP="003917EE">
      <w:pPr>
        <w:spacing w:before="240" w:after="240"/>
        <w:rPr>
          <w:rFonts w:ascii="Arial" w:hAnsi="Arial" w:cs="Arial"/>
        </w:rPr>
      </w:pPr>
      <w:r w:rsidRPr="00DF2FB8">
        <w:rPr>
          <w:rFonts w:ascii="Arial" w:hAnsi="Arial" w:cs="Arial"/>
        </w:rPr>
        <w:t xml:space="preserve">Kahneman, D., 2011. </w:t>
      </w:r>
      <w:r w:rsidRPr="00DF2FB8">
        <w:rPr>
          <w:rFonts w:ascii="Arial" w:hAnsi="Arial" w:cs="Arial"/>
          <w:i/>
          <w:iCs/>
        </w:rPr>
        <w:t>Thinking, Fast and Slow</w:t>
      </w:r>
      <w:r w:rsidRPr="00DF2FB8">
        <w:rPr>
          <w:rFonts w:ascii="Arial" w:hAnsi="Arial" w:cs="Arial"/>
        </w:rPr>
        <w:t xml:space="preserve">. London: Penguin. Available at: </w:t>
      </w:r>
      <w:hyperlink r:id="rId44">
        <w:r w:rsidRPr="00DF2FB8">
          <w:rPr>
            <w:rFonts w:ascii="Arial" w:hAnsi="Arial" w:cs="Arial"/>
            <w:color w:val="1155CC"/>
            <w:u w:val="single"/>
          </w:rPr>
          <w:t>https://www.penguin.co.uk/books/1097458/thinking-fast-and-slow-by-kahneman-daniel/9780141033570</w:t>
        </w:r>
      </w:hyperlink>
      <w:r w:rsidRPr="00DF2FB8">
        <w:rPr>
          <w:rFonts w:ascii="Arial" w:hAnsi="Arial" w:cs="Arial"/>
        </w:rPr>
        <w:t xml:space="preserve"> (Accessed on : 21 November, 2025) . </w:t>
      </w:r>
    </w:p>
    <w:p w14:paraId="10566100" w14:textId="77777777" w:rsidR="0007173F" w:rsidRPr="00DF2FB8" w:rsidRDefault="003E04D0" w:rsidP="003917EE">
      <w:pPr>
        <w:spacing w:before="240" w:after="240"/>
        <w:rPr>
          <w:rFonts w:ascii="Arial" w:hAnsi="Arial" w:cs="Arial"/>
        </w:rPr>
      </w:pPr>
      <w:r w:rsidRPr="00DF2FB8">
        <w:rPr>
          <w:rFonts w:ascii="Arial" w:hAnsi="Arial" w:cs="Arial"/>
        </w:rPr>
        <w:t xml:space="preserve">Keynes, J.M., 1936. </w:t>
      </w:r>
      <w:r w:rsidRPr="00DF2FB8">
        <w:rPr>
          <w:rFonts w:ascii="Arial" w:hAnsi="Arial" w:cs="Arial"/>
          <w:i/>
          <w:iCs/>
        </w:rPr>
        <w:t>The General Theory of Employment, Interest and Money</w:t>
      </w:r>
      <w:r w:rsidRPr="00DF2FB8">
        <w:rPr>
          <w:rFonts w:ascii="Arial" w:hAnsi="Arial" w:cs="Arial"/>
        </w:rPr>
        <w:t xml:space="preserve">. London: Macmillan. Open access available at: </w:t>
      </w:r>
      <w:hyperlink r:id="rId45">
        <w:r w:rsidRPr="00DF2FB8">
          <w:rPr>
            <w:rFonts w:ascii="Arial" w:hAnsi="Arial" w:cs="Arial"/>
            <w:color w:val="1155CC"/>
            <w:u w:val="single"/>
          </w:rPr>
          <w:t>https://www.marxists.org/reference/subject/economics/keynes/general-theory/</w:t>
        </w:r>
      </w:hyperlink>
      <w:r w:rsidRPr="00DF2FB8">
        <w:rPr>
          <w:rFonts w:ascii="Arial" w:hAnsi="Arial" w:cs="Arial"/>
        </w:rPr>
        <w:t xml:space="preserve"> (Accessed on : 21 November, 2025).</w:t>
      </w:r>
    </w:p>
    <w:p w14:paraId="10566101" w14:textId="77777777" w:rsidR="0007173F" w:rsidRPr="00DF2FB8" w:rsidRDefault="003E04D0" w:rsidP="003917EE">
      <w:pPr>
        <w:spacing w:before="240" w:after="240"/>
        <w:rPr>
          <w:rFonts w:ascii="Arial" w:hAnsi="Arial" w:cs="Arial"/>
        </w:rPr>
      </w:pPr>
      <w:r w:rsidRPr="00DF2FB8">
        <w:rPr>
          <w:rFonts w:ascii="Arial" w:hAnsi="Arial" w:cs="Arial"/>
        </w:rPr>
        <w:t xml:space="preserve">Modigliani, F. and Miller, M., 1961. </w:t>
      </w:r>
      <w:r w:rsidRPr="00DF2FB8">
        <w:rPr>
          <w:rFonts w:ascii="Arial" w:hAnsi="Arial" w:cs="Arial"/>
          <w:i/>
          <w:iCs/>
        </w:rPr>
        <w:t>Dividend policy, growth and the valuation of shares</w:t>
      </w:r>
      <w:r w:rsidRPr="00DF2FB8">
        <w:rPr>
          <w:rFonts w:ascii="Arial" w:hAnsi="Arial" w:cs="Arial"/>
        </w:rPr>
        <w:t>. The Journal of Business, 34(4), pp.411–433. Available at:</w:t>
      </w:r>
      <w:hyperlink r:id="rId46">
        <w:r w:rsidRPr="00DF2FB8">
          <w:rPr>
            <w:rFonts w:ascii="Arial" w:hAnsi="Arial" w:cs="Arial"/>
          </w:rPr>
          <w:t xml:space="preserve"> </w:t>
        </w:r>
      </w:hyperlink>
      <w:hyperlink r:id="rId47">
        <w:r w:rsidRPr="00DF2FB8">
          <w:rPr>
            <w:rFonts w:ascii="Arial" w:hAnsi="Arial" w:cs="Arial"/>
            <w:color w:val="1155CC"/>
            <w:u w:val="single"/>
          </w:rPr>
          <w:t>https://www.jstor.org/stable/2351143</w:t>
        </w:r>
      </w:hyperlink>
      <w:r w:rsidRPr="00DF2FB8">
        <w:rPr>
          <w:rFonts w:ascii="Arial" w:hAnsi="Arial" w:cs="Arial"/>
        </w:rPr>
        <w:t xml:space="preserve"> (Accessed on : 21 November, 2025).</w:t>
      </w:r>
    </w:p>
    <w:p w14:paraId="10566102" w14:textId="77777777" w:rsidR="0007173F" w:rsidRPr="00DF2FB8" w:rsidRDefault="003E04D0" w:rsidP="003917EE">
      <w:pPr>
        <w:spacing w:before="240" w:after="240"/>
        <w:rPr>
          <w:rFonts w:ascii="Arial" w:hAnsi="Arial" w:cs="Arial"/>
        </w:rPr>
      </w:pPr>
      <w:r w:rsidRPr="00DF2FB8">
        <w:rPr>
          <w:rFonts w:ascii="Arial" w:hAnsi="Arial" w:cs="Arial"/>
        </w:rPr>
        <w:lastRenderedPageBreak/>
        <w:t xml:space="preserve">Modigliani, F. and Miller, M., 1963. </w:t>
      </w:r>
      <w:r w:rsidRPr="00DF2FB8">
        <w:rPr>
          <w:rFonts w:ascii="Arial" w:hAnsi="Arial" w:cs="Arial"/>
          <w:i/>
          <w:iCs/>
        </w:rPr>
        <w:t>Corporate income taxes and the cost of capital: A correction</w:t>
      </w:r>
      <w:r w:rsidRPr="00DF2FB8">
        <w:rPr>
          <w:rFonts w:ascii="Arial" w:hAnsi="Arial" w:cs="Arial"/>
        </w:rPr>
        <w:t>. American Economic Review, 53(3), pp.433–443. Available at:</w:t>
      </w:r>
      <w:hyperlink r:id="rId48">
        <w:r w:rsidRPr="00DF2FB8">
          <w:rPr>
            <w:rFonts w:ascii="Arial" w:hAnsi="Arial" w:cs="Arial"/>
          </w:rPr>
          <w:t xml:space="preserve"> </w:t>
        </w:r>
      </w:hyperlink>
      <w:hyperlink r:id="rId49">
        <w:r w:rsidRPr="00DF2FB8">
          <w:rPr>
            <w:rFonts w:ascii="Arial" w:hAnsi="Arial" w:cs="Arial"/>
            <w:color w:val="1155CC"/>
            <w:u w:val="single"/>
          </w:rPr>
          <w:t>https://www.jstor.org/stable/1809167</w:t>
        </w:r>
      </w:hyperlink>
      <w:r w:rsidRPr="00DF2FB8">
        <w:rPr>
          <w:rFonts w:ascii="Arial" w:hAnsi="Arial" w:cs="Arial"/>
        </w:rPr>
        <w:t xml:space="preserve"> (Accessed on : 21 November, 2025).</w:t>
      </w:r>
    </w:p>
    <w:p w14:paraId="10566103" w14:textId="77777777" w:rsidR="0007173F" w:rsidRPr="00DF2FB8" w:rsidRDefault="003E04D0" w:rsidP="003917EE">
      <w:pPr>
        <w:spacing w:before="240" w:after="240"/>
        <w:rPr>
          <w:rFonts w:ascii="Arial" w:hAnsi="Arial" w:cs="Arial"/>
        </w:rPr>
      </w:pPr>
      <w:r w:rsidRPr="00DF2FB8">
        <w:rPr>
          <w:rFonts w:ascii="Arial" w:hAnsi="Arial" w:cs="Arial"/>
        </w:rPr>
        <w:t xml:space="preserve">Myers, S.C., 1984. </w:t>
      </w:r>
      <w:r w:rsidRPr="00DF2FB8">
        <w:rPr>
          <w:rFonts w:ascii="Arial" w:hAnsi="Arial" w:cs="Arial"/>
          <w:i/>
          <w:iCs/>
        </w:rPr>
        <w:t>The capital structure puzzle</w:t>
      </w:r>
      <w:r w:rsidRPr="00DF2FB8">
        <w:rPr>
          <w:rFonts w:ascii="Arial" w:hAnsi="Arial" w:cs="Arial"/>
        </w:rPr>
        <w:t>. The Journal of Finance, 39(3), pp.575–592. Available at:</w:t>
      </w:r>
      <w:hyperlink r:id="rId50">
        <w:r w:rsidRPr="00DF2FB8">
          <w:rPr>
            <w:rFonts w:ascii="Arial" w:hAnsi="Arial" w:cs="Arial"/>
          </w:rPr>
          <w:t xml:space="preserve"> </w:t>
        </w:r>
      </w:hyperlink>
      <w:hyperlink r:id="rId51">
        <w:r w:rsidRPr="00DF2FB8">
          <w:rPr>
            <w:rFonts w:ascii="Arial" w:hAnsi="Arial" w:cs="Arial"/>
            <w:color w:val="1155CC"/>
            <w:u w:val="single"/>
          </w:rPr>
          <w:t>https://onlinelibrary.wiley.com/doi/abs/10.1111/j.1540-6261.1984.tb03646.x</w:t>
        </w:r>
      </w:hyperlink>
      <w:r w:rsidRPr="00DF2FB8">
        <w:rPr>
          <w:rFonts w:ascii="Arial" w:hAnsi="Arial" w:cs="Arial"/>
        </w:rPr>
        <w:t xml:space="preserve"> (Accessed on : 21 November, 2025).</w:t>
      </w:r>
    </w:p>
    <w:p w14:paraId="10566104" w14:textId="77777777" w:rsidR="0007173F" w:rsidRPr="00DF2FB8" w:rsidRDefault="003E04D0" w:rsidP="003917EE">
      <w:pPr>
        <w:spacing w:before="240" w:after="240"/>
        <w:rPr>
          <w:rFonts w:ascii="Arial" w:hAnsi="Arial" w:cs="Arial"/>
        </w:rPr>
      </w:pPr>
      <w:r w:rsidRPr="00DF2FB8">
        <w:rPr>
          <w:rFonts w:ascii="Arial" w:hAnsi="Arial" w:cs="Arial"/>
        </w:rPr>
        <w:t xml:space="preserve">Myers, S.C. and Majluf, N.S., 1984. </w:t>
      </w:r>
      <w:r w:rsidRPr="00DF2FB8">
        <w:rPr>
          <w:rFonts w:ascii="Arial" w:hAnsi="Arial" w:cs="Arial"/>
          <w:i/>
          <w:iCs/>
        </w:rPr>
        <w:t>Corporate financing and investment decisions when firms have information that investors do not have</w:t>
      </w:r>
      <w:r w:rsidRPr="00DF2FB8">
        <w:rPr>
          <w:rFonts w:ascii="Arial" w:hAnsi="Arial" w:cs="Arial"/>
        </w:rPr>
        <w:t>. Journal of Financial Economics, 13(2), pp.187–221.</w:t>
      </w:r>
      <w:r w:rsidRPr="00DF2FB8">
        <w:rPr>
          <w:rFonts w:ascii="Arial" w:hAnsi="Arial" w:cs="Arial"/>
        </w:rPr>
        <w:br/>
        <w:t xml:space="preserve"> Available at:</w:t>
      </w:r>
      <w:hyperlink r:id="rId52">
        <w:r w:rsidRPr="00DF2FB8">
          <w:rPr>
            <w:rFonts w:ascii="Arial" w:hAnsi="Arial" w:cs="Arial"/>
          </w:rPr>
          <w:t xml:space="preserve"> </w:t>
        </w:r>
      </w:hyperlink>
      <w:hyperlink r:id="rId53">
        <w:r w:rsidRPr="00DF2FB8">
          <w:rPr>
            <w:rFonts w:ascii="Arial" w:hAnsi="Arial" w:cs="Arial"/>
            <w:color w:val="1155CC"/>
            <w:u w:val="single"/>
          </w:rPr>
          <w:t>https://www.sciencedirect.com/science/article/abs/pii/0304405X84900230</w:t>
        </w:r>
      </w:hyperlink>
      <w:r w:rsidRPr="00DF2FB8">
        <w:rPr>
          <w:rFonts w:ascii="Arial" w:hAnsi="Arial" w:cs="Arial"/>
        </w:rPr>
        <w:t xml:space="preserve"> (Accessed on : 21 November, 2025).</w:t>
      </w:r>
    </w:p>
    <w:p w14:paraId="10566105" w14:textId="77777777" w:rsidR="0007173F" w:rsidRPr="00DF2FB8" w:rsidRDefault="003E04D0" w:rsidP="003917EE">
      <w:pPr>
        <w:spacing w:before="240" w:after="240"/>
        <w:rPr>
          <w:rFonts w:ascii="Arial" w:hAnsi="Arial" w:cs="Arial"/>
        </w:rPr>
      </w:pPr>
      <w:r w:rsidRPr="00DF2FB8">
        <w:rPr>
          <w:rFonts w:ascii="Arial" w:hAnsi="Arial" w:cs="Arial"/>
        </w:rPr>
        <w:t xml:space="preserve">OECD., 2015. </w:t>
      </w:r>
      <w:r w:rsidRPr="00DF2FB8">
        <w:rPr>
          <w:rFonts w:ascii="Arial" w:hAnsi="Arial" w:cs="Arial"/>
          <w:i/>
          <w:iCs/>
        </w:rPr>
        <w:t>OECD Principles of Corporate Governance</w:t>
      </w:r>
      <w:r w:rsidRPr="00DF2FB8">
        <w:rPr>
          <w:rFonts w:ascii="Arial" w:hAnsi="Arial" w:cs="Arial"/>
        </w:rPr>
        <w:t xml:space="preserve">. Paris: OECD Publishing. Available at: </w:t>
      </w:r>
      <w:hyperlink r:id="rId54">
        <w:r w:rsidRPr="00DF2FB8">
          <w:rPr>
            <w:rFonts w:ascii="Arial" w:hAnsi="Arial" w:cs="Arial"/>
            <w:color w:val="1155CC"/>
            <w:u w:val="single"/>
          </w:rPr>
          <w:t>https://www.oecd.org/corporate/oecd-principles-corporate-governance-2015-9789264236882-en.htm</w:t>
        </w:r>
      </w:hyperlink>
      <w:r w:rsidRPr="00DF2FB8">
        <w:rPr>
          <w:rFonts w:ascii="Arial" w:hAnsi="Arial" w:cs="Arial"/>
        </w:rPr>
        <w:t xml:space="preserve"> (Accessed on : 21 November, 2025). </w:t>
      </w:r>
    </w:p>
    <w:p w14:paraId="10566106" w14:textId="77777777" w:rsidR="0007173F" w:rsidRPr="00DF2FB8" w:rsidRDefault="003E04D0" w:rsidP="003917EE">
      <w:pPr>
        <w:spacing w:before="240" w:after="240"/>
        <w:rPr>
          <w:rFonts w:ascii="Arial" w:hAnsi="Arial" w:cs="Arial"/>
        </w:rPr>
      </w:pPr>
      <w:r w:rsidRPr="00DF2FB8">
        <w:rPr>
          <w:rFonts w:ascii="Arial" w:hAnsi="Arial" w:cs="Arial"/>
        </w:rPr>
        <w:t xml:space="preserve">Pearce, J.A. and Robbins, D.K., 2008. </w:t>
      </w:r>
      <w:r w:rsidRPr="00DF2FB8">
        <w:rPr>
          <w:rFonts w:ascii="Arial" w:hAnsi="Arial" w:cs="Arial"/>
          <w:i/>
          <w:iCs/>
        </w:rPr>
        <w:t>Strategic transformation as the essential last step in the process of business turnaround</w:t>
      </w:r>
      <w:r w:rsidRPr="00DF2FB8">
        <w:rPr>
          <w:rFonts w:ascii="Arial" w:hAnsi="Arial" w:cs="Arial"/>
        </w:rPr>
        <w:t xml:space="preserve">. Business Horizons, 51(2), pp.121–130. Available at: </w:t>
      </w:r>
      <w:hyperlink r:id="rId55">
        <w:r w:rsidRPr="00DF2FB8">
          <w:rPr>
            <w:rFonts w:ascii="Arial" w:hAnsi="Arial" w:cs="Arial"/>
            <w:color w:val="1155CC"/>
            <w:u w:val="single"/>
          </w:rPr>
          <w:t>https://www.sciencedirect.com/science/article/pii/S0007681307001389</w:t>
        </w:r>
      </w:hyperlink>
      <w:r w:rsidRPr="00DF2FB8">
        <w:rPr>
          <w:rFonts w:ascii="Arial" w:hAnsi="Arial" w:cs="Arial"/>
        </w:rPr>
        <w:t xml:space="preserve"> (Accessed on : 21 November, 2025). </w:t>
      </w:r>
    </w:p>
    <w:p w14:paraId="10566107" w14:textId="77777777" w:rsidR="0007173F" w:rsidRPr="00DF2FB8" w:rsidRDefault="003E04D0" w:rsidP="003917EE">
      <w:pPr>
        <w:spacing w:before="240" w:after="240"/>
        <w:rPr>
          <w:rFonts w:ascii="Arial" w:hAnsi="Arial" w:cs="Arial"/>
        </w:rPr>
      </w:pPr>
      <w:r w:rsidRPr="00DF2FB8">
        <w:rPr>
          <w:rFonts w:ascii="Arial" w:hAnsi="Arial" w:cs="Arial"/>
        </w:rPr>
        <w:t xml:space="preserve">Porter, M.E., 1985. </w:t>
      </w:r>
      <w:r w:rsidRPr="00DF2FB8">
        <w:rPr>
          <w:rFonts w:ascii="Arial" w:hAnsi="Arial" w:cs="Arial"/>
          <w:i/>
          <w:iCs/>
        </w:rPr>
        <w:t>Competitive Advantage: Creating and Sustaining Superior Performance</w:t>
      </w:r>
      <w:r w:rsidRPr="00DF2FB8">
        <w:rPr>
          <w:rFonts w:ascii="Arial" w:hAnsi="Arial" w:cs="Arial"/>
        </w:rPr>
        <w:t xml:space="preserve">. New York: Free Press. Available at: </w:t>
      </w:r>
      <w:hyperlink r:id="rId56">
        <w:r w:rsidRPr="00DF2FB8">
          <w:rPr>
            <w:rFonts w:ascii="Arial" w:hAnsi="Arial" w:cs="Arial"/>
            <w:color w:val="1155CC"/>
            <w:u w:val="single"/>
          </w:rPr>
          <w:t>https://www.hbs.edu/faculty/Pages/item.aspx?num=19398</w:t>
        </w:r>
      </w:hyperlink>
      <w:r w:rsidRPr="00DF2FB8">
        <w:rPr>
          <w:rFonts w:ascii="Arial" w:hAnsi="Arial" w:cs="Arial"/>
        </w:rPr>
        <w:t xml:space="preserve"> (Accessed on : 21 November, 2025). </w:t>
      </w:r>
    </w:p>
    <w:p w14:paraId="10566108" w14:textId="77777777" w:rsidR="0007173F" w:rsidRDefault="003E04D0" w:rsidP="003917EE">
      <w:pPr>
        <w:spacing w:before="240" w:after="240"/>
        <w:rPr>
          <w:rFonts w:ascii="Arial" w:hAnsi="Arial" w:cs="Arial"/>
        </w:rPr>
      </w:pPr>
      <w:r w:rsidRPr="00DF2FB8">
        <w:rPr>
          <w:rFonts w:ascii="Arial" w:hAnsi="Arial" w:cs="Arial"/>
        </w:rPr>
        <w:t xml:space="preserve">Ross, S.A., 1977. </w:t>
      </w:r>
      <w:r w:rsidRPr="00DF2FB8">
        <w:rPr>
          <w:rFonts w:ascii="Arial" w:hAnsi="Arial" w:cs="Arial"/>
          <w:i/>
          <w:iCs/>
        </w:rPr>
        <w:t>The determination of financial structure: The incentive signalling approach</w:t>
      </w:r>
      <w:r w:rsidRPr="00DF2FB8">
        <w:rPr>
          <w:rFonts w:ascii="Arial" w:hAnsi="Arial" w:cs="Arial"/>
        </w:rPr>
        <w:t>. The Bell Journal of Economics, 8(1), pp.23–40. Available at:</w:t>
      </w:r>
      <w:hyperlink r:id="rId57">
        <w:r w:rsidRPr="00DF2FB8">
          <w:rPr>
            <w:rFonts w:ascii="Arial" w:hAnsi="Arial" w:cs="Arial"/>
          </w:rPr>
          <w:t xml:space="preserve"> </w:t>
        </w:r>
      </w:hyperlink>
      <w:hyperlink r:id="rId58">
        <w:r w:rsidRPr="00DF2FB8">
          <w:rPr>
            <w:rFonts w:ascii="Arial" w:hAnsi="Arial" w:cs="Arial"/>
            <w:color w:val="1155CC"/>
            <w:u w:val="single"/>
          </w:rPr>
          <w:t>https://www.jstor.org/stable/3003485</w:t>
        </w:r>
      </w:hyperlink>
      <w:r w:rsidRPr="00DF2FB8">
        <w:rPr>
          <w:rFonts w:ascii="Arial" w:hAnsi="Arial" w:cs="Arial"/>
        </w:rPr>
        <w:t>.(Accessed on : 21 November, 2025)</w:t>
      </w:r>
    </w:p>
    <w:p w14:paraId="65304A3C" w14:textId="77777777" w:rsidR="003917EE" w:rsidRPr="00DF2FB8" w:rsidRDefault="003917EE" w:rsidP="003917EE">
      <w:pPr>
        <w:spacing w:before="240" w:after="240"/>
        <w:rPr>
          <w:rFonts w:ascii="Arial" w:hAnsi="Arial" w:cs="Arial"/>
        </w:rPr>
      </w:pPr>
    </w:p>
    <w:p w14:paraId="10566109" w14:textId="77777777" w:rsidR="0007173F" w:rsidRPr="00DF2FB8" w:rsidRDefault="003E04D0" w:rsidP="003917EE">
      <w:pPr>
        <w:spacing w:before="240" w:after="240"/>
        <w:rPr>
          <w:rFonts w:ascii="Arial" w:hAnsi="Arial" w:cs="Arial"/>
        </w:rPr>
      </w:pPr>
      <w:r w:rsidRPr="00DF2FB8">
        <w:rPr>
          <w:rFonts w:ascii="Arial" w:hAnsi="Arial" w:cs="Arial"/>
        </w:rPr>
        <w:lastRenderedPageBreak/>
        <w:t xml:space="preserve">Ross, S.A., Westerfield, R. and Jordan, B., 2021. </w:t>
      </w:r>
      <w:r w:rsidRPr="00DF2FB8">
        <w:rPr>
          <w:rFonts w:ascii="Arial" w:hAnsi="Arial" w:cs="Arial"/>
          <w:i/>
          <w:iCs/>
        </w:rPr>
        <w:t>Essentials of Corporate Finance</w:t>
      </w:r>
      <w:r w:rsidRPr="00DF2FB8">
        <w:rPr>
          <w:rFonts w:ascii="Arial" w:hAnsi="Arial" w:cs="Arial"/>
        </w:rPr>
        <w:t xml:space="preserve">. 10th ed. New York: McGraw-Hill. Available at: </w:t>
      </w:r>
      <w:hyperlink r:id="rId59">
        <w:r w:rsidRPr="00DF2FB8">
          <w:rPr>
            <w:rFonts w:ascii="Arial" w:hAnsi="Arial" w:cs="Arial"/>
            <w:color w:val="1155CC"/>
            <w:u w:val="single"/>
          </w:rPr>
          <w:t>https://www.mheducation.com/highered/product/essentials-corporate-finance-ross-westerfield/M9781260772390.html</w:t>
        </w:r>
      </w:hyperlink>
      <w:r w:rsidRPr="00DF2FB8">
        <w:rPr>
          <w:rFonts w:ascii="Arial" w:hAnsi="Arial" w:cs="Arial"/>
        </w:rPr>
        <w:t>. (Accessed on : 21 November, 2025)</w:t>
      </w:r>
    </w:p>
    <w:p w14:paraId="1056610A" w14:textId="77777777" w:rsidR="0007173F" w:rsidRPr="00DF2FB8" w:rsidRDefault="003E04D0" w:rsidP="003917EE">
      <w:pPr>
        <w:spacing w:before="240" w:after="240"/>
        <w:rPr>
          <w:rFonts w:ascii="Arial" w:hAnsi="Arial" w:cs="Arial"/>
        </w:rPr>
      </w:pPr>
      <w:r w:rsidRPr="00DF2FB8">
        <w:rPr>
          <w:rFonts w:ascii="Arial" w:hAnsi="Arial" w:cs="Arial"/>
        </w:rPr>
        <w:t xml:space="preserve">Slatter, S. and Lovett, D., 2019. </w:t>
      </w:r>
      <w:r w:rsidRPr="00DF2FB8">
        <w:rPr>
          <w:rFonts w:ascii="Arial" w:hAnsi="Arial" w:cs="Arial"/>
          <w:i/>
          <w:iCs/>
        </w:rPr>
        <w:t>Corporate Turnaround: How Managers Turn Losers into Winners</w:t>
      </w:r>
      <w:r w:rsidRPr="00DF2FB8">
        <w:rPr>
          <w:rFonts w:ascii="Arial" w:hAnsi="Arial" w:cs="Arial"/>
        </w:rPr>
        <w:t xml:space="preserve">. London: Penguin. Available at: </w:t>
      </w:r>
      <w:hyperlink r:id="rId60">
        <w:r w:rsidRPr="00DF2FB8">
          <w:rPr>
            <w:rFonts w:ascii="Arial" w:hAnsi="Arial" w:cs="Arial"/>
            <w:color w:val="1155CC"/>
            <w:u w:val="single"/>
          </w:rPr>
          <w:t>https://www.penguin.co.uk/books/407068/corporate-turnaround-by-slatter-stuart/9781529126313</w:t>
        </w:r>
      </w:hyperlink>
      <w:r w:rsidRPr="00DF2FB8">
        <w:rPr>
          <w:rFonts w:ascii="Arial" w:hAnsi="Arial" w:cs="Arial"/>
        </w:rPr>
        <w:t xml:space="preserve"> (Accessed on : 21 November, 2025)</w:t>
      </w:r>
    </w:p>
    <w:p w14:paraId="1056610B" w14:textId="77777777" w:rsidR="0007173F" w:rsidRPr="00DF2FB8" w:rsidRDefault="003E04D0" w:rsidP="003917EE">
      <w:pPr>
        <w:spacing w:before="240" w:after="240"/>
        <w:rPr>
          <w:rFonts w:ascii="Arial" w:hAnsi="Arial" w:cs="Arial"/>
        </w:rPr>
      </w:pPr>
      <w:r w:rsidRPr="00DF2FB8">
        <w:rPr>
          <w:rFonts w:ascii="Arial" w:hAnsi="Arial" w:cs="Arial"/>
        </w:rPr>
        <w:t xml:space="preserve">Sudarsanam, S., 2010. </w:t>
      </w:r>
      <w:r w:rsidRPr="00DF2FB8">
        <w:rPr>
          <w:rFonts w:ascii="Arial" w:hAnsi="Arial" w:cs="Arial"/>
          <w:i/>
          <w:iCs/>
        </w:rPr>
        <w:t>Creating Value from Mergers and Acquisitions: The Challenges</w:t>
      </w:r>
      <w:r w:rsidRPr="00DF2FB8">
        <w:rPr>
          <w:rFonts w:ascii="Arial" w:hAnsi="Arial" w:cs="Arial"/>
        </w:rPr>
        <w:t xml:space="preserve">. 2nd ed. Harlow: Pearson. Available at: </w:t>
      </w:r>
      <w:hyperlink r:id="rId61">
        <w:r w:rsidRPr="00DF2FB8">
          <w:rPr>
            <w:rFonts w:ascii="Arial" w:hAnsi="Arial" w:cs="Arial"/>
            <w:color w:val="1155CC"/>
            <w:u w:val="single"/>
          </w:rPr>
          <w:t>https://www.pearson.com/en-gb/subject-catalog/p/creating-value-from-mergers-and-acquisitions/P200000004865/9780273715391</w:t>
        </w:r>
      </w:hyperlink>
      <w:r w:rsidRPr="00DF2FB8">
        <w:rPr>
          <w:rFonts w:ascii="Arial" w:hAnsi="Arial" w:cs="Arial"/>
        </w:rPr>
        <w:t>. (Accessed on : 21 November, 2025).</w:t>
      </w:r>
    </w:p>
    <w:p w14:paraId="1056610C" w14:textId="77777777" w:rsidR="002F266B" w:rsidRPr="00DF2FB8" w:rsidRDefault="003E04D0" w:rsidP="003917EE">
      <w:pPr>
        <w:spacing w:before="240" w:after="240"/>
        <w:rPr>
          <w:rFonts w:ascii="Arial" w:hAnsi="Arial" w:cs="Arial"/>
        </w:rPr>
      </w:pPr>
      <w:r w:rsidRPr="00DF2FB8">
        <w:rPr>
          <w:rFonts w:ascii="Arial" w:hAnsi="Arial" w:cs="Arial"/>
        </w:rPr>
        <w:t xml:space="preserve">Trigeorgis, L., 1996. </w:t>
      </w:r>
      <w:r w:rsidRPr="00DF2FB8">
        <w:rPr>
          <w:rFonts w:ascii="Arial" w:hAnsi="Arial" w:cs="Arial"/>
          <w:i/>
          <w:iCs/>
        </w:rPr>
        <w:t>Real Options: Managerial Flexibility and Strategy in Resource Allocation</w:t>
      </w:r>
      <w:r w:rsidRPr="00DF2FB8">
        <w:rPr>
          <w:rFonts w:ascii="Arial" w:hAnsi="Arial" w:cs="Arial"/>
        </w:rPr>
        <w:t>. Cambridge: MIT Press. Available at:</w:t>
      </w:r>
      <w:hyperlink r:id="rId62">
        <w:r w:rsidRPr="00DF2FB8">
          <w:rPr>
            <w:rFonts w:ascii="Arial" w:hAnsi="Arial" w:cs="Arial"/>
          </w:rPr>
          <w:t xml:space="preserve"> </w:t>
        </w:r>
      </w:hyperlink>
      <w:hyperlink r:id="rId63">
        <w:r w:rsidRPr="00DF2FB8">
          <w:rPr>
            <w:rFonts w:ascii="Arial" w:hAnsi="Arial" w:cs="Arial"/>
            <w:color w:val="1155CC"/>
            <w:u w:val="single"/>
          </w:rPr>
          <w:t>https://mitpress.mit.edu/9780262201025/real-options/</w:t>
        </w:r>
      </w:hyperlink>
      <w:r w:rsidRPr="00DF2FB8">
        <w:rPr>
          <w:rFonts w:ascii="Arial" w:hAnsi="Arial" w:cs="Arial"/>
        </w:rPr>
        <w:t xml:space="preserve">  (Accessed on : 21 November, 2025).</w:t>
      </w:r>
    </w:p>
    <w:p w14:paraId="1056610D" w14:textId="77777777" w:rsidR="002F266B" w:rsidRDefault="002F266B">
      <w:pPr>
        <w:rPr>
          <w:rFonts w:asciiTheme="majorHAnsi" w:hAnsiTheme="majorHAnsi" w:cstheme="majorHAnsi"/>
        </w:rPr>
      </w:pPr>
      <w:r>
        <w:rPr>
          <w:rFonts w:asciiTheme="majorHAnsi" w:hAnsiTheme="majorHAnsi" w:cstheme="majorHAnsi"/>
        </w:rPr>
        <w:br w:type="page"/>
      </w:r>
    </w:p>
    <w:p w14:paraId="1056610E" w14:textId="77777777" w:rsidR="002F266B" w:rsidRDefault="002F266B" w:rsidP="002F266B">
      <w:pPr>
        <w:pStyle w:val="Heading1"/>
      </w:pPr>
      <w:bookmarkStart w:id="36" w:name="_Toc214837437"/>
      <w:r>
        <w:rPr>
          <w:color w:val="000000"/>
        </w:rPr>
        <w:lastRenderedPageBreak/>
        <w:t>Appendix A: Ratios</w:t>
      </w:r>
      <w:bookmarkEnd w:id="36"/>
    </w:p>
    <w:p w14:paraId="1056610F" w14:textId="77777777" w:rsidR="002F266B" w:rsidRDefault="002F266B" w:rsidP="002F266B"/>
    <w:tbl>
      <w:tblPr>
        <w:tblW w:w="0" w:type="auto"/>
        <w:tblCellMar>
          <w:top w:w="15" w:type="dxa"/>
          <w:left w:w="15" w:type="dxa"/>
          <w:bottom w:w="15" w:type="dxa"/>
          <w:right w:w="15" w:type="dxa"/>
        </w:tblCellMar>
        <w:tblLook w:val="04A0" w:firstRow="1" w:lastRow="0" w:firstColumn="1" w:lastColumn="0" w:noHBand="0" w:noVBand="1"/>
      </w:tblPr>
      <w:tblGrid>
        <w:gridCol w:w="2584"/>
        <w:gridCol w:w="871"/>
        <w:gridCol w:w="872"/>
        <w:gridCol w:w="871"/>
        <w:gridCol w:w="871"/>
        <w:gridCol w:w="871"/>
        <w:gridCol w:w="2404"/>
      </w:tblGrid>
      <w:tr w:rsidR="002F266B" w14:paraId="10566111" w14:textId="77777777" w:rsidTr="002F266B">
        <w:trPr>
          <w:trHeight w:val="315"/>
        </w:trPr>
        <w:tc>
          <w:tcPr>
            <w:tcW w:w="0" w:type="auto"/>
            <w:gridSpan w:val="7"/>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10" w14:textId="77777777" w:rsidR="002F266B" w:rsidRDefault="002F266B">
            <w:pPr>
              <w:pStyle w:val="NormalWeb"/>
              <w:spacing w:before="0" w:beforeAutospacing="0" w:after="0" w:afterAutospacing="0"/>
              <w:jc w:val="center"/>
            </w:pPr>
            <w:r>
              <w:rPr>
                <w:rFonts w:ascii="Calibri" w:hAnsi="Calibri" w:cs="Calibri"/>
                <w:b/>
                <w:bCs/>
                <w:color w:val="000000"/>
              </w:rPr>
              <w:t>FINANCIAL RATIOS (2020–2023)</w:t>
            </w:r>
          </w:p>
        </w:tc>
      </w:tr>
      <w:tr w:rsidR="002F266B" w14:paraId="10566113" w14:textId="77777777" w:rsidTr="002F266B">
        <w:trPr>
          <w:trHeight w:val="315"/>
        </w:trPr>
        <w:tc>
          <w:tcPr>
            <w:tcW w:w="0" w:type="auto"/>
            <w:gridSpan w:val="7"/>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12" w14:textId="77777777" w:rsidR="002F266B" w:rsidRDefault="002F266B">
            <w:pPr>
              <w:pStyle w:val="NormalWeb"/>
              <w:spacing w:before="0" w:beforeAutospacing="0" w:after="0" w:afterAutospacing="0"/>
              <w:jc w:val="center"/>
            </w:pPr>
            <w:r>
              <w:rPr>
                <w:rFonts w:ascii="Calibri" w:hAnsi="Calibri" w:cs="Calibri"/>
                <w:b/>
                <w:bCs/>
                <w:color w:val="000000"/>
              </w:rPr>
              <w:t>(All values rounded to 4 decimal places)</w:t>
            </w:r>
          </w:p>
        </w:tc>
      </w:tr>
      <w:tr w:rsidR="002F266B" w14:paraId="1056611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14" w14:textId="77777777" w:rsidR="002F266B" w:rsidRDefault="002F266B">
            <w:pPr>
              <w:pStyle w:val="NormalWeb"/>
              <w:spacing w:before="0" w:beforeAutospacing="0" w:after="0" w:afterAutospacing="0"/>
            </w:pPr>
            <w:r>
              <w:rPr>
                <w:rFonts w:ascii="Calibri" w:hAnsi="Calibri" w:cs="Calibri"/>
                <w:b/>
                <w:bCs/>
                <w:color w:val="000000"/>
              </w:rPr>
              <w:t>A. Profitability Ratios</w:t>
            </w:r>
          </w:p>
        </w:tc>
        <w:tc>
          <w:tcPr>
            <w:tcW w:w="0" w:type="auto"/>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15"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16"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17"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18"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19"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1A" w14:textId="77777777" w:rsidR="002F266B" w:rsidRDefault="002F266B"/>
        </w:tc>
      </w:tr>
      <w:tr w:rsidR="002F266B" w14:paraId="1056612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1C" w14:textId="77777777" w:rsidR="002F266B" w:rsidRDefault="002F266B">
            <w:pPr>
              <w:pStyle w:val="NormalWeb"/>
              <w:spacing w:before="0" w:beforeAutospacing="0" w:after="0" w:afterAutospacing="0"/>
              <w:jc w:val="center"/>
            </w:pPr>
            <w:r>
              <w:rPr>
                <w:rFonts w:ascii="Calibri" w:hAnsi="Calibri" w:cs="Calibri"/>
                <w:b/>
                <w:bCs/>
                <w:color w:val="000000"/>
              </w:rPr>
              <w:t>Ratio</w:t>
            </w:r>
          </w:p>
        </w:tc>
        <w:tc>
          <w:tcPr>
            <w:tcW w:w="0" w:type="auto"/>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1D" w14:textId="77777777" w:rsidR="002F266B" w:rsidRDefault="002F266B">
            <w:pPr>
              <w:pStyle w:val="NormalWeb"/>
              <w:spacing w:before="0" w:beforeAutospacing="0" w:after="0" w:afterAutospacing="0"/>
              <w:jc w:val="center"/>
            </w:pPr>
            <w:r>
              <w:rPr>
                <w:rFonts w:ascii="Calibri" w:hAnsi="Calibri" w:cs="Calibri"/>
                <w:b/>
                <w:bCs/>
                <w:color w:val="000000"/>
              </w:rPr>
              <w:t>2020</w:t>
            </w:r>
          </w:p>
        </w:tc>
        <w:tc>
          <w:tcPr>
            <w:tcW w:w="0" w:type="auto"/>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1E" w14:textId="77777777" w:rsidR="002F266B" w:rsidRDefault="002F266B">
            <w:pPr>
              <w:pStyle w:val="NormalWeb"/>
              <w:spacing w:before="0" w:beforeAutospacing="0" w:after="0" w:afterAutospacing="0"/>
              <w:jc w:val="center"/>
            </w:pPr>
            <w:r>
              <w:rPr>
                <w:rFonts w:ascii="Calibri" w:hAnsi="Calibri" w:cs="Calibri"/>
                <w:b/>
                <w:bCs/>
                <w:color w:val="000000"/>
              </w:rPr>
              <w:t>2021</w:t>
            </w:r>
          </w:p>
        </w:tc>
        <w:tc>
          <w:tcPr>
            <w:tcW w:w="0" w:type="auto"/>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1F" w14:textId="77777777" w:rsidR="002F266B" w:rsidRDefault="002F266B">
            <w:pPr>
              <w:pStyle w:val="NormalWeb"/>
              <w:spacing w:before="0" w:beforeAutospacing="0" w:after="0" w:afterAutospacing="0"/>
              <w:jc w:val="center"/>
            </w:pPr>
            <w:r>
              <w:rPr>
                <w:rFonts w:ascii="Calibri" w:hAnsi="Calibri" w:cs="Calibri"/>
                <w:b/>
                <w:bCs/>
                <w:color w:val="000000"/>
              </w:rPr>
              <w:t>2022</w:t>
            </w:r>
          </w:p>
        </w:tc>
        <w:tc>
          <w:tcPr>
            <w:tcW w:w="0" w:type="auto"/>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20" w14:textId="77777777" w:rsidR="002F266B" w:rsidRDefault="002F266B">
            <w:pPr>
              <w:pStyle w:val="NormalWeb"/>
              <w:spacing w:before="0" w:beforeAutospacing="0" w:after="0" w:afterAutospacing="0"/>
              <w:jc w:val="center"/>
            </w:pPr>
            <w:r>
              <w:rPr>
                <w:rFonts w:ascii="Calibri" w:hAnsi="Calibri" w:cs="Calibri"/>
                <w:b/>
                <w:bCs/>
                <w:color w:val="000000"/>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21" w14:textId="77777777" w:rsidR="002F266B" w:rsidRDefault="002F266B">
            <w:pPr>
              <w:pStyle w:val="NormalWeb"/>
              <w:spacing w:before="0" w:beforeAutospacing="0" w:after="0" w:afterAutospacing="0"/>
              <w:jc w:val="center"/>
            </w:pPr>
            <w:r>
              <w:rPr>
                <w:rFonts w:ascii="Calibri" w:hAnsi="Calibri" w:cs="Calibri"/>
                <w:b/>
                <w:bCs/>
                <w:color w:val="000000"/>
              </w:rPr>
              <w:t>2024</w:t>
            </w:r>
          </w:p>
        </w:tc>
        <w:tc>
          <w:tcPr>
            <w:tcW w:w="0" w:type="auto"/>
            <w:tcBorders>
              <w:top w:val="single" w:sz="6" w:space="0" w:color="000000"/>
              <w:left w:val="single" w:sz="6" w:space="0" w:color="000000"/>
              <w:bottom w:val="single" w:sz="6" w:space="0" w:color="000000"/>
              <w:right w:val="single" w:sz="6" w:space="0" w:color="000000"/>
            </w:tcBorders>
            <w:shd w:val="clear" w:color="auto" w:fill="CFE2F3"/>
            <w:tcMar>
              <w:top w:w="0" w:type="dxa"/>
              <w:left w:w="40" w:type="dxa"/>
              <w:bottom w:w="0" w:type="dxa"/>
              <w:right w:w="40" w:type="dxa"/>
            </w:tcMar>
            <w:vAlign w:val="bottom"/>
            <w:hideMark/>
          </w:tcPr>
          <w:p w14:paraId="10566122" w14:textId="77777777" w:rsidR="002F266B" w:rsidRDefault="002F266B">
            <w:pPr>
              <w:pStyle w:val="NormalWeb"/>
              <w:spacing w:before="0" w:beforeAutospacing="0" w:after="0" w:afterAutospacing="0"/>
              <w:jc w:val="center"/>
            </w:pPr>
            <w:r>
              <w:rPr>
                <w:rFonts w:ascii="Calibri" w:hAnsi="Calibri" w:cs="Calibri"/>
                <w:b/>
                <w:bCs/>
                <w:color w:val="000000"/>
              </w:rPr>
              <w:t>Formula</w:t>
            </w:r>
          </w:p>
        </w:tc>
      </w:tr>
      <w:tr w:rsidR="002F266B" w14:paraId="1056612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24" w14:textId="77777777" w:rsidR="002F266B" w:rsidRDefault="002F266B">
            <w:pPr>
              <w:pStyle w:val="NormalWeb"/>
              <w:spacing w:before="0" w:beforeAutospacing="0" w:after="0" w:afterAutospacing="0"/>
            </w:pPr>
            <w:r>
              <w:rPr>
                <w:rFonts w:ascii="Calibri" w:hAnsi="Calibri" w:cs="Calibri"/>
                <w:color w:val="000000"/>
              </w:rPr>
              <w:t>Gross Profit Margin</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25" w14:textId="77777777" w:rsidR="002F266B" w:rsidRDefault="002F266B">
            <w:pPr>
              <w:pStyle w:val="NormalWeb"/>
              <w:spacing w:before="0" w:beforeAutospacing="0" w:after="0" w:afterAutospacing="0"/>
              <w:jc w:val="right"/>
            </w:pPr>
            <w:r>
              <w:rPr>
                <w:rFonts w:ascii="Calibri" w:hAnsi="Calibri" w:cs="Calibri"/>
                <w:color w:val="000000"/>
              </w:rPr>
              <w:t>28.87%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26" w14:textId="77777777" w:rsidR="002F266B" w:rsidRDefault="002F266B">
            <w:pPr>
              <w:pStyle w:val="NormalWeb"/>
              <w:spacing w:before="0" w:beforeAutospacing="0" w:after="0" w:afterAutospacing="0"/>
              <w:jc w:val="right"/>
            </w:pPr>
            <w:r>
              <w:rPr>
                <w:rFonts w:ascii="Calibri" w:hAnsi="Calibri" w:cs="Calibri"/>
                <w:color w:val="000000"/>
              </w:rPr>
              <w:t>23.20%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27" w14:textId="77777777" w:rsidR="002F266B" w:rsidRDefault="002F266B">
            <w:pPr>
              <w:pStyle w:val="NormalWeb"/>
              <w:spacing w:before="0" w:beforeAutospacing="0" w:after="0" w:afterAutospacing="0"/>
              <w:jc w:val="right"/>
            </w:pPr>
            <w:r>
              <w:rPr>
                <w:rFonts w:ascii="Calibri" w:hAnsi="Calibri" w:cs="Calibri"/>
                <w:color w:val="000000"/>
              </w:rPr>
              <w:t>28.06%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28" w14:textId="77777777" w:rsidR="002F266B" w:rsidRDefault="002F266B">
            <w:pPr>
              <w:pStyle w:val="NormalWeb"/>
              <w:spacing w:before="0" w:beforeAutospacing="0" w:after="0" w:afterAutospacing="0"/>
              <w:jc w:val="right"/>
            </w:pPr>
            <w:r>
              <w:rPr>
                <w:rFonts w:ascii="Calibri" w:hAnsi="Calibri" w:cs="Calibri"/>
                <w:color w:val="000000"/>
              </w:rPr>
              <w:t>28.76%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29" w14:textId="77777777" w:rsidR="002F266B" w:rsidRDefault="002F266B">
            <w:pPr>
              <w:pStyle w:val="NormalWeb"/>
              <w:spacing w:before="0" w:beforeAutospacing="0" w:after="0" w:afterAutospacing="0"/>
              <w:jc w:val="right"/>
            </w:pPr>
            <w:r>
              <w:rPr>
                <w:rFonts w:ascii="Calibri" w:hAnsi="Calibri" w:cs="Calibri"/>
                <w:color w:val="000000"/>
              </w:rPr>
              <w:t>28.67%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2A" w14:textId="77777777" w:rsidR="002F266B" w:rsidRDefault="002F266B">
            <w:pPr>
              <w:pStyle w:val="NormalWeb"/>
              <w:spacing w:before="0" w:beforeAutospacing="0" w:after="0" w:afterAutospacing="0"/>
            </w:pPr>
            <w:r>
              <w:rPr>
                <w:rFonts w:ascii="Calibri" w:hAnsi="Calibri" w:cs="Calibri"/>
                <w:color w:val="000000"/>
              </w:rPr>
              <w:t>Gross Profit ÷ Sales</w:t>
            </w:r>
          </w:p>
        </w:tc>
      </w:tr>
      <w:tr w:rsidR="002F266B" w14:paraId="1056613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2C" w14:textId="77777777" w:rsidR="002F266B" w:rsidRDefault="002F266B">
            <w:pPr>
              <w:pStyle w:val="NormalWeb"/>
              <w:spacing w:before="0" w:beforeAutospacing="0" w:after="0" w:afterAutospacing="0"/>
            </w:pPr>
            <w:r>
              <w:rPr>
                <w:rFonts w:ascii="Calibri" w:hAnsi="Calibri" w:cs="Calibri"/>
                <w:color w:val="000000"/>
              </w:rPr>
              <w:t>Operating Margin</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2D" w14:textId="77777777" w:rsidR="002F266B" w:rsidRDefault="002F266B">
            <w:pPr>
              <w:pStyle w:val="NormalWeb"/>
              <w:spacing w:before="0" w:beforeAutospacing="0" w:after="0" w:afterAutospacing="0"/>
              <w:jc w:val="right"/>
            </w:pPr>
            <w:r>
              <w:rPr>
                <w:rFonts w:ascii="Calibri" w:hAnsi="Calibri" w:cs="Calibri"/>
                <w:color w:val="000000"/>
              </w:rPr>
              <w:t>-3.87%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2E" w14:textId="77777777" w:rsidR="002F266B" w:rsidRDefault="002F266B">
            <w:pPr>
              <w:pStyle w:val="NormalWeb"/>
              <w:spacing w:before="0" w:beforeAutospacing="0" w:after="0" w:afterAutospacing="0"/>
              <w:jc w:val="right"/>
            </w:pPr>
            <w:r>
              <w:rPr>
                <w:rFonts w:ascii="Calibri" w:hAnsi="Calibri" w:cs="Calibri"/>
                <w:color w:val="000000"/>
              </w:rPr>
              <w:t>-20.29%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2F" w14:textId="77777777" w:rsidR="002F266B" w:rsidRDefault="002F266B">
            <w:pPr>
              <w:pStyle w:val="NormalWeb"/>
              <w:spacing w:before="0" w:beforeAutospacing="0" w:after="0" w:afterAutospacing="0"/>
              <w:jc w:val="right"/>
            </w:pPr>
            <w:r>
              <w:rPr>
                <w:rFonts w:ascii="Calibri" w:hAnsi="Calibri" w:cs="Calibri"/>
                <w:color w:val="000000"/>
              </w:rPr>
              <w:t>2.68%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30" w14:textId="77777777" w:rsidR="002F266B" w:rsidRDefault="002F266B">
            <w:pPr>
              <w:pStyle w:val="NormalWeb"/>
              <w:spacing w:before="0" w:beforeAutospacing="0" w:after="0" w:afterAutospacing="0"/>
              <w:jc w:val="right"/>
            </w:pPr>
            <w:r>
              <w:rPr>
                <w:rFonts w:ascii="Calibri" w:hAnsi="Calibri" w:cs="Calibri"/>
                <w:color w:val="000000"/>
              </w:rPr>
              <w:t>3.87%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31" w14:textId="77777777" w:rsidR="002F266B" w:rsidRDefault="002F266B">
            <w:pPr>
              <w:pStyle w:val="NormalWeb"/>
              <w:spacing w:before="0" w:beforeAutospacing="0" w:after="0" w:afterAutospacing="0"/>
              <w:jc w:val="right"/>
            </w:pPr>
            <w:r>
              <w:rPr>
                <w:rFonts w:ascii="Calibri" w:hAnsi="Calibri" w:cs="Calibri"/>
                <w:color w:val="000000"/>
              </w:rPr>
              <w:t>6.06%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32" w14:textId="77777777" w:rsidR="002F266B" w:rsidRDefault="002F266B">
            <w:pPr>
              <w:pStyle w:val="NormalWeb"/>
              <w:spacing w:before="0" w:beforeAutospacing="0" w:after="0" w:afterAutospacing="0"/>
            </w:pPr>
            <w:r>
              <w:rPr>
                <w:rFonts w:ascii="Calibri" w:hAnsi="Calibri" w:cs="Calibri"/>
                <w:color w:val="000000"/>
              </w:rPr>
              <w:t>EBIT ÷ Sales</w:t>
            </w:r>
          </w:p>
        </w:tc>
      </w:tr>
      <w:tr w:rsidR="002F266B" w14:paraId="1056613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34" w14:textId="77777777" w:rsidR="002F266B" w:rsidRDefault="002F266B">
            <w:pPr>
              <w:pStyle w:val="NormalWeb"/>
              <w:spacing w:before="0" w:beforeAutospacing="0" w:after="0" w:afterAutospacing="0"/>
            </w:pPr>
            <w:r>
              <w:rPr>
                <w:rFonts w:ascii="Calibri" w:hAnsi="Calibri" w:cs="Calibri"/>
                <w:color w:val="000000"/>
              </w:rPr>
              <w:t>Net Profit Margin</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35" w14:textId="77777777" w:rsidR="002F266B" w:rsidRDefault="002F266B">
            <w:pPr>
              <w:pStyle w:val="NormalWeb"/>
              <w:spacing w:before="0" w:beforeAutospacing="0" w:after="0" w:afterAutospacing="0"/>
              <w:jc w:val="right"/>
            </w:pPr>
            <w:r>
              <w:rPr>
                <w:rFonts w:ascii="Calibri" w:hAnsi="Calibri" w:cs="Calibri"/>
                <w:color w:val="000000"/>
              </w:rPr>
              <w:t>-6.09%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36" w14:textId="77777777" w:rsidR="002F266B" w:rsidRDefault="002F266B">
            <w:pPr>
              <w:pStyle w:val="NormalWeb"/>
              <w:spacing w:before="0" w:beforeAutospacing="0" w:after="0" w:afterAutospacing="0"/>
              <w:jc w:val="right"/>
            </w:pPr>
            <w:r>
              <w:rPr>
                <w:rFonts w:ascii="Calibri" w:hAnsi="Calibri" w:cs="Calibri"/>
                <w:color w:val="000000"/>
              </w:rPr>
              <w:t>-23.36%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37" w14:textId="77777777" w:rsidR="002F266B" w:rsidRDefault="002F266B">
            <w:pPr>
              <w:pStyle w:val="NormalWeb"/>
              <w:spacing w:before="0" w:beforeAutospacing="0" w:after="0" w:afterAutospacing="0"/>
              <w:jc w:val="right"/>
            </w:pPr>
            <w:r>
              <w:rPr>
                <w:rFonts w:ascii="Calibri" w:hAnsi="Calibri" w:cs="Calibri"/>
                <w:color w:val="000000"/>
              </w:rPr>
              <w:t>0.07%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38" w14:textId="77777777" w:rsidR="002F266B" w:rsidRDefault="002F266B">
            <w:pPr>
              <w:pStyle w:val="NormalWeb"/>
              <w:spacing w:before="0" w:beforeAutospacing="0" w:after="0" w:afterAutospacing="0"/>
              <w:jc w:val="right"/>
            </w:pPr>
            <w:r>
              <w:rPr>
                <w:rFonts w:ascii="Calibri" w:hAnsi="Calibri" w:cs="Calibri"/>
                <w:color w:val="000000"/>
              </w:rPr>
              <w:t>0.88%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39" w14:textId="77777777" w:rsidR="002F266B" w:rsidRDefault="002F266B">
            <w:pPr>
              <w:pStyle w:val="NormalWeb"/>
              <w:spacing w:before="0" w:beforeAutospacing="0" w:after="0" w:afterAutospacing="0"/>
              <w:jc w:val="right"/>
            </w:pPr>
            <w:r>
              <w:rPr>
                <w:rFonts w:ascii="Calibri" w:hAnsi="Calibri" w:cs="Calibri"/>
                <w:color w:val="000000"/>
              </w:rPr>
              <w:t>6.28%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3A" w14:textId="77777777" w:rsidR="002F266B" w:rsidRDefault="002F266B">
            <w:pPr>
              <w:pStyle w:val="NormalWeb"/>
              <w:spacing w:before="0" w:beforeAutospacing="0" w:after="0" w:afterAutospacing="0"/>
            </w:pPr>
            <w:r>
              <w:rPr>
                <w:rFonts w:ascii="Calibri" w:hAnsi="Calibri" w:cs="Calibri"/>
                <w:color w:val="000000"/>
              </w:rPr>
              <w:t>Net Income ÷ Sales</w:t>
            </w:r>
          </w:p>
        </w:tc>
      </w:tr>
      <w:tr w:rsidR="002F266B" w14:paraId="1056614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3C" w14:textId="77777777" w:rsidR="002F266B" w:rsidRDefault="002F266B">
            <w:pPr>
              <w:pStyle w:val="NormalWeb"/>
              <w:spacing w:before="0" w:beforeAutospacing="0" w:after="0" w:afterAutospacing="0"/>
            </w:pPr>
            <w:r>
              <w:rPr>
                <w:rFonts w:ascii="Calibri" w:hAnsi="Calibri" w:cs="Calibri"/>
                <w:b/>
                <w:bCs/>
                <w:color w:val="000000"/>
              </w:rPr>
              <w:t>B. Liquidity Ratios</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3D"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3E"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3F"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40"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41"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42" w14:textId="77777777" w:rsidR="002F266B" w:rsidRDefault="002F266B"/>
        </w:tc>
      </w:tr>
      <w:tr w:rsidR="002F266B" w14:paraId="1056614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44" w14:textId="77777777" w:rsidR="002F266B" w:rsidRDefault="002F266B">
            <w:pPr>
              <w:pStyle w:val="NormalWeb"/>
              <w:spacing w:before="0" w:beforeAutospacing="0" w:after="0" w:afterAutospacing="0"/>
              <w:jc w:val="center"/>
            </w:pPr>
            <w:r>
              <w:rPr>
                <w:rFonts w:ascii="Calibri" w:hAnsi="Calibri" w:cs="Calibri"/>
                <w:b/>
                <w:bCs/>
                <w:color w:val="000000"/>
              </w:rPr>
              <w:t>Ratio</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45" w14:textId="77777777" w:rsidR="002F266B" w:rsidRDefault="002F266B">
            <w:pPr>
              <w:pStyle w:val="NormalWeb"/>
              <w:spacing w:before="0" w:beforeAutospacing="0" w:after="0" w:afterAutospacing="0"/>
              <w:jc w:val="center"/>
            </w:pPr>
            <w:r>
              <w:rPr>
                <w:rFonts w:ascii="Calibri" w:hAnsi="Calibri" w:cs="Calibri"/>
                <w:b/>
                <w:bCs/>
                <w:color w:val="000000"/>
              </w:rPr>
              <w:t>2020</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46" w14:textId="77777777" w:rsidR="002F266B" w:rsidRDefault="002F266B">
            <w:pPr>
              <w:pStyle w:val="NormalWeb"/>
              <w:spacing w:before="0" w:beforeAutospacing="0" w:after="0" w:afterAutospacing="0"/>
              <w:jc w:val="center"/>
            </w:pPr>
            <w:r>
              <w:rPr>
                <w:rFonts w:ascii="Calibri" w:hAnsi="Calibri" w:cs="Calibri"/>
                <w:b/>
                <w:bCs/>
                <w:color w:val="000000"/>
              </w:rPr>
              <w:t>2021</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47" w14:textId="77777777" w:rsidR="002F266B" w:rsidRDefault="002F266B">
            <w:pPr>
              <w:pStyle w:val="NormalWeb"/>
              <w:spacing w:before="0" w:beforeAutospacing="0" w:after="0" w:afterAutospacing="0"/>
              <w:jc w:val="center"/>
            </w:pPr>
            <w:r>
              <w:rPr>
                <w:rFonts w:ascii="Calibri" w:hAnsi="Calibri" w:cs="Calibri"/>
                <w:b/>
                <w:bCs/>
                <w:color w:val="000000"/>
              </w:rPr>
              <w:t>2022</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48" w14:textId="77777777" w:rsidR="002F266B" w:rsidRDefault="002F266B">
            <w:pPr>
              <w:pStyle w:val="NormalWeb"/>
              <w:spacing w:before="0" w:beforeAutospacing="0" w:after="0" w:afterAutospacing="0"/>
              <w:jc w:val="center"/>
            </w:pPr>
            <w:r>
              <w:rPr>
                <w:rFonts w:ascii="Calibri" w:hAnsi="Calibri" w:cs="Calibri"/>
                <w:b/>
                <w:bCs/>
                <w:color w:val="000000"/>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49" w14:textId="77777777" w:rsidR="002F266B" w:rsidRDefault="002F266B">
            <w:pPr>
              <w:pStyle w:val="NormalWeb"/>
              <w:spacing w:before="0" w:beforeAutospacing="0" w:after="0" w:afterAutospacing="0"/>
              <w:jc w:val="center"/>
            </w:pPr>
            <w:r>
              <w:rPr>
                <w:rFonts w:ascii="Calibri" w:hAnsi="Calibri" w:cs="Calibri"/>
                <w:b/>
                <w:bCs/>
                <w:color w:val="000000"/>
              </w:rPr>
              <w:t>2024</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4A" w14:textId="77777777" w:rsidR="002F266B" w:rsidRDefault="002F266B">
            <w:pPr>
              <w:pStyle w:val="NormalWeb"/>
              <w:spacing w:before="0" w:beforeAutospacing="0" w:after="0" w:afterAutospacing="0"/>
              <w:jc w:val="center"/>
            </w:pPr>
            <w:r>
              <w:rPr>
                <w:rFonts w:ascii="Calibri" w:hAnsi="Calibri" w:cs="Calibri"/>
                <w:b/>
                <w:bCs/>
                <w:color w:val="000000"/>
              </w:rPr>
              <w:t>Formula</w:t>
            </w:r>
          </w:p>
        </w:tc>
      </w:tr>
      <w:tr w:rsidR="002F266B" w14:paraId="10566153" w14:textId="77777777" w:rsidTr="002F266B">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4C" w14:textId="77777777" w:rsidR="002F266B" w:rsidRDefault="002F266B">
            <w:pPr>
              <w:pStyle w:val="NormalWeb"/>
              <w:spacing w:before="0" w:beforeAutospacing="0" w:after="0" w:afterAutospacing="0"/>
            </w:pPr>
            <w:r>
              <w:rPr>
                <w:rFonts w:ascii="Calibri" w:hAnsi="Calibri" w:cs="Calibri"/>
                <w:color w:val="000000"/>
              </w:rPr>
              <w:t>Current Ratio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4D" w14:textId="77777777" w:rsidR="002F266B" w:rsidRDefault="002F266B">
            <w:pPr>
              <w:pStyle w:val="NormalWeb"/>
              <w:spacing w:before="0" w:beforeAutospacing="0" w:after="0" w:afterAutospacing="0"/>
              <w:jc w:val="right"/>
            </w:pPr>
            <w:r>
              <w:rPr>
                <w:rFonts w:ascii="Calibri" w:hAnsi="Calibri" w:cs="Calibri"/>
                <w:color w:val="000000"/>
              </w:rPr>
              <w:t>1.532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4E" w14:textId="77777777" w:rsidR="002F266B" w:rsidRDefault="002F266B">
            <w:pPr>
              <w:pStyle w:val="NormalWeb"/>
              <w:spacing w:before="0" w:beforeAutospacing="0" w:after="0" w:afterAutospacing="0"/>
              <w:jc w:val="right"/>
            </w:pPr>
            <w:r>
              <w:rPr>
                <w:rFonts w:ascii="Calibri" w:hAnsi="Calibri" w:cs="Calibri"/>
                <w:color w:val="000000"/>
              </w:rPr>
              <w:t>1.606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4F" w14:textId="77777777" w:rsidR="002F266B" w:rsidRDefault="002F266B">
            <w:pPr>
              <w:pStyle w:val="NormalWeb"/>
              <w:spacing w:before="0" w:beforeAutospacing="0" w:after="0" w:afterAutospacing="0"/>
              <w:jc w:val="right"/>
            </w:pPr>
            <w:r>
              <w:rPr>
                <w:rFonts w:ascii="Calibri" w:hAnsi="Calibri" w:cs="Calibri"/>
                <w:color w:val="000000"/>
              </w:rPr>
              <w:t>1.562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50" w14:textId="77777777" w:rsidR="002F266B" w:rsidRDefault="002F266B">
            <w:pPr>
              <w:pStyle w:val="NormalWeb"/>
              <w:spacing w:before="0" w:beforeAutospacing="0" w:after="0" w:afterAutospacing="0"/>
              <w:jc w:val="right"/>
            </w:pPr>
            <w:r>
              <w:rPr>
                <w:rFonts w:ascii="Calibri" w:hAnsi="Calibri" w:cs="Calibri"/>
                <w:color w:val="000000"/>
              </w:rPr>
              <w:t>1.555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51" w14:textId="77777777" w:rsidR="002F266B" w:rsidRDefault="002F266B">
            <w:pPr>
              <w:pStyle w:val="NormalWeb"/>
              <w:spacing w:before="0" w:beforeAutospacing="0" w:after="0" w:afterAutospacing="0"/>
              <w:jc w:val="right"/>
            </w:pPr>
            <w:r>
              <w:rPr>
                <w:rFonts w:ascii="Calibri" w:hAnsi="Calibri" w:cs="Calibri"/>
                <w:color w:val="000000"/>
              </w:rPr>
              <w:t>1.821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52" w14:textId="77777777" w:rsidR="002F266B" w:rsidRDefault="002F266B">
            <w:pPr>
              <w:pStyle w:val="NormalWeb"/>
              <w:spacing w:before="0" w:beforeAutospacing="0" w:after="0" w:afterAutospacing="0"/>
            </w:pPr>
            <w:r>
              <w:rPr>
                <w:rFonts w:ascii="Calibri" w:hAnsi="Calibri" w:cs="Calibri"/>
                <w:color w:val="000000"/>
              </w:rPr>
              <w:t>Current Assets ÷ Current Liabilities</w:t>
            </w:r>
          </w:p>
        </w:tc>
      </w:tr>
      <w:tr w:rsidR="002F266B" w14:paraId="1056615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54" w14:textId="77777777" w:rsidR="002F266B" w:rsidRDefault="002F266B">
            <w:pPr>
              <w:pStyle w:val="NormalWeb"/>
              <w:spacing w:before="0" w:beforeAutospacing="0" w:after="0" w:afterAutospacing="0"/>
            </w:pPr>
            <w:r>
              <w:rPr>
                <w:rFonts w:ascii="Calibri" w:hAnsi="Calibri" w:cs="Calibri"/>
                <w:color w:val="000000"/>
              </w:rPr>
              <w:t>Quick Ratio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55" w14:textId="77777777" w:rsidR="002F266B" w:rsidRDefault="002F266B">
            <w:pPr>
              <w:pStyle w:val="NormalWeb"/>
              <w:spacing w:before="0" w:beforeAutospacing="0" w:after="0" w:afterAutospacing="0"/>
              <w:jc w:val="right"/>
            </w:pPr>
            <w:r>
              <w:rPr>
                <w:rFonts w:ascii="Calibri" w:hAnsi="Calibri" w:cs="Calibri"/>
                <w:color w:val="000000"/>
              </w:rPr>
              <w:t>1.031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56" w14:textId="77777777" w:rsidR="002F266B" w:rsidRDefault="002F266B">
            <w:pPr>
              <w:pStyle w:val="NormalWeb"/>
              <w:spacing w:before="0" w:beforeAutospacing="0" w:after="0" w:afterAutospacing="0"/>
              <w:jc w:val="right"/>
            </w:pPr>
            <w:r>
              <w:rPr>
                <w:rFonts w:ascii="Calibri" w:hAnsi="Calibri" w:cs="Calibri"/>
                <w:color w:val="000000"/>
              </w:rPr>
              <w:t>1.059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57" w14:textId="77777777" w:rsidR="002F266B" w:rsidRDefault="002F266B">
            <w:pPr>
              <w:pStyle w:val="NormalWeb"/>
              <w:spacing w:before="0" w:beforeAutospacing="0" w:after="0" w:afterAutospacing="0"/>
              <w:jc w:val="right"/>
            </w:pPr>
            <w:r>
              <w:rPr>
                <w:rFonts w:ascii="Calibri" w:hAnsi="Calibri" w:cs="Calibri"/>
                <w:color w:val="000000"/>
              </w:rPr>
              <w:t>0.914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58" w14:textId="77777777" w:rsidR="002F266B" w:rsidRDefault="002F266B">
            <w:pPr>
              <w:pStyle w:val="NormalWeb"/>
              <w:spacing w:before="0" w:beforeAutospacing="0" w:after="0" w:afterAutospacing="0"/>
              <w:jc w:val="right"/>
            </w:pPr>
            <w:r>
              <w:rPr>
                <w:rFonts w:ascii="Calibri" w:hAnsi="Calibri" w:cs="Calibri"/>
                <w:color w:val="000000"/>
              </w:rPr>
              <w:t>0.935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59" w14:textId="77777777" w:rsidR="002F266B" w:rsidRDefault="002F266B">
            <w:pPr>
              <w:pStyle w:val="NormalWeb"/>
              <w:spacing w:before="0" w:beforeAutospacing="0" w:after="0" w:afterAutospacing="0"/>
              <w:jc w:val="right"/>
            </w:pPr>
            <w:r>
              <w:rPr>
                <w:rFonts w:ascii="Calibri" w:hAnsi="Calibri" w:cs="Calibri"/>
                <w:color w:val="000000"/>
              </w:rPr>
              <w:t>1.150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5A" w14:textId="77777777" w:rsidR="002F266B" w:rsidRDefault="002F266B">
            <w:pPr>
              <w:pStyle w:val="NormalWeb"/>
              <w:spacing w:before="0" w:beforeAutospacing="0" w:after="0" w:afterAutospacing="0"/>
            </w:pPr>
            <w:r>
              <w:rPr>
                <w:rFonts w:ascii="Calibri" w:hAnsi="Calibri" w:cs="Calibri"/>
                <w:color w:val="000000"/>
              </w:rPr>
              <w:t>(CA – Inventory) ÷ CL</w:t>
            </w:r>
          </w:p>
        </w:tc>
      </w:tr>
      <w:tr w:rsidR="002F266B" w14:paraId="1056616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5C" w14:textId="77777777" w:rsidR="002F266B" w:rsidRDefault="002F266B">
            <w:pPr>
              <w:pStyle w:val="NormalWeb"/>
              <w:spacing w:before="0" w:beforeAutospacing="0" w:after="0" w:afterAutospacing="0"/>
            </w:pPr>
            <w:r>
              <w:rPr>
                <w:rFonts w:ascii="Calibri" w:hAnsi="Calibri" w:cs="Calibri"/>
                <w:b/>
                <w:bCs/>
                <w:color w:val="000000"/>
              </w:rPr>
              <w:t>C. Efficiency Ratios</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5D"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5E"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5F"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60"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61"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62" w14:textId="77777777" w:rsidR="002F266B" w:rsidRDefault="002F266B"/>
        </w:tc>
      </w:tr>
      <w:tr w:rsidR="002F266B" w14:paraId="1056616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64" w14:textId="77777777" w:rsidR="002F266B" w:rsidRDefault="002F266B">
            <w:pPr>
              <w:pStyle w:val="NormalWeb"/>
              <w:spacing w:before="0" w:beforeAutospacing="0" w:after="0" w:afterAutospacing="0"/>
              <w:jc w:val="center"/>
            </w:pPr>
            <w:r>
              <w:rPr>
                <w:rFonts w:ascii="Calibri" w:hAnsi="Calibri" w:cs="Calibri"/>
                <w:b/>
                <w:bCs/>
                <w:color w:val="000000"/>
              </w:rPr>
              <w:t>Ratio</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65" w14:textId="77777777" w:rsidR="002F266B" w:rsidRDefault="002F266B">
            <w:pPr>
              <w:pStyle w:val="NormalWeb"/>
              <w:spacing w:before="0" w:beforeAutospacing="0" w:after="0" w:afterAutospacing="0"/>
              <w:jc w:val="center"/>
            </w:pPr>
            <w:r>
              <w:rPr>
                <w:rFonts w:ascii="Calibri" w:hAnsi="Calibri" w:cs="Calibri"/>
                <w:b/>
                <w:bCs/>
                <w:color w:val="000000"/>
              </w:rPr>
              <w:t>2020</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66" w14:textId="77777777" w:rsidR="002F266B" w:rsidRDefault="002F266B">
            <w:pPr>
              <w:pStyle w:val="NormalWeb"/>
              <w:spacing w:before="0" w:beforeAutospacing="0" w:after="0" w:afterAutospacing="0"/>
              <w:jc w:val="center"/>
            </w:pPr>
            <w:r>
              <w:rPr>
                <w:rFonts w:ascii="Calibri" w:hAnsi="Calibri" w:cs="Calibri"/>
                <w:b/>
                <w:bCs/>
                <w:color w:val="000000"/>
              </w:rPr>
              <w:t>2021</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67" w14:textId="77777777" w:rsidR="002F266B" w:rsidRDefault="002F266B">
            <w:pPr>
              <w:pStyle w:val="NormalWeb"/>
              <w:spacing w:before="0" w:beforeAutospacing="0" w:after="0" w:afterAutospacing="0"/>
              <w:jc w:val="center"/>
            </w:pPr>
            <w:r>
              <w:rPr>
                <w:rFonts w:ascii="Calibri" w:hAnsi="Calibri" w:cs="Calibri"/>
                <w:b/>
                <w:bCs/>
                <w:color w:val="000000"/>
              </w:rPr>
              <w:t>2022</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68" w14:textId="77777777" w:rsidR="002F266B" w:rsidRDefault="002F266B">
            <w:pPr>
              <w:pStyle w:val="NormalWeb"/>
              <w:spacing w:before="0" w:beforeAutospacing="0" w:after="0" w:afterAutospacing="0"/>
              <w:jc w:val="center"/>
            </w:pPr>
            <w:r>
              <w:rPr>
                <w:rFonts w:ascii="Calibri" w:hAnsi="Calibri" w:cs="Calibri"/>
                <w:b/>
                <w:bCs/>
                <w:color w:val="000000"/>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69" w14:textId="77777777" w:rsidR="002F266B" w:rsidRDefault="002F266B">
            <w:pPr>
              <w:pStyle w:val="NormalWeb"/>
              <w:spacing w:before="0" w:beforeAutospacing="0" w:after="0" w:afterAutospacing="0"/>
              <w:jc w:val="center"/>
            </w:pPr>
            <w:r>
              <w:rPr>
                <w:rFonts w:ascii="Calibri" w:hAnsi="Calibri" w:cs="Calibri"/>
                <w:b/>
                <w:bCs/>
                <w:color w:val="000000"/>
              </w:rPr>
              <w:t>2024</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6A" w14:textId="77777777" w:rsidR="002F266B" w:rsidRDefault="002F266B">
            <w:pPr>
              <w:pStyle w:val="NormalWeb"/>
              <w:spacing w:before="0" w:beforeAutospacing="0" w:after="0" w:afterAutospacing="0"/>
              <w:jc w:val="center"/>
            </w:pPr>
            <w:r>
              <w:rPr>
                <w:rFonts w:ascii="Calibri" w:hAnsi="Calibri" w:cs="Calibri"/>
                <w:b/>
                <w:bCs/>
                <w:color w:val="000000"/>
              </w:rPr>
              <w:t>Formula</w:t>
            </w:r>
          </w:p>
        </w:tc>
      </w:tr>
      <w:tr w:rsidR="002F266B" w14:paraId="1056617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6C" w14:textId="77777777" w:rsidR="002F266B" w:rsidRDefault="002F266B">
            <w:pPr>
              <w:pStyle w:val="NormalWeb"/>
              <w:spacing w:before="0" w:beforeAutospacing="0" w:after="0" w:afterAutospacing="0"/>
            </w:pPr>
            <w:r>
              <w:rPr>
                <w:rFonts w:ascii="Calibri" w:hAnsi="Calibri" w:cs="Calibri"/>
                <w:color w:val="000000"/>
              </w:rPr>
              <w:t>Inventory Turnover</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6D" w14:textId="77777777" w:rsidR="002F266B" w:rsidRDefault="002F266B">
            <w:pPr>
              <w:pStyle w:val="NormalWeb"/>
              <w:spacing w:before="0" w:beforeAutospacing="0" w:after="0" w:afterAutospacing="0"/>
              <w:jc w:val="right"/>
            </w:pPr>
            <w:r>
              <w:rPr>
                <w:rFonts w:ascii="Calibri" w:hAnsi="Calibri" w:cs="Calibri"/>
                <w:color w:val="000000"/>
              </w:rPr>
              <w:t>3.540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6E" w14:textId="77777777" w:rsidR="002F266B" w:rsidRDefault="002F266B">
            <w:pPr>
              <w:pStyle w:val="NormalWeb"/>
              <w:spacing w:before="0" w:beforeAutospacing="0" w:after="0" w:afterAutospacing="0"/>
              <w:jc w:val="right"/>
            </w:pPr>
            <w:r>
              <w:rPr>
                <w:rFonts w:ascii="Calibri" w:hAnsi="Calibri" w:cs="Calibri"/>
                <w:color w:val="000000"/>
              </w:rPr>
              <w:t>3.658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6F" w14:textId="77777777" w:rsidR="002F266B" w:rsidRDefault="002F266B">
            <w:pPr>
              <w:pStyle w:val="NormalWeb"/>
              <w:spacing w:before="0" w:beforeAutospacing="0" w:after="0" w:afterAutospacing="0"/>
              <w:jc w:val="right"/>
            </w:pPr>
            <w:r>
              <w:rPr>
                <w:rFonts w:ascii="Calibri" w:hAnsi="Calibri" w:cs="Calibri"/>
                <w:color w:val="000000"/>
              </w:rPr>
              <w:t>2.785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70" w14:textId="77777777" w:rsidR="002F266B" w:rsidRDefault="002F266B">
            <w:pPr>
              <w:pStyle w:val="NormalWeb"/>
              <w:spacing w:before="0" w:beforeAutospacing="0" w:after="0" w:afterAutospacing="0"/>
              <w:jc w:val="right"/>
            </w:pPr>
            <w:r>
              <w:rPr>
                <w:rFonts w:ascii="Calibri" w:hAnsi="Calibri" w:cs="Calibri"/>
                <w:color w:val="000000"/>
              </w:rPr>
              <w:t>3.187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71" w14:textId="77777777" w:rsidR="002F266B" w:rsidRDefault="002F266B">
            <w:pPr>
              <w:pStyle w:val="NormalWeb"/>
              <w:spacing w:before="0" w:beforeAutospacing="0" w:after="0" w:afterAutospacing="0"/>
              <w:jc w:val="right"/>
            </w:pPr>
            <w:r>
              <w:rPr>
                <w:rFonts w:ascii="Calibri" w:hAnsi="Calibri" w:cs="Calibri"/>
                <w:color w:val="000000"/>
              </w:rPr>
              <w:t>3.640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72" w14:textId="77777777" w:rsidR="002F266B" w:rsidRDefault="002F266B">
            <w:pPr>
              <w:pStyle w:val="NormalWeb"/>
              <w:spacing w:before="0" w:beforeAutospacing="0" w:after="0" w:afterAutospacing="0"/>
            </w:pPr>
            <w:r>
              <w:rPr>
                <w:rFonts w:ascii="Calibri" w:hAnsi="Calibri" w:cs="Calibri"/>
                <w:color w:val="000000"/>
              </w:rPr>
              <w:t>COS ÷ Inventory</w:t>
            </w:r>
          </w:p>
        </w:tc>
      </w:tr>
      <w:tr w:rsidR="002F266B" w14:paraId="1056617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74" w14:textId="77777777" w:rsidR="002F266B" w:rsidRDefault="002F266B">
            <w:pPr>
              <w:pStyle w:val="NormalWeb"/>
              <w:spacing w:before="0" w:beforeAutospacing="0" w:after="0" w:afterAutospacing="0"/>
            </w:pPr>
            <w:r>
              <w:rPr>
                <w:rFonts w:ascii="Calibri" w:hAnsi="Calibri" w:cs="Calibri"/>
                <w:color w:val="000000"/>
              </w:rPr>
              <w:t>Receivables Turnover</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75" w14:textId="77777777" w:rsidR="002F266B" w:rsidRDefault="002F266B">
            <w:pPr>
              <w:pStyle w:val="NormalWeb"/>
              <w:spacing w:before="0" w:beforeAutospacing="0" w:after="0" w:afterAutospacing="0"/>
              <w:jc w:val="right"/>
            </w:pPr>
            <w:r>
              <w:rPr>
                <w:rFonts w:ascii="Calibri" w:hAnsi="Calibri" w:cs="Calibri"/>
                <w:color w:val="000000"/>
              </w:rPr>
              <w:t>3.458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76" w14:textId="77777777" w:rsidR="002F266B" w:rsidRDefault="002F266B">
            <w:pPr>
              <w:pStyle w:val="NormalWeb"/>
              <w:spacing w:before="0" w:beforeAutospacing="0" w:after="0" w:afterAutospacing="0"/>
              <w:jc w:val="right"/>
            </w:pPr>
            <w:r>
              <w:rPr>
                <w:rFonts w:ascii="Calibri" w:hAnsi="Calibri" w:cs="Calibri"/>
                <w:color w:val="000000"/>
              </w:rPr>
              <w:t>3.734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77" w14:textId="77777777" w:rsidR="002F266B" w:rsidRDefault="002F266B">
            <w:pPr>
              <w:pStyle w:val="NormalWeb"/>
              <w:spacing w:before="0" w:beforeAutospacing="0" w:after="0" w:afterAutospacing="0"/>
              <w:jc w:val="right"/>
            </w:pPr>
            <w:r>
              <w:rPr>
                <w:rFonts w:ascii="Calibri" w:hAnsi="Calibri" w:cs="Calibri"/>
                <w:color w:val="000000"/>
              </w:rPr>
              <w:t>4.831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78" w14:textId="77777777" w:rsidR="002F266B" w:rsidRDefault="002F266B">
            <w:pPr>
              <w:pStyle w:val="NormalWeb"/>
              <w:spacing w:before="0" w:beforeAutospacing="0" w:after="0" w:afterAutospacing="0"/>
              <w:jc w:val="right"/>
            </w:pPr>
            <w:r>
              <w:rPr>
                <w:rFonts w:ascii="Calibri" w:hAnsi="Calibri" w:cs="Calibri"/>
                <w:color w:val="000000"/>
              </w:rPr>
              <w:t>4.656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79" w14:textId="77777777" w:rsidR="002F266B" w:rsidRDefault="002F266B">
            <w:pPr>
              <w:pStyle w:val="NormalWeb"/>
              <w:spacing w:before="0" w:beforeAutospacing="0" w:after="0" w:afterAutospacing="0"/>
              <w:jc w:val="right"/>
            </w:pPr>
            <w:r>
              <w:rPr>
                <w:rFonts w:ascii="Calibri" w:hAnsi="Calibri" w:cs="Calibri"/>
                <w:color w:val="000000"/>
              </w:rPr>
              <w:t>4.749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7A" w14:textId="77777777" w:rsidR="002F266B" w:rsidRDefault="002F266B">
            <w:pPr>
              <w:pStyle w:val="NormalWeb"/>
              <w:spacing w:before="0" w:beforeAutospacing="0" w:after="0" w:afterAutospacing="0"/>
            </w:pPr>
            <w:r>
              <w:rPr>
                <w:rFonts w:ascii="Calibri" w:hAnsi="Calibri" w:cs="Calibri"/>
                <w:color w:val="000000"/>
              </w:rPr>
              <w:t>Sales ÷ AR</w:t>
            </w:r>
          </w:p>
        </w:tc>
      </w:tr>
      <w:tr w:rsidR="002F266B" w14:paraId="1056618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7C" w14:textId="77777777" w:rsidR="002F266B" w:rsidRDefault="002F266B">
            <w:pPr>
              <w:pStyle w:val="NormalWeb"/>
              <w:spacing w:before="0" w:beforeAutospacing="0" w:after="0" w:afterAutospacing="0"/>
            </w:pPr>
            <w:r>
              <w:rPr>
                <w:rFonts w:ascii="Calibri" w:hAnsi="Calibri" w:cs="Calibri"/>
                <w:color w:val="000000"/>
              </w:rPr>
              <w:t>Payables Turnover</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7D" w14:textId="77777777" w:rsidR="002F266B" w:rsidRDefault="002F266B">
            <w:pPr>
              <w:pStyle w:val="NormalWeb"/>
              <w:spacing w:before="0" w:beforeAutospacing="0" w:after="0" w:afterAutospacing="0"/>
              <w:jc w:val="right"/>
            </w:pPr>
            <w:r>
              <w:rPr>
                <w:rFonts w:ascii="Calibri" w:hAnsi="Calibri" w:cs="Calibri"/>
                <w:color w:val="000000"/>
              </w:rPr>
              <w:t>3.900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7E" w14:textId="77777777" w:rsidR="002F266B" w:rsidRDefault="002F266B">
            <w:pPr>
              <w:pStyle w:val="NormalWeb"/>
              <w:spacing w:before="0" w:beforeAutospacing="0" w:after="0" w:afterAutospacing="0"/>
              <w:jc w:val="right"/>
            </w:pPr>
            <w:r>
              <w:rPr>
                <w:rFonts w:ascii="Calibri" w:hAnsi="Calibri" w:cs="Calibri"/>
                <w:color w:val="000000"/>
              </w:rPr>
              <w:t>5.662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7F" w14:textId="77777777" w:rsidR="002F266B" w:rsidRDefault="002F266B">
            <w:pPr>
              <w:pStyle w:val="NormalWeb"/>
              <w:spacing w:before="0" w:beforeAutospacing="0" w:after="0" w:afterAutospacing="0"/>
              <w:jc w:val="right"/>
            </w:pPr>
            <w:r>
              <w:rPr>
                <w:rFonts w:ascii="Calibri" w:hAnsi="Calibri" w:cs="Calibri"/>
                <w:color w:val="000000"/>
              </w:rPr>
              <w:t>5.471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80" w14:textId="77777777" w:rsidR="002F266B" w:rsidRDefault="002F266B">
            <w:pPr>
              <w:pStyle w:val="NormalWeb"/>
              <w:spacing w:before="0" w:beforeAutospacing="0" w:after="0" w:afterAutospacing="0"/>
              <w:jc w:val="right"/>
            </w:pPr>
            <w:r>
              <w:rPr>
                <w:rFonts w:ascii="Calibri" w:hAnsi="Calibri" w:cs="Calibri"/>
                <w:color w:val="000000"/>
              </w:rPr>
              <w:t>4.623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81" w14:textId="77777777" w:rsidR="002F266B" w:rsidRDefault="002F266B">
            <w:pPr>
              <w:pStyle w:val="NormalWeb"/>
              <w:spacing w:before="0" w:beforeAutospacing="0" w:after="0" w:afterAutospacing="0"/>
              <w:jc w:val="right"/>
            </w:pPr>
            <w:r>
              <w:rPr>
                <w:rFonts w:ascii="Calibri" w:hAnsi="Calibri" w:cs="Calibri"/>
                <w:color w:val="000000"/>
              </w:rPr>
              <w:t>5.268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82" w14:textId="77777777" w:rsidR="002F266B" w:rsidRDefault="002F266B">
            <w:pPr>
              <w:pStyle w:val="NormalWeb"/>
              <w:spacing w:before="0" w:beforeAutospacing="0" w:after="0" w:afterAutospacing="0"/>
            </w:pPr>
            <w:r>
              <w:rPr>
                <w:rFonts w:ascii="Calibri" w:hAnsi="Calibri" w:cs="Calibri"/>
                <w:color w:val="000000"/>
              </w:rPr>
              <w:t>COS ÷ AP</w:t>
            </w:r>
          </w:p>
        </w:tc>
      </w:tr>
      <w:tr w:rsidR="002F266B" w14:paraId="1056618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84" w14:textId="77777777" w:rsidR="002F266B" w:rsidRDefault="002F266B">
            <w:pPr>
              <w:pStyle w:val="NormalWeb"/>
              <w:spacing w:before="0" w:beforeAutospacing="0" w:after="0" w:afterAutospacing="0"/>
            </w:pPr>
            <w:r>
              <w:rPr>
                <w:rFonts w:ascii="Calibri" w:hAnsi="Calibri" w:cs="Calibri"/>
                <w:b/>
                <w:bCs/>
                <w:color w:val="000000"/>
              </w:rPr>
              <w:t>D. Working Capital Days</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85"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86"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87"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88"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89"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8A" w14:textId="77777777" w:rsidR="002F266B" w:rsidRDefault="002F266B"/>
        </w:tc>
      </w:tr>
      <w:tr w:rsidR="002F266B" w14:paraId="1056619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8C" w14:textId="77777777" w:rsidR="002F266B" w:rsidRDefault="002F266B">
            <w:pPr>
              <w:pStyle w:val="NormalWeb"/>
              <w:spacing w:before="0" w:beforeAutospacing="0" w:after="0" w:afterAutospacing="0"/>
              <w:jc w:val="center"/>
            </w:pPr>
            <w:r>
              <w:rPr>
                <w:rFonts w:ascii="Calibri" w:hAnsi="Calibri" w:cs="Calibri"/>
                <w:b/>
                <w:bCs/>
                <w:color w:val="000000"/>
              </w:rPr>
              <w:t>Ratio</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8D" w14:textId="77777777" w:rsidR="002F266B" w:rsidRDefault="002F266B">
            <w:pPr>
              <w:pStyle w:val="NormalWeb"/>
              <w:spacing w:before="0" w:beforeAutospacing="0" w:after="0" w:afterAutospacing="0"/>
              <w:jc w:val="center"/>
            </w:pPr>
            <w:r>
              <w:rPr>
                <w:rFonts w:ascii="Calibri" w:hAnsi="Calibri" w:cs="Calibri"/>
                <w:b/>
                <w:bCs/>
                <w:color w:val="000000"/>
              </w:rPr>
              <w:t>2020</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8E" w14:textId="77777777" w:rsidR="002F266B" w:rsidRDefault="002F266B">
            <w:pPr>
              <w:pStyle w:val="NormalWeb"/>
              <w:spacing w:before="0" w:beforeAutospacing="0" w:after="0" w:afterAutospacing="0"/>
              <w:jc w:val="center"/>
            </w:pPr>
            <w:r>
              <w:rPr>
                <w:rFonts w:ascii="Calibri" w:hAnsi="Calibri" w:cs="Calibri"/>
                <w:b/>
                <w:bCs/>
                <w:color w:val="000000"/>
              </w:rPr>
              <w:t>2021</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8F" w14:textId="77777777" w:rsidR="002F266B" w:rsidRDefault="002F266B">
            <w:pPr>
              <w:pStyle w:val="NormalWeb"/>
              <w:spacing w:before="0" w:beforeAutospacing="0" w:after="0" w:afterAutospacing="0"/>
              <w:jc w:val="center"/>
            </w:pPr>
            <w:r>
              <w:rPr>
                <w:rFonts w:ascii="Calibri" w:hAnsi="Calibri" w:cs="Calibri"/>
                <w:b/>
                <w:bCs/>
                <w:color w:val="000000"/>
              </w:rPr>
              <w:t>2022</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90" w14:textId="77777777" w:rsidR="002F266B" w:rsidRDefault="002F266B">
            <w:pPr>
              <w:pStyle w:val="NormalWeb"/>
              <w:spacing w:before="0" w:beforeAutospacing="0" w:after="0" w:afterAutospacing="0"/>
              <w:jc w:val="center"/>
            </w:pPr>
            <w:r>
              <w:rPr>
                <w:rFonts w:ascii="Calibri" w:hAnsi="Calibri" w:cs="Calibri"/>
                <w:b/>
                <w:bCs/>
                <w:color w:val="000000"/>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91" w14:textId="77777777" w:rsidR="002F266B" w:rsidRDefault="002F266B">
            <w:pPr>
              <w:pStyle w:val="NormalWeb"/>
              <w:spacing w:before="0" w:beforeAutospacing="0" w:after="0" w:afterAutospacing="0"/>
              <w:jc w:val="center"/>
            </w:pPr>
            <w:r>
              <w:rPr>
                <w:rFonts w:ascii="Calibri" w:hAnsi="Calibri" w:cs="Calibri"/>
                <w:b/>
                <w:bCs/>
                <w:color w:val="000000"/>
              </w:rPr>
              <w:t>2024</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92" w14:textId="77777777" w:rsidR="002F266B" w:rsidRDefault="002F266B">
            <w:pPr>
              <w:pStyle w:val="NormalWeb"/>
              <w:spacing w:before="0" w:beforeAutospacing="0" w:after="0" w:afterAutospacing="0"/>
              <w:jc w:val="center"/>
            </w:pPr>
            <w:r>
              <w:rPr>
                <w:rFonts w:ascii="Calibri" w:hAnsi="Calibri" w:cs="Calibri"/>
                <w:b/>
                <w:bCs/>
                <w:color w:val="000000"/>
              </w:rPr>
              <w:t>Formula</w:t>
            </w:r>
          </w:p>
        </w:tc>
      </w:tr>
      <w:tr w:rsidR="002F266B" w14:paraId="1056619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94" w14:textId="77777777" w:rsidR="002F266B" w:rsidRDefault="002F266B">
            <w:pPr>
              <w:pStyle w:val="NormalWeb"/>
              <w:spacing w:before="0" w:beforeAutospacing="0" w:after="0" w:afterAutospacing="0"/>
            </w:pPr>
            <w:r>
              <w:rPr>
                <w:rFonts w:ascii="Calibri" w:hAnsi="Calibri" w:cs="Calibri"/>
                <w:color w:val="000000"/>
              </w:rPr>
              <w:t>Days Inventory Outstanding (DIO)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95" w14:textId="77777777" w:rsidR="002F266B" w:rsidRDefault="002F266B">
            <w:pPr>
              <w:pStyle w:val="NormalWeb"/>
              <w:spacing w:before="0" w:beforeAutospacing="0" w:after="0" w:afterAutospacing="0"/>
              <w:jc w:val="right"/>
            </w:pPr>
            <w:r>
              <w:rPr>
                <w:rFonts w:ascii="Calibri" w:hAnsi="Calibri" w:cs="Calibri"/>
                <w:color w:val="000000"/>
              </w:rPr>
              <w:t>103.119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96" w14:textId="77777777" w:rsidR="002F266B" w:rsidRDefault="002F266B">
            <w:pPr>
              <w:pStyle w:val="NormalWeb"/>
              <w:spacing w:before="0" w:beforeAutospacing="0" w:after="0" w:afterAutospacing="0"/>
              <w:jc w:val="right"/>
            </w:pPr>
            <w:r>
              <w:rPr>
                <w:rFonts w:ascii="Calibri" w:hAnsi="Calibri" w:cs="Calibri"/>
                <w:color w:val="000000"/>
              </w:rPr>
              <w:t>99.783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97" w14:textId="77777777" w:rsidR="002F266B" w:rsidRDefault="002F266B">
            <w:pPr>
              <w:pStyle w:val="NormalWeb"/>
              <w:spacing w:before="0" w:beforeAutospacing="0" w:after="0" w:afterAutospacing="0"/>
              <w:jc w:val="right"/>
            </w:pPr>
            <w:r>
              <w:rPr>
                <w:rFonts w:ascii="Calibri" w:hAnsi="Calibri" w:cs="Calibri"/>
                <w:color w:val="000000"/>
              </w:rPr>
              <w:t>131.041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98" w14:textId="77777777" w:rsidR="002F266B" w:rsidRDefault="002F266B">
            <w:pPr>
              <w:pStyle w:val="NormalWeb"/>
              <w:spacing w:before="0" w:beforeAutospacing="0" w:after="0" w:afterAutospacing="0"/>
              <w:jc w:val="right"/>
            </w:pPr>
            <w:r>
              <w:rPr>
                <w:rFonts w:ascii="Calibri" w:hAnsi="Calibri" w:cs="Calibri"/>
                <w:color w:val="000000"/>
              </w:rPr>
              <w:t>114.519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99" w14:textId="77777777" w:rsidR="002F266B" w:rsidRDefault="002F266B">
            <w:pPr>
              <w:pStyle w:val="NormalWeb"/>
              <w:spacing w:before="0" w:beforeAutospacing="0" w:after="0" w:afterAutospacing="0"/>
              <w:jc w:val="right"/>
            </w:pPr>
            <w:r>
              <w:rPr>
                <w:rFonts w:ascii="Calibri" w:hAnsi="Calibri" w:cs="Calibri"/>
                <w:color w:val="000000"/>
              </w:rPr>
              <w:t>100.261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9A" w14:textId="77777777" w:rsidR="002F266B" w:rsidRDefault="002F266B">
            <w:pPr>
              <w:pStyle w:val="NormalWeb"/>
              <w:spacing w:before="0" w:beforeAutospacing="0" w:after="0" w:afterAutospacing="0"/>
            </w:pPr>
            <w:r>
              <w:rPr>
                <w:rFonts w:ascii="Calibri" w:hAnsi="Calibri" w:cs="Calibri"/>
                <w:color w:val="000000"/>
              </w:rPr>
              <w:t>365 ÷ Inv. Turnover</w:t>
            </w:r>
          </w:p>
        </w:tc>
      </w:tr>
      <w:tr w:rsidR="002F266B" w14:paraId="105661A3" w14:textId="77777777" w:rsidTr="002F266B">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9C" w14:textId="77777777" w:rsidR="002F266B" w:rsidRDefault="002F266B">
            <w:pPr>
              <w:pStyle w:val="NormalWeb"/>
              <w:spacing w:before="0" w:beforeAutospacing="0" w:after="0" w:afterAutospacing="0"/>
            </w:pPr>
            <w:r>
              <w:rPr>
                <w:rFonts w:ascii="Calibri" w:hAnsi="Calibri" w:cs="Calibri"/>
                <w:color w:val="000000"/>
              </w:rPr>
              <w:t>Days Receivables Outstanding (DSO)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9D" w14:textId="77777777" w:rsidR="002F266B" w:rsidRDefault="002F266B">
            <w:pPr>
              <w:pStyle w:val="NormalWeb"/>
              <w:spacing w:before="0" w:beforeAutospacing="0" w:after="0" w:afterAutospacing="0"/>
              <w:jc w:val="right"/>
            </w:pPr>
            <w:r>
              <w:rPr>
                <w:rFonts w:ascii="Calibri" w:hAnsi="Calibri" w:cs="Calibri"/>
                <w:color w:val="000000"/>
              </w:rPr>
              <w:t>105.542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9E" w14:textId="77777777" w:rsidR="002F266B" w:rsidRDefault="002F266B">
            <w:pPr>
              <w:pStyle w:val="NormalWeb"/>
              <w:spacing w:before="0" w:beforeAutospacing="0" w:after="0" w:afterAutospacing="0"/>
              <w:jc w:val="right"/>
            </w:pPr>
            <w:r>
              <w:rPr>
                <w:rFonts w:ascii="Calibri" w:hAnsi="Calibri" w:cs="Calibri"/>
                <w:color w:val="000000"/>
              </w:rPr>
              <w:t>97.745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9F" w14:textId="77777777" w:rsidR="002F266B" w:rsidRDefault="002F266B">
            <w:pPr>
              <w:pStyle w:val="NormalWeb"/>
              <w:spacing w:before="0" w:beforeAutospacing="0" w:after="0" w:afterAutospacing="0"/>
              <w:jc w:val="right"/>
            </w:pPr>
            <w:r>
              <w:rPr>
                <w:rFonts w:ascii="Calibri" w:hAnsi="Calibri" w:cs="Calibri"/>
                <w:color w:val="000000"/>
              </w:rPr>
              <w:t>75.553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A0" w14:textId="77777777" w:rsidR="002F266B" w:rsidRDefault="002F266B">
            <w:pPr>
              <w:pStyle w:val="NormalWeb"/>
              <w:spacing w:before="0" w:beforeAutospacing="0" w:after="0" w:afterAutospacing="0"/>
              <w:jc w:val="right"/>
            </w:pPr>
            <w:r>
              <w:rPr>
                <w:rFonts w:ascii="Calibri" w:hAnsi="Calibri" w:cs="Calibri"/>
                <w:color w:val="000000"/>
              </w:rPr>
              <w:t>78.396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A1" w14:textId="77777777" w:rsidR="002F266B" w:rsidRDefault="002F266B">
            <w:pPr>
              <w:pStyle w:val="NormalWeb"/>
              <w:spacing w:before="0" w:beforeAutospacing="0" w:after="0" w:afterAutospacing="0"/>
              <w:jc w:val="right"/>
            </w:pPr>
            <w:r>
              <w:rPr>
                <w:rFonts w:ascii="Calibri" w:hAnsi="Calibri" w:cs="Calibri"/>
                <w:color w:val="000000"/>
              </w:rPr>
              <w:t>76.858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A2" w14:textId="77777777" w:rsidR="002F266B" w:rsidRDefault="002F266B">
            <w:pPr>
              <w:pStyle w:val="NormalWeb"/>
              <w:spacing w:before="0" w:beforeAutospacing="0" w:after="0" w:afterAutospacing="0"/>
            </w:pPr>
            <w:r>
              <w:rPr>
                <w:rFonts w:ascii="Calibri" w:hAnsi="Calibri" w:cs="Calibri"/>
                <w:color w:val="000000"/>
              </w:rPr>
              <w:t>365 ÷ Rec. Turnover</w:t>
            </w:r>
          </w:p>
        </w:tc>
      </w:tr>
      <w:tr w:rsidR="002F266B" w14:paraId="105661A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A4" w14:textId="77777777" w:rsidR="002F266B" w:rsidRDefault="002F266B">
            <w:pPr>
              <w:pStyle w:val="NormalWeb"/>
              <w:spacing w:before="0" w:beforeAutospacing="0" w:after="0" w:afterAutospacing="0"/>
            </w:pPr>
            <w:r>
              <w:rPr>
                <w:rFonts w:ascii="Calibri" w:hAnsi="Calibri" w:cs="Calibri"/>
                <w:color w:val="000000"/>
              </w:rPr>
              <w:t>Days Payables Outstanding (DPO)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A5" w14:textId="77777777" w:rsidR="002F266B" w:rsidRDefault="002F266B">
            <w:pPr>
              <w:pStyle w:val="NormalWeb"/>
              <w:spacing w:before="0" w:beforeAutospacing="0" w:after="0" w:afterAutospacing="0"/>
              <w:jc w:val="right"/>
            </w:pPr>
            <w:r>
              <w:rPr>
                <w:rFonts w:ascii="Calibri" w:hAnsi="Calibri" w:cs="Calibri"/>
                <w:color w:val="000000"/>
              </w:rPr>
              <w:t>93.602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A6" w14:textId="77777777" w:rsidR="002F266B" w:rsidRDefault="002F266B">
            <w:pPr>
              <w:pStyle w:val="NormalWeb"/>
              <w:spacing w:before="0" w:beforeAutospacing="0" w:after="0" w:afterAutospacing="0"/>
              <w:jc w:val="right"/>
            </w:pPr>
            <w:r>
              <w:rPr>
                <w:rFonts w:ascii="Calibri" w:hAnsi="Calibri" w:cs="Calibri"/>
                <w:color w:val="000000"/>
              </w:rPr>
              <w:t>64.470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A7" w14:textId="77777777" w:rsidR="002F266B" w:rsidRDefault="002F266B">
            <w:pPr>
              <w:pStyle w:val="NormalWeb"/>
              <w:spacing w:before="0" w:beforeAutospacing="0" w:after="0" w:afterAutospacing="0"/>
              <w:jc w:val="right"/>
            </w:pPr>
            <w:r>
              <w:rPr>
                <w:rFonts w:ascii="Calibri" w:hAnsi="Calibri" w:cs="Calibri"/>
                <w:color w:val="000000"/>
              </w:rPr>
              <w:t>66.719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A8" w14:textId="77777777" w:rsidR="002F266B" w:rsidRDefault="002F266B">
            <w:pPr>
              <w:pStyle w:val="NormalWeb"/>
              <w:spacing w:before="0" w:beforeAutospacing="0" w:after="0" w:afterAutospacing="0"/>
              <w:jc w:val="right"/>
            </w:pPr>
            <w:r>
              <w:rPr>
                <w:rFonts w:ascii="Calibri" w:hAnsi="Calibri" w:cs="Calibri"/>
                <w:color w:val="000000"/>
              </w:rPr>
              <w:t>78.953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A9" w14:textId="77777777" w:rsidR="002F266B" w:rsidRDefault="002F266B">
            <w:pPr>
              <w:pStyle w:val="NormalWeb"/>
              <w:spacing w:before="0" w:beforeAutospacing="0" w:after="0" w:afterAutospacing="0"/>
              <w:jc w:val="right"/>
            </w:pPr>
            <w:r>
              <w:rPr>
                <w:rFonts w:ascii="Calibri" w:hAnsi="Calibri" w:cs="Calibri"/>
                <w:color w:val="000000"/>
              </w:rPr>
              <w:t>69.290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AA" w14:textId="77777777" w:rsidR="002F266B" w:rsidRDefault="002F266B">
            <w:pPr>
              <w:pStyle w:val="NormalWeb"/>
              <w:spacing w:before="0" w:beforeAutospacing="0" w:after="0" w:afterAutospacing="0"/>
            </w:pPr>
            <w:r>
              <w:rPr>
                <w:rFonts w:ascii="Calibri" w:hAnsi="Calibri" w:cs="Calibri"/>
                <w:color w:val="000000"/>
              </w:rPr>
              <w:t>365 ÷ Pay. Turnover</w:t>
            </w:r>
          </w:p>
        </w:tc>
      </w:tr>
      <w:tr w:rsidR="002F266B" w14:paraId="105661B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AC" w14:textId="77777777" w:rsidR="002F266B" w:rsidRDefault="002F266B">
            <w:pPr>
              <w:pStyle w:val="NormalWeb"/>
              <w:spacing w:before="0" w:beforeAutospacing="0" w:after="0" w:afterAutospacing="0"/>
            </w:pPr>
            <w:r>
              <w:rPr>
                <w:rFonts w:ascii="Calibri" w:hAnsi="Calibri" w:cs="Calibri"/>
                <w:color w:val="000000"/>
              </w:rPr>
              <w:t>Cash Conversion Cycle (CCC)</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AD" w14:textId="77777777" w:rsidR="002F266B" w:rsidRDefault="002F266B">
            <w:pPr>
              <w:pStyle w:val="NormalWeb"/>
              <w:spacing w:before="0" w:beforeAutospacing="0" w:after="0" w:afterAutospacing="0"/>
              <w:jc w:val="right"/>
            </w:pPr>
            <w:r>
              <w:rPr>
                <w:rFonts w:ascii="Calibri" w:hAnsi="Calibri" w:cs="Calibri"/>
                <w:color w:val="000000"/>
              </w:rPr>
              <w:t>115.060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AE" w14:textId="77777777" w:rsidR="002F266B" w:rsidRDefault="002F266B">
            <w:pPr>
              <w:pStyle w:val="NormalWeb"/>
              <w:spacing w:before="0" w:beforeAutospacing="0" w:after="0" w:afterAutospacing="0"/>
              <w:jc w:val="right"/>
            </w:pPr>
            <w:r>
              <w:rPr>
                <w:rFonts w:ascii="Calibri" w:hAnsi="Calibri" w:cs="Calibri"/>
                <w:color w:val="000000"/>
              </w:rPr>
              <w:t>133.058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AF" w14:textId="77777777" w:rsidR="002F266B" w:rsidRDefault="002F266B">
            <w:pPr>
              <w:pStyle w:val="NormalWeb"/>
              <w:spacing w:before="0" w:beforeAutospacing="0" w:after="0" w:afterAutospacing="0"/>
              <w:jc w:val="right"/>
            </w:pPr>
            <w:r>
              <w:rPr>
                <w:rFonts w:ascii="Calibri" w:hAnsi="Calibri" w:cs="Calibri"/>
                <w:color w:val="000000"/>
              </w:rPr>
              <w:t>139.874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B0" w14:textId="77777777" w:rsidR="002F266B" w:rsidRDefault="002F266B">
            <w:pPr>
              <w:pStyle w:val="NormalWeb"/>
              <w:spacing w:before="0" w:beforeAutospacing="0" w:after="0" w:afterAutospacing="0"/>
              <w:jc w:val="right"/>
            </w:pPr>
            <w:r>
              <w:rPr>
                <w:rFonts w:ascii="Calibri" w:hAnsi="Calibri" w:cs="Calibri"/>
                <w:color w:val="000000"/>
              </w:rPr>
              <w:t>113.963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B1" w14:textId="77777777" w:rsidR="002F266B" w:rsidRDefault="002F266B">
            <w:pPr>
              <w:pStyle w:val="NormalWeb"/>
              <w:spacing w:before="0" w:beforeAutospacing="0" w:after="0" w:afterAutospacing="0"/>
              <w:jc w:val="right"/>
            </w:pPr>
            <w:r>
              <w:rPr>
                <w:rFonts w:ascii="Calibri" w:hAnsi="Calibri" w:cs="Calibri"/>
                <w:color w:val="000000"/>
              </w:rPr>
              <w:t>107.829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B2" w14:textId="77777777" w:rsidR="002F266B" w:rsidRDefault="002F266B">
            <w:pPr>
              <w:pStyle w:val="NormalWeb"/>
              <w:spacing w:before="0" w:beforeAutospacing="0" w:after="0" w:afterAutospacing="0"/>
            </w:pPr>
            <w:r>
              <w:rPr>
                <w:rFonts w:ascii="Calibri" w:hAnsi="Calibri" w:cs="Calibri"/>
                <w:color w:val="000000"/>
              </w:rPr>
              <w:t>DIO + DSO – DPO</w:t>
            </w:r>
          </w:p>
        </w:tc>
      </w:tr>
      <w:tr w:rsidR="002F266B" w14:paraId="105661B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B4" w14:textId="77777777" w:rsidR="002F266B" w:rsidRDefault="002F266B">
            <w:pPr>
              <w:pStyle w:val="NormalWeb"/>
              <w:spacing w:before="0" w:beforeAutospacing="0" w:after="0" w:afterAutospacing="0"/>
            </w:pPr>
            <w:r>
              <w:rPr>
                <w:rFonts w:ascii="Calibri" w:hAnsi="Calibri" w:cs="Calibri"/>
                <w:b/>
                <w:bCs/>
                <w:color w:val="000000"/>
              </w:rPr>
              <w:t>E. Solvency Ratios</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B5"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B6"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B7"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B8"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B9"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BA" w14:textId="77777777" w:rsidR="002F266B" w:rsidRDefault="002F266B"/>
        </w:tc>
      </w:tr>
      <w:tr w:rsidR="002F266B" w14:paraId="105661C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BC" w14:textId="77777777" w:rsidR="002F266B" w:rsidRDefault="002F266B">
            <w:pPr>
              <w:pStyle w:val="NormalWeb"/>
              <w:spacing w:before="0" w:beforeAutospacing="0" w:after="0" w:afterAutospacing="0"/>
              <w:jc w:val="center"/>
            </w:pPr>
            <w:r>
              <w:rPr>
                <w:rFonts w:ascii="Calibri" w:hAnsi="Calibri" w:cs="Calibri"/>
                <w:b/>
                <w:bCs/>
                <w:color w:val="000000"/>
              </w:rPr>
              <w:t>Ratio</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BD" w14:textId="77777777" w:rsidR="002F266B" w:rsidRDefault="002F266B">
            <w:pPr>
              <w:pStyle w:val="NormalWeb"/>
              <w:spacing w:before="0" w:beforeAutospacing="0" w:after="0" w:afterAutospacing="0"/>
              <w:jc w:val="center"/>
            </w:pPr>
            <w:r>
              <w:rPr>
                <w:rFonts w:ascii="Calibri" w:hAnsi="Calibri" w:cs="Calibri"/>
                <w:b/>
                <w:bCs/>
                <w:color w:val="000000"/>
              </w:rPr>
              <w:t>2020</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BE" w14:textId="77777777" w:rsidR="002F266B" w:rsidRDefault="002F266B">
            <w:pPr>
              <w:pStyle w:val="NormalWeb"/>
              <w:spacing w:before="0" w:beforeAutospacing="0" w:after="0" w:afterAutospacing="0"/>
              <w:jc w:val="center"/>
            </w:pPr>
            <w:r>
              <w:rPr>
                <w:rFonts w:ascii="Calibri" w:hAnsi="Calibri" w:cs="Calibri"/>
                <w:b/>
                <w:bCs/>
                <w:color w:val="000000"/>
              </w:rPr>
              <w:t>2021</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BF" w14:textId="77777777" w:rsidR="002F266B" w:rsidRDefault="002F266B">
            <w:pPr>
              <w:pStyle w:val="NormalWeb"/>
              <w:spacing w:before="0" w:beforeAutospacing="0" w:after="0" w:afterAutospacing="0"/>
              <w:jc w:val="center"/>
            </w:pPr>
            <w:r>
              <w:rPr>
                <w:rFonts w:ascii="Calibri" w:hAnsi="Calibri" w:cs="Calibri"/>
                <w:b/>
                <w:bCs/>
                <w:color w:val="000000"/>
              </w:rPr>
              <w:t>2022</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C0" w14:textId="77777777" w:rsidR="002F266B" w:rsidRDefault="002F266B">
            <w:pPr>
              <w:pStyle w:val="NormalWeb"/>
              <w:spacing w:before="0" w:beforeAutospacing="0" w:after="0" w:afterAutospacing="0"/>
              <w:jc w:val="center"/>
            </w:pPr>
            <w:r>
              <w:rPr>
                <w:rFonts w:ascii="Calibri" w:hAnsi="Calibri" w:cs="Calibri"/>
                <w:b/>
                <w:bCs/>
                <w:color w:val="000000"/>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C1" w14:textId="77777777" w:rsidR="002F266B" w:rsidRDefault="002F266B">
            <w:pPr>
              <w:pStyle w:val="NormalWeb"/>
              <w:spacing w:before="0" w:beforeAutospacing="0" w:after="0" w:afterAutospacing="0"/>
              <w:jc w:val="center"/>
            </w:pPr>
            <w:r>
              <w:rPr>
                <w:rFonts w:ascii="Calibri" w:hAnsi="Calibri" w:cs="Calibri"/>
                <w:b/>
                <w:bCs/>
                <w:color w:val="000000"/>
              </w:rPr>
              <w:t>2024</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C2" w14:textId="77777777" w:rsidR="002F266B" w:rsidRDefault="002F266B">
            <w:pPr>
              <w:pStyle w:val="NormalWeb"/>
              <w:spacing w:before="0" w:beforeAutospacing="0" w:after="0" w:afterAutospacing="0"/>
              <w:jc w:val="center"/>
            </w:pPr>
            <w:r>
              <w:rPr>
                <w:rFonts w:ascii="Calibri" w:hAnsi="Calibri" w:cs="Calibri"/>
                <w:b/>
                <w:bCs/>
                <w:color w:val="000000"/>
              </w:rPr>
              <w:t>Formula</w:t>
            </w:r>
          </w:p>
        </w:tc>
      </w:tr>
      <w:tr w:rsidR="002F266B" w14:paraId="105661C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C4" w14:textId="77777777" w:rsidR="002F266B" w:rsidRDefault="002F266B">
            <w:pPr>
              <w:pStyle w:val="NormalWeb"/>
              <w:spacing w:before="0" w:beforeAutospacing="0" w:after="0" w:afterAutospacing="0"/>
            </w:pPr>
            <w:r>
              <w:rPr>
                <w:rFonts w:ascii="Calibri" w:hAnsi="Calibri" w:cs="Calibri"/>
                <w:color w:val="000000"/>
              </w:rPr>
              <w:t>Debt to Equity</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C5" w14:textId="77777777" w:rsidR="002F266B" w:rsidRDefault="002F266B">
            <w:pPr>
              <w:pStyle w:val="NormalWeb"/>
              <w:spacing w:before="0" w:beforeAutospacing="0" w:after="0" w:afterAutospacing="0"/>
              <w:jc w:val="right"/>
            </w:pPr>
            <w:r>
              <w:rPr>
                <w:rFonts w:ascii="Calibri" w:hAnsi="Calibri" w:cs="Calibri"/>
                <w:color w:val="000000"/>
              </w:rPr>
              <w:t>1.112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C6" w14:textId="77777777" w:rsidR="002F266B" w:rsidRDefault="002F266B">
            <w:pPr>
              <w:pStyle w:val="NormalWeb"/>
              <w:spacing w:before="0" w:beforeAutospacing="0" w:after="0" w:afterAutospacing="0"/>
              <w:jc w:val="right"/>
            </w:pPr>
            <w:r>
              <w:rPr>
                <w:rFonts w:ascii="Calibri" w:hAnsi="Calibri" w:cs="Calibri"/>
                <w:color w:val="000000"/>
              </w:rPr>
              <w:t>0.989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C7" w14:textId="77777777" w:rsidR="002F266B" w:rsidRDefault="002F266B">
            <w:pPr>
              <w:pStyle w:val="NormalWeb"/>
              <w:spacing w:before="0" w:beforeAutospacing="0" w:after="0" w:afterAutospacing="0"/>
              <w:jc w:val="right"/>
            </w:pPr>
            <w:r>
              <w:rPr>
                <w:rFonts w:ascii="Calibri" w:hAnsi="Calibri" w:cs="Calibri"/>
                <w:color w:val="000000"/>
              </w:rPr>
              <w:t>0.878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C8" w14:textId="77777777" w:rsidR="002F266B" w:rsidRDefault="002F266B">
            <w:pPr>
              <w:pStyle w:val="NormalWeb"/>
              <w:spacing w:before="0" w:beforeAutospacing="0" w:after="0" w:afterAutospacing="0"/>
              <w:jc w:val="right"/>
            </w:pPr>
            <w:r>
              <w:rPr>
                <w:rFonts w:ascii="Calibri" w:hAnsi="Calibri" w:cs="Calibri"/>
                <w:color w:val="000000"/>
              </w:rPr>
              <w:t>0.849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C9" w14:textId="77777777" w:rsidR="002F266B" w:rsidRDefault="002F266B">
            <w:pPr>
              <w:pStyle w:val="NormalWeb"/>
              <w:spacing w:before="0" w:beforeAutospacing="0" w:after="0" w:afterAutospacing="0"/>
              <w:jc w:val="right"/>
            </w:pPr>
            <w:r>
              <w:rPr>
                <w:rFonts w:ascii="Calibri" w:hAnsi="Calibri" w:cs="Calibri"/>
                <w:color w:val="000000"/>
              </w:rPr>
              <w:t>0.629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CA" w14:textId="77777777" w:rsidR="002F266B" w:rsidRDefault="002F266B">
            <w:pPr>
              <w:pStyle w:val="NormalWeb"/>
              <w:spacing w:before="0" w:beforeAutospacing="0" w:after="0" w:afterAutospacing="0"/>
            </w:pPr>
            <w:r>
              <w:rPr>
                <w:rFonts w:ascii="Calibri" w:hAnsi="Calibri" w:cs="Calibri"/>
                <w:color w:val="000000"/>
              </w:rPr>
              <w:t>Total Liabilities ÷ Equity</w:t>
            </w:r>
          </w:p>
        </w:tc>
      </w:tr>
      <w:tr w:rsidR="002F266B" w14:paraId="105661D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CC" w14:textId="77777777" w:rsidR="002F266B" w:rsidRDefault="002F266B">
            <w:pPr>
              <w:pStyle w:val="NormalWeb"/>
              <w:spacing w:before="0" w:beforeAutospacing="0" w:after="0" w:afterAutospacing="0"/>
            </w:pPr>
            <w:r>
              <w:rPr>
                <w:rFonts w:ascii="Calibri" w:hAnsi="Calibri" w:cs="Calibri"/>
                <w:color w:val="000000"/>
              </w:rPr>
              <w:t>Interest Coverage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CD" w14:textId="77777777" w:rsidR="002F266B" w:rsidRDefault="002F266B">
            <w:pPr>
              <w:pStyle w:val="NormalWeb"/>
              <w:spacing w:before="0" w:beforeAutospacing="0" w:after="0" w:afterAutospacing="0"/>
              <w:jc w:val="right"/>
            </w:pPr>
            <w:r>
              <w:rPr>
                <w:rFonts w:ascii="Arial" w:hAnsi="Arial" w:cs="Arial"/>
                <w:color w:val="000000"/>
                <w:sz w:val="20"/>
                <w:szCs w:val="20"/>
              </w:rPr>
              <w:t>7.149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CE" w14:textId="77777777" w:rsidR="002F266B" w:rsidRDefault="002F266B">
            <w:pPr>
              <w:pStyle w:val="NormalWeb"/>
              <w:spacing w:before="0" w:beforeAutospacing="0" w:after="0" w:afterAutospacing="0"/>
              <w:jc w:val="right"/>
            </w:pPr>
            <w:r>
              <w:rPr>
                <w:rFonts w:ascii="Arial" w:hAnsi="Arial" w:cs="Arial"/>
                <w:color w:val="000000"/>
                <w:sz w:val="20"/>
                <w:szCs w:val="20"/>
              </w:rPr>
              <w:t>22.677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CF" w14:textId="77777777" w:rsidR="002F266B" w:rsidRDefault="002F266B">
            <w:pPr>
              <w:pStyle w:val="NormalWeb"/>
              <w:spacing w:before="0" w:beforeAutospacing="0" w:after="0" w:afterAutospacing="0"/>
              <w:jc w:val="right"/>
            </w:pPr>
            <w:r>
              <w:rPr>
                <w:rFonts w:ascii="Arial" w:hAnsi="Arial" w:cs="Arial"/>
                <w:color w:val="000000"/>
                <w:sz w:val="20"/>
                <w:szCs w:val="20"/>
              </w:rPr>
              <w:t>-0.185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D0" w14:textId="77777777" w:rsidR="002F266B" w:rsidRDefault="002F266B">
            <w:pPr>
              <w:pStyle w:val="NormalWeb"/>
              <w:spacing w:before="0" w:beforeAutospacing="0" w:after="0" w:afterAutospacing="0"/>
              <w:jc w:val="right"/>
            </w:pPr>
            <w:r>
              <w:rPr>
                <w:rFonts w:ascii="Arial" w:hAnsi="Arial" w:cs="Arial"/>
                <w:color w:val="000000"/>
                <w:sz w:val="20"/>
                <w:szCs w:val="20"/>
              </w:rPr>
              <w:t>-9.366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D1" w14:textId="77777777" w:rsidR="002F266B" w:rsidRDefault="002F266B">
            <w:pPr>
              <w:pStyle w:val="NormalWeb"/>
              <w:spacing w:before="0" w:beforeAutospacing="0" w:after="0" w:afterAutospacing="0"/>
              <w:jc w:val="right"/>
            </w:pPr>
            <w:r>
              <w:rPr>
                <w:rFonts w:ascii="Arial" w:hAnsi="Arial" w:cs="Arial"/>
                <w:color w:val="000000"/>
                <w:sz w:val="20"/>
                <w:szCs w:val="20"/>
              </w:rPr>
              <w:t>-27.125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D2" w14:textId="77777777" w:rsidR="002F266B" w:rsidRDefault="002F266B">
            <w:pPr>
              <w:pStyle w:val="NormalWeb"/>
              <w:spacing w:before="0" w:beforeAutospacing="0" w:after="0" w:afterAutospacing="0"/>
            </w:pPr>
            <w:r>
              <w:rPr>
                <w:rFonts w:ascii="Calibri" w:hAnsi="Calibri" w:cs="Calibri"/>
                <w:color w:val="000000"/>
              </w:rPr>
              <w:t>EBIT ÷ Interest Expense</w:t>
            </w:r>
          </w:p>
        </w:tc>
      </w:tr>
      <w:tr w:rsidR="002F266B" w14:paraId="105661D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D4" w14:textId="77777777" w:rsidR="002F266B" w:rsidRDefault="002F266B">
            <w:pPr>
              <w:pStyle w:val="NormalWeb"/>
              <w:spacing w:before="0" w:beforeAutospacing="0" w:after="0" w:afterAutospacing="0"/>
            </w:pPr>
            <w:r>
              <w:rPr>
                <w:rFonts w:ascii="Calibri" w:hAnsi="Calibri" w:cs="Calibri"/>
                <w:b/>
                <w:bCs/>
                <w:color w:val="000000"/>
              </w:rPr>
              <w:t>F. Return Ratios</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D5"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D6"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D7"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D8"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D9"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DA" w14:textId="77777777" w:rsidR="002F266B" w:rsidRDefault="002F266B"/>
        </w:tc>
      </w:tr>
      <w:tr w:rsidR="002F266B" w14:paraId="105661E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DC" w14:textId="77777777" w:rsidR="002F266B" w:rsidRDefault="002F266B">
            <w:pPr>
              <w:pStyle w:val="NormalWeb"/>
              <w:spacing w:before="0" w:beforeAutospacing="0" w:after="0" w:afterAutospacing="0"/>
              <w:jc w:val="center"/>
            </w:pPr>
            <w:r>
              <w:rPr>
                <w:rFonts w:ascii="Calibri" w:hAnsi="Calibri" w:cs="Calibri"/>
                <w:b/>
                <w:bCs/>
                <w:color w:val="000000"/>
              </w:rPr>
              <w:t>Ratio</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DD" w14:textId="77777777" w:rsidR="002F266B" w:rsidRDefault="002F266B">
            <w:pPr>
              <w:pStyle w:val="NormalWeb"/>
              <w:spacing w:before="0" w:beforeAutospacing="0" w:after="0" w:afterAutospacing="0"/>
              <w:jc w:val="center"/>
            </w:pPr>
            <w:r>
              <w:rPr>
                <w:rFonts w:ascii="Calibri" w:hAnsi="Calibri" w:cs="Calibri"/>
                <w:b/>
                <w:bCs/>
                <w:color w:val="000000"/>
              </w:rPr>
              <w:t>2020</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DE" w14:textId="77777777" w:rsidR="002F266B" w:rsidRDefault="002F266B">
            <w:pPr>
              <w:pStyle w:val="NormalWeb"/>
              <w:spacing w:before="0" w:beforeAutospacing="0" w:after="0" w:afterAutospacing="0"/>
              <w:jc w:val="center"/>
            </w:pPr>
            <w:r>
              <w:rPr>
                <w:rFonts w:ascii="Calibri" w:hAnsi="Calibri" w:cs="Calibri"/>
                <w:b/>
                <w:bCs/>
                <w:color w:val="000000"/>
              </w:rPr>
              <w:t>2021</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DF" w14:textId="77777777" w:rsidR="002F266B" w:rsidRDefault="002F266B">
            <w:pPr>
              <w:pStyle w:val="NormalWeb"/>
              <w:spacing w:before="0" w:beforeAutospacing="0" w:after="0" w:afterAutospacing="0"/>
              <w:jc w:val="center"/>
            </w:pPr>
            <w:r>
              <w:rPr>
                <w:rFonts w:ascii="Calibri" w:hAnsi="Calibri" w:cs="Calibri"/>
                <w:b/>
                <w:bCs/>
                <w:color w:val="000000"/>
              </w:rPr>
              <w:t>2022</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E0" w14:textId="77777777" w:rsidR="002F266B" w:rsidRDefault="002F266B">
            <w:pPr>
              <w:pStyle w:val="NormalWeb"/>
              <w:spacing w:before="0" w:beforeAutospacing="0" w:after="0" w:afterAutospacing="0"/>
              <w:jc w:val="center"/>
            </w:pPr>
            <w:r>
              <w:rPr>
                <w:rFonts w:ascii="Calibri" w:hAnsi="Calibri" w:cs="Calibri"/>
                <w:b/>
                <w:bCs/>
                <w:color w:val="000000"/>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E1" w14:textId="77777777" w:rsidR="002F266B" w:rsidRDefault="002F266B">
            <w:pPr>
              <w:pStyle w:val="NormalWeb"/>
              <w:spacing w:before="0" w:beforeAutospacing="0" w:after="0" w:afterAutospacing="0"/>
              <w:jc w:val="center"/>
            </w:pPr>
            <w:r>
              <w:rPr>
                <w:rFonts w:ascii="Calibri" w:hAnsi="Calibri" w:cs="Calibri"/>
                <w:b/>
                <w:bCs/>
                <w:color w:val="000000"/>
              </w:rPr>
              <w:t>2024</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E2" w14:textId="77777777" w:rsidR="002F266B" w:rsidRDefault="002F266B">
            <w:pPr>
              <w:pStyle w:val="NormalWeb"/>
              <w:spacing w:before="0" w:beforeAutospacing="0" w:after="0" w:afterAutospacing="0"/>
              <w:jc w:val="center"/>
            </w:pPr>
            <w:r>
              <w:rPr>
                <w:rFonts w:ascii="Calibri" w:hAnsi="Calibri" w:cs="Calibri"/>
                <w:b/>
                <w:bCs/>
                <w:color w:val="000000"/>
              </w:rPr>
              <w:t>Formula</w:t>
            </w:r>
          </w:p>
        </w:tc>
      </w:tr>
      <w:tr w:rsidR="002F266B" w14:paraId="105661E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E4" w14:textId="77777777" w:rsidR="002F266B" w:rsidRDefault="002F266B">
            <w:pPr>
              <w:pStyle w:val="NormalWeb"/>
              <w:spacing w:before="0" w:beforeAutospacing="0" w:after="0" w:afterAutospacing="0"/>
            </w:pPr>
            <w:r>
              <w:rPr>
                <w:rFonts w:ascii="Calibri" w:hAnsi="Calibri" w:cs="Calibri"/>
                <w:color w:val="000000"/>
              </w:rPr>
              <w:t>Return on Equity (ROE)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E5" w14:textId="77777777" w:rsidR="002F266B" w:rsidRDefault="002F266B">
            <w:pPr>
              <w:pStyle w:val="NormalWeb"/>
              <w:spacing w:before="0" w:beforeAutospacing="0" w:after="0" w:afterAutospacing="0"/>
              <w:jc w:val="right"/>
            </w:pPr>
            <w:r>
              <w:rPr>
                <w:rFonts w:ascii="Calibri" w:hAnsi="Calibri" w:cs="Calibri"/>
                <w:color w:val="000000"/>
              </w:rPr>
              <w:t>-0.157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E6" w14:textId="77777777" w:rsidR="002F266B" w:rsidRDefault="002F266B">
            <w:pPr>
              <w:pStyle w:val="NormalWeb"/>
              <w:spacing w:before="0" w:beforeAutospacing="0" w:after="0" w:afterAutospacing="0"/>
              <w:jc w:val="right"/>
            </w:pPr>
            <w:r>
              <w:rPr>
                <w:rFonts w:ascii="Calibri" w:hAnsi="Calibri" w:cs="Calibri"/>
                <w:color w:val="000000"/>
              </w:rPr>
              <w:t>-0.549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E7" w14:textId="77777777" w:rsidR="002F266B" w:rsidRDefault="002F266B">
            <w:pPr>
              <w:pStyle w:val="NormalWeb"/>
              <w:spacing w:before="0" w:beforeAutospacing="0" w:after="0" w:afterAutospacing="0"/>
              <w:jc w:val="right"/>
            </w:pPr>
            <w:r>
              <w:rPr>
                <w:rFonts w:ascii="Calibri" w:hAnsi="Calibri" w:cs="Calibri"/>
                <w:color w:val="000000"/>
              </w:rPr>
              <w:t>0.002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E8" w14:textId="77777777" w:rsidR="002F266B" w:rsidRDefault="002F266B">
            <w:pPr>
              <w:pStyle w:val="NormalWeb"/>
              <w:spacing w:before="0" w:beforeAutospacing="0" w:after="0" w:afterAutospacing="0"/>
              <w:jc w:val="right"/>
            </w:pPr>
            <w:r>
              <w:rPr>
                <w:rFonts w:ascii="Calibri" w:hAnsi="Calibri" w:cs="Calibri"/>
                <w:color w:val="000000"/>
              </w:rPr>
              <w:t>0.019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E9" w14:textId="77777777" w:rsidR="002F266B" w:rsidRDefault="002F266B">
            <w:pPr>
              <w:pStyle w:val="NormalWeb"/>
              <w:spacing w:before="0" w:beforeAutospacing="0" w:after="0" w:afterAutospacing="0"/>
              <w:jc w:val="right"/>
            </w:pPr>
            <w:r>
              <w:rPr>
                <w:rFonts w:ascii="Calibri" w:hAnsi="Calibri" w:cs="Calibri"/>
                <w:color w:val="000000"/>
              </w:rPr>
              <w:t>0.123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EA" w14:textId="77777777" w:rsidR="002F266B" w:rsidRDefault="002F266B">
            <w:pPr>
              <w:pStyle w:val="NormalWeb"/>
              <w:spacing w:before="0" w:beforeAutospacing="0" w:after="0" w:afterAutospacing="0"/>
            </w:pPr>
            <w:r>
              <w:rPr>
                <w:rFonts w:ascii="Calibri" w:hAnsi="Calibri" w:cs="Calibri"/>
                <w:color w:val="000000"/>
              </w:rPr>
              <w:t>Net Income ÷ Equity</w:t>
            </w:r>
          </w:p>
        </w:tc>
      </w:tr>
      <w:tr w:rsidR="002F266B" w14:paraId="105661F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EC" w14:textId="77777777" w:rsidR="002F266B" w:rsidRDefault="002F266B">
            <w:pPr>
              <w:pStyle w:val="NormalWeb"/>
              <w:spacing w:before="0" w:beforeAutospacing="0" w:after="0" w:afterAutospacing="0"/>
            </w:pPr>
            <w:r>
              <w:rPr>
                <w:rFonts w:ascii="Calibri" w:hAnsi="Calibri" w:cs="Calibri"/>
                <w:color w:val="000000"/>
              </w:rPr>
              <w:lastRenderedPageBreak/>
              <w:t>Return on Assets (ROA)</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ED" w14:textId="77777777" w:rsidR="002F266B" w:rsidRDefault="002F266B">
            <w:pPr>
              <w:pStyle w:val="NormalWeb"/>
              <w:spacing w:before="0" w:beforeAutospacing="0" w:after="0" w:afterAutospacing="0"/>
              <w:jc w:val="right"/>
            </w:pPr>
            <w:r>
              <w:rPr>
                <w:rFonts w:ascii="Calibri" w:hAnsi="Calibri" w:cs="Calibri"/>
                <w:color w:val="000000"/>
              </w:rPr>
              <w:t>-0.074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EE" w14:textId="77777777" w:rsidR="002F266B" w:rsidRDefault="002F266B">
            <w:pPr>
              <w:pStyle w:val="NormalWeb"/>
              <w:spacing w:before="0" w:beforeAutospacing="0" w:after="0" w:afterAutospacing="0"/>
              <w:jc w:val="right"/>
            </w:pPr>
            <w:r>
              <w:rPr>
                <w:rFonts w:ascii="Calibri" w:hAnsi="Calibri" w:cs="Calibri"/>
                <w:color w:val="000000"/>
              </w:rPr>
              <w:t>-0.276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EF" w14:textId="77777777" w:rsidR="002F266B" w:rsidRDefault="002F266B">
            <w:pPr>
              <w:pStyle w:val="NormalWeb"/>
              <w:spacing w:before="0" w:beforeAutospacing="0" w:after="0" w:afterAutospacing="0"/>
              <w:jc w:val="right"/>
            </w:pPr>
            <w:r>
              <w:rPr>
                <w:rFonts w:ascii="Calibri" w:hAnsi="Calibri" w:cs="Calibri"/>
                <w:color w:val="000000"/>
              </w:rPr>
              <w:t>0.001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F0" w14:textId="77777777" w:rsidR="002F266B" w:rsidRDefault="002F266B">
            <w:pPr>
              <w:pStyle w:val="NormalWeb"/>
              <w:spacing w:before="0" w:beforeAutospacing="0" w:after="0" w:afterAutospacing="0"/>
              <w:jc w:val="right"/>
            </w:pPr>
            <w:r>
              <w:rPr>
                <w:rFonts w:ascii="Calibri" w:hAnsi="Calibri" w:cs="Calibri"/>
                <w:color w:val="000000"/>
              </w:rPr>
              <w:t>0.010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F1" w14:textId="77777777" w:rsidR="002F266B" w:rsidRDefault="002F266B">
            <w:pPr>
              <w:pStyle w:val="NormalWeb"/>
              <w:spacing w:before="0" w:beforeAutospacing="0" w:after="0" w:afterAutospacing="0"/>
              <w:jc w:val="right"/>
            </w:pPr>
            <w:r>
              <w:rPr>
                <w:rFonts w:ascii="Calibri" w:hAnsi="Calibri" w:cs="Calibri"/>
                <w:color w:val="000000"/>
              </w:rPr>
              <w:t>0.076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1F2" w14:textId="77777777" w:rsidR="002F266B" w:rsidRDefault="002F266B">
            <w:pPr>
              <w:pStyle w:val="NormalWeb"/>
              <w:spacing w:before="0" w:beforeAutospacing="0" w:after="0" w:afterAutospacing="0"/>
            </w:pPr>
            <w:r>
              <w:rPr>
                <w:rFonts w:ascii="Calibri" w:hAnsi="Calibri" w:cs="Calibri"/>
                <w:color w:val="000000"/>
              </w:rPr>
              <w:t>Net Income ÷ Total Assets</w:t>
            </w:r>
          </w:p>
        </w:tc>
      </w:tr>
    </w:tbl>
    <w:p w14:paraId="105661F4" w14:textId="77777777" w:rsidR="002F266B" w:rsidRDefault="002F266B" w:rsidP="002F266B"/>
    <w:p w14:paraId="105661F5" w14:textId="77777777" w:rsidR="002F266B" w:rsidRDefault="002F266B" w:rsidP="002F266B">
      <w:pPr>
        <w:pStyle w:val="Heading2"/>
      </w:pPr>
      <w:bookmarkStart w:id="37" w:name="_Toc214837438"/>
      <w:r>
        <w:rPr>
          <w:color w:val="000000"/>
        </w:rPr>
        <w:t>Appendix B: Cash Cycle</w:t>
      </w:r>
      <w:bookmarkEnd w:id="37"/>
      <w:r>
        <w:rPr>
          <w:color w:val="000000"/>
        </w:rPr>
        <w:t> </w:t>
      </w:r>
    </w:p>
    <w:p w14:paraId="105661F6" w14:textId="77777777" w:rsidR="002F266B" w:rsidRDefault="002F266B" w:rsidP="002F266B"/>
    <w:tbl>
      <w:tblPr>
        <w:tblW w:w="0" w:type="auto"/>
        <w:tblCellMar>
          <w:top w:w="15" w:type="dxa"/>
          <w:left w:w="15" w:type="dxa"/>
          <w:bottom w:w="15" w:type="dxa"/>
          <w:right w:w="15" w:type="dxa"/>
        </w:tblCellMar>
        <w:tblLook w:val="04A0" w:firstRow="1" w:lastRow="0" w:firstColumn="1" w:lastColumn="0" w:noHBand="0" w:noVBand="1"/>
      </w:tblPr>
      <w:tblGrid>
        <w:gridCol w:w="1324"/>
        <w:gridCol w:w="1880"/>
        <w:gridCol w:w="2126"/>
        <w:gridCol w:w="3447"/>
        <w:gridCol w:w="567"/>
      </w:tblGrid>
      <w:tr w:rsidR="002F266B" w14:paraId="105661F9"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F7" w14:textId="77777777" w:rsidR="002F266B" w:rsidRDefault="002F266B">
            <w:pPr>
              <w:pStyle w:val="NormalWeb"/>
              <w:spacing w:before="0" w:beforeAutospacing="0" w:after="0" w:afterAutospacing="0"/>
              <w:jc w:val="center"/>
            </w:pPr>
            <w:r>
              <w:rPr>
                <w:rFonts w:ascii="Calibri" w:hAnsi="Calibri" w:cs="Calibri"/>
                <w:b/>
                <w:bCs/>
                <w:color w:val="000000"/>
              </w:rPr>
              <w:t>3.3 WORKING CAPITAL POSITION</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1F8" w14:textId="77777777" w:rsidR="002F266B" w:rsidRDefault="002F266B"/>
        </w:tc>
      </w:tr>
      <w:tr w:rsidR="002F266B" w14:paraId="105661FC"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FA" w14:textId="77777777" w:rsidR="002F266B" w:rsidRDefault="002F266B">
            <w:pPr>
              <w:pStyle w:val="NormalWeb"/>
              <w:spacing w:before="0" w:beforeAutospacing="0" w:after="0" w:afterAutospacing="0"/>
              <w:jc w:val="center"/>
            </w:pPr>
            <w:r>
              <w:rPr>
                <w:rFonts w:ascii="Calibri" w:hAnsi="Calibri" w:cs="Calibri"/>
                <w:b/>
                <w:bCs/>
                <w:color w:val="000000"/>
              </w:rPr>
              <w:t>Table 3D: Core Working Capital Metrics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1FB" w14:textId="77777777" w:rsidR="002F266B" w:rsidRDefault="002F266B"/>
        </w:tc>
      </w:tr>
      <w:tr w:rsidR="002F266B" w14:paraId="10566202" w14:textId="77777777" w:rsidTr="002F266B">
        <w:trPr>
          <w:trHeight w:val="870"/>
        </w:trPr>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FD" w14:textId="77777777" w:rsidR="002F266B" w:rsidRDefault="002F266B">
            <w:pPr>
              <w:pStyle w:val="NormalWeb"/>
              <w:spacing w:before="0" w:beforeAutospacing="0" w:after="0" w:afterAutospacing="0"/>
              <w:jc w:val="center"/>
            </w:pPr>
            <w:r>
              <w:rPr>
                <w:rFonts w:ascii="Calibri" w:hAnsi="Calibri" w:cs="Calibri"/>
                <w:b/>
                <w:bCs/>
                <w:color w:val="000000"/>
              </w:rPr>
              <w:t>Year</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FE" w14:textId="77777777" w:rsidR="002F266B" w:rsidRDefault="002F266B">
            <w:pPr>
              <w:pStyle w:val="NormalWeb"/>
              <w:spacing w:before="0" w:beforeAutospacing="0" w:after="0" w:afterAutospacing="0"/>
              <w:jc w:val="center"/>
            </w:pPr>
            <w:r>
              <w:rPr>
                <w:rFonts w:ascii="Calibri" w:hAnsi="Calibri" w:cs="Calibri"/>
                <w:b/>
                <w:bCs/>
                <w:color w:val="000000"/>
              </w:rPr>
              <w:t>Current Assets (CA)</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1FF" w14:textId="77777777" w:rsidR="002F266B" w:rsidRDefault="002F266B">
            <w:pPr>
              <w:pStyle w:val="NormalWeb"/>
              <w:spacing w:before="0" w:beforeAutospacing="0" w:after="0" w:afterAutospacing="0"/>
              <w:jc w:val="center"/>
            </w:pPr>
            <w:r>
              <w:rPr>
                <w:rFonts w:ascii="Calibri" w:hAnsi="Calibri" w:cs="Calibri"/>
                <w:b/>
                <w:bCs/>
                <w:color w:val="000000"/>
              </w:rPr>
              <w:t>Current Liabilities (CL)</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00" w14:textId="77777777" w:rsidR="002F266B" w:rsidRDefault="002F266B">
            <w:pPr>
              <w:pStyle w:val="NormalWeb"/>
              <w:spacing w:before="0" w:beforeAutospacing="0" w:after="0" w:afterAutospacing="0"/>
              <w:jc w:val="center"/>
            </w:pPr>
            <w:r>
              <w:rPr>
                <w:rFonts w:ascii="Calibri" w:hAnsi="Calibri" w:cs="Calibri"/>
                <w:b/>
                <w:bCs/>
                <w:color w:val="000000"/>
              </w:rPr>
              <w:t>Net Working Capital (CA − CL)</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01" w14:textId="77777777" w:rsidR="002F266B" w:rsidRDefault="002F266B"/>
        </w:tc>
      </w:tr>
      <w:tr w:rsidR="002F266B" w14:paraId="10566208"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03" w14:textId="77777777" w:rsidR="002F266B" w:rsidRDefault="002F266B">
            <w:pPr>
              <w:pStyle w:val="NormalWeb"/>
              <w:spacing w:before="0" w:beforeAutospacing="0" w:after="0" w:afterAutospacing="0"/>
              <w:jc w:val="right"/>
            </w:pPr>
            <w:r>
              <w:rPr>
                <w:rFonts w:ascii="Calibri" w:hAnsi="Calibri" w:cs="Calibri"/>
                <w:color w:val="000000"/>
              </w:rPr>
              <w:t>2020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04" w14:textId="77777777" w:rsidR="002F266B" w:rsidRDefault="002F266B">
            <w:pPr>
              <w:pStyle w:val="NormalWeb"/>
              <w:spacing w:before="0" w:beforeAutospacing="0" w:after="0" w:afterAutospacing="0"/>
              <w:jc w:val="right"/>
            </w:pPr>
            <w:r>
              <w:rPr>
                <w:rFonts w:ascii="Calibri" w:hAnsi="Calibri" w:cs="Calibri"/>
                <w:color w:val="000000"/>
              </w:rPr>
              <w:t>326,843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05" w14:textId="77777777" w:rsidR="002F266B" w:rsidRDefault="002F266B">
            <w:pPr>
              <w:pStyle w:val="NormalWeb"/>
              <w:spacing w:before="0" w:beforeAutospacing="0" w:after="0" w:afterAutospacing="0"/>
              <w:jc w:val="right"/>
            </w:pPr>
            <w:r>
              <w:rPr>
                <w:rFonts w:ascii="Calibri" w:hAnsi="Calibri" w:cs="Calibri"/>
                <w:color w:val="000000"/>
              </w:rPr>
              <w:t>179,510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06" w14:textId="77777777" w:rsidR="002F266B" w:rsidRDefault="002F266B">
            <w:pPr>
              <w:pStyle w:val="NormalWeb"/>
              <w:spacing w:before="0" w:beforeAutospacing="0" w:after="0" w:afterAutospacing="0"/>
              <w:jc w:val="right"/>
            </w:pPr>
            <w:r>
              <w:rPr>
                <w:rFonts w:ascii="Calibri" w:hAnsi="Calibri" w:cs="Calibri"/>
                <w:color w:val="000000"/>
              </w:rPr>
              <w:t>147,333</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07" w14:textId="77777777" w:rsidR="002F266B" w:rsidRDefault="002F266B"/>
        </w:tc>
      </w:tr>
      <w:tr w:rsidR="002F266B" w14:paraId="1056620E"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09" w14:textId="77777777" w:rsidR="002F266B" w:rsidRDefault="002F266B">
            <w:pPr>
              <w:pStyle w:val="NormalWeb"/>
              <w:spacing w:before="0" w:beforeAutospacing="0" w:after="0" w:afterAutospacing="0"/>
              <w:jc w:val="right"/>
            </w:pPr>
            <w:r>
              <w:rPr>
                <w:rFonts w:ascii="Calibri" w:hAnsi="Calibri" w:cs="Calibri"/>
                <w:color w:val="000000"/>
              </w:rPr>
              <w:t>2021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0A" w14:textId="77777777" w:rsidR="002F266B" w:rsidRDefault="002F266B">
            <w:pPr>
              <w:pStyle w:val="NormalWeb"/>
              <w:spacing w:before="0" w:beforeAutospacing="0" w:after="0" w:afterAutospacing="0"/>
              <w:jc w:val="right"/>
            </w:pPr>
            <w:r>
              <w:rPr>
                <w:rFonts w:ascii="Calibri" w:hAnsi="Calibri" w:cs="Calibri"/>
                <w:color w:val="000000"/>
              </w:rPr>
              <w:t>337,146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0B" w14:textId="77777777" w:rsidR="002F266B" w:rsidRDefault="002F266B">
            <w:pPr>
              <w:pStyle w:val="NormalWeb"/>
              <w:spacing w:before="0" w:beforeAutospacing="0" w:after="0" w:afterAutospacing="0"/>
              <w:jc w:val="right"/>
            </w:pPr>
            <w:r>
              <w:rPr>
                <w:rFonts w:ascii="Calibri" w:hAnsi="Calibri" w:cs="Calibri"/>
                <w:color w:val="000000"/>
              </w:rPr>
              <w:t>216,787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0C" w14:textId="77777777" w:rsidR="002F266B" w:rsidRDefault="002F266B">
            <w:pPr>
              <w:pStyle w:val="NormalWeb"/>
              <w:spacing w:before="0" w:beforeAutospacing="0" w:after="0" w:afterAutospacing="0"/>
              <w:jc w:val="right"/>
            </w:pPr>
            <w:r>
              <w:rPr>
                <w:rFonts w:ascii="Calibri" w:hAnsi="Calibri" w:cs="Calibri"/>
                <w:color w:val="000000"/>
              </w:rPr>
              <w:t>120,359</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0D" w14:textId="77777777" w:rsidR="002F266B" w:rsidRDefault="002F266B"/>
        </w:tc>
      </w:tr>
      <w:tr w:rsidR="002F266B" w14:paraId="10566214"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0F" w14:textId="77777777" w:rsidR="002F266B" w:rsidRDefault="002F266B">
            <w:pPr>
              <w:pStyle w:val="NormalWeb"/>
              <w:spacing w:before="0" w:beforeAutospacing="0" w:after="0" w:afterAutospacing="0"/>
              <w:jc w:val="right"/>
            </w:pPr>
            <w:r>
              <w:rPr>
                <w:rFonts w:ascii="Calibri" w:hAnsi="Calibri" w:cs="Calibri"/>
                <w:color w:val="000000"/>
              </w:rPr>
              <w:t>2022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10" w14:textId="77777777" w:rsidR="002F266B" w:rsidRDefault="002F266B">
            <w:pPr>
              <w:pStyle w:val="NormalWeb"/>
              <w:spacing w:before="0" w:beforeAutospacing="0" w:after="0" w:afterAutospacing="0"/>
              <w:jc w:val="right"/>
            </w:pPr>
            <w:r>
              <w:rPr>
                <w:rFonts w:ascii="Calibri" w:hAnsi="Calibri" w:cs="Calibri"/>
                <w:color w:val="000000"/>
              </w:rPr>
              <w:t>338,040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11" w14:textId="77777777" w:rsidR="002F266B" w:rsidRDefault="002F266B">
            <w:pPr>
              <w:pStyle w:val="NormalWeb"/>
              <w:spacing w:before="0" w:beforeAutospacing="0" w:after="0" w:afterAutospacing="0"/>
              <w:jc w:val="right"/>
            </w:pPr>
            <w:r>
              <w:rPr>
                <w:rFonts w:ascii="Calibri" w:hAnsi="Calibri" w:cs="Calibri"/>
                <w:color w:val="000000"/>
              </w:rPr>
              <w:t>216,473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12" w14:textId="77777777" w:rsidR="002F266B" w:rsidRDefault="002F266B">
            <w:pPr>
              <w:pStyle w:val="NormalWeb"/>
              <w:spacing w:before="0" w:beforeAutospacing="0" w:after="0" w:afterAutospacing="0"/>
              <w:jc w:val="right"/>
            </w:pPr>
            <w:r>
              <w:rPr>
                <w:rFonts w:ascii="Calibri" w:hAnsi="Calibri" w:cs="Calibri"/>
                <w:color w:val="000000"/>
              </w:rPr>
              <w:t>121,567</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13" w14:textId="77777777" w:rsidR="002F266B" w:rsidRDefault="002F266B"/>
        </w:tc>
      </w:tr>
      <w:tr w:rsidR="002F266B" w14:paraId="1056621A"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15" w14:textId="77777777" w:rsidR="002F266B" w:rsidRDefault="002F266B">
            <w:pPr>
              <w:pStyle w:val="NormalWeb"/>
              <w:spacing w:before="0" w:beforeAutospacing="0" w:after="0" w:afterAutospacing="0"/>
              <w:jc w:val="right"/>
            </w:pPr>
            <w:r>
              <w:rPr>
                <w:rFonts w:ascii="Calibri" w:hAnsi="Calibri" w:cs="Calibri"/>
                <w:color w:val="000000"/>
              </w:rPr>
              <w:t>2023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16" w14:textId="77777777" w:rsidR="002F266B" w:rsidRDefault="002F266B">
            <w:pPr>
              <w:pStyle w:val="NormalWeb"/>
              <w:spacing w:before="0" w:beforeAutospacing="0" w:after="0" w:afterAutospacing="0"/>
              <w:jc w:val="right"/>
            </w:pPr>
            <w:r>
              <w:rPr>
                <w:rFonts w:ascii="Calibri" w:hAnsi="Calibri" w:cs="Calibri"/>
                <w:color w:val="000000"/>
              </w:rPr>
              <w:t>258,851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17" w14:textId="77777777" w:rsidR="002F266B" w:rsidRDefault="002F266B">
            <w:pPr>
              <w:pStyle w:val="NormalWeb"/>
              <w:spacing w:before="0" w:beforeAutospacing="0" w:after="0" w:afterAutospacing="0"/>
              <w:jc w:val="right"/>
            </w:pPr>
            <w:r>
              <w:rPr>
                <w:rFonts w:ascii="Calibri" w:hAnsi="Calibri" w:cs="Calibri"/>
                <w:color w:val="000000"/>
              </w:rPr>
              <w:t>161,148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18" w14:textId="77777777" w:rsidR="002F266B" w:rsidRDefault="002F266B">
            <w:pPr>
              <w:pStyle w:val="NormalWeb"/>
              <w:spacing w:before="0" w:beforeAutospacing="0" w:after="0" w:afterAutospacing="0"/>
              <w:jc w:val="right"/>
            </w:pPr>
            <w:r>
              <w:rPr>
                <w:rFonts w:ascii="Calibri" w:hAnsi="Calibri" w:cs="Calibri"/>
                <w:color w:val="000000"/>
              </w:rPr>
              <w:t>97,703</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19" w14:textId="77777777" w:rsidR="002F266B" w:rsidRDefault="002F266B"/>
        </w:tc>
      </w:tr>
      <w:tr w:rsidR="002F266B" w14:paraId="10566220"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1B" w14:textId="77777777" w:rsidR="002F266B" w:rsidRDefault="002F266B">
            <w:pPr>
              <w:pStyle w:val="NormalWeb"/>
              <w:spacing w:before="0" w:beforeAutospacing="0" w:after="0" w:afterAutospacing="0"/>
              <w:jc w:val="right"/>
            </w:pPr>
            <w:r>
              <w:rPr>
                <w:rFonts w:ascii="Calibri" w:hAnsi="Calibri" w:cs="Calibri"/>
                <w:color w:val="000000"/>
              </w:rPr>
              <w:t>2024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1C" w14:textId="77777777" w:rsidR="002F266B" w:rsidRDefault="002F266B">
            <w:pPr>
              <w:pStyle w:val="NormalWeb"/>
              <w:spacing w:before="0" w:beforeAutospacing="0" w:after="0" w:afterAutospacing="0"/>
              <w:jc w:val="right"/>
            </w:pPr>
            <w:r>
              <w:rPr>
                <w:rFonts w:ascii="Calibri" w:hAnsi="Calibri" w:cs="Calibri"/>
                <w:color w:val="000000"/>
              </w:rPr>
              <w:t>242,494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1D" w14:textId="77777777" w:rsidR="002F266B" w:rsidRDefault="002F266B">
            <w:pPr>
              <w:pStyle w:val="NormalWeb"/>
              <w:spacing w:before="0" w:beforeAutospacing="0" w:after="0" w:afterAutospacing="0"/>
              <w:jc w:val="right"/>
            </w:pPr>
            <w:r>
              <w:rPr>
                <w:rFonts w:ascii="Calibri" w:hAnsi="Calibri" w:cs="Calibri"/>
                <w:color w:val="000000"/>
              </w:rPr>
              <w:t>158,291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1E" w14:textId="77777777" w:rsidR="002F266B" w:rsidRDefault="002F266B">
            <w:pPr>
              <w:pStyle w:val="NormalWeb"/>
              <w:spacing w:before="0" w:beforeAutospacing="0" w:after="0" w:afterAutospacing="0"/>
              <w:jc w:val="right"/>
            </w:pPr>
            <w:r>
              <w:rPr>
                <w:rFonts w:ascii="Calibri" w:hAnsi="Calibri" w:cs="Calibri"/>
                <w:color w:val="000000"/>
              </w:rPr>
              <w:t>84,203</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1F" w14:textId="77777777" w:rsidR="002F266B" w:rsidRDefault="002F266B"/>
        </w:tc>
      </w:tr>
      <w:tr w:rsidR="002F266B" w14:paraId="10566226"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21"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22"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23"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2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225" w14:textId="77777777" w:rsidR="002F266B" w:rsidRDefault="002F266B"/>
        </w:tc>
      </w:tr>
      <w:tr w:rsidR="002F266B" w14:paraId="10566229"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27" w14:textId="77777777" w:rsidR="002F266B" w:rsidRDefault="002F266B">
            <w:pPr>
              <w:pStyle w:val="NormalWeb"/>
              <w:spacing w:before="0" w:beforeAutospacing="0" w:after="0" w:afterAutospacing="0"/>
              <w:jc w:val="center"/>
            </w:pPr>
            <w:r>
              <w:rPr>
                <w:rFonts w:ascii="Calibri" w:hAnsi="Calibri" w:cs="Calibri"/>
                <w:b/>
                <w:bCs/>
                <w:color w:val="000000"/>
              </w:rPr>
              <w:t>3.4 SHORT-TERM BORROWING DEPENDENCE</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28" w14:textId="77777777" w:rsidR="002F266B" w:rsidRDefault="002F266B"/>
        </w:tc>
      </w:tr>
      <w:tr w:rsidR="002F266B" w14:paraId="1056622C"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2A" w14:textId="77777777" w:rsidR="002F266B" w:rsidRDefault="002F266B">
            <w:pPr>
              <w:pStyle w:val="NormalWeb"/>
              <w:spacing w:before="0" w:beforeAutospacing="0" w:after="0" w:afterAutospacing="0"/>
              <w:jc w:val="center"/>
            </w:pPr>
            <w:r>
              <w:rPr>
                <w:rFonts w:ascii="Calibri" w:hAnsi="Calibri" w:cs="Calibri"/>
                <w:b/>
                <w:bCs/>
                <w:color w:val="000000"/>
              </w:rPr>
              <w:t>Table 3E: Lines of Credit vs Current Liabilities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2B" w14:textId="77777777" w:rsidR="002F266B" w:rsidRDefault="002F266B"/>
        </w:tc>
      </w:tr>
      <w:tr w:rsidR="002F266B" w14:paraId="10566232" w14:textId="77777777" w:rsidTr="002F266B">
        <w:trPr>
          <w:trHeight w:val="870"/>
        </w:trPr>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2D" w14:textId="77777777" w:rsidR="002F266B" w:rsidRDefault="002F266B">
            <w:pPr>
              <w:pStyle w:val="NormalWeb"/>
              <w:spacing w:before="0" w:beforeAutospacing="0" w:after="0" w:afterAutospacing="0"/>
              <w:jc w:val="center"/>
            </w:pPr>
            <w:r>
              <w:rPr>
                <w:rFonts w:ascii="Calibri" w:hAnsi="Calibri" w:cs="Calibri"/>
                <w:b/>
                <w:bCs/>
                <w:color w:val="000000"/>
              </w:rPr>
              <w:t>Year</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2E" w14:textId="77777777" w:rsidR="002F266B" w:rsidRDefault="002F266B">
            <w:pPr>
              <w:pStyle w:val="NormalWeb"/>
              <w:spacing w:before="0" w:beforeAutospacing="0" w:after="0" w:afterAutospacing="0"/>
              <w:jc w:val="center"/>
            </w:pPr>
            <w:r>
              <w:rPr>
                <w:rFonts w:ascii="Calibri" w:hAnsi="Calibri" w:cs="Calibri"/>
                <w:b/>
                <w:bCs/>
                <w:color w:val="000000"/>
              </w:rPr>
              <w:t>Lines of Credit</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2F" w14:textId="77777777" w:rsidR="002F266B" w:rsidRDefault="002F266B">
            <w:pPr>
              <w:pStyle w:val="NormalWeb"/>
              <w:spacing w:before="0" w:beforeAutospacing="0" w:after="0" w:afterAutospacing="0"/>
              <w:jc w:val="center"/>
            </w:pPr>
            <w:r>
              <w:rPr>
                <w:rFonts w:ascii="Calibri" w:hAnsi="Calibri" w:cs="Calibri"/>
                <w:b/>
                <w:bCs/>
                <w:color w:val="000000"/>
              </w:rPr>
              <w:t>Current Liabilities</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30" w14:textId="77777777" w:rsidR="002F266B" w:rsidRDefault="002F266B">
            <w:pPr>
              <w:pStyle w:val="NormalWeb"/>
              <w:spacing w:before="0" w:beforeAutospacing="0" w:after="0" w:afterAutospacing="0"/>
              <w:jc w:val="center"/>
            </w:pPr>
            <w:r>
              <w:rPr>
                <w:rFonts w:ascii="Calibri" w:hAnsi="Calibri" w:cs="Calibri"/>
                <w:b/>
                <w:bCs/>
                <w:color w:val="000000"/>
              </w:rPr>
              <w:t>% Reliance on Short-Term Borrowing</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31" w14:textId="77777777" w:rsidR="002F266B" w:rsidRDefault="002F266B"/>
        </w:tc>
      </w:tr>
      <w:tr w:rsidR="002F266B" w14:paraId="10566238"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33" w14:textId="77777777" w:rsidR="002F266B" w:rsidRDefault="002F266B">
            <w:pPr>
              <w:pStyle w:val="NormalWeb"/>
              <w:spacing w:before="0" w:beforeAutospacing="0" w:after="0" w:afterAutospacing="0"/>
              <w:jc w:val="right"/>
            </w:pPr>
            <w:r>
              <w:rPr>
                <w:rFonts w:ascii="Calibri" w:hAnsi="Calibri" w:cs="Calibri"/>
                <w:color w:val="000000"/>
              </w:rPr>
              <w:t>2020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34" w14:textId="77777777" w:rsidR="002F266B" w:rsidRDefault="002F266B">
            <w:pPr>
              <w:pStyle w:val="NormalWeb"/>
              <w:spacing w:before="0" w:beforeAutospacing="0" w:after="0" w:afterAutospacing="0"/>
              <w:jc w:val="right"/>
            </w:pPr>
            <w:r>
              <w:rPr>
                <w:rFonts w:ascii="Calibri" w:hAnsi="Calibri" w:cs="Calibri"/>
                <w:color w:val="000000"/>
              </w:rPr>
              <w:t>20,000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35" w14:textId="77777777" w:rsidR="002F266B" w:rsidRDefault="002F266B">
            <w:pPr>
              <w:pStyle w:val="NormalWeb"/>
              <w:spacing w:before="0" w:beforeAutospacing="0" w:after="0" w:afterAutospacing="0"/>
              <w:jc w:val="right"/>
            </w:pPr>
            <w:r>
              <w:rPr>
                <w:rFonts w:ascii="Calibri" w:hAnsi="Calibri" w:cs="Calibri"/>
                <w:color w:val="000000"/>
              </w:rPr>
              <w:t>179,510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36" w14:textId="77777777" w:rsidR="002F266B" w:rsidRDefault="002F266B">
            <w:pPr>
              <w:pStyle w:val="NormalWeb"/>
              <w:spacing w:before="0" w:beforeAutospacing="0" w:after="0" w:afterAutospacing="0"/>
              <w:jc w:val="right"/>
            </w:pPr>
            <w:r>
              <w:rPr>
                <w:rFonts w:ascii="Calibri" w:hAnsi="Calibri" w:cs="Calibri"/>
                <w:color w:val="000000"/>
              </w:rPr>
              <w:t>11.14%</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37" w14:textId="77777777" w:rsidR="002F266B" w:rsidRDefault="002F266B"/>
        </w:tc>
      </w:tr>
      <w:tr w:rsidR="002F266B" w14:paraId="1056623E"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39" w14:textId="77777777" w:rsidR="002F266B" w:rsidRDefault="002F266B">
            <w:pPr>
              <w:pStyle w:val="NormalWeb"/>
              <w:spacing w:before="0" w:beforeAutospacing="0" w:after="0" w:afterAutospacing="0"/>
              <w:jc w:val="right"/>
            </w:pPr>
            <w:r>
              <w:rPr>
                <w:rFonts w:ascii="Calibri" w:hAnsi="Calibri" w:cs="Calibri"/>
                <w:color w:val="000000"/>
              </w:rPr>
              <w:t>2021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3A" w14:textId="77777777" w:rsidR="002F266B" w:rsidRDefault="002F266B">
            <w:pPr>
              <w:pStyle w:val="NormalWeb"/>
              <w:spacing w:before="0" w:beforeAutospacing="0" w:after="0" w:afterAutospacing="0"/>
              <w:jc w:val="right"/>
            </w:pPr>
            <w:r>
              <w:rPr>
                <w:rFonts w:ascii="Calibri" w:hAnsi="Calibri" w:cs="Calibri"/>
                <w:color w:val="000000"/>
              </w:rPr>
              <w:t>56,000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3B" w14:textId="77777777" w:rsidR="002F266B" w:rsidRDefault="002F266B">
            <w:pPr>
              <w:pStyle w:val="NormalWeb"/>
              <w:spacing w:before="0" w:beforeAutospacing="0" w:after="0" w:afterAutospacing="0"/>
              <w:jc w:val="right"/>
            </w:pPr>
            <w:r>
              <w:rPr>
                <w:rFonts w:ascii="Calibri" w:hAnsi="Calibri" w:cs="Calibri"/>
                <w:color w:val="000000"/>
              </w:rPr>
              <w:t>216,787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3C" w14:textId="77777777" w:rsidR="002F266B" w:rsidRDefault="002F266B">
            <w:pPr>
              <w:pStyle w:val="NormalWeb"/>
              <w:spacing w:before="0" w:beforeAutospacing="0" w:after="0" w:afterAutospacing="0"/>
              <w:jc w:val="right"/>
            </w:pPr>
            <w:r>
              <w:rPr>
                <w:rFonts w:ascii="Calibri" w:hAnsi="Calibri" w:cs="Calibri"/>
                <w:color w:val="000000"/>
              </w:rPr>
              <w:t>25.83%</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3D" w14:textId="77777777" w:rsidR="002F266B" w:rsidRDefault="002F266B"/>
        </w:tc>
      </w:tr>
      <w:tr w:rsidR="002F266B" w14:paraId="10566244"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3F" w14:textId="77777777" w:rsidR="002F266B" w:rsidRDefault="002F266B">
            <w:pPr>
              <w:pStyle w:val="NormalWeb"/>
              <w:spacing w:before="0" w:beforeAutospacing="0" w:after="0" w:afterAutospacing="0"/>
              <w:jc w:val="right"/>
            </w:pPr>
            <w:r>
              <w:rPr>
                <w:rFonts w:ascii="Calibri" w:hAnsi="Calibri" w:cs="Calibri"/>
                <w:color w:val="000000"/>
              </w:rPr>
              <w:t>2022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40" w14:textId="77777777" w:rsidR="002F266B" w:rsidRDefault="002F266B">
            <w:pPr>
              <w:pStyle w:val="NormalWeb"/>
              <w:spacing w:before="0" w:beforeAutospacing="0" w:after="0" w:afterAutospacing="0"/>
              <w:jc w:val="right"/>
            </w:pPr>
            <w:r>
              <w:rPr>
                <w:rFonts w:ascii="Calibri" w:hAnsi="Calibri" w:cs="Calibri"/>
                <w:color w:val="000000"/>
              </w:rPr>
              <w:t>88,000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41" w14:textId="77777777" w:rsidR="002F266B" w:rsidRDefault="002F266B">
            <w:pPr>
              <w:pStyle w:val="NormalWeb"/>
              <w:spacing w:before="0" w:beforeAutospacing="0" w:after="0" w:afterAutospacing="0"/>
              <w:jc w:val="right"/>
            </w:pPr>
            <w:r>
              <w:rPr>
                <w:rFonts w:ascii="Calibri" w:hAnsi="Calibri" w:cs="Calibri"/>
                <w:color w:val="000000"/>
              </w:rPr>
              <w:t>216,473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42" w14:textId="77777777" w:rsidR="002F266B" w:rsidRDefault="002F266B">
            <w:pPr>
              <w:pStyle w:val="NormalWeb"/>
              <w:spacing w:before="0" w:beforeAutospacing="0" w:after="0" w:afterAutospacing="0"/>
              <w:jc w:val="right"/>
            </w:pPr>
            <w:r>
              <w:rPr>
                <w:rFonts w:ascii="Calibri" w:hAnsi="Calibri" w:cs="Calibri"/>
                <w:color w:val="000000"/>
              </w:rPr>
              <w:t>40.65%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43" w14:textId="77777777" w:rsidR="002F266B" w:rsidRDefault="002F266B"/>
        </w:tc>
      </w:tr>
      <w:tr w:rsidR="002F266B" w14:paraId="1056624A"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45" w14:textId="77777777" w:rsidR="002F266B" w:rsidRDefault="002F266B">
            <w:pPr>
              <w:pStyle w:val="NormalWeb"/>
              <w:spacing w:before="0" w:beforeAutospacing="0" w:after="0" w:afterAutospacing="0"/>
              <w:jc w:val="right"/>
            </w:pPr>
            <w:r>
              <w:rPr>
                <w:rFonts w:ascii="Calibri" w:hAnsi="Calibri" w:cs="Calibri"/>
                <w:color w:val="000000"/>
              </w:rPr>
              <w:t>2023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46" w14:textId="77777777" w:rsidR="002F266B" w:rsidRDefault="002F266B">
            <w:pPr>
              <w:pStyle w:val="NormalWeb"/>
              <w:spacing w:before="0" w:beforeAutospacing="0" w:after="0" w:afterAutospacing="0"/>
              <w:jc w:val="right"/>
            </w:pPr>
            <w:r>
              <w:rPr>
                <w:rFonts w:ascii="Calibri" w:hAnsi="Calibri" w:cs="Calibri"/>
                <w:color w:val="000000"/>
              </w:rPr>
              <w:t>55,000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47" w14:textId="77777777" w:rsidR="002F266B" w:rsidRDefault="002F266B">
            <w:pPr>
              <w:pStyle w:val="NormalWeb"/>
              <w:spacing w:before="0" w:beforeAutospacing="0" w:after="0" w:afterAutospacing="0"/>
              <w:jc w:val="right"/>
            </w:pPr>
            <w:r>
              <w:rPr>
                <w:rFonts w:ascii="Calibri" w:hAnsi="Calibri" w:cs="Calibri"/>
                <w:color w:val="000000"/>
              </w:rPr>
              <w:t>161,148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48" w14:textId="77777777" w:rsidR="002F266B" w:rsidRDefault="002F266B">
            <w:pPr>
              <w:pStyle w:val="NormalWeb"/>
              <w:spacing w:before="0" w:beforeAutospacing="0" w:after="0" w:afterAutospacing="0"/>
              <w:jc w:val="right"/>
            </w:pPr>
            <w:r>
              <w:rPr>
                <w:rFonts w:ascii="Calibri" w:hAnsi="Calibri" w:cs="Calibri"/>
                <w:color w:val="000000"/>
              </w:rPr>
              <w:t>34.13%</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49" w14:textId="77777777" w:rsidR="002F266B" w:rsidRDefault="002F266B"/>
        </w:tc>
      </w:tr>
      <w:tr w:rsidR="002F266B" w14:paraId="10566250"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4B" w14:textId="77777777" w:rsidR="002F266B" w:rsidRDefault="002F266B">
            <w:pPr>
              <w:pStyle w:val="NormalWeb"/>
              <w:spacing w:before="0" w:beforeAutospacing="0" w:after="0" w:afterAutospacing="0"/>
              <w:jc w:val="right"/>
            </w:pPr>
            <w:r>
              <w:rPr>
                <w:rFonts w:ascii="Calibri" w:hAnsi="Calibri" w:cs="Calibri"/>
                <w:color w:val="000000"/>
              </w:rPr>
              <w:t>2024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4C" w14:textId="77777777" w:rsidR="002F266B" w:rsidRDefault="002F266B">
            <w:pPr>
              <w:pStyle w:val="NormalWeb"/>
              <w:spacing w:before="0" w:beforeAutospacing="0" w:after="0" w:afterAutospacing="0"/>
              <w:jc w:val="right"/>
            </w:pPr>
            <w:r>
              <w:rPr>
                <w:rFonts w:ascii="Calibri" w:hAnsi="Calibri" w:cs="Calibri"/>
                <w:color w:val="000000"/>
              </w:rPr>
              <w:t>36,960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4D" w14:textId="77777777" w:rsidR="002F266B" w:rsidRDefault="002F266B">
            <w:pPr>
              <w:pStyle w:val="NormalWeb"/>
              <w:spacing w:before="0" w:beforeAutospacing="0" w:after="0" w:afterAutospacing="0"/>
              <w:jc w:val="right"/>
            </w:pPr>
            <w:r>
              <w:rPr>
                <w:rFonts w:ascii="Calibri" w:hAnsi="Calibri" w:cs="Calibri"/>
                <w:color w:val="000000"/>
              </w:rPr>
              <w:t>158,291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4E" w14:textId="77777777" w:rsidR="002F266B" w:rsidRDefault="002F266B">
            <w:pPr>
              <w:pStyle w:val="NormalWeb"/>
              <w:spacing w:before="0" w:beforeAutospacing="0" w:after="0" w:afterAutospacing="0"/>
              <w:jc w:val="right"/>
            </w:pPr>
            <w:r>
              <w:rPr>
                <w:rFonts w:ascii="Calibri" w:hAnsi="Calibri" w:cs="Calibri"/>
                <w:color w:val="000000"/>
              </w:rPr>
              <w:t>23.35%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4F" w14:textId="77777777" w:rsidR="002F266B" w:rsidRDefault="002F266B"/>
        </w:tc>
      </w:tr>
      <w:tr w:rsidR="002F266B" w14:paraId="10566253"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51" w14:textId="77777777" w:rsidR="002F266B" w:rsidRDefault="002F266B">
            <w:pPr>
              <w:pStyle w:val="NormalWeb"/>
              <w:spacing w:before="0" w:beforeAutospacing="0" w:after="0" w:afterAutospacing="0"/>
            </w:pPr>
            <w:r>
              <w:rPr>
                <w:rFonts w:ascii="Calibri" w:hAnsi="Calibri" w:cs="Calibri"/>
                <w:b/>
                <w:bCs/>
                <w:i/>
                <w:iCs/>
                <w:color w:val="000000"/>
              </w:rPr>
              <w:t>Formula:</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52" w14:textId="77777777" w:rsidR="002F266B" w:rsidRDefault="002F266B"/>
        </w:tc>
      </w:tr>
      <w:tr w:rsidR="002F266B" w14:paraId="10566256"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54" w14:textId="77777777" w:rsidR="002F266B" w:rsidRDefault="002F266B">
            <w:pPr>
              <w:pStyle w:val="NormalWeb"/>
              <w:spacing w:before="0" w:beforeAutospacing="0" w:after="0" w:afterAutospacing="0"/>
            </w:pPr>
            <w:r>
              <w:rPr>
                <w:rFonts w:ascii="Calibri" w:hAnsi="Calibri" w:cs="Calibri"/>
                <w:b/>
                <w:bCs/>
                <w:i/>
                <w:iCs/>
                <w:color w:val="000000"/>
              </w:rPr>
              <w:t>Short-term reliance = Lines of Credit ÷ Current Liabilities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55" w14:textId="77777777" w:rsidR="002F266B" w:rsidRDefault="002F266B"/>
        </w:tc>
      </w:tr>
      <w:tr w:rsidR="002F266B" w14:paraId="1056625C"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57"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58"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59"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5A"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5B" w14:textId="77777777" w:rsidR="002F266B" w:rsidRDefault="002F266B"/>
        </w:tc>
      </w:tr>
      <w:tr w:rsidR="002F266B" w14:paraId="1056625E" w14:textId="77777777" w:rsidTr="002F266B">
        <w:trPr>
          <w:trHeight w:val="315"/>
        </w:trPr>
        <w:tc>
          <w:tcPr>
            <w:tcW w:w="0" w:type="auto"/>
            <w:gridSpan w:val="5"/>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5D" w14:textId="77777777" w:rsidR="002F266B" w:rsidRDefault="002F266B">
            <w:pPr>
              <w:pStyle w:val="NormalWeb"/>
              <w:spacing w:before="0" w:beforeAutospacing="0" w:after="0" w:afterAutospacing="0"/>
              <w:jc w:val="center"/>
            </w:pPr>
            <w:r>
              <w:rPr>
                <w:rFonts w:ascii="Calibri" w:hAnsi="Calibri" w:cs="Calibri"/>
                <w:b/>
                <w:bCs/>
                <w:color w:val="000000"/>
              </w:rPr>
              <w:t>3.5 QUICK LIQUIDITY MEASURES</w:t>
            </w:r>
          </w:p>
        </w:tc>
      </w:tr>
      <w:tr w:rsidR="002F266B" w14:paraId="10566260" w14:textId="77777777" w:rsidTr="002F266B">
        <w:trPr>
          <w:trHeight w:val="585"/>
        </w:trPr>
        <w:tc>
          <w:tcPr>
            <w:tcW w:w="0" w:type="auto"/>
            <w:gridSpan w:val="5"/>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5F" w14:textId="77777777" w:rsidR="002F266B" w:rsidRDefault="002F266B">
            <w:pPr>
              <w:pStyle w:val="NormalWeb"/>
              <w:spacing w:before="0" w:beforeAutospacing="0" w:after="0" w:afterAutospacing="0"/>
              <w:jc w:val="center"/>
            </w:pPr>
            <w:r>
              <w:rPr>
                <w:rFonts w:ascii="Calibri" w:hAnsi="Calibri" w:cs="Calibri"/>
                <w:b/>
                <w:bCs/>
                <w:color w:val="000000"/>
              </w:rPr>
              <w:t>(Already used in section 2 but repeated here because directly relevant to Working Capital)</w:t>
            </w:r>
          </w:p>
        </w:tc>
      </w:tr>
      <w:tr w:rsidR="002F266B" w14:paraId="10566262" w14:textId="77777777" w:rsidTr="002F266B">
        <w:trPr>
          <w:trHeight w:val="315"/>
        </w:trPr>
        <w:tc>
          <w:tcPr>
            <w:tcW w:w="0" w:type="auto"/>
            <w:gridSpan w:val="5"/>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61" w14:textId="77777777" w:rsidR="002F266B" w:rsidRDefault="002F266B">
            <w:pPr>
              <w:pStyle w:val="NormalWeb"/>
              <w:spacing w:before="0" w:beforeAutospacing="0" w:after="0" w:afterAutospacing="0"/>
              <w:jc w:val="center"/>
            </w:pPr>
            <w:r>
              <w:rPr>
                <w:rFonts w:ascii="Calibri" w:hAnsi="Calibri" w:cs="Calibri"/>
                <w:b/>
                <w:bCs/>
                <w:color w:val="000000"/>
              </w:rPr>
              <w:t>Table 3F: Liquidity Ratios Linked to CCC</w:t>
            </w:r>
          </w:p>
        </w:tc>
      </w:tr>
      <w:tr w:rsidR="002F266B" w14:paraId="10566268"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63" w14:textId="77777777" w:rsidR="002F266B" w:rsidRDefault="002F266B">
            <w:pPr>
              <w:pStyle w:val="NormalWeb"/>
              <w:spacing w:before="0" w:beforeAutospacing="0" w:after="0" w:afterAutospacing="0"/>
              <w:jc w:val="center"/>
            </w:pPr>
            <w:r>
              <w:rPr>
                <w:rFonts w:ascii="Calibri" w:hAnsi="Calibri" w:cs="Calibri"/>
                <w:b/>
                <w:bCs/>
                <w:color w:val="000000"/>
              </w:rPr>
              <w:t>Ratio</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64" w14:textId="77777777" w:rsidR="002F266B" w:rsidRDefault="002F266B">
            <w:pPr>
              <w:pStyle w:val="NormalWeb"/>
              <w:spacing w:before="0" w:beforeAutospacing="0" w:after="0" w:afterAutospacing="0"/>
              <w:jc w:val="center"/>
            </w:pPr>
            <w:r>
              <w:rPr>
                <w:rFonts w:ascii="Calibri" w:hAnsi="Calibri" w:cs="Calibri"/>
                <w:b/>
                <w:bCs/>
                <w:color w:val="000000"/>
              </w:rPr>
              <w:t>Formula</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65" w14:textId="77777777" w:rsidR="002F266B" w:rsidRDefault="002F266B">
            <w:pPr>
              <w:pStyle w:val="NormalWeb"/>
              <w:spacing w:before="0" w:beforeAutospacing="0" w:after="0" w:afterAutospacing="0"/>
              <w:jc w:val="center"/>
            </w:pPr>
            <w:r>
              <w:rPr>
                <w:rFonts w:ascii="Calibri" w:hAnsi="Calibri" w:cs="Calibri"/>
                <w:b/>
                <w:bCs/>
                <w:color w:val="000000"/>
              </w:rPr>
              <w:t>2022</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66" w14:textId="77777777" w:rsidR="002F266B" w:rsidRDefault="002F266B">
            <w:pPr>
              <w:pStyle w:val="NormalWeb"/>
              <w:spacing w:before="0" w:beforeAutospacing="0" w:after="0" w:afterAutospacing="0"/>
              <w:jc w:val="center"/>
            </w:pPr>
            <w:r>
              <w:rPr>
                <w:rFonts w:ascii="Calibri" w:hAnsi="Calibri" w:cs="Calibri"/>
                <w:b/>
                <w:bCs/>
                <w:color w:val="000000"/>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67" w14:textId="77777777" w:rsidR="002F266B" w:rsidRDefault="002F266B">
            <w:pPr>
              <w:pStyle w:val="NormalWeb"/>
              <w:spacing w:before="0" w:beforeAutospacing="0" w:after="0" w:afterAutospacing="0"/>
              <w:jc w:val="center"/>
            </w:pPr>
            <w:r>
              <w:rPr>
                <w:rFonts w:ascii="Calibri" w:hAnsi="Calibri" w:cs="Calibri"/>
                <w:b/>
                <w:bCs/>
                <w:color w:val="000000"/>
              </w:rPr>
              <w:t>2024</w:t>
            </w:r>
          </w:p>
        </w:tc>
      </w:tr>
      <w:tr w:rsidR="002F266B" w14:paraId="1056626E"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69" w14:textId="77777777" w:rsidR="002F266B" w:rsidRDefault="002F266B">
            <w:pPr>
              <w:pStyle w:val="NormalWeb"/>
              <w:spacing w:before="0" w:beforeAutospacing="0" w:after="0" w:afterAutospacing="0"/>
            </w:pPr>
            <w:r>
              <w:rPr>
                <w:rFonts w:ascii="Calibri" w:hAnsi="Calibri" w:cs="Calibri"/>
                <w:color w:val="000000"/>
              </w:rPr>
              <w:t>Current Ratio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6A" w14:textId="77777777" w:rsidR="002F266B" w:rsidRDefault="002F266B">
            <w:pPr>
              <w:pStyle w:val="NormalWeb"/>
              <w:spacing w:before="0" w:beforeAutospacing="0" w:after="0" w:afterAutospacing="0"/>
            </w:pPr>
            <w:r>
              <w:rPr>
                <w:rFonts w:ascii="Calibri" w:hAnsi="Calibri" w:cs="Calibri"/>
                <w:color w:val="000000"/>
              </w:rPr>
              <w:t>CA ÷ CL</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6B" w14:textId="77777777" w:rsidR="002F266B" w:rsidRDefault="002F266B">
            <w:pPr>
              <w:pStyle w:val="NormalWeb"/>
              <w:spacing w:before="0" w:beforeAutospacing="0" w:after="0" w:afterAutospacing="0"/>
              <w:jc w:val="right"/>
            </w:pPr>
            <w:r>
              <w:rPr>
                <w:rFonts w:ascii="Calibri" w:hAnsi="Calibri" w:cs="Calibri"/>
                <w:color w:val="000000"/>
              </w:rPr>
              <w:t>1.56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6C" w14:textId="77777777" w:rsidR="002F266B" w:rsidRDefault="002F266B">
            <w:pPr>
              <w:pStyle w:val="NormalWeb"/>
              <w:spacing w:before="0" w:beforeAutospacing="0" w:after="0" w:afterAutospacing="0"/>
              <w:jc w:val="right"/>
            </w:pPr>
            <w:r>
              <w:rPr>
                <w:rFonts w:ascii="Calibri" w:hAnsi="Calibri" w:cs="Calibri"/>
                <w:color w:val="000000"/>
              </w:rPr>
              <w:t>1.61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6D" w14:textId="77777777" w:rsidR="002F266B" w:rsidRDefault="002F266B">
            <w:pPr>
              <w:pStyle w:val="NormalWeb"/>
              <w:spacing w:before="0" w:beforeAutospacing="0" w:after="0" w:afterAutospacing="0"/>
              <w:jc w:val="right"/>
            </w:pPr>
            <w:r>
              <w:rPr>
                <w:rFonts w:ascii="Calibri" w:hAnsi="Calibri" w:cs="Calibri"/>
                <w:color w:val="000000"/>
              </w:rPr>
              <w:t>1.53</w:t>
            </w:r>
          </w:p>
        </w:tc>
      </w:tr>
      <w:tr w:rsidR="002F266B" w14:paraId="10566274"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6F" w14:textId="77777777" w:rsidR="002F266B" w:rsidRDefault="002F266B">
            <w:pPr>
              <w:pStyle w:val="NormalWeb"/>
              <w:spacing w:before="0" w:beforeAutospacing="0" w:after="0" w:afterAutospacing="0"/>
            </w:pPr>
            <w:r>
              <w:rPr>
                <w:rFonts w:ascii="Calibri" w:hAnsi="Calibri" w:cs="Calibri"/>
                <w:color w:val="000000"/>
              </w:rPr>
              <w:t>Quick Ratio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70" w14:textId="77777777" w:rsidR="002F266B" w:rsidRDefault="002F266B">
            <w:pPr>
              <w:pStyle w:val="NormalWeb"/>
              <w:spacing w:before="0" w:beforeAutospacing="0" w:after="0" w:afterAutospacing="0"/>
            </w:pPr>
            <w:r>
              <w:rPr>
                <w:rFonts w:ascii="Calibri" w:hAnsi="Calibri" w:cs="Calibri"/>
                <w:color w:val="000000"/>
              </w:rPr>
              <w:t>(CA − Inv) ÷ CL</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71" w14:textId="77777777" w:rsidR="002F266B" w:rsidRDefault="002F266B">
            <w:pPr>
              <w:pStyle w:val="NormalWeb"/>
              <w:spacing w:before="0" w:beforeAutospacing="0" w:after="0" w:afterAutospacing="0"/>
              <w:jc w:val="right"/>
            </w:pPr>
            <w:r>
              <w:rPr>
                <w:rFonts w:ascii="Calibri" w:hAnsi="Calibri" w:cs="Calibri"/>
                <w:color w:val="000000"/>
              </w:rPr>
              <w:t>0.91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72" w14:textId="77777777" w:rsidR="002F266B" w:rsidRDefault="002F266B">
            <w:pPr>
              <w:pStyle w:val="NormalWeb"/>
              <w:spacing w:before="0" w:beforeAutospacing="0" w:after="0" w:afterAutospacing="0"/>
              <w:jc w:val="right"/>
            </w:pPr>
            <w:r>
              <w:rPr>
                <w:rFonts w:ascii="Calibri" w:hAnsi="Calibri" w:cs="Calibri"/>
                <w:color w:val="000000"/>
              </w:rPr>
              <w:t>1.05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73" w14:textId="77777777" w:rsidR="002F266B" w:rsidRDefault="002F266B">
            <w:pPr>
              <w:pStyle w:val="NormalWeb"/>
              <w:spacing w:before="0" w:beforeAutospacing="0" w:after="0" w:afterAutospacing="0"/>
              <w:jc w:val="right"/>
            </w:pPr>
            <w:r>
              <w:rPr>
                <w:rFonts w:ascii="Calibri" w:hAnsi="Calibri" w:cs="Calibri"/>
                <w:color w:val="000000"/>
              </w:rPr>
              <w:t>1.03</w:t>
            </w:r>
          </w:p>
        </w:tc>
      </w:tr>
      <w:tr w:rsidR="002F266B" w14:paraId="1056627A"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75" w14:textId="77777777" w:rsidR="002F266B" w:rsidRDefault="002F266B">
            <w:pPr>
              <w:pStyle w:val="NormalWeb"/>
              <w:spacing w:before="0" w:beforeAutospacing="0" w:after="0" w:afterAutospacing="0"/>
            </w:pPr>
            <w:r>
              <w:rPr>
                <w:rFonts w:ascii="Calibri" w:hAnsi="Calibri" w:cs="Calibri"/>
                <w:color w:val="000000"/>
              </w:rPr>
              <w:t>Cash Ratio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76" w14:textId="77777777" w:rsidR="002F266B" w:rsidRDefault="002F266B">
            <w:pPr>
              <w:pStyle w:val="NormalWeb"/>
              <w:spacing w:before="0" w:beforeAutospacing="0" w:after="0" w:afterAutospacing="0"/>
            </w:pPr>
            <w:r>
              <w:rPr>
                <w:rFonts w:ascii="Calibri" w:hAnsi="Calibri" w:cs="Calibri"/>
                <w:color w:val="000000"/>
              </w:rPr>
              <w:t>Cash ÷ CL</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77" w14:textId="77777777" w:rsidR="002F266B" w:rsidRDefault="002F266B">
            <w:pPr>
              <w:pStyle w:val="NormalWeb"/>
              <w:spacing w:before="0" w:beforeAutospacing="0" w:after="0" w:afterAutospacing="0"/>
              <w:jc w:val="right"/>
            </w:pPr>
            <w:r>
              <w:rPr>
                <w:rFonts w:ascii="Calibri" w:hAnsi="Calibri" w:cs="Calibri"/>
                <w:color w:val="000000"/>
              </w:rPr>
              <w:t>0.26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78" w14:textId="77777777" w:rsidR="002F266B" w:rsidRDefault="002F266B">
            <w:pPr>
              <w:pStyle w:val="NormalWeb"/>
              <w:spacing w:before="0" w:beforeAutospacing="0" w:after="0" w:afterAutospacing="0"/>
              <w:jc w:val="right"/>
            </w:pPr>
            <w:r>
              <w:rPr>
                <w:rFonts w:ascii="Calibri" w:hAnsi="Calibri" w:cs="Calibri"/>
                <w:color w:val="000000"/>
              </w:rPr>
              <w:t>0.27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79" w14:textId="77777777" w:rsidR="002F266B" w:rsidRDefault="002F266B">
            <w:pPr>
              <w:pStyle w:val="NormalWeb"/>
              <w:spacing w:before="0" w:beforeAutospacing="0" w:after="0" w:afterAutospacing="0"/>
              <w:jc w:val="right"/>
            </w:pPr>
            <w:r>
              <w:rPr>
                <w:rFonts w:ascii="Calibri" w:hAnsi="Calibri" w:cs="Calibri"/>
                <w:color w:val="000000"/>
              </w:rPr>
              <w:t>0.17</w:t>
            </w:r>
          </w:p>
        </w:tc>
      </w:tr>
    </w:tbl>
    <w:p w14:paraId="1056627B" w14:textId="77777777" w:rsidR="002F266B" w:rsidRDefault="002F266B" w:rsidP="002F266B"/>
    <w:p w14:paraId="1056627C" w14:textId="77777777" w:rsidR="002F266B" w:rsidRDefault="002F266B" w:rsidP="002F266B">
      <w:pPr>
        <w:pStyle w:val="Heading2"/>
      </w:pPr>
      <w:bookmarkStart w:id="38" w:name="_Toc214837439"/>
      <w:r>
        <w:rPr>
          <w:color w:val="000000"/>
        </w:rPr>
        <w:lastRenderedPageBreak/>
        <w:t>Appendix C: Leverage and Equity</w:t>
      </w:r>
      <w:bookmarkEnd w:id="38"/>
    </w:p>
    <w:p w14:paraId="1056627D" w14:textId="77777777" w:rsidR="002F266B" w:rsidRDefault="002F266B" w:rsidP="002F266B"/>
    <w:tbl>
      <w:tblPr>
        <w:tblW w:w="0" w:type="auto"/>
        <w:tblCellMar>
          <w:top w:w="15" w:type="dxa"/>
          <w:left w:w="15" w:type="dxa"/>
          <w:bottom w:w="15" w:type="dxa"/>
          <w:right w:w="15" w:type="dxa"/>
        </w:tblCellMar>
        <w:tblLook w:val="04A0" w:firstRow="1" w:lastRow="0" w:firstColumn="1" w:lastColumn="0" w:noHBand="0" w:noVBand="1"/>
      </w:tblPr>
      <w:tblGrid>
        <w:gridCol w:w="1897"/>
        <w:gridCol w:w="1907"/>
        <w:gridCol w:w="3321"/>
        <w:gridCol w:w="2219"/>
      </w:tblGrid>
      <w:tr w:rsidR="002F266B" w14:paraId="10566280"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27E" w14:textId="77777777" w:rsidR="002F266B" w:rsidRDefault="002F266B">
            <w:pPr>
              <w:pStyle w:val="NormalWeb"/>
              <w:spacing w:before="0" w:beforeAutospacing="0" w:after="0" w:afterAutospacing="0"/>
              <w:jc w:val="center"/>
            </w:pPr>
            <w:r>
              <w:rPr>
                <w:rFonts w:ascii="Calibri" w:hAnsi="Calibri" w:cs="Calibri"/>
                <w:b/>
                <w:bCs/>
                <w:color w:val="000000"/>
              </w:rPr>
              <w:t>4.1 BASELINE (CURRENT) FINANCIAL POSITION</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7F" w14:textId="77777777" w:rsidR="002F266B" w:rsidRDefault="002F266B"/>
        </w:tc>
      </w:tr>
      <w:tr w:rsidR="002F266B" w14:paraId="10566283"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281" w14:textId="77777777" w:rsidR="002F266B" w:rsidRDefault="002F266B">
            <w:pPr>
              <w:pStyle w:val="NormalWeb"/>
              <w:spacing w:before="0" w:beforeAutospacing="0" w:after="0" w:afterAutospacing="0"/>
              <w:jc w:val="center"/>
            </w:pPr>
            <w:r>
              <w:rPr>
                <w:rFonts w:ascii="Calibri" w:hAnsi="Calibri" w:cs="Calibri"/>
                <w:b/>
                <w:bCs/>
                <w:color w:val="000000"/>
              </w:rPr>
              <w:t>Table 4A: Core Leverage Metrics (2024 Actuals)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82" w14:textId="77777777" w:rsidR="002F266B" w:rsidRDefault="002F266B"/>
        </w:tc>
      </w:tr>
      <w:tr w:rsidR="002F266B" w14:paraId="10566288"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284" w14:textId="77777777" w:rsidR="002F266B" w:rsidRDefault="002F266B">
            <w:pPr>
              <w:pStyle w:val="NormalWeb"/>
              <w:spacing w:before="0" w:beforeAutospacing="0" w:after="0" w:afterAutospacing="0"/>
              <w:jc w:val="center"/>
            </w:pPr>
            <w:r>
              <w:rPr>
                <w:rFonts w:ascii="Calibri" w:hAnsi="Calibri" w:cs="Calibri"/>
                <w:b/>
                <w:bCs/>
                <w:color w:val="000000"/>
              </w:rPr>
              <w:t>Metric</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285" w14:textId="77777777" w:rsidR="002F266B" w:rsidRDefault="002F266B">
            <w:pPr>
              <w:pStyle w:val="NormalWeb"/>
              <w:spacing w:before="0" w:beforeAutospacing="0" w:after="0" w:afterAutospacing="0"/>
              <w:jc w:val="center"/>
            </w:pPr>
            <w:r>
              <w:rPr>
                <w:rFonts w:ascii="Calibri" w:hAnsi="Calibri" w:cs="Calibri"/>
                <w:b/>
                <w:bCs/>
                <w:color w:val="000000"/>
              </w:rPr>
              <w:t>Formula</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286" w14:textId="77777777" w:rsidR="002F266B" w:rsidRDefault="002F266B">
            <w:pPr>
              <w:pStyle w:val="NormalWeb"/>
              <w:spacing w:before="0" w:beforeAutospacing="0" w:after="0" w:afterAutospacing="0"/>
              <w:jc w:val="center"/>
            </w:pPr>
            <w:r>
              <w:rPr>
                <w:rFonts w:ascii="Calibri" w:hAnsi="Calibri" w:cs="Calibri"/>
                <w:b/>
                <w:bCs/>
                <w:color w:val="000000"/>
              </w:rPr>
              <w:t>2024 Value</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87" w14:textId="77777777" w:rsidR="002F266B" w:rsidRDefault="002F266B"/>
        </w:tc>
      </w:tr>
      <w:tr w:rsidR="002F266B" w14:paraId="1056628D"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89" w14:textId="77777777" w:rsidR="002F266B" w:rsidRDefault="002F266B">
            <w:pPr>
              <w:pStyle w:val="NormalWeb"/>
              <w:spacing w:before="0" w:beforeAutospacing="0" w:after="0" w:afterAutospacing="0"/>
            </w:pPr>
            <w:r>
              <w:rPr>
                <w:rFonts w:ascii="Calibri" w:hAnsi="Calibri" w:cs="Calibri"/>
                <w:color w:val="000000"/>
              </w:rPr>
              <w:t>Total Liabilities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8A" w14:textId="77777777" w:rsidR="002F266B" w:rsidRDefault="002F266B">
            <w:pPr>
              <w:pStyle w:val="NormalWeb"/>
              <w:spacing w:before="0" w:beforeAutospacing="0" w:after="0" w:afterAutospacing="0"/>
              <w:jc w:val="center"/>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8B" w14:textId="77777777" w:rsidR="002F266B" w:rsidRDefault="002F266B">
            <w:pPr>
              <w:pStyle w:val="NormalWeb"/>
              <w:spacing w:before="0" w:beforeAutospacing="0" w:after="0" w:afterAutospacing="0"/>
              <w:jc w:val="right"/>
            </w:pPr>
            <w:r>
              <w:rPr>
                <w:rFonts w:ascii="Calibri" w:hAnsi="Calibri" w:cs="Calibri"/>
                <w:color w:val="000000"/>
              </w:rPr>
              <w:t>170,249</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8C" w14:textId="77777777" w:rsidR="002F266B" w:rsidRDefault="002F266B"/>
        </w:tc>
      </w:tr>
      <w:tr w:rsidR="002F266B" w14:paraId="10566292"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8E" w14:textId="77777777" w:rsidR="002F266B" w:rsidRDefault="002F266B">
            <w:pPr>
              <w:pStyle w:val="NormalWeb"/>
              <w:spacing w:before="0" w:beforeAutospacing="0" w:after="0" w:afterAutospacing="0"/>
            </w:pPr>
            <w:r>
              <w:rPr>
                <w:rFonts w:ascii="Calibri" w:hAnsi="Calibri" w:cs="Calibri"/>
                <w:color w:val="000000"/>
              </w:rPr>
              <w:t>Total Equity</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8F" w14:textId="77777777" w:rsidR="002F266B" w:rsidRDefault="002F266B">
            <w:pPr>
              <w:pStyle w:val="NormalWeb"/>
              <w:spacing w:before="0" w:beforeAutospacing="0" w:after="0" w:afterAutospacing="0"/>
              <w:jc w:val="center"/>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90" w14:textId="77777777" w:rsidR="002F266B" w:rsidRDefault="002F266B">
            <w:pPr>
              <w:pStyle w:val="NormalWeb"/>
              <w:spacing w:before="0" w:beforeAutospacing="0" w:after="0" w:afterAutospacing="0"/>
              <w:jc w:val="right"/>
            </w:pPr>
            <w:r>
              <w:rPr>
                <w:rFonts w:ascii="Calibri" w:hAnsi="Calibri" w:cs="Calibri"/>
                <w:color w:val="000000"/>
              </w:rPr>
              <w:t>153,105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91" w14:textId="77777777" w:rsidR="002F266B" w:rsidRDefault="002F266B"/>
        </w:tc>
      </w:tr>
      <w:tr w:rsidR="002F266B" w14:paraId="10566297"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93" w14:textId="77777777" w:rsidR="002F266B" w:rsidRDefault="002F266B">
            <w:pPr>
              <w:pStyle w:val="NormalWeb"/>
              <w:spacing w:before="0" w:beforeAutospacing="0" w:after="0" w:afterAutospacing="0"/>
            </w:pPr>
            <w:r>
              <w:rPr>
                <w:rFonts w:ascii="Calibri" w:hAnsi="Calibri" w:cs="Calibri"/>
                <w:color w:val="000000"/>
              </w:rPr>
              <w:t>Debt-to-Equity Ratio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94" w14:textId="77777777" w:rsidR="002F266B" w:rsidRDefault="002F266B">
            <w:pPr>
              <w:pStyle w:val="NormalWeb"/>
              <w:spacing w:before="0" w:beforeAutospacing="0" w:after="0" w:afterAutospacing="0"/>
              <w:jc w:val="center"/>
            </w:pPr>
            <w:r>
              <w:rPr>
                <w:rFonts w:ascii="Calibri" w:hAnsi="Calibri" w:cs="Calibri"/>
                <w:color w:val="000000"/>
              </w:rPr>
              <w:t>TL ÷ Equity</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95" w14:textId="77777777" w:rsidR="002F266B" w:rsidRDefault="002F266B">
            <w:pPr>
              <w:pStyle w:val="NormalWeb"/>
              <w:spacing w:before="0" w:beforeAutospacing="0" w:after="0" w:afterAutospacing="0"/>
              <w:jc w:val="right"/>
            </w:pPr>
            <w:r>
              <w:rPr>
                <w:rFonts w:ascii="Calibri" w:hAnsi="Calibri" w:cs="Calibri"/>
                <w:color w:val="000000"/>
              </w:rPr>
              <w:t>1.11</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96" w14:textId="77777777" w:rsidR="002F266B" w:rsidRDefault="002F266B"/>
        </w:tc>
      </w:tr>
      <w:tr w:rsidR="002F266B" w14:paraId="1056629C"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98" w14:textId="77777777" w:rsidR="002F266B" w:rsidRDefault="002F266B">
            <w:pPr>
              <w:pStyle w:val="NormalWeb"/>
              <w:spacing w:before="0" w:beforeAutospacing="0" w:after="0" w:afterAutospacing="0"/>
            </w:pPr>
            <w:r>
              <w:rPr>
                <w:rFonts w:ascii="Calibri" w:hAnsi="Calibri" w:cs="Calibri"/>
                <w:color w:val="000000"/>
              </w:rPr>
              <w:t>Lines of Credit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99" w14:textId="77777777" w:rsidR="002F266B" w:rsidRDefault="002F266B">
            <w:pPr>
              <w:pStyle w:val="NormalWeb"/>
              <w:spacing w:before="0" w:beforeAutospacing="0" w:after="0" w:afterAutospacing="0"/>
              <w:jc w:val="center"/>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9A" w14:textId="77777777" w:rsidR="002F266B" w:rsidRDefault="002F266B">
            <w:pPr>
              <w:pStyle w:val="NormalWeb"/>
              <w:spacing w:before="0" w:beforeAutospacing="0" w:after="0" w:afterAutospacing="0"/>
              <w:jc w:val="right"/>
            </w:pPr>
            <w:r>
              <w:rPr>
                <w:rFonts w:ascii="Calibri" w:hAnsi="Calibri" w:cs="Calibri"/>
                <w:color w:val="000000"/>
              </w:rPr>
              <w:t>36,960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9B" w14:textId="77777777" w:rsidR="002F266B" w:rsidRDefault="002F266B"/>
        </w:tc>
      </w:tr>
      <w:tr w:rsidR="002F266B" w14:paraId="105662A1"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9D" w14:textId="77777777" w:rsidR="002F266B" w:rsidRDefault="002F266B">
            <w:pPr>
              <w:pStyle w:val="NormalWeb"/>
              <w:spacing w:before="0" w:beforeAutospacing="0" w:after="0" w:afterAutospacing="0"/>
            </w:pPr>
            <w:r>
              <w:rPr>
                <w:rFonts w:ascii="Calibri" w:hAnsi="Calibri" w:cs="Calibri"/>
                <w:color w:val="000000"/>
              </w:rPr>
              <w:t>Long-term Liabilities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9E" w14:textId="77777777" w:rsidR="002F266B" w:rsidRDefault="002F266B">
            <w:pPr>
              <w:pStyle w:val="NormalWeb"/>
              <w:spacing w:before="0" w:beforeAutospacing="0" w:after="0" w:afterAutospacing="0"/>
              <w:jc w:val="center"/>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9F" w14:textId="77777777" w:rsidR="002F266B" w:rsidRDefault="002F266B">
            <w:pPr>
              <w:pStyle w:val="NormalWeb"/>
              <w:spacing w:before="0" w:beforeAutospacing="0" w:after="0" w:afterAutospacing="0"/>
              <w:jc w:val="center"/>
            </w:pPr>
            <w:r>
              <w:rPr>
                <w:rFonts w:ascii="Calibri" w:hAnsi="Calibri" w:cs="Calibri"/>
                <w:color w:val="000000"/>
              </w:rPr>
              <w:t>9,232 + other = 11,958</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A0" w14:textId="77777777" w:rsidR="002F266B" w:rsidRDefault="002F266B"/>
        </w:tc>
      </w:tr>
      <w:tr w:rsidR="002F266B" w14:paraId="105662A6"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A2" w14:textId="77777777" w:rsidR="002F266B" w:rsidRDefault="002F266B">
            <w:pPr>
              <w:pStyle w:val="NormalWeb"/>
              <w:spacing w:before="0" w:beforeAutospacing="0" w:after="0" w:afterAutospacing="0"/>
            </w:pPr>
            <w:r>
              <w:rPr>
                <w:rFonts w:ascii="Calibri" w:hAnsi="Calibri" w:cs="Calibri"/>
                <w:color w:val="000000"/>
              </w:rPr>
              <w:t>Interest Expense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A3" w14:textId="77777777" w:rsidR="002F266B" w:rsidRDefault="002F266B">
            <w:pPr>
              <w:pStyle w:val="NormalWeb"/>
              <w:spacing w:before="0" w:beforeAutospacing="0" w:after="0" w:afterAutospacing="0"/>
              <w:jc w:val="center"/>
            </w:pPr>
            <w:r>
              <w:rPr>
                <w:rFonts w:ascii="Calibri" w:hAnsi="Calibri" w:cs="Calibri"/>
                <w:color w:val="000000"/>
              </w:rPr>
              <w:t>Absolute of interest line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A4" w14:textId="77777777" w:rsidR="002F266B" w:rsidRDefault="002F266B">
            <w:pPr>
              <w:pStyle w:val="NormalWeb"/>
              <w:spacing w:before="0" w:beforeAutospacing="0" w:after="0" w:afterAutospacing="0"/>
              <w:jc w:val="right"/>
            </w:pPr>
            <w:r>
              <w:rPr>
                <w:rFonts w:ascii="Calibri" w:hAnsi="Calibri" w:cs="Calibri"/>
                <w:color w:val="000000"/>
              </w:rPr>
              <w:t>3,361</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A5" w14:textId="77777777" w:rsidR="002F266B" w:rsidRDefault="002F266B"/>
        </w:tc>
      </w:tr>
      <w:tr w:rsidR="002F266B" w14:paraId="105662A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A7" w14:textId="77777777" w:rsidR="002F266B" w:rsidRDefault="002F266B">
            <w:pPr>
              <w:pStyle w:val="NormalWeb"/>
              <w:spacing w:before="0" w:beforeAutospacing="0" w:after="0" w:afterAutospacing="0"/>
            </w:pPr>
            <w:r>
              <w:rPr>
                <w:rFonts w:ascii="Calibri" w:hAnsi="Calibri" w:cs="Calibri"/>
                <w:color w:val="000000"/>
              </w:rPr>
              <w:t>Interest Coverage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A8" w14:textId="77777777" w:rsidR="002F266B" w:rsidRDefault="002F266B">
            <w:pPr>
              <w:pStyle w:val="NormalWeb"/>
              <w:spacing w:before="0" w:beforeAutospacing="0" w:after="0" w:afterAutospacing="0"/>
              <w:jc w:val="center"/>
            </w:pPr>
            <w:r>
              <w:rPr>
                <w:rFonts w:ascii="Calibri" w:hAnsi="Calibri" w:cs="Calibri"/>
                <w:color w:val="000000"/>
              </w:rPr>
              <w:t>EBIT ÷ Interest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A9" w14:textId="77777777" w:rsidR="002F266B" w:rsidRDefault="002F266B">
            <w:pPr>
              <w:pStyle w:val="NormalWeb"/>
              <w:spacing w:before="0" w:beforeAutospacing="0" w:after="0" w:afterAutospacing="0"/>
              <w:jc w:val="center"/>
            </w:pPr>
            <w:r>
              <w:rPr>
                <w:rFonts w:ascii="Calibri" w:hAnsi="Calibri" w:cs="Calibri"/>
                <w:color w:val="000000"/>
              </w:rPr>
              <w:t>-15,297 ÷ 3,361 = -4.55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AA" w14:textId="77777777" w:rsidR="002F266B" w:rsidRDefault="002F266B"/>
        </w:tc>
      </w:tr>
      <w:tr w:rsidR="002F266B" w14:paraId="105662B0"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AC" w14:textId="77777777" w:rsidR="002F266B" w:rsidRDefault="002F266B">
            <w:pPr>
              <w:pStyle w:val="NormalWeb"/>
              <w:spacing w:before="0" w:beforeAutospacing="0" w:after="0" w:afterAutospacing="0"/>
            </w:pPr>
            <w:r>
              <w:rPr>
                <w:rFonts w:ascii="Calibri" w:hAnsi="Calibri" w:cs="Calibri"/>
                <w:color w:val="000000"/>
              </w:rPr>
              <w:t>Equity Book Value per Share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AD" w14:textId="77777777" w:rsidR="002F266B" w:rsidRDefault="002F266B">
            <w:pPr>
              <w:pStyle w:val="NormalWeb"/>
              <w:spacing w:before="0" w:beforeAutospacing="0" w:after="0" w:afterAutospacing="0"/>
              <w:jc w:val="center"/>
            </w:pPr>
            <w:r>
              <w:rPr>
                <w:rFonts w:ascii="Calibri" w:hAnsi="Calibri" w:cs="Calibri"/>
                <w:color w:val="000000"/>
              </w:rPr>
              <w:t>Equity ÷ Shares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AE" w14:textId="77777777" w:rsidR="002F266B" w:rsidRDefault="002F266B">
            <w:pPr>
              <w:pStyle w:val="NormalWeb"/>
              <w:spacing w:before="0" w:beforeAutospacing="0" w:after="0" w:afterAutospacing="0"/>
              <w:jc w:val="center"/>
            </w:pPr>
            <w:r>
              <w:rPr>
                <w:rFonts w:ascii="Calibri" w:hAnsi="Calibri" w:cs="Calibri"/>
                <w:color w:val="000000"/>
              </w:rPr>
              <w:t>153,105 ÷ 12,959 = £11.81</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AF" w14:textId="77777777" w:rsidR="002F266B" w:rsidRDefault="002F266B"/>
        </w:tc>
      </w:tr>
      <w:tr w:rsidR="002F266B" w14:paraId="105662B5"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B1"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B2"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B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2B4" w14:textId="77777777" w:rsidR="002F266B" w:rsidRDefault="002F266B"/>
        </w:tc>
      </w:tr>
      <w:tr w:rsidR="002F266B" w14:paraId="105662B8"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2B6" w14:textId="77777777" w:rsidR="002F266B" w:rsidRDefault="002F266B">
            <w:pPr>
              <w:pStyle w:val="NormalWeb"/>
              <w:spacing w:before="0" w:beforeAutospacing="0" w:after="0" w:afterAutospacing="0"/>
              <w:jc w:val="center"/>
            </w:pPr>
            <w:r>
              <w:rPr>
                <w:rFonts w:ascii="Calibri" w:hAnsi="Calibri" w:cs="Calibri"/>
                <w:b/>
                <w:bCs/>
                <w:color w:val="000000"/>
              </w:rPr>
              <w:t>4.2 SCENARIO 1 — DIVESTITURE OF NON-CORE ASSETS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B7" w14:textId="77777777" w:rsidR="002F266B" w:rsidRDefault="002F266B"/>
        </w:tc>
      </w:tr>
      <w:tr w:rsidR="002F266B" w14:paraId="105662BB" w14:textId="77777777" w:rsidTr="002F266B">
        <w:trPr>
          <w:trHeight w:val="58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B9" w14:textId="77777777" w:rsidR="002F266B" w:rsidRDefault="002F266B">
            <w:pPr>
              <w:pStyle w:val="NormalWeb"/>
              <w:spacing w:before="0" w:beforeAutospacing="0" w:after="0" w:afterAutospacing="0"/>
              <w:jc w:val="center"/>
            </w:pPr>
            <w:r>
              <w:rPr>
                <w:rFonts w:ascii="Calibri" w:hAnsi="Calibri" w:cs="Calibri"/>
                <w:color w:val="000000"/>
              </w:rPr>
              <w:t>Assume the firm sells £12,000m of non-core PP&amp;E + intangibles (≈15% of net asset base), based on industry norms for turnaround cases.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BA" w14:textId="77777777" w:rsidR="002F266B" w:rsidRDefault="002F266B"/>
        </w:tc>
      </w:tr>
      <w:tr w:rsidR="002F266B" w14:paraId="105662BE"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BC" w14:textId="77777777" w:rsidR="002F266B" w:rsidRDefault="002F266B">
            <w:pPr>
              <w:pStyle w:val="NormalWeb"/>
              <w:spacing w:before="0" w:beforeAutospacing="0" w:after="0" w:afterAutospacing="0"/>
              <w:jc w:val="center"/>
            </w:pPr>
            <w:r>
              <w:rPr>
                <w:rFonts w:ascii="Calibri" w:hAnsi="Calibri" w:cs="Calibri"/>
                <w:color w:val="000000"/>
              </w:rPr>
              <w:t>Effects Assumed:</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BD" w14:textId="77777777" w:rsidR="002F266B" w:rsidRDefault="002F266B"/>
        </w:tc>
      </w:tr>
      <w:tr w:rsidR="002F266B" w14:paraId="105662C1"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BF" w14:textId="77777777" w:rsidR="002F266B" w:rsidRDefault="002F266B">
            <w:pPr>
              <w:pStyle w:val="NormalWeb"/>
              <w:spacing w:before="0" w:beforeAutospacing="0" w:after="0" w:afterAutospacing="0"/>
              <w:jc w:val="center"/>
            </w:pPr>
            <w:r>
              <w:rPr>
                <w:rFonts w:ascii="Calibri" w:hAnsi="Calibri" w:cs="Calibri"/>
                <w:color w:val="000000"/>
              </w:rPr>
              <w:t>Cash increases by £12,000m</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C0" w14:textId="77777777" w:rsidR="002F266B" w:rsidRDefault="002F266B"/>
        </w:tc>
      </w:tr>
      <w:tr w:rsidR="002F266B" w14:paraId="105662C4"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C2" w14:textId="77777777" w:rsidR="002F266B" w:rsidRDefault="002F266B">
            <w:pPr>
              <w:pStyle w:val="NormalWeb"/>
              <w:spacing w:before="0" w:beforeAutospacing="0" w:after="0" w:afterAutospacing="0"/>
              <w:jc w:val="center"/>
            </w:pPr>
            <w:r>
              <w:rPr>
                <w:rFonts w:ascii="Calibri" w:hAnsi="Calibri" w:cs="Calibri"/>
                <w:color w:val="000000"/>
              </w:rPr>
              <w:t>Assets decrease by £12,000m</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C3" w14:textId="77777777" w:rsidR="002F266B" w:rsidRDefault="002F266B"/>
        </w:tc>
      </w:tr>
      <w:tr w:rsidR="002F266B" w14:paraId="105662C9"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C5"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C6"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C7" w14:textId="77777777" w:rsidR="002F266B" w:rsidRDefault="002F266B"/>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C8" w14:textId="77777777" w:rsidR="002F266B" w:rsidRDefault="002F266B"/>
        </w:tc>
      </w:tr>
      <w:tr w:rsidR="002F266B" w14:paraId="105662CC"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CA" w14:textId="77777777" w:rsidR="002F266B" w:rsidRDefault="002F266B">
            <w:pPr>
              <w:pStyle w:val="NormalWeb"/>
              <w:spacing w:before="0" w:beforeAutospacing="0" w:after="0" w:afterAutospacing="0"/>
              <w:jc w:val="center"/>
            </w:pPr>
            <w:r>
              <w:rPr>
                <w:rFonts w:ascii="Calibri" w:hAnsi="Calibri" w:cs="Calibri"/>
                <w:color w:val="000000"/>
              </w:rPr>
              <w:t>All proceeds used to repay short-term credit facilities (lines of credit)</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2CB" w14:textId="77777777" w:rsidR="002F266B" w:rsidRDefault="002F266B"/>
        </w:tc>
      </w:tr>
      <w:tr w:rsidR="002F266B" w14:paraId="105662D1"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CD"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CE"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CF"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D0" w14:textId="77777777" w:rsidR="002F266B" w:rsidRDefault="002F266B"/>
        </w:tc>
      </w:tr>
      <w:tr w:rsidR="002F266B" w14:paraId="105662D3"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2D2" w14:textId="77777777" w:rsidR="002F266B" w:rsidRDefault="002F266B">
            <w:pPr>
              <w:pStyle w:val="NormalWeb"/>
              <w:spacing w:before="0" w:beforeAutospacing="0" w:after="0" w:afterAutospacing="0"/>
              <w:jc w:val="center"/>
            </w:pPr>
            <w:r>
              <w:rPr>
                <w:rFonts w:ascii="Calibri" w:hAnsi="Calibri" w:cs="Calibri"/>
                <w:b/>
                <w:bCs/>
                <w:color w:val="000000"/>
              </w:rPr>
              <w:t>No tax effect assumed (simplification allowed)</w:t>
            </w:r>
          </w:p>
        </w:tc>
      </w:tr>
      <w:tr w:rsidR="002F266B" w14:paraId="105662D5"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2D4" w14:textId="77777777" w:rsidR="002F266B" w:rsidRDefault="002F266B">
            <w:pPr>
              <w:pStyle w:val="NormalWeb"/>
              <w:spacing w:before="0" w:beforeAutospacing="0" w:after="0" w:afterAutospacing="0"/>
              <w:jc w:val="center"/>
            </w:pPr>
            <w:r>
              <w:rPr>
                <w:rFonts w:ascii="Calibri" w:hAnsi="Calibri" w:cs="Calibri"/>
                <w:b/>
                <w:bCs/>
                <w:color w:val="000000"/>
              </w:rPr>
              <w:t>Table 4B: Impact of Divestiture Scenario</w:t>
            </w:r>
          </w:p>
        </w:tc>
      </w:tr>
      <w:tr w:rsidR="002F266B" w14:paraId="105662DA"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2D6" w14:textId="77777777" w:rsidR="002F266B" w:rsidRDefault="002F266B">
            <w:pPr>
              <w:pStyle w:val="NormalWeb"/>
              <w:spacing w:before="0" w:beforeAutospacing="0" w:after="0" w:afterAutospacing="0"/>
              <w:jc w:val="center"/>
            </w:pPr>
            <w:r>
              <w:rPr>
                <w:rFonts w:ascii="Calibri" w:hAnsi="Calibri" w:cs="Calibri"/>
                <w:color w:val="000000"/>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2D7" w14:textId="77777777" w:rsidR="002F266B" w:rsidRDefault="002F266B">
            <w:pPr>
              <w:pStyle w:val="NormalWeb"/>
              <w:spacing w:before="0" w:beforeAutospacing="0" w:after="0" w:afterAutospacing="0"/>
              <w:jc w:val="center"/>
            </w:pPr>
            <w:r>
              <w:rPr>
                <w:rFonts w:ascii="Calibri" w:hAnsi="Calibri" w:cs="Calibri"/>
                <w:color w:val="000000"/>
              </w:rPr>
              <w:t>Before</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2D8" w14:textId="77777777" w:rsidR="002F266B" w:rsidRDefault="002F266B">
            <w:pPr>
              <w:pStyle w:val="NormalWeb"/>
              <w:spacing w:before="0" w:beforeAutospacing="0" w:after="0" w:afterAutospacing="0"/>
              <w:jc w:val="center"/>
            </w:pPr>
            <w:r>
              <w:rPr>
                <w:rFonts w:ascii="Calibri" w:hAnsi="Calibri" w:cs="Calibri"/>
                <w:color w:val="000000"/>
              </w:rPr>
              <w:t>After Divestiture</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2D9" w14:textId="77777777" w:rsidR="002F266B" w:rsidRDefault="002F266B">
            <w:pPr>
              <w:pStyle w:val="NormalWeb"/>
              <w:spacing w:before="0" w:beforeAutospacing="0" w:after="0" w:afterAutospacing="0"/>
              <w:jc w:val="center"/>
            </w:pPr>
            <w:r>
              <w:rPr>
                <w:rFonts w:ascii="Calibri" w:hAnsi="Calibri" w:cs="Calibri"/>
                <w:color w:val="000000"/>
              </w:rPr>
              <w:t>Change</w:t>
            </w:r>
          </w:p>
        </w:tc>
      </w:tr>
      <w:tr w:rsidR="002F266B" w14:paraId="105662DF"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DB" w14:textId="77777777" w:rsidR="002F266B" w:rsidRDefault="002F266B">
            <w:pPr>
              <w:pStyle w:val="NormalWeb"/>
              <w:spacing w:before="0" w:beforeAutospacing="0" w:after="0" w:afterAutospacing="0"/>
            </w:pPr>
            <w:r>
              <w:rPr>
                <w:rFonts w:ascii="Calibri" w:hAnsi="Calibri" w:cs="Calibri"/>
                <w:color w:val="000000"/>
              </w:rPr>
              <w:t>Cash</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DC" w14:textId="77777777" w:rsidR="002F266B" w:rsidRDefault="002F266B">
            <w:pPr>
              <w:pStyle w:val="NormalWeb"/>
              <w:spacing w:before="0" w:beforeAutospacing="0" w:after="0" w:afterAutospacing="0"/>
              <w:jc w:val="right"/>
            </w:pPr>
            <w:r>
              <w:rPr>
                <w:rFonts w:ascii="Calibri" w:hAnsi="Calibri" w:cs="Calibri"/>
                <w:color w:val="000000"/>
              </w:rPr>
              <w:t>26,783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DD" w14:textId="77777777" w:rsidR="002F266B" w:rsidRDefault="002F266B">
            <w:pPr>
              <w:pStyle w:val="NormalWeb"/>
              <w:spacing w:before="0" w:beforeAutospacing="0" w:after="0" w:afterAutospacing="0"/>
              <w:jc w:val="right"/>
            </w:pPr>
            <w:r>
              <w:rPr>
                <w:rFonts w:ascii="Calibri" w:hAnsi="Calibri" w:cs="Calibri"/>
                <w:color w:val="000000"/>
              </w:rPr>
              <w:t>38,783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DE" w14:textId="77777777" w:rsidR="002F266B" w:rsidRDefault="002F266B">
            <w:pPr>
              <w:pStyle w:val="NormalWeb"/>
              <w:spacing w:before="0" w:beforeAutospacing="0" w:after="0" w:afterAutospacing="0"/>
              <w:jc w:val="center"/>
            </w:pPr>
            <w:r>
              <w:rPr>
                <w:rFonts w:ascii="Calibri" w:hAnsi="Calibri" w:cs="Calibri"/>
                <w:color w:val="000000"/>
              </w:rPr>
              <w:t>#ERROR!</w:t>
            </w:r>
          </w:p>
        </w:tc>
      </w:tr>
      <w:tr w:rsidR="002F266B" w14:paraId="105662E4"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E0" w14:textId="77777777" w:rsidR="002F266B" w:rsidRDefault="002F266B">
            <w:pPr>
              <w:pStyle w:val="NormalWeb"/>
              <w:spacing w:before="0" w:beforeAutospacing="0" w:after="0" w:afterAutospacing="0"/>
            </w:pPr>
            <w:r>
              <w:rPr>
                <w:rFonts w:ascii="Calibri" w:hAnsi="Calibri" w:cs="Calibri"/>
                <w:color w:val="000000"/>
              </w:rPr>
              <w:t>Total Assets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E1" w14:textId="77777777" w:rsidR="002F266B" w:rsidRDefault="002F266B">
            <w:pPr>
              <w:pStyle w:val="NormalWeb"/>
              <w:spacing w:before="0" w:beforeAutospacing="0" w:after="0" w:afterAutospacing="0"/>
              <w:jc w:val="right"/>
            </w:pPr>
            <w:r>
              <w:rPr>
                <w:rFonts w:ascii="Calibri" w:hAnsi="Calibri" w:cs="Calibri"/>
                <w:color w:val="000000"/>
              </w:rPr>
              <w:t>323,354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E2" w14:textId="77777777" w:rsidR="002F266B" w:rsidRDefault="002F266B">
            <w:pPr>
              <w:pStyle w:val="NormalWeb"/>
              <w:spacing w:before="0" w:beforeAutospacing="0" w:after="0" w:afterAutospacing="0"/>
              <w:jc w:val="right"/>
            </w:pPr>
            <w:r>
              <w:rPr>
                <w:rFonts w:ascii="Calibri" w:hAnsi="Calibri" w:cs="Calibri"/>
                <w:color w:val="000000"/>
              </w:rPr>
              <w:t>311,354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E3" w14:textId="77777777" w:rsidR="002F266B" w:rsidRDefault="002F266B">
            <w:pPr>
              <w:pStyle w:val="NormalWeb"/>
              <w:spacing w:before="0" w:beforeAutospacing="0" w:after="0" w:afterAutospacing="0"/>
            </w:pPr>
            <w:r>
              <w:rPr>
                <w:rFonts w:ascii="Calibri" w:hAnsi="Calibri" w:cs="Calibri"/>
                <w:color w:val="000000"/>
              </w:rPr>
              <w:t>–12,000</w:t>
            </w:r>
          </w:p>
        </w:tc>
      </w:tr>
      <w:tr w:rsidR="002F266B" w14:paraId="105662E9"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E5" w14:textId="77777777" w:rsidR="002F266B" w:rsidRDefault="002F266B">
            <w:pPr>
              <w:pStyle w:val="NormalWeb"/>
              <w:spacing w:before="0" w:beforeAutospacing="0" w:after="0" w:afterAutospacing="0"/>
            </w:pPr>
            <w:r>
              <w:rPr>
                <w:rFonts w:ascii="Calibri" w:hAnsi="Calibri" w:cs="Calibri"/>
                <w:color w:val="000000"/>
              </w:rPr>
              <w:t>Lines of Credit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E6" w14:textId="77777777" w:rsidR="002F266B" w:rsidRDefault="002F266B">
            <w:pPr>
              <w:pStyle w:val="NormalWeb"/>
              <w:spacing w:before="0" w:beforeAutospacing="0" w:after="0" w:afterAutospacing="0"/>
              <w:jc w:val="right"/>
            </w:pPr>
            <w:r>
              <w:rPr>
                <w:rFonts w:ascii="Calibri" w:hAnsi="Calibri" w:cs="Calibri"/>
                <w:color w:val="000000"/>
              </w:rPr>
              <w:t>36,960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E7" w14:textId="77777777" w:rsidR="002F266B" w:rsidRDefault="002F266B">
            <w:pPr>
              <w:pStyle w:val="NormalWeb"/>
              <w:spacing w:before="0" w:beforeAutospacing="0" w:after="0" w:afterAutospacing="0"/>
              <w:jc w:val="right"/>
            </w:pPr>
            <w:r>
              <w:rPr>
                <w:rFonts w:ascii="Calibri" w:hAnsi="Calibri" w:cs="Calibri"/>
                <w:color w:val="000000"/>
              </w:rPr>
              <w:t>24,960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E8" w14:textId="77777777" w:rsidR="002F266B" w:rsidRDefault="002F266B">
            <w:pPr>
              <w:pStyle w:val="NormalWeb"/>
              <w:spacing w:before="0" w:beforeAutospacing="0" w:after="0" w:afterAutospacing="0"/>
            </w:pPr>
            <w:r>
              <w:rPr>
                <w:rFonts w:ascii="Calibri" w:hAnsi="Calibri" w:cs="Calibri"/>
                <w:color w:val="000000"/>
              </w:rPr>
              <w:t>–12,000</w:t>
            </w:r>
          </w:p>
        </w:tc>
      </w:tr>
      <w:tr w:rsidR="002F266B" w14:paraId="105662EE"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EA" w14:textId="77777777" w:rsidR="002F266B" w:rsidRDefault="002F266B">
            <w:pPr>
              <w:pStyle w:val="NormalWeb"/>
              <w:spacing w:before="0" w:beforeAutospacing="0" w:after="0" w:afterAutospacing="0"/>
            </w:pPr>
            <w:r>
              <w:rPr>
                <w:rFonts w:ascii="Calibri" w:hAnsi="Calibri" w:cs="Calibri"/>
                <w:color w:val="000000"/>
              </w:rPr>
              <w:t>Total Liabilities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EB" w14:textId="77777777" w:rsidR="002F266B" w:rsidRDefault="002F266B">
            <w:pPr>
              <w:pStyle w:val="NormalWeb"/>
              <w:spacing w:before="0" w:beforeAutospacing="0" w:after="0" w:afterAutospacing="0"/>
              <w:jc w:val="right"/>
            </w:pPr>
            <w:r>
              <w:rPr>
                <w:rFonts w:ascii="Calibri" w:hAnsi="Calibri" w:cs="Calibri"/>
                <w:color w:val="000000"/>
              </w:rPr>
              <w:t>170,249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EC" w14:textId="77777777" w:rsidR="002F266B" w:rsidRDefault="002F266B">
            <w:pPr>
              <w:pStyle w:val="NormalWeb"/>
              <w:spacing w:before="0" w:beforeAutospacing="0" w:after="0" w:afterAutospacing="0"/>
              <w:jc w:val="right"/>
            </w:pPr>
            <w:r>
              <w:rPr>
                <w:rFonts w:ascii="Calibri" w:hAnsi="Calibri" w:cs="Calibri"/>
                <w:color w:val="000000"/>
              </w:rPr>
              <w:t>158,249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ED" w14:textId="77777777" w:rsidR="002F266B" w:rsidRDefault="002F266B">
            <w:pPr>
              <w:pStyle w:val="NormalWeb"/>
              <w:spacing w:before="0" w:beforeAutospacing="0" w:after="0" w:afterAutospacing="0"/>
            </w:pPr>
            <w:r>
              <w:rPr>
                <w:rFonts w:ascii="Calibri" w:hAnsi="Calibri" w:cs="Calibri"/>
                <w:color w:val="000000"/>
              </w:rPr>
              <w:t>–12,000</w:t>
            </w:r>
          </w:p>
        </w:tc>
      </w:tr>
      <w:tr w:rsidR="002F266B" w14:paraId="105662F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EF" w14:textId="77777777" w:rsidR="002F266B" w:rsidRDefault="002F266B">
            <w:pPr>
              <w:pStyle w:val="NormalWeb"/>
              <w:spacing w:before="0" w:beforeAutospacing="0" w:after="0" w:afterAutospacing="0"/>
            </w:pPr>
            <w:r>
              <w:rPr>
                <w:rFonts w:ascii="Calibri" w:hAnsi="Calibri" w:cs="Calibri"/>
                <w:color w:val="000000"/>
              </w:rPr>
              <w:t>Total Equity</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F0" w14:textId="77777777" w:rsidR="002F266B" w:rsidRDefault="002F266B">
            <w:pPr>
              <w:pStyle w:val="NormalWeb"/>
              <w:spacing w:before="0" w:beforeAutospacing="0" w:after="0" w:afterAutospacing="0"/>
              <w:jc w:val="right"/>
            </w:pPr>
            <w:r>
              <w:rPr>
                <w:rFonts w:ascii="Calibri" w:hAnsi="Calibri" w:cs="Calibri"/>
                <w:color w:val="000000"/>
              </w:rPr>
              <w:t>153,105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F1" w14:textId="77777777" w:rsidR="002F266B" w:rsidRDefault="002F266B">
            <w:pPr>
              <w:pStyle w:val="NormalWeb"/>
              <w:spacing w:before="0" w:beforeAutospacing="0" w:after="0" w:afterAutospacing="0"/>
              <w:jc w:val="right"/>
            </w:pPr>
            <w:r>
              <w:rPr>
                <w:rFonts w:ascii="Calibri" w:hAnsi="Calibri" w:cs="Calibri"/>
                <w:color w:val="000000"/>
              </w:rPr>
              <w:t>153,105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F2" w14:textId="77777777" w:rsidR="002F266B" w:rsidRDefault="002F266B">
            <w:pPr>
              <w:pStyle w:val="NormalWeb"/>
              <w:spacing w:before="0" w:beforeAutospacing="0" w:after="0" w:afterAutospacing="0"/>
            </w:pPr>
            <w:r>
              <w:rPr>
                <w:rFonts w:ascii="Calibri" w:hAnsi="Calibri" w:cs="Calibri"/>
                <w:color w:val="000000"/>
              </w:rPr>
              <w:t>No change</w:t>
            </w:r>
          </w:p>
        </w:tc>
      </w:tr>
      <w:tr w:rsidR="002F266B" w14:paraId="105662F8"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F4" w14:textId="77777777" w:rsidR="002F266B" w:rsidRDefault="002F266B">
            <w:pPr>
              <w:pStyle w:val="NormalWeb"/>
              <w:spacing w:before="0" w:beforeAutospacing="0" w:after="0" w:afterAutospacing="0"/>
            </w:pPr>
            <w:r>
              <w:rPr>
                <w:rFonts w:ascii="Calibri" w:hAnsi="Calibri" w:cs="Calibri"/>
                <w:color w:val="000000"/>
              </w:rPr>
              <w:t>Debt-to-Equity</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F5" w14:textId="77777777" w:rsidR="002F266B" w:rsidRDefault="002F266B">
            <w:pPr>
              <w:pStyle w:val="NormalWeb"/>
              <w:spacing w:before="0" w:beforeAutospacing="0" w:after="0" w:afterAutospacing="0"/>
              <w:jc w:val="right"/>
            </w:pPr>
            <w:r>
              <w:rPr>
                <w:rFonts w:ascii="Calibri" w:hAnsi="Calibri" w:cs="Calibri"/>
                <w:color w:val="000000"/>
              </w:rPr>
              <w:t>1.11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F6" w14:textId="77777777" w:rsidR="002F266B" w:rsidRDefault="002F266B">
            <w:pPr>
              <w:pStyle w:val="NormalWeb"/>
              <w:spacing w:before="0" w:beforeAutospacing="0" w:after="0" w:afterAutospacing="0"/>
              <w:jc w:val="right"/>
            </w:pPr>
            <w:r>
              <w:rPr>
                <w:rFonts w:ascii="Calibri" w:hAnsi="Calibri" w:cs="Calibri"/>
                <w:color w:val="000000"/>
              </w:rPr>
              <w:t>1.03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F7" w14:textId="77777777" w:rsidR="002F266B" w:rsidRDefault="002F266B">
            <w:pPr>
              <w:pStyle w:val="NormalWeb"/>
              <w:spacing w:before="0" w:beforeAutospacing="0" w:after="0" w:afterAutospacing="0"/>
            </w:pPr>
            <w:r>
              <w:rPr>
                <w:rFonts w:ascii="Calibri" w:hAnsi="Calibri" w:cs="Calibri"/>
                <w:color w:val="000000"/>
              </w:rPr>
              <w:t>Improved</w:t>
            </w:r>
          </w:p>
        </w:tc>
      </w:tr>
      <w:tr w:rsidR="002F266B" w14:paraId="105662FD" w14:textId="77777777" w:rsidTr="002F266B">
        <w:trPr>
          <w:trHeight w:val="115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F9" w14:textId="77777777" w:rsidR="002F266B" w:rsidRDefault="002F266B">
            <w:pPr>
              <w:pStyle w:val="NormalWeb"/>
              <w:spacing w:before="0" w:beforeAutospacing="0" w:after="0" w:afterAutospacing="0"/>
            </w:pPr>
            <w:r>
              <w:rPr>
                <w:rFonts w:ascii="Calibri" w:hAnsi="Calibri" w:cs="Calibri"/>
                <w:color w:val="000000"/>
              </w:rPr>
              <w:lastRenderedPageBreak/>
              <w:t>Interest Expense (est.)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FA" w14:textId="77777777" w:rsidR="002F266B" w:rsidRDefault="002F266B">
            <w:pPr>
              <w:pStyle w:val="NormalWeb"/>
              <w:spacing w:before="0" w:beforeAutospacing="0" w:after="0" w:afterAutospacing="0"/>
              <w:jc w:val="right"/>
            </w:pPr>
            <w:r>
              <w:rPr>
                <w:rFonts w:ascii="Calibri" w:hAnsi="Calibri" w:cs="Calibri"/>
                <w:color w:val="000000"/>
              </w:rPr>
              <w:t>3,361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FB" w14:textId="77777777" w:rsidR="002F266B" w:rsidRDefault="002F266B">
            <w:pPr>
              <w:pStyle w:val="NormalWeb"/>
              <w:spacing w:before="0" w:beforeAutospacing="0" w:after="0" w:afterAutospacing="0"/>
              <w:jc w:val="right"/>
            </w:pPr>
            <w:r>
              <w:rPr>
                <w:rFonts w:ascii="Calibri" w:hAnsi="Calibri" w:cs="Calibri"/>
                <w:color w:val="000000"/>
              </w:rPr>
              <w:t>2,474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2FC" w14:textId="77777777" w:rsidR="002F266B" w:rsidRDefault="002F266B">
            <w:pPr>
              <w:pStyle w:val="NormalWeb"/>
              <w:spacing w:before="0" w:beforeAutospacing="0" w:after="0" w:afterAutospacing="0"/>
            </w:pPr>
            <w:r>
              <w:rPr>
                <w:rFonts w:ascii="Calibri" w:hAnsi="Calibri" w:cs="Calibri"/>
                <w:color w:val="000000"/>
              </w:rPr>
              <w:t>–887 (assuming 7.4% average ST rate)</w:t>
            </w:r>
          </w:p>
        </w:tc>
      </w:tr>
      <w:tr w:rsidR="002F266B" w14:paraId="10566302"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FE"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2FF"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00"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301" w14:textId="77777777" w:rsidR="002F266B" w:rsidRDefault="002F266B"/>
        </w:tc>
      </w:tr>
      <w:tr w:rsidR="002F266B" w14:paraId="10566305"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03" w14:textId="77777777" w:rsidR="002F266B" w:rsidRDefault="002F266B">
            <w:pPr>
              <w:pStyle w:val="NormalWeb"/>
              <w:spacing w:before="0" w:beforeAutospacing="0" w:after="0" w:afterAutospacing="0"/>
              <w:jc w:val="center"/>
            </w:pPr>
            <w:r>
              <w:rPr>
                <w:rFonts w:ascii="Calibri" w:hAnsi="Calibri" w:cs="Calibri"/>
                <w:color w:val="000000"/>
              </w:rPr>
              <w:t>4.3 SCENARIO 2 — EQUITY INJECTION</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04" w14:textId="77777777" w:rsidR="002F266B" w:rsidRDefault="002F266B"/>
        </w:tc>
      </w:tr>
      <w:tr w:rsidR="002F266B" w14:paraId="10566308"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06" w14:textId="77777777" w:rsidR="002F266B" w:rsidRDefault="002F266B">
            <w:pPr>
              <w:pStyle w:val="NormalWeb"/>
              <w:spacing w:before="0" w:beforeAutospacing="0" w:after="0" w:afterAutospacing="0"/>
              <w:jc w:val="center"/>
            </w:pPr>
            <w:r>
              <w:rPr>
                <w:rFonts w:ascii="Calibri" w:hAnsi="Calibri" w:cs="Calibri"/>
                <w:color w:val="000000"/>
              </w:rPr>
              <w:t>Assume the company issues £20,000m in new equity to institutional investors.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07" w14:textId="77777777" w:rsidR="002F266B" w:rsidRDefault="002F266B"/>
        </w:tc>
      </w:tr>
      <w:tr w:rsidR="002F266B" w14:paraId="1056630B"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09" w14:textId="77777777" w:rsidR="002F266B" w:rsidRDefault="002F266B">
            <w:pPr>
              <w:pStyle w:val="NormalWeb"/>
              <w:spacing w:before="0" w:beforeAutospacing="0" w:after="0" w:afterAutospacing="0"/>
              <w:jc w:val="center"/>
            </w:pPr>
            <w:r>
              <w:rPr>
                <w:rFonts w:ascii="Calibri" w:hAnsi="Calibri" w:cs="Calibri"/>
                <w:color w:val="000000"/>
              </w:rPr>
              <w:t>Effects Assumed:</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0A" w14:textId="77777777" w:rsidR="002F266B" w:rsidRDefault="002F266B"/>
        </w:tc>
      </w:tr>
      <w:tr w:rsidR="002F266B" w14:paraId="1056630E"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0C" w14:textId="77777777" w:rsidR="002F266B" w:rsidRDefault="002F266B">
            <w:pPr>
              <w:pStyle w:val="NormalWeb"/>
              <w:spacing w:before="0" w:beforeAutospacing="0" w:after="0" w:afterAutospacing="0"/>
              <w:jc w:val="center"/>
            </w:pPr>
            <w:r>
              <w:rPr>
                <w:rFonts w:ascii="Calibri" w:hAnsi="Calibri" w:cs="Calibri"/>
                <w:color w:val="000000"/>
              </w:rPr>
              <w:t>Cash increases by 20,000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0D" w14:textId="77777777" w:rsidR="002F266B" w:rsidRDefault="002F266B"/>
        </w:tc>
      </w:tr>
      <w:tr w:rsidR="002F266B" w14:paraId="10566311"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0F" w14:textId="77777777" w:rsidR="002F266B" w:rsidRDefault="002F266B">
            <w:pPr>
              <w:pStyle w:val="NormalWeb"/>
              <w:spacing w:before="0" w:beforeAutospacing="0" w:after="0" w:afterAutospacing="0"/>
              <w:jc w:val="center"/>
            </w:pPr>
            <w:r>
              <w:rPr>
                <w:rFonts w:ascii="Calibri" w:hAnsi="Calibri" w:cs="Calibri"/>
                <w:color w:val="000000"/>
              </w:rPr>
              <w:t>Equity increases by 20,000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10" w14:textId="77777777" w:rsidR="002F266B" w:rsidRDefault="002F266B"/>
        </w:tc>
      </w:tr>
      <w:tr w:rsidR="002F266B" w14:paraId="10566314"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12" w14:textId="77777777" w:rsidR="002F266B" w:rsidRDefault="002F266B">
            <w:pPr>
              <w:pStyle w:val="NormalWeb"/>
              <w:spacing w:before="0" w:beforeAutospacing="0" w:after="0" w:afterAutospacing="0"/>
              <w:jc w:val="center"/>
            </w:pPr>
            <w:r>
              <w:rPr>
                <w:rFonts w:ascii="Calibri" w:hAnsi="Calibri" w:cs="Calibri"/>
                <w:color w:val="000000"/>
              </w:rPr>
              <w:t>No new debt added</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13" w14:textId="77777777" w:rsidR="002F266B" w:rsidRDefault="002F266B"/>
        </w:tc>
      </w:tr>
      <w:tr w:rsidR="002F266B" w14:paraId="10566319"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15"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16"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17"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18" w14:textId="77777777" w:rsidR="002F266B" w:rsidRDefault="002F266B"/>
        </w:tc>
      </w:tr>
      <w:tr w:rsidR="002F266B" w14:paraId="1056631B"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1A" w14:textId="77777777" w:rsidR="002F266B" w:rsidRDefault="002F266B">
            <w:pPr>
              <w:pStyle w:val="NormalWeb"/>
              <w:spacing w:before="0" w:beforeAutospacing="0" w:after="0" w:afterAutospacing="0"/>
              <w:jc w:val="center"/>
            </w:pPr>
            <w:r>
              <w:rPr>
                <w:rFonts w:ascii="Calibri" w:hAnsi="Calibri" w:cs="Calibri"/>
                <w:b/>
                <w:bCs/>
                <w:color w:val="000000"/>
              </w:rPr>
              <w:t>Shares outstanding increase proportionally</w:t>
            </w:r>
          </w:p>
        </w:tc>
      </w:tr>
      <w:tr w:rsidR="002F266B" w14:paraId="1056631D"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1C" w14:textId="77777777" w:rsidR="002F266B" w:rsidRDefault="002F266B">
            <w:pPr>
              <w:pStyle w:val="NormalWeb"/>
              <w:spacing w:before="0" w:beforeAutospacing="0" w:after="0" w:afterAutospacing="0"/>
              <w:jc w:val="center"/>
            </w:pPr>
            <w:r>
              <w:rPr>
                <w:rFonts w:ascii="Calibri" w:hAnsi="Calibri" w:cs="Calibri"/>
                <w:b/>
                <w:bCs/>
                <w:color w:val="000000"/>
              </w:rPr>
              <w:t>Table 4C: Impact of Equity Injection</w:t>
            </w:r>
          </w:p>
        </w:tc>
      </w:tr>
      <w:tr w:rsidR="002F266B" w14:paraId="10566322"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1E" w14:textId="77777777" w:rsidR="002F266B" w:rsidRDefault="002F266B">
            <w:pPr>
              <w:pStyle w:val="NormalWeb"/>
              <w:spacing w:before="0" w:beforeAutospacing="0" w:after="0" w:afterAutospacing="0"/>
              <w:jc w:val="center"/>
            </w:pPr>
            <w:r>
              <w:rPr>
                <w:rFonts w:ascii="Calibri" w:hAnsi="Calibri" w:cs="Calibri"/>
                <w:b/>
                <w:bCs/>
                <w:color w:val="000000"/>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1F" w14:textId="77777777" w:rsidR="002F266B" w:rsidRDefault="002F266B">
            <w:pPr>
              <w:pStyle w:val="NormalWeb"/>
              <w:spacing w:before="0" w:beforeAutospacing="0" w:after="0" w:afterAutospacing="0"/>
              <w:jc w:val="center"/>
            </w:pPr>
            <w:r>
              <w:rPr>
                <w:rFonts w:ascii="Calibri" w:hAnsi="Calibri" w:cs="Calibri"/>
                <w:b/>
                <w:bCs/>
                <w:color w:val="000000"/>
              </w:rPr>
              <w:t>Before</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20" w14:textId="77777777" w:rsidR="002F266B" w:rsidRDefault="002F266B">
            <w:pPr>
              <w:pStyle w:val="NormalWeb"/>
              <w:spacing w:before="0" w:beforeAutospacing="0" w:after="0" w:afterAutospacing="0"/>
              <w:jc w:val="center"/>
            </w:pPr>
            <w:r>
              <w:rPr>
                <w:rFonts w:ascii="Calibri" w:hAnsi="Calibri" w:cs="Calibri"/>
                <w:b/>
                <w:bCs/>
                <w:color w:val="000000"/>
              </w:rPr>
              <w:t>After Equity Raise</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21" w14:textId="77777777" w:rsidR="002F266B" w:rsidRDefault="002F266B">
            <w:pPr>
              <w:pStyle w:val="NormalWeb"/>
              <w:spacing w:before="0" w:beforeAutospacing="0" w:after="0" w:afterAutospacing="0"/>
              <w:jc w:val="center"/>
            </w:pPr>
            <w:r>
              <w:rPr>
                <w:rFonts w:ascii="Calibri" w:hAnsi="Calibri" w:cs="Calibri"/>
                <w:b/>
                <w:bCs/>
                <w:color w:val="000000"/>
              </w:rPr>
              <w:t>Change</w:t>
            </w:r>
          </w:p>
        </w:tc>
      </w:tr>
      <w:tr w:rsidR="002F266B" w14:paraId="10566327"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23" w14:textId="77777777" w:rsidR="002F266B" w:rsidRDefault="002F266B">
            <w:pPr>
              <w:pStyle w:val="NormalWeb"/>
              <w:spacing w:before="0" w:beforeAutospacing="0" w:after="0" w:afterAutospacing="0"/>
            </w:pPr>
            <w:r>
              <w:rPr>
                <w:rFonts w:ascii="Calibri" w:hAnsi="Calibri" w:cs="Calibri"/>
                <w:color w:val="000000"/>
              </w:rPr>
              <w:t>Cash</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24" w14:textId="77777777" w:rsidR="002F266B" w:rsidRDefault="002F266B">
            <w:pPr>
              <w:pStyle w:val="NormalWeb"/>
              <w:spacing w:before="0" w:beforeAutospacing="0" w:after="0" w:afterAutospacing="0"/>
              <w:jc w:val="right"/>
            </w:pPr>
            <w:r>
              <w:rPr>
                <w:rFonts w:ascii="Calibri" w:hAnsi="Calibri" w:cs="Calibri"/>
                <w:color w:val="000000"/>
              </w:rPr>
              <w:t>26,783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25" w14:textId="77777777" w:rsidR="002F266B" w:rsidRDefault="002F266B">
            <w:pPr>
              <w:pStyle w:val="NormalWeb"/>
              <w:spacing w:before="0" w:beforeAutospacing="0" w:after="0" w:afterAutospacing="0"/>
              <w:jc w:val="right"/>
            </w:pPr>
            <w:r>
              <w:rPr>
                <w:rFonts w:ascii="Calibri" w:hAnsi="Calibri" w:cs="Calibri"/>
                <w:color w:val="000000"/>
              </w:rPr>
              <w:t>46,783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26" w14:textId="77777777" w:rsidR="002F266B" w:rsidRDefault="002F266B">
            <w:pPr>
              <w:pStyle w:val="NormalWeb"/>
              <w:spacing w:before="0" w:beforeAutospacing="0" w:after="0" w:afterAutospacing="0"/>
              <w:jc w:val="right"/>
            </w:pPr>
            <w:r>
              <w:rPr>
                <w:rFonts w:ascii="Calibri" w:hAnsi="Calibri" w:cs="Calibri"/>
                <w:color w:val="000000"/>
              </w:rPr>
              <w:t>20,000</w:t>
            </w:r>
          </w:p>
        </w:tc>
      </w:tr>
      <w:tr w:rsidR="002F266B" w14:paraId="1056632C"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28" w14:textId="77777777" w:rsidR="002F266B" w:rsidRDefault="002F266B">
            <w:pPr>
              <w:pStyle w:val="NormalWeb"/>
              <w:spacing w:before="0" w:beforeAutospacing="0" w:after="0" w:afterAutospacing="0"/>
            </w:pPr>
            <w:r>
              <w:rPr>
                <w:rFonts w:ascii="Calibri" w:hAnsi="Calibri" w:cs="Calibri"/>
                <w:color w:val="000000"/>
              </w:rPr>
              <w:t>Total Equity</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29" w14:textId="77777777" w:rsidR="002F266B" w:rsidRDefault="002F266B">
            <w:pPr>
              <w:pStyle w:val="NormalWeb"/>
              <w:spacing w:before="0" w:beforeAutospacing="0" w:after="0" w:afterAutospacing="0"/>
              <w:jc w:val="right"/>
            </w:pPr>
            <w:r>
              <w:rPr>
                <w:rFonts w:ascii="Calibri" w:hAnsi="Calibri" w:cs="Calibri"/>
                <w:color w:val="000000"/>
              </w:rPr>
              <w:t>153,105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2A" w14:textId="77777777" w:rsidR="002F266B" w:rsidRDefault="002F266B">
            <w:pPr>
              <w:pStyle w:val="NormalWeb"/>
              <w:spacing w:before="0" w:beforeAutospacing="0" w:after="0" w:afterAutospacing="0"/>
              <w:jc w:val="right"/>
            </w:pPr>
            <w:r>
              <w:rPr>
                <w:rFonts w:ascii="Calibri" w:hAnsi="Calibri" w:cs="Calibri"/>
                <w:color w:val="000000"/>
              </w:rPr>
              <w:t>173,105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2B" w14:textId="77777777" w:rsidR="002F266B" w:rsidRDefault="002F266B">
            <w:pPr>
              <w:pStyle w:val="NormalWeb"/>
              <w:spacing w:before="0" w:beforeAutospacing="0" w:after="0" w:afterAutospacing="0"/>
              <w:jc w:val="right"/>
            </w:pPr>
            <w:r>
              <w:rPr>
                <w:rFonts w:ascii="Calibri" w:hAnsi="Calibri" w:cs="Calibri"/>
                <w:color w:val="000000"/>
              </w:rPr>
              <w:t>20,000</w:t>
            </w:r>
          </w:p>
        </w:tc>
      </w:tr>
      <w:tr w:rsidR="002F266B" w14:paraId="10566331"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2D" w14:textId="77777777" w:rsidR="002F266B" w:rsidRDefault="002F266B">
            <w:pPr>
              <w:pStyle w:val="NormalWeb"/>
              <w:spacing w:before="0" w:beforeAutospacing="0" w:after="0" w:afterAutospacing="0"/>
            </w:pPr>
            <w:r>
              <w:rPr>
                <w:rFonts w:ascii="Calibri" w:hAnsi="Calibri" w:cs="Calibri"/>
                <w:color w:val="000000"/>
              </w:rPr>
              <w:t>Total Liabilities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2E" w14:textId="77777777" w:rsidR="002F266B" w:rsidRDefault="002F266B">
            <w:pPr>
              <w:pStyle w:val="NormalWeb"/>
              <w:spacing w:before="0" w:beforeAutospacing="0" w:after="0" w:afterAutospacing="0"/>
              <w:jc w:val="right"/>
            </w:pPr>
            <w:r>
              <w:rPr>
                <w:rFonts w:ascii="Calibri" w:hAnsi="Calibri" w:cs="Calibri"/>
                <w:color w:val="000000"/>
              </w:rPr>
              <w:t>170,249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2F" w14:textId="77777777" w:rsidR="002F266B" w:rsidRDefault="002F266B">
            <w:pPr>
              <w:pStyle w:val="NormalWeb"/>
              <w:spacing w:before="0" w:beforeAutospacing="0" w:after="0" w:afterAutospacing="0"/>
              <w:jc w:val="right"/>
            </w:pPr>
            <w:r>
              <w:rPr>
                <w:rFonts w:ascii="Calibri" w:hAnsi="Calibri" w:cs="Calibri"/>
                <w:color w:val="000000"/>
              </w:rPr>
              <w:t>170,249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30" w14:textId="77777777" w:rsidR="002F266B" w:rsidRDefault="002F266B">
            <w:pPr>
              <w:pStyle w:val="NormalWeb"/>
              <w:spacing w:before="0" w:beforeAutospacing="0" w:after="0" w:afterAutospacing="0"/>
            </w:pPr>
            <w:r>
              <w:rPr>
                <w:rFonts w:ascii="Calibri" w:hAnsi="Calibri" w:cs="Calibri"/>
                <w:color w:val="000000"/>
              </w:rPr>
              <w:t>No change</w:t>
            </w:r>
          </w:p>
        </w:tc>
      </w:tr>
      <w:tr w:rsidR="002F266B" w14:paraId="10566336"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32" w14:textId="77777777" w:rsidR="002F266B" w:rsidRDefault="002F266B">
            <w:pPr>
              <w:pStyle w:val="NormalWeb"/>
              <w:spacing w:before="0" w:beforeAutospacing="0" w:after="0" w:afterAutospacing="0"/>
            </w:pPr>
            <w:r>
              <w:rPr>
                <w:rFonts w:ascii="Calibri" w:hAnsi="Calibri" w:cs="Calibri"/>
                <w:color w:val="000000"/>
              </w:rPr>
              <w:t>Debt-to-Equity</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33" w14:textId="77777777" w:rsidR="002F266B" w:rsidRDefault="002F266B">
            <w:pPr>
              <w:pStyle w:val="NormalWeb"/>
              <w:spacing w:before="0" w:beforeAutospacing="0" w:after="0" w:afterAutospacing="0"/>
              <w:jc w:val="right"/>
            </w:pPr>
            <w:r>
              <w:rPr>
                <w:rFonts w:ascii="Calibri" w:hAnsi="Calibri" w:cs="Calibri"/>
                <w:color w:val="000000"/>
              </w:rPr>
              <w:t>1.11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34" w14:textId="77777777" w:rsidR="002F266B" w:rsidRDefault="002F266B">
            <w:pPr>
              <w:pStyle w:val="NormalWeb"/>
              <w:spacing w:before="0" w:beforeAutospacing="0" w:after="0" w:afterAutospacing="0"/>
              <w:jc w:val="right"/>
            </w:pPr>
            <w:r>
              <w:rPr>
                <w:rFonts w:ascii="Calibri" w:hAnsi="Calibri" w:cs="Calibri"/>
                <w:color w:val="000000"/>
              </w:rPr>
              <w:t>0.98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35" w14:textId="77777777" w:rsidR="002F266B" w:rsidRDefault="002F266B">
            <w:pPr>
              <w:pStyle w:val="NormalWeb"/>
              <w:spacing w:before="0" w:beforeAutospacing="0" w:after="0" w:afterAutospacing="0"/>
            </w:pPr>
            <w:r>
              <w:rPr>
                <w:rFonts w:ascii="Calibri" w:hAnsi="Calibri" w:cs="Calibri"/>
                <w:color w:val="000000"/>
              </w:rPr>
              <w:t>Improved</w:t>
            </w:r>
          </w:p>
        </w:tc>
      </w:tr>
      <w:tr w:rsidR="002F266B" w14:paraId="1056633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37" w14:textId="77777777" w:rsidR="002F266B" w:rsidRDefault="002F266B">
            <w:pPr>
              <w:pStyle w:val="NormalWeb"/>
              <w:spacing w:before="0" w:beforeAutospacing="0" w:after="0" w:afterAutospacing="0"/>
            </w:pPr>
            <w:r>
              <w:rPr>
                <w:rFonts w:ascii="Calibri" w:hAnsi="Calibri" w:cs="Calibri"/>
                <w:color w:val="000000"/>
              </w:rPr>
              <w:t>Equity per Share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38" w14:textId="77777777" w:rsidR="002F266B" w:rsidRDefault="002F266B">
            <w:pPr>
              <w:pStyle w:val="NormalWeb"/>
              <w:spacing w:before="0" w:beforeAutospacing="0" w:after="0" w:afterAutospacing="0"/>
              <w:jc w:val="right"/>
            </w:pPr>
            <w:r>
              <w:rPr>
                <w:rFonts w:ascii="Calibri" w:hAnsi="Calibri" w:cs="Calibri"/>
                <w:color w:val="000000"/>
              </w:rPr>
              <w:t>11.81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39" w14:textId="77777777" w:rsidR="002F266B" w:rsidRDefault="002F266B">
            <w:pPr>
              <w:pStyle w:val="NormalWeb"/>
              <w:spacing w:before="0" w:beforeAutospacing="0" w:after="0" w:afterAutospacing="0"/>
            </w:pPr>
            <w:r>
              <w:rPr>
                <w:rFonts w:ascii="Calibri" w:hAnsi="Calibri" w:cs="Calibri"/>
                <w:color w:val="000000"/>
              </w:rPr>
              <w:t>(173,105 ÷ 14,000 est.) = £12.36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3A" w14:textId="77777777" w:rsidR="002F266B" w:rsidRDefault="002F266B">
            <w:pPr>
              <w:pStyle w:val="NormalWeb"/>
              <w:spacing w:before="0" w:beforeAutospacing="0" w:after="0" w:afterAutospacing="0"/>
              <w:jc w:val="right"/>
            </w:pPr>
            <w:r>
              <w:rPr>
                <w:rFonts w:ascii="Calibri" w:hAnsi="Calibri" w:cs="Calibri"/>
                <w:color w:val="000000"/>
              </w:rPr>
              <w:t>0.047</w:t>
            </w:r>
          </w:p>
        </w:tc>
      </w:tr>
      <w:tr w:rsidR="002F266B" w14:paraId="10566340" w14:textId="77777777" w:rsidTr="002F266B">
        <w:trPr>
          <w:trHeight w:val="315"/>
        </w:trPr>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33C"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33D"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33E"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33F" w14:textId="77777777" w:rsidR="002F266B" w:rsidRDefault="002F266B"/>
        </w:tc>
      </w:tr>
      <w:tr w:rsidR="002F266B" w14:paraId="10566343" w14:textId="77777777" w:rsidTr="002F266B">
        <w:trPr>
          <w:trHeight w:val="315"/>
        </w:trPr>
        <w:tc>
          <w:tcPr>
            <w:tcW w:w="0" w:type="auto"/>
            <w:gridSpan w:val="3"/>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341" w14:textId="77777777" w:rsidR="002F266B" w:rsidRDefault="002F266B">
            <w:pPr>
              <w:pStyle w:val="NormalWeb"/>
              <w:spacing w:before="0" w:beforeAutospacing="0" w:after="0" w:afterAutospacing="0"/>
            </w:pPr>
            <w:r>
              <w:rPr>
                <w:rFonts w:ascii="Calibri" w:hAnsi="Calibri" w:cs="Calibri"/>
                <w:color w:val="000000"/>
              </w:rPr>
              <w:t>Assumed new shares issued: 1,041m to raise £20bn at ~£19.2 per share equivalent book price.</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342" w14:textId="77777777" w:rsidR="002F266B" w:rsidRDefault="002F266B"/>
        </w:tc>
      </w:tr>
      <w:tr w:rsidR="002F266B" w14:paraId="10566348" w14:textId="77777777" w:rsidTr="002F266B">
        <w:trPr>
          <w:trHeight w:val="315"/>
        </w:trPr>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44"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45"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4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347" w14:textId="77777777" w:rsidR="002F266B" w:rsidRDefault="002F266B"/>
        </w:tc>
      </w:tr>
      <w:tr w:rsidR="002F266B" w14:paraId="1056634B"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49" w14:textId="77777777" w:rsidR="002F266B" w:rsidRDefault="002F266B">
            <w:pPr>
              <w:pStyle w:val="NormalWeb"/>
              <w:spacing w:before="0" w:beforeAutospacing="0" w:after="0" w:afterAutospacing="0"/>
            </w:pPr>
            <w:r>
              <w:rPr>
                <w:rFonts w:ascii="Calibri" w:hAnsi="Calibri" w:cs="Calibri"/>
                <w:b/>
                <w:bCs/>
                <w:color w:val="000000"/>
              </w:rPr>
              <w:t>4.4 SCENARIO 3 — MERGER / STRATEGIC ALLIANCE</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4A" w14:textId="77777777" w:rsidR="002F266B" w:rsidRDefault="002F266B"/>
        </w:tc>
      </w:tr>
      <w:tr w:rsidR="002F266B" w14:paraId="1056634E"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4C" w14:textId="77777777" w:rsidR="002F266B" w:rsidRDefault="002F266B">
            <w:pPr>
              <w:pStyle w:val="NormalWeb"/>
              <w:spacing w:before="0" w:beforeAutospacing="0" w:after="0" w:afterAutospacing="0"/>
            </w:pPr>
            <w:r>
              <w:rPr>
                <w:rFonts w:ascii="Calibri" w:hAnsi="Calibri" w:cs="Calibri"/>
                <w:color w:val="000000"/>
              </w:rPr>
              <w:t>Assume synergies yield:</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4D" w14:textId="77777777" w:rsidR="002F266B" w:rsidRDefault="002F266B"/>
        </w:tc>
      </w:tr>
      <w:tr w:rsidR="002F266B" w14:paraId="10566351"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4F" w14:textId="77777777" w:rsidR="002F266B" w:rsidRDefault="002F266B">
            <w:pPr>
              <w:pStyle w:val="NormalWeb"/>
              <w:spacing w:before="0" w:beforeAutospacing="0" w:after="0" w:afterAutospacing="0"/>
            </w:pPr>
            <w:r>
              <w:rPr>
                <w:rFonts w:ascii="Calibri" w:hAnsi="Calibri" w:cs="Calibri"/>
                <w:color w:val="000000"/>
              </w:rPr>
              <w:t>Operating expense reduction: £8,000m per year</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50" w14:textId="77777777" w:rsidR="002F266B" w:rsidRDefault="002F266B"/>
        </w:tc>
      </w:tr>
      <w:tr w:rsidR="002F266B" w14:paraId="10566354"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52" w14:textId="77777777" w:rsidR="002F266B" w:rsidRDefault="002F266B">
            <w:pPr>
              <w:pStyle w:val="NormalWeb"/>
              <w:spacing w:before="0" w:beforeAutospacing="0" w:after="0" w:afterAutospacing="0"/>
            </w:pPr>
            <w:r>
              <w:rPr>
                <w:rFonts w:ascii="Calibri" w:hAnsi="Calibri" w:cs="Calibri"/>
                <w:color w:val="000000"/>
              </w:rPr>
              <w:t>One-time integration cost: £3,000m</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53" w14:textId="77777777" w:rsidR="002F266B" w:rsidRDefault="002F266B"/>
        </w:tc>
      </w:tr>
      <w:tr w:rsidR="002F266B" w14:paraId="10566359"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55"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56"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5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358" w14:textId="77777777" w:rsidR="002F266B" w:rsidRDefault="002F266B"/>
        </w:tc>
      </w:tr>
      <w:tr w:rsidR="002F266B" w14:paraId="1056635C"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5A" w14:textId="77777777" w:rsidR="002F266B" w:rsidRDefault="002F266B">
            <w:pPr>
              <w:pStyle w:val="NormalWeb"/>
              <w:spacing w:before="0" w:beforeAutospacing="0" w:after="0" w:afterAutospacing="0"/>
              <w:jc w:val="center"/>
            </w:pPr>
            <w:r>
              <w:rPr>
                <w:rFonts w:ascii="Calibri" w:hAnsi="Calibri" w:cs="Calibri"/>
                <w:b/>
                <w:bCs/>
                <w:color w:val="000000"/>
              </w:rPr>
              <w:t>No change in debt/equity initially</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5B" w14:textId="77777777" w:rsidR="002F266B" w:rsidRDefault="002F266B"/>
        </w:tc>
      </w:tr>
      <w:tr w:rsidR="002F266B" w14:paraId="1056635F"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5D" w14:textId="77777777" w:rsidR="002F266B" w:rsidRDefault="002F266B">
            <w:pPr>
              <w:pStyle w:val="NormalWeb"/>
              <w:spacing w:before="0" w:beforeAutospacing="0" w:after="0" w:afterAutospacing="0"/>
              <w:jc w:val="center"/>
            </w:pPr>
            <w:r>
              <w:rPr>
                <w:rFonts w:ascii="Calibri" w:hAnsi="Calibri" w:cs="Calibri"/>
                <w:b/>
                <w:bCs/>
                <w:color w:val="000000"/>
              </w:rPr>
              <w:t>Table 4D: Operating Impact of Merger Synergy</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5E" w14:textId="77777777" w:rsidR="002F266B" w:rsidRDefault="002F266B"/>
        </w:tc>
      </w:tr>
      <w:tr w:rsidR="002F266B" w14:paraId="10566364"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60" w14:textId="77777777" w:rsidR="002F266B" w:rsidRDefault="002F266B">
            <w:pPr>
              <w:pStyle w:val="NormalWeb"/>
              <w:spacing w:before="0" w:beforeAutospacing="0" w:after="0" w:afterAutospacing="0"/>
              <w:jc w:val="center"/>
            </w:pPr>
            <w:r>
              <w:rPr>
                <w:rFonts w:ascii="Calibri" w:hAnsi="Calibri" w:cs="Calibri"/>
                <w:b/>
                <w:bCs/>
                <w:color w:val="000000"/>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61" w14:textId="77777777" w:rsidR="002F266B" w:rsidRDefault="002F266B">
            <w:pPr>
              <w:pStyle w:val="NormalWeb"/>
              <w:spacing w:before="0" w:beforeAutospacing="0" w:after="0" w:afterAutospacing="0"/>
              <w:jc w:val="center"/>
            </w:pPr>
            <w:r>
              <w:rPr>
                <w:rFonts w:ascii="Calibri" w:hAnsi="Calibri" w:cs="Calibri"/>
                <w:b/>
                <w:bCs/>
                <w:color w:val="000000"/>
              </w:rPr>
              <w:t>Formula</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62" w14:textId="77777777" w:rsidR="002F266B" w:rsidRDefault="002F266B">
            <w:pPr>
              <w:pStyle w:val="NormalWeb"/>
              <w:spacing w:before="0" w:beforeAutospacing="0" w:after="0" w:afterAutospacing="0"/>
              <w:jc w:val="center"/>
            </w:pPr>
            <w:r>
              <w:rPr>
                <w:rFonts w:ascii="Calibri" w:hAnsi="Calibri" w:cs="Calibri"/>
                <w:b/>
                <w:bCs/>
                <w:color w:val="000000"/>
              </w:rPr>
              <w:t>Value</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63" w14:textId="77777777" w:rsidR="002F266B" w:rsidRDefault="002F266B"/>
        </w:tc>
      </w:tr>
      <w:tr w:rsidR="002F266B" w14:paraId="10566369" w14:textId="77777777" w:rsidTr="002F266B">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65" w14:textId="77777777" w:rsidR="002F266B" w:rsidRDefault="002F266B">
            <w:pPr>
              <w:pStyle w:val="NormalWeb"/>
              <w:spacing w:before="0" w:beforeAutospacing="0" w:after="0" w:afterAutospacing="0"/>
            </w:pPr>
            <w:r>
              <w:rPr>
                <w:rFonts w:ascii="Calibri" w:hAnsi="Calibri" w:cs="Calibri"/>
                <w:color w:val="000000"/>
              </w:rPr>
              <w:t>Operating Expense Reduction</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66" w14:textId="77777777" w:rsidR="002F266B" w:rsidRDefault="002F266B">
            <w:pPr>
              <w:pStyle w:val="NormalWeb"/>
              <w:spacing w:before="0" w:beforeAutospacing="0" w:after="0" w:afterAutospacing="0"/>
            </w:pPr>
            <w:r>
              <w:rPr>
                <w:rFonts w:ascii="Calibri" w:hAnsi="Calibri" w:cs="Calibri"/>
                <w:color w:val="000000"/>
              </w:rPr>
              <w:t>182,861 – 8,000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67" w14:textId="77777777" w:rsidR="002F266B" w:rsidRDefault="002F266B">
            <w:pPr>
              <w:pStyle w:val="NormalWeb"/>
              <w:spacing w:before="0" w:beforeAutospacing="0" w:after="0" w:afterAutospacing="0"/>
              <w:jc w:val="right"/>
            </w:pPr>
            <w:r>
              <w:rPr>
                <w:rFonts w:ascii="Calibri" w:hAnsi="Calibri" w:cs="Calibri"/>
                <w:color w:val="000000"/>
              </w:rPr>
              <w:t>174,861</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68" w14:textId="77777777" w:rsidR="002F266B" w:rsidRDefault="002F266B"/>
        </w:tc>
      </w:tr>
      <w:tr w:rsidR="002F266B" w14:paraId="1056636E"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6A" w14:textId="77777777" w:rsidR="002F266B" w:rsidRDefault="002F266B">
            <w:pPr>
              <w:pStyle w:val="NormalWeb"/>
              <w:spacing w:before="0" w:beforeAutospacing="0" w:after="0" w:afterAutospacing="0"/>
            </w:pPr>
            <w:r>
              <w:rPr>
                <w:rFonts w:ascii="Calibri" w:hAnsi="Calibri" w:cs="Calibri"/>
                <w:color w:val="000000"/>
              </w:rPr>
              <w:t>Revised EBIT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6B" w14:textId="77777777" w:rsidR="002F266B" w:rsidRDefault="002F266B">
            <w:pPr>
              <w:pStyle w:val="NormalWeb"/>
              <w:spacing w:before="0" w:beforeAutospacing="0" w:after="0" w:afterAutospacing="0"/>
            </w:pPr>
            <w:r>
              <w:rPr>
                <w:rFonts w:ascii="Calibri" w:hAnsi="Calibri" w:cs="Calibri"/>
                <w:color w:val="000000"/>
              </w:rPr>
              <w:t>-15,297 + 8,000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6C" w14:textId="77777777" w:rsidR="002F266B" w:rsidRDefault="002F266B">
            <w:pPr>
              <w:pStyle w:val="NormalWeb"/>
              <w:spacing w:before="0" w:beforeAutospacing="0" w:after="0" w:afterAutospacing="0"/>
              <w:jc w:val="right"/>
            </w:pPr>
            <w:r>
              <w:rPr>
                <w:rFonts w:ascii="Calibri" w:hAnsi="Calibri" w:cs="Calibri"/>
                <w:color w:val="000000"/>
              </w:rPr>
              <w:t>-7,297</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6D" w14:textId="77777777" w:rsidR="002F266B" w:rsidRDefault="002F266B"/>
        </w:tc>
      </w:tr>
      <w:tr w:rsidR="002F266B" w14:paraId="1056637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6F" w14:textId="77777777" w:rsidR="002F266B" w:rsidRDefault="002F266B">
            <w:pPr>
              <w:pStyle w:val="NormalWeb"/>
              <w:spacing w:before="0" w:beforeAutospacing="0" w:after="0" w:afterAutospacing="0"/>
            </w:pPr>
            <w:r>
              <w:rPr>
                <w:rFonts w:ascii="Calibri" w:hAnsi="Calibri" w:cs="Calibri"/>
                <w:color w:val="000000"/>
              </w:rPr>
              <w:t>Revised Net Income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70" w14:textId="77777777" w:rsidR="002F266B" w:rsidRDefault="002F266B">
            <w:pPr>
              <w:pStyle w:val="NormalWeb"/>
              <w:spacing w:before="0" w:beforeAutospacing="0" w:after="0" w:afterAutospacing="0"/>
            </w:pPr>
            <w:r>
              <w:rPr>
                <w:rFonts w:ascii="Calibri" w:hAnsi="Calibri" w:cs="Calibri"/>
                <w:color w:val="000000"/>
              </w:rPr>
              <w:t>-24,029 + 8,000 – 3,000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71" w14:textId="77777777" w:rsidR="002F266B" w:rsidRDefault="002F266B">
            <w:pPr>
              <w:pStyle w:val="NormalWeb"/>
              <w:spacing w:before="0" w:beforeAutospacing="0" w:after="0" w:afterAutospacing="0"/>
              <w:jc w:val="right"/>
            </w:pPr>
            <w:r>
              <w:rPr>
                <w:rFonts w:ascii="Calibri" w:hAnsi="Calibri" w:cs="Calibri"/>
                <w:color w:val="000000"/>
              </w:rPr>
              <w:t>-19,029</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72" w14:textId="77777777" w:rsidR="002F266B" w:rsidRDefault="002F266B"/>
        </w:tc>
      </w:tr>
      <w:tr w:rsidR="002F266B" w14:paraId="10566378"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74" w14:textId="77777777" w:rsidR="002F266B" w:rsidRDefault="002F266B">
            <w:pPr>
              <w:pStyle w:val="NormalWeb"/>
              <w:spacing w:before="0" w:beforeAutospacing="0" w:after="0" w:afterAutospacing="0"/>
            </w:pPr>
            <w:r>
              <w:rPr>
                <w:rFonts w:ascii="Calibri" w:hAnsi="Calibri" w:cs="Calibri"/>
                <w:color w:val="000000"/>
              </w:rPr>
              <w:t>EBIT Margin</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75" w14:textId="77777777" w:rsidR="002F266B" w:rsidRDefault="002F266B">
            <w:pPr>
              <w:pStyle w:val="NormalWeb"/>
              <w:spacing w:before="0" w:beforeAutospacing="0" w:after="0" w:afterAutospacing="0"/>
            </w:pPr>
            <w:r>
              <w:rPr>
                <w:rFonts w:ascii="Calibri" w:hAnsi="Calibri" w:cs="Calibri"/>
                <w:color w:val="000000"/>
              </w:rPr>
              <w:t>-7,297 ÷ 394,879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76" w14:textId="77777777" w:rsidR="002F266B" w:rsidRDefault="002F266B">
            <w:pPr>
              <w:pStyle w:val="NormalWeb"/>
              <w:spacing w:before="0" w:beforeAutospacing="0" w:after="0" w:afterAutospacing="0"/>
            </w:pPr>
            <w:r>
              <w:rPr>
                <w:rFonts w:ascii="Calibri" w:hAnsi="Calibri" w:cs="Calibri"/>
                <w:color w:val="000000"/>
              </w:rPr>
              <w:t>-1.85% (improved from -3.87%)</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77" w14:textId="77777777" w:rsidR="002F266B" w:rsidRDefault="002F266B"/>
        </w:tc>
      </w:tr>
      <w:tr w:rsidR="002F266B" w14:paraId="1056637D"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79"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7A"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7B"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37C" w14:textId="77777777" w:rsidR="002F266B" w:rsidRDefault="002F266B"/>
        </w:tc>
      </w:tr>
      <w:tr w:rsidR="002F266B" w14:paraId="10566380"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7E" w14:textId="77777777" w:rsidR="002F266B" w:rsidRDefault="002F266B">
            <w:pPr>
              <w:pStyle w:val="NormalWeb"/>
              <w:spacing w:before="0" w:beforeAutospacing="0" w:after="0" w:afterAutospacing="0"/>
            </w:pPr>
            <w:r>
              <w:rPr>
                <w:rFonts w:ascii="Calibri" w:hAnsi="Calibri" w:cs="Calibri"/>
                <w:color w:val="000000"/>
              </w:rPr>
              <w:t>Interpretation:</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7F" w14:textId="77777777" w:rsidR="002F266B" w:rsidRDefault="002F266B"/>
        </w:tc>
      </w:tr>
      <w:tr w:rsidR="002F266B" w14:paraId="10566383"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81" w14:textId="77777777" w:rsidR="002F266B" w:rsidRDefault="002F266B">
            <w:pPr>
              <w:pStyle w:val="NormalWeb"/>
              <w:spacing w:before="0" w:beforeAutospacing="0" w:after="0" w:afterAutospacing="0"/>
            </w:pPr>
            <w:r>
              <w:rPr>
                <w:rFonts w:ascii="Calibri" w:hAnsi="Calibri" w:cs="Calibri"/>
                <w:color w:val="000000"/>
              </w:rPr>
              <w:t>The merger reduces losses but does not restore profitability unless combined with other actions.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82" w14:textId="77777777" w:rsidR="002F266B" w:rsidRDefault="002F266B"/>
        </w:tc>
      </w:tr>
      <w:tr w:rsidR="002F266B" w14:paraId="10566386"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84" w14:textId="77777777" w:rsidR="002F266B" w:rsidRDefault="002F266B">
            <w:pPr>
              <w:pStyle w:val="NormalWeb"/>
              <w:spacing w:before="0" w:beforeAutospacing="0" w:after="0" w:afterAutospacing="0"/>
            </w:pPr>
            <w:r>
              <w:rPr>
                <w:rFonts w:ascii="Calibri" w:hAnsi="Calibri" w:cs="Calibri"/>
                <w:color w:val="000000"/>
              </w:rPr>
              <w:t>4.5 COMBINED RESTRUCTURING PACKAGE</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85" w14:textId="77777777" w:rsidR="002F266B" w:rsidRDefault="002F266B"/>
        </w:tc>
      </w:tr>
      <w:tr w:rsidR="002F266B" w14:paraId="10566389"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87" w14:textId="77777777" w:rsidR="002F266B" w:rsidRDefault="002F266B">
            <w:pPr>
              <w:pStyle w:val="NormalWeb"/>
              <w:spacing w:before="0" w:beforeAutospacing="0" w:after="0" w:afterAutospacing="0"/>
            </w:pPr>
            <w:r>
              <w:rPr>
                <w:rFonts w:ascii="Calibri" w:hAnsi="Calibri" w:cs="Calibri"/>
                <w:color w:val="000000"/>
              </w:rPr>
              <w:t>A realistic turnaround would use all three mechanisms: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88" w14:textId="77777777" w:rsidR="002F266B" w:rsidRDefault="002F266B"/>
        </w:tc>
      </w:tr>
      <w:tr w:rsidR="002F266B" w14:paraId="1056638E"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8A"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8B"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8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38D" w14:textId="77777777" w:rsidR="002F266B" w:rsidRDefault="002F266B"/>
        </w:tc>
      </w:tr>
      <w:tr w:rsidR="002F266B" w14:paraId="10566391"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8F" w14:textId="77777777" w:rsidR="002F266B" w:rsidRDefault="002F266B">
            <w:pPr>
              <w:pStyle w:val="NormalWeb"/>
              <w:spacing w:before="0" w:beforeAutospacing="0" w:after="0" w:afterAutospacing="0"/>
              <w:jc w:val="center"/>
            </w:pPr>
            <w:r>
              <w:rPr>
                <w:rFonts w:ascii="Calibri" w:hAnsi="Calibri" w:cs="Calibri"/>
                <w:color w:val="000000"/>
              </w:rPr>
              <w:t>Assumptions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90" w14:textId="77777777" w:rsidR="002F266B" w:rsidRDefault="002F266B"/>
        </w:tc>
      </w:tr>
      <w:tr w:rsidR="002F266B" w14:paraId="10566394"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92" w14:textId="77777777" w:rsidR="002F266B" w:rsidRDefault="002F266B">
            <w:pPr>
              <w:pStyle w:val="NormalWeb"/>
              <w:spacing w:before="0" w:beforeAutospacing="0" w:after="0" w:afterAutospacing="0"/>
              <w:jc w:val="center"/>
            </w:pPr>
            <w:r>
              <w:rPr>
                <w:rFonts w:ascii="Calibri" w:hAnsi="Calibri" w:cs="Calibri"/>
                <w:color w:val="000000"/>
              </w:rPr>
              <w:t>Divestiture proceeds: £12,000m</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93" w14:textId="77777777" w:rsidR="002F266B" w:rsidRDefault="002F266B"/>
        </w:tc>
      </w:tr>
      <w:tr w:rsidR="002F266B" w14:paraId="10566397"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95" w14:textId="77777777" w:rsidR="002F266B" w:rsidRDefault="002F266B">
            <w:pPr>
              <w:pStyle w:val="NormalWeb"/>
              <w:spacing w:before="0" w:beforeAutospacing="0" w:after="0" w:afterAutospacing="0"/>
              <w:jc w:val="center"/>
            </w:pPr>
            <w:r>
              <w:rPr>
                <w:rFonts w:ascii="Calibri" w:hAnsi="Calibri" w:cs="Calibri"/>
                <w:color w:val="000000"/>
              </w:rPr>
              <w:t>Equity injection: £20,000m</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96" w14:textId="77777777" w:rsidR="002F266B" w:rsidRDefault="002F266B"/>
        </w:tc>
      </w:tr>
      <w:tr w:rsidR="002F266B" w14:paraId="1056639A"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98" w14:textId="77777777" w:rsidR="002F266B" w:rsidRDefault="002F266B">
            <w:pPr>
              <w:pStyle w:val="NormalWeb"/>
              <w:spacing w:before="0" w:beforeAutospacing="0" w:after="0" w:afterAutospacing="0"/>
              <w:jc w:val="center"/>
            </w:pPr>
            <w:r>
              <w:rPr>
                <w:rFonts w:ascii="Calibri" w:hAnsi="Calibri" w:cs="Calibri"/>
                <w:color w:val="000000"/>
              </w:rPr>
              <w:t>Synergy improvement: +£8,000m EBIT</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99" w14:textId="77777777" w:rsidR="002F266B" w:rsidRDefault="002F266B"/>
        </w:tc>
      </w:tr>
      <w:tr w:rsidR="002F266B" w14:paraId="1056639D"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9B" w14:textId="77777777" w:rsidR="002F266B" w:rsidRDefault="002F266B">
            <w:pPr>
              <w:pStyle w:val="NormalWeb"/>
              <w:spacing w:before="0" w:beforeAutospacing="0" w:after="0" w:afterAutospacing="0"/>
              <w:jc w:val="center"/>
            </w:pPr>
            <w:r>
              <w:rPr>
                <w:rFonts w:ascii="Calibri" w:hAnsi="Calibri" w:cs="Calibri"/>
                <w:color w:val="000000"/>
              </w:rPr>
              <w:t>Integration cost: –£3,000m</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39C" w14:textId="77777777" w:rsidR="002F266B" w:rsidRDefault="002F266B"/>
        </w:tc>
      </w:tr>
      <w:tr w:rsidR="002F266B" w14:paraId="105663A2"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9E"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9F"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A0"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A1" w14:textId="77777777" w:rsidR="002F266B" w:rsidRDefault="002F266B"/>
        </w:tc>
      </w:tr>
      <w:tr w:rsidR="002F266B" w14:paraId="105663A4"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A3" w14:textId="77777777" w:rsidR="002F266B" w:rsidRDefault="002F266B">
            <w:pPr>
              <w:pStyle w:val="NormalWeb"/>
              <w:spacing w:before="0" w:beforeAutospacing="0" w:after="0" w:afterAutospacing="0"/>
              <w:jc w:val="center"/>
            </w:pPr>
            <w:r>
              <w:rPr>
                <w:rFonts w:ascii="Calibri" w:hAnsi="Calibri" w:cs="Calibri"/>
                <w:color w:val="000000"/>
              </w:rPr>
              <w:t>Debt repaid using cash proceeds</w:t>
            </w:r>
          </w:p>
        </w:tc>
      </w:tr>
      <w:tr w:rsidR="002F266B" w14:paraId="105663A6"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A5" w14:textId="77777777" w:rsidR="002F266B" w:rsidRDefault="002F266B">
            <w:pPr>
              <w:pStyle w:val="NormalWeb"/>
              <w:spacing w:before="0" w:beforeAutospacing="0" w:after="0" w:afterAutospacing="0"/>
              <w:jc w:val="center"/>
            </w:pPr>
            <w:r>
              <w:rPr>
                <w:rFonts w:ascii="Calibri" w:hAnsi="Calibri" w:cs="Calibri"/>
                <w:color w:val="000000"/>
              </w:rPr>
              <w:t>Table 4E: Combined Financial Impact</w:t>
            </w:r>
          </w:p>
        </w:tc>
      </w:tr>
      <w:tr w:rsidR="002F266B" w14:paraId="105663A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A7" w14:textId="77777777" w:rsidR="002F266B" w:rsidRDefault="002F266B">
            <w:pPr>
              <w:pStyle w:val="NormalWeb"/>
              <w:spacing w:before="0" w:beforeAutospacing="0" w:after="0" w:afterAutospacing="0"/>
              <w:jc w:val="center"/>
            </w:pPr>
            <w:r>
              <w:rPr>
                <w:rFonts w:ascii="Calibri" w:hAnsi="Calibri" w:cs="Calibri"/>
                <w:color w:val="000000"/>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A8" w14:textId="77777777" w:rsidR="002F266B" w:rsidRDefault="002F266B">
            <w:pPr>
              <w:pStyle w:val="NormalWeb"/>
              <w:spacing w:before="0" w:beforeAutospacing="0" w:after="0" w:afterAutospacing="0"/>
              <w:jc w:val="center"/>
            </w:pPr>
            <w:r>
              <w:rPr>
                <w:rFonts w:ascii="Calibri" w:hAnsi="Calibri" w:cs="Calibri"/>
                <w:color w:val="000000"/>
              </w:rPr>
              <w:t>Baseline (2024)</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A9" w14:textId="77777777" w:rsidR="002F266B" w:rsidRDefault="002F266B">
            <w:pPr>
              <w:pStyle w:val="NormalWeb"/>
              <w:spacing w:before="0" w:beforeAutospacing="0" w:after="0" w:afterAutospacing="0"/>
              <w:jc w:val="center"/>
            </w:pPr>
            <w:r>
              <w:rPr>
                <w:rFonts w:ascii="Calibri" w:hAnsi="Calibri" w:cs="Calibri"/>
                <w:color w:val="000000"/>
              </w:rPr>
              <w:t>After Combined Restructuring</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AA" w14:textId="77777777" w:rsidR="002F266B" w:rsidRDefault="002F266B">
            <w:pPr>
              <w:pStyle w:val="NormalWeb"/>
              <w:spacing w:before="0" w:beforeAutospacing="0" w:after="0" w:afterAutospacing="0"/>
              <w:jc w:val="center"/>
            </w:pPr>
            <w:r>
              <w:rPr>
                <w:rFonts w:ascii="Calibri" w:hAnsi="Calibri" w:cs="Calibri"/>
                <w:color w:val="000000"/>
              </w:rPr>
              <w:t>Net Change</w:t>
            </w:r>
          </w:p>
        </w:tc>
      </w:tr>
      <w:tr w:rsidR="002F266B" w14:paraId="105663B0" w14:textId="77777777" w:rsidTr="002F266B">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AC" w14:textId="77777777" w:rsidR="002F266B" w:rsidRDefault="002F266B">
            <w:pPr>
              <w:pStyle w:val="NormalWeb"/>
              <w:spacing w:before="0" w:beforeAutospacing="0" w:after="0" w:afterAutospacing="0"/>
            </w:pPr>
            <w:r>
              <w:rPr>
                <w:rFonts w:ascii="Calibri" w:hAnsi="Calibri" w:cs="Calibri"/>
                <w:color w:val="000000"/>
              </w:rPr>
              <w:t>Cash</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AD" w14:textId="77777777" w:rsidR="002F266B" w:rsidRDefault="002F266B">
            <w:pPr>
              <w:pStyle w:val="NormalWeb"/>
              <w:spacing w:before="0" w:beforeAutospacing="0" w:after="0" w:afterAutospacing="0"/>
              <w:jc w:val="right"/>
            </w:pPr>
            <w:r>
              <w:rPr>
                <w:rFonts w:ascii="Calibri" w:hAnsi="Calibri" w:cs="Calibri"/>
                <w:color w:val="000000"/>
              </w:rPr>
              <w:t>26,783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AE" w14:textId="77777777" w:rsidR="002F266B" w:rsidRDefault="002F266B">
            <w:pPr>
              <w:pStyle w:val="NormalWeb"/>
              <w:spacing w:before="0" w:beforeAutospacing="0" w:after="0" w:afterAutospacing="0"/>
            </w:pPr>
            <w:r>
              <w:rPr>
                <w:rFonts w:ascii="Calibri" w:hAnsi="Calibri" w:cs="Calibri"/>
                <w:color w:val="000000"/>
              </w:rPr>
              <w:t>26,783 + 12,000 + 20,000 – 12,000 debt repayment = 46,783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AF" w14:textId="77777777" w:rsidR="002F266B" w:rsidRDefault="002F266B">
            <w:pPr>
              <w:pStyle w:val="NormalWeb"/>
              <w:spacing w:before="0" w:beforeAutospacing="0" w:after="0" w:afterAutospacing="0"/>
              <w:jc w:val="right"/>
            </w:pPr>
            <w:r>
              <w:rPr>
                <w:rFonts w:ascii="Calibri" w:hAnsi="Calibri" w:cs="Calibri"/>
                <w:color w:val="000000"/>
              </w:rPr>
              <w:t>20,000</w:t>
            </w:r>
          </w:p>
        </w:tc>
      </w:tr>
      <w:tr w:rsidR="002F266B" w14:paraId="105663B5"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B1" w14:textId="77777777" w:rsidR="002F266B" w:rsidRDefault="002F266B">
            <w:pPr>
              <w:pStyle w:val="NormalWeb"/>
              <w:spacing w:before="0" w:beforeAutospacing="0" w:after="0" w:afterAutospacing="0"/>
            </w:pPr>
            <w:r>
              <w:rPr>
                <w:rFonts w:ascii="Calibri" w:hAnsi="Calibri" w:cs="Calibri"/>
                <w:color w:val="000000"/>
              </w:rPr>
              <w:t>Total Liabilities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B2" w14:textId="77777777" w:rsidR="002F266B" w:rsidRDefault="002F266B">
            <w:pPr>
              <w:pStyle w:val="NormalWeb"/>
              <w:spacing w:before="0" w:beforeAutospacing="0" w:after="0" w:afterAutospacing="0"/>
              <w:jc w:val="right"/>
            </w:pPr>
            <w:r>
              <w:rPr>
                <w:rFonts w:ascii="Calibri" w:hAnsi="Calibri" w:cs="Calibri"/>
                <w:color w:val="000000"/>
              </w:rPr>
              <w:t>170,249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B3" w14:textId="77777777" w:rsidR="002F266B" w:rsidRDefault="002F266B">
            <w:pPr>
              <w:pStyle w:val="NormalWeb"/>
              <w:spacing w:before="0" w:beforeAutospacing="0" w:after="0" w:afterAutospacing="0"/>
              <w:jc w:val="right"/>
            </w:pPr>
            <w:r>
              <w:rPr>
                <w:rFonts w:ascii="Calibri" w:hAnsi="Calibri" w:cs="Calibri"/>
                <w:color w:val="000000"/>
              </w:rPr>
              <w:t>146,249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B4" w14:textId="77777777" w:rsidR="002F266B" w:rsidRDefault="002F266B">
            <w:pPr>
              <w:pStyle w:val="NormalWeb"/>
              <w:spacing w:before="0" w:beforeAutospacing="0" w:after="0" w:afterAutospacing="0"/>
            </w:pPr>
            <w:r>
              <w:rPr>
                <w:rFonts w:ascii="Calibri" w:hAnsi="Calibri" w:cs="Calibri"/>
                <w:color w:val="000000"/>
              </w:rPr>
              <w:t>–24,000</w:t>
            </w:r>
          </w:p>
        </w:tc>
      </w:tr>
      <w:tr w:rsidR="002F266B" w14:paraId="105663BA"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B6" w14:textId="77777777" w:rsidR="002F266B" w:rsidRDefault="002F266B">
            <w:pPr>
              <w:pStyle w:val="NormalWeb"/>
              <w:spacing w:before="0" w:beforeAutospacing="0" w:after="0" w:afterAutospacing="0"/>
            </w:pPr>
            <w:r>
              <w:rPr>
                <w:rFonts w:ascii="Calibri" w:hAnsi="Calibri" w:cs="Calibri"/>
                <w:color w:val="000000"/>
              </w:rPr>
              <w:t>Total Equity</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B7" w14:textId="77777777" w:rsidR="002F266B" w:rsidRDefault="002F266B">
            <w:pPr>
              <w:pStyle w:val="NormalWeb"/>
              <w:spacing w:before="0" w:beforeAutospacing="0" w:after="0" w:afterAutospacing="0"/>
              <w:jc w:val="right"/>
            </w:pPr>
            <w:r>
              <w:rPr>
                <w:rFonts w:ascii="Calibri" w:hAnsi="Calibri" w:cs="Calibri"/>
                <w:color w:val="000000"/>
              </w:rPr>
              <w:t>153,105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B8" w14:textId="77777777" w:rsidR="002F266B" w:rsidRDefault="002F266B">
            <w:pPr>
              <w:pStyle w:val="NormalWeb"/>
              <w:spacing w:before="0" w:beforeAutospacing="0" w:after="0" w:afterAutospacing="0"/>
              <w:jc w:val="right"/>
            </w:pPr>
            <w:r>
              <w:rPr>
                <w:rFonts w:ascii="Calibri" w:hAnsi="Calibri" w:cs="Calibri"/>
                <w:color w:val="000000"/>
              </w:rPr>
              <w:t>173,105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B9" w14:textId="77777777" w:rsidR="002F266B" w:rsidRDefault="002F266B">
            <w:pPr>
              <w:pStyle w:val="NormalWeb"/>
              <w:spacing w:before="0" w:beforeAutospacing="0" w:after="0" w:afterAutospacing="0"/>
              <w:jc w:val="right"/>
            </w:pPr>
            <w:r>
              <w:rPr>
                <w:rFonts w:ascii="Calibri" w:hAnsi="Calibri" w:cs="Calibri"/>
                <w:color w:val="000000"/>
              </w:rPr>
              <w:t>20,000</w:t>
            </w:r>
          </w:p>
        </w:tc>
      </w:tr>
      <w:tr w:rsidR="002F266B" w14:paraId="105663BF" w14:textId="77777777" w:rsidTr="002F266B">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BB" w14:textId="77777777" w:rsidR="002F266B" w:rsidRDefault="002F266B">
            <w:pPr>
              <w:pStyle w:val="NormalWeb"/>
              <w:spacing w:before="0" w:beforeAutospacing="0" w:after="0" w:afterAutospacing="0"/>
            </w:pPr>
            <w:r>
              <w:rPr>
                <w:rFonts w:ascii="Calibri" w:hAnsi="Calibri" w:cs="Calibri"/>
                <w:color w:val="000000"/>
              </w:rPr>
              <w:t>Debt-to-Equity</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BC" w14:textId="77777777" w:rsidR="002F266B" w:rsidRDefault="002F266B">
            <w:pPr>
              <w:pStyle w:val="NormalWeb"/>
              <w:spacing w:before="0" w:beforeAutospacing="0" w:after="0" w:afterAutospacing="0"/>
              <w:jc w:val="right"/>
            </w:pPr>
            <w:r>
              <w:rPr>
                <w:rFonts w:ascii="Calibri" w:hAnsi="Calibri" w:cs="Calibri"/>
                <w:color w:val="000000"/>
              </w:rPr>
              <w:t>1.11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BD" w14:textId="77777777" w:rsidR="002F266B" w:rsidRDefault="002F266B">
            <w:pPr>
              <w:pStyle w:val="NormalWeb"/>
              <w:spacing w:before="0" w:beforeAutospacing="0" w:after="0" w:afterAutospacing="0"/>
              <w:jc w:val="right"/>
            </w:pPr>
            <w:r>
              <w:rPr>
                <w:rFonts w:ascii="Calibri" w:hAnsi="Calibri" w:cs="Calibri"/>
                <w:color w:val="000000"/>
              </w:rPr>
              <w:t>0.84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BE" w14:textId="77777777" w:rsidR="002F266B" w:rsidRDefault="002F266B">
            <w:pPr>
              <w:pStyle w:val="NormalWeb"/>
              <w:spacing w:before="0" w:beforeAutospacing="0" w:after="0" w:afterAutospacing="0"/>
            </w:pPr>
            <w:r>
              <w:rPr>
                <w:rFonts w:ascii="Calibri" w:hAnsi="Calibri" w:cs="Calibri"/>
                <w:color w:val="000000"/>
              </w:rPr>
              <w:t>Major improvement</w:t>
            </w:r>
          </w:p>
        </w:tc>
      </w:tr>
      <w:tr w:rsidR="002F266B" w14:paraId="105663C4"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C0" w14:textId="77777777" w:rsidR="002F266B" w:rsidRDefault="002F266B">
            <w:pPr>
              <w:pStyle w:val="NormalWeb"/>
              <w:spacing w:before="0" w:beforeAutospacing="0" w:after="0" w:afterAutospacing="0"/>
            </w:pPr>
            <w:r>
              <w:rPr>
                <w:rFonts w:ascii="Calibri" w:hAnsi="Calibri" w:cs="Calibri"/>
                <w:color w:val="000000"/>
              </w:rPr>
              <w:t>EBIT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C1" w14:textId="77777777" w:rsidR="002F266B" w:rsidRDefault="002F266B">
            <w:pPr>
              <w:pStyle w:val="NormalWeb"/>
              <w:spacing w:before="0" w:beforeAutospacing="0" w:after="0" w:afterAutospacing="0"/>
            </w:pPr>
            <w:r>
              <w:rPr>
                <w:rFonts w:ascii="Calibri" w:hAnsi="Calibri" w:cs="Calibri"/>
                <w:color w:val="000000"/>
              </w:rPr>
              <w:t>–15,297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C2" w14:textId="77777777" w:rsidR="002F266B" w:rsidRDefault="002F266B">
            <w:pPr>
              <w:pStyle w:val="NormalWeb"/>
              <w:spacing w:before="0" w:beforeAutospacing="0" w:after="0" w:afterAutospacing="0"/>
            </w:pPr>
            <w:r>
              <w:rPr>
                <w:rFonts w:ascii="Calibri" w:hAnsi="Calibri" w:cs="Calibri"/>
                <w:color w:val="000000"/>
              </w:rPr>
              <w:t>–7,297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C3" w14:textId="77777777" w:rsidR="002F266B" w:rsidRDefault="002F266B">
            <w:pPr>
              <w:pStyle w:val="NormalWeb"/>
              <w:spacing w:before="0" w:beforeAutospacing="0" w:after="0" w:afterAutospacing="0"/>
              <w:jc w:val="right"/>
            </w:pPr>
            <w:r>
              <w:rPr>
                <w:rFonts w:ascii="Calibri" w:hAnsi="Calibri" w:cs="Calibri"/>
                <w:color w:val="000000"/>
              </w:rPr>
              <w:t>8,000</w:t>
            </w:r>
          </w:p>
        </w:tc>
      </w:tr>
      <w:tr w:rsidR="002F266B" w14:paraId="105663C9" w14:textId="77777777" w:rsidTr="002F266B">
        <w:trPr>
          <w:trHeight w:val="87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C5" w14:textId="77777777" w:rsidR="002F266B" w:rsidRDefault="002F266B">
            <w:pPr>
              <w:pStyle w:val="NormalWeb"/>
              <w:spacing w:before="0" w:beforeAutospacing="0" w:after="0" w:afterAutospacing="0"/>
            </w:pPr>
            <w:r>
              <w:rPr>
                <w:rFonts w:ascii="Calibri" w:hAnsi="Calibri" w:cs="Calibri"/>
                <w:color w:val="000000"/>
              </w:rPr>
              <w:t>Interest Expense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C6" w14:textId="77777777" w:rsidR="002F266B" w:rsidRDefault="002F266B">
            <w:pPr>
              <w:pStyle w:val="NormalWeb"/>
              <w:spacing w:before="0" w:beforeAutospacing="0" w:after="0" w:afterAutospacing="0"/>
              <w:jc w:val="right"/>
            </w:pPr>
            <w:r>
              <w:rPr>
                <w:rFonts w:ascii="Calibri" w:hAnsi="Calibri" w:cs="Calibri"/>
                <w:color w:val="000000"/>
              </w:rPr>
              <w:t>3,361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C7" w14:textId="77777777" w:rsidR="002F266B" w:rsidRDefault="002F266B">
            <w:pPr>
              <w:pStyle w:val="NormalWeb"/>
              <w:spacing w:before="0" w:beforeAutospacing="0" w:after="0" w:afterAutospacing="0"/>
            </w:pPr>
            <w:r>
              <w:rPr>
                <w:rFonts w:ascii="Calibri" w:hAnsi="Calibri" w:cs="Calibri"/>
                <w:color w:val="000000"/>
              </w:rPr>
              <w:t>≈ 2,000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C8" w14:textId="77777777" w:rsidR="002F266B" w:rsidRDefault="002F266B">
            <w:pPr>
              <w:pStyle w:val="NormalWeb"/>
              <w:spacing w:before="0" w:beforeAutospacing="0" w:after="0" w:afterAutospacing="0"/>
            </w:pPr>
            <w:r>
              <w:rPr>
                <w:rFonts w:ascii="Calibri" w:hAnsi="Calibri" w:cs="Calibri"/>
                <w:color w:val="000000"/>
              </w:rPr>
              <w:t>Lower due to debt repayment</w:t>
            </w:r>
          </w:p>
        </w:tc>
      </w:tr>
      <w:tr w:rsidR="002F266B" w14:paraId="105663CE"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CA" w14:textId="77777777" w:rsidR="002F266B" w:rsidRDefault="002F266B">
            <w:pPr>
              <w:pStyle w:val="NormalWeb"/>
              <w:spacing w:before="0" w:beforeAutospacing="0" w:after="0" w:afterAutospacing="0"/>
            </w:pPr>
            <w:r>
              <w:rPr>
                <w:rFonts w:ascii="Calibri" w:hAnsi="Calibri" w:cs="Calibri"/>
                <w:color w:val="000000"/>
              </w:rPr>
              <w:t>Interest Coverage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CB" w14:textId="77777777" w:rsidR="002F266B" w:rsidRDefault="002F266B">
            <w:pPr>
              <w:pStyle w:val="NormalWeb"/>
              <w:spacing w:before="0" w:beforeAutospacing="0" w:after="0" w:afterAutospacing="0"/>
            </w:pPr>
            <w:r>
              <w:rPr>
                <w:rFonts w:ascii="Calibri" w:hAnsi="Calibri" w:cs="Calibri"/>
                <w:color w:val="000000"/>
              </w:rPr>
              <w:t>–15,297÷3,361 = -4.55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CC" w14:textId="77777777" w:rsidR="002F266B" w:rsidRDefault="002F266B">
            <w:pPr>
              <w:pStyle w:val="NormalWeb"/>
              <w:spacing w:before="0" w:beforeAutospacing="0" w:after="0" w:afterAutospacing="0"/>
            </w:pPr>
            <w:r>
              <w:rPr>
                <w:rFonts w:ascii="Calibri" w:hAnsi="Calibri" w:cs="Calibri"/>
                <w:color w:val="000000"/>
              </w:rPr>
              <w:t>–7,297 ÷ 2,000 = –3.65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CD" w14:textId="77777777" w:rsidR="002F266B" w:rsidRDefault="002F266B">
            <w:pPr>
              <w:pStyle w:val="NormalWeb"/>
              <w:spacing w:before="0" w:beforeAutospacing="0" w:after="0" w:afterAutospacing="0"/>
            </w:pPr>
            <w:r>
              <w:rPr>
                <w:rFonts w:ascii="Calibri" w:hAnsi="Calibri" w:cs="Calibri"/>
                <w:color w:val="000000"/>
              </w:rPr>
              <w:t>Improved</w:t>
            </w:r>
          </w:p>
        </w:tc>
      </w:tr>
      <w:tr w:rsidR="002F266B" w14:paraId="105663D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CF" w14:textId="77777777" w:rsidR="002F266B" w:rsidRDefault="002F266B">
            <w:pPr>
              <w:pStyle w:val="NormalWeb"/>
              <w:spacing w:before="0" w:beforeAutospacing="0" w:after="0" w:afterAutospacing="0"/>
            </w:pPr>
            <w:r>
              <w:rPr>
                <w:rFonts w:ascii="Calibri" w:hAnsi="Calibri" w:cs="Calibri"/>
                <w:color w:val="000000"/>
              </w:rPr>
              <w:t>Net Income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D0" w14:textId="77777777" w:rsidR="002F266B" w:rsidRDefault="002F266B">
            <w:pPr>
              <w:pStyle w:val="NormalWeb"/>
              <w:spacing w:before="0" w:beforeAutospacing="0" w:after="0" w:afterAutospacing="0"/>
            </w:pPr>
            <w:r>
              <w:rPr>
                <w:rFonts w:ascii="Calibri" w:hAnsi="Calibri" w:cs="Calibri"/>
                <w:color w:val="000000"/>
              </w:rPr>
              <w:t>–24,029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D1" w14:textId="77777777" w:rsidR="002F266B" w:rsidRDefault="002F266B">
            <w:pPr>
              <w:pStyle w:val="NormalWeb"/>
              <w:spacing w:before="0" w:beforeAutospacing="0" w:after="0" w:afterAutospacing="0"/>
            </w:pPr>
            <w:r>
              <w:rPr>
                <w:rFonts w:ascii="Calibri" w:hAnsi="Calibri" w:cs="Calibri"/>
                <w:color w:val="000000"/>
              </w:rPr>
              <w:t>≈ –19,029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D2" w14:textId="77777777" w:rsidR="002F266B" w:rsidRDefault="002F266B">
            <w:pPr>
              <w:pStyle w:val="NormalWeb"/>
              <w:spacing w:before="0" w:beforeAutospacing="0" w:after="0" w:afterAutospacing="0"/>
              <w:jc w:val="right"/>
            </w:pPr>
            <w:r>
              <w:rPr>
                <w:rFonts w:ascii="Calibri" w:hAnsi="Calibri" w:cs="Calibri"/>
                <w:color w:val="000000"/>
              </w:rPr>
              <w:t>5,000</w:t>
            </w:r>
          </w:p>
        </w:tc>
      </w:tr>
      <w:tr w:rsidR="002F266B" w14:paraId="105663D8"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D4" w14:textId="77777777" w:rsidR="002F266B" w:rsidRDefault="002F266B">
            <w:pPr>
              <w:pStyle w:val="NormalWeb"/>
              <w:spacing w:before="0" w:beforeAutospacing="0" w:after="0" w:afterAutospacing="0"/>
            </w:pPr>
            <w:r>
              <w:rPr>
                <w:rFonts w:ascii="Calibri" w:hAnsi="Calibri" w:cs="Calibri"/>
                <w:color w:val="000000"/>
              </w:rPr>
              <w:t>Equity per Share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D5" w14:textId="77777777" w:rsidR="002F266B" w:rsidRDefault="002F266B">
            <w:pPr>
              <w:pStyle w:val="NormalWeb"/>
              <w:spacing w:before="0" w:beforeAutospacing="0" w:after="0" w:afterAutospacing="0"/>
              <w:jc w:val="right"/>
            </w:pPr>
            <w:r>
              <w:rPr>
                <w:rFonts w:ascii="Calibri" w:hAnsi="Calibri" w:cs="Calibri"/>
                <w:color w:val="000000"/>
              </w:rPr>
              <w:t>11.81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D6" w14:textId="77777777" w:rsidR="002F266B" w:rsidRDefault="002F266B">
            <w:pPr>
              <w:pStyle w:val="NormalWeb"/>
              <w:spacing w:before="0" w:beforeAutospacing="0" w:after="0" w:afterAutospacing="0"/>
              <w:jc w:val="right"/>
            </w:pPr>
            <w:r>
              <w:rPr>
                <w:rFonts w:ascii="Calibri" w:hAnsi="Calibri" w:cs="Calibri"/>
                <w:color w:val="000000"/>
              </w:rPr>
              <w:t>12.36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D7" w14:textId="77777777" w:rsidR="002F266B" w:rsidRDefault="002F266B">
            <w:pPr>
              <w:pStyle w:val="NormalWeb"/>
              <w:spacing w:before="0" w:beforeAutospacing="0" w:after="0" w:afterAutospacing="0"/>
              <w:jc w:val="right"/>
            </w:pPr>
            <w:r>
              <w:rPr>
                <w:rFonts w:ascii="Calibri" w:hAnsi="Calibri" w:cs="Calibri"/>
                <w:color w:val="000000"/>
              </w:rPr>
              <w:t>0.047</w:t>
            </w:r>
          </w:p>
        </w:tc>
      </w:tr>
      <w:tr w:rsidR="002F266B" w14:paraId="105663DD"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D9"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DA"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DB"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3DC" w14:textId="77777777" w:rsidR="002F266B" w:rsidRDefault="002F266B"/>
        </w:tc>
      </w:tr>
      <w:tr w:rsidR="002F266B" w14:paraId="105663DF"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DE" w14:textId="77777777" w:rsidR="002F266B" w:rsidRDefault="002F266B">
            <w:pPr>
              <w:pStyle w:val="NormalWeb"/>
              <w:spacing w:before="0" w:beforeAutospacing="0" w:after="0" w:afterAutospacing="0"/>
              <w:jc w:val="center"/>
            </w:pPr>
            <w:r>
              <w:rPr>
                <w:rFonts w:ascii="Calibri" w:hAnsi="Calibri" w:cs="Calibri"/>
                <w:color w:val="000000"/>
              </w:rPr>
              <w:t>4.6 SUMMARY TABLE — RESTRUCTURING EFFECT ON KEY METRICS</w:t>
            </w:r>
          </w:p>
        </w:tc>
      </w:tr>
      <w:tr w:rsidR="002F266B" w14:paraId="105663E1"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3E0" w14:textId="77777777" w:rsidR="002F266B" w:rsidRDefault="002F266B">
            <w:pPr>
              <w:pStyle w:val="NormalWeb"/>
              <w:spacing w:before="0" w:beforeAutospacing="0" w:after="0" w:afterAutospacing="0"/>
              <w:jc w:val="center"/>
            </w:pPr>
            <w:r>
              <w:rPr>
                <w:rFonts w:ascii="Calibri" w:hAnsi="Calibri" w:cs="Calibri"/>
                <w:color w:val="000000"/>
              </w:rPr>
              <w:t>Table 4F: Pre- and Post-Restructuring Comparison</w:t>
            </w:r>
          </w:p>
        </w:tc>
      </w:tr>
      <w:tr w:rsidR="002F266B" w14:paraId="105663E6"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E2" w14:textId="77777777" w:rsidR="002F266B" w:rsidRDefault="002F266B">
            <w:pPr>
              <w:pStyle w:val="NormalWeb"/>
              <w:spacing w:before="0" w:beforeAutospacing="0" w:after="0" w:afterAutospacing="0"/>
              <w:jc w:val="center"/>
            </w:pPr>
            <w:r>
              <w:rPr>
                <w:rFonts w:ascii="Calibri" w:hAnsi="Calibri" w:cs="Calibri"/>
                <w:color w:val="000000"/>
              </w:rPr>
              <w:t>Metric</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E3" w14:textId="77777777" w:rsidR="002F266B" w:rsidRDefault="002F266B">
            <w:pPr>
              <w:pStyle w:val="NormalWeb"/>
              <w:spacing w:before="0" w:beforeAutospacing="0" w:after="0" w:afterAutospacing="0"/>
              <w:jc w:val="center"/>
            </w:pPr>
            <w:r>
              <w:rPr>
                <w:rFonts w:ascii="Calibri" w:hAnsi="Calibri" w:cs="Calibri"/>
                <w:color w:val="000000"/>
              </w:rPr>
              <w:t>Baseline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E4" w14:textId="77777777" w:rsidR="002F266B" w:rsidRDefault="002F266B">
            <w:pPr>
              <w:pStyle w:val="NormalWeb"/>
              <w:spacing w:before="0" w:beforeAutospacing="0" w:after="0" w:afterAutospacing="0"/>
              <w:jc w:val="center"/>
            </w:pPr>
            <w:r>
              <w:rPr>
                <w:rFonts w:ascii="Calibri" w:hAnsi="Calibri" w:cs="Calibri"/>
                <w:color w:val="000000"/>
              </w:rPr>
              <w:t>After Combined Plan</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E5" w14:textId="77777777" w:rsidR="002F266B" w:rsidRDefault="002F266B">
            <w:pPr>
              <w:pStyle w:val="NormalWeb"/>
              <w:spacing w:before="0" w:beforeAutospacing="0" w:after="0" w:afterAutospacing="0"/>
              <w:jc w:val="center"/>
            </w:pPr>
            <w:r>
              <w:rPr>
                <w:rFonts w:ascii="Calibri" w:hAnsi="Calibri" w:cs="Calibri"/>
                <w:color w:val="000000"/>
              </w:rPr>
              <w:t>Improvement</w:t>
            </w:r>
          </w:p>
        </w:tc>
      </w:tr>
      <w:tr w:rsidR="002F266B" w14:paraId="105663EB"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E7" w14:textId="77777777" w:rsidR="002F266B" w:rsidRDefault="002F266B">
            <w:pPr>
              <w:pStyle w:val="NormalWeb"/>
              <w:spacing w:before="0" w:beforeAutospacing="0" w:after="0" w:afterAutospacing="0"/>
            </w:pPr>
            <w:r>
              <w:rPr>
                <w:rFonts w:ascii="Calibri" w:hAnsi="Calibri" w:cs="Calibri"/>
                <w:color w:val="000000"/>
              </w:rPr>
              <w:t>Debt-to-Equity</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E8" w14:textId="77777777" w:rsidR="002F266B" w:rsidRDefault="002F266B">
            <w:pPr>
              <w:pStyle w:val="NormalWeb"/>
              <w:spacing w:before="0" w:beforeAutospacing="0" w:after="0" w:afterAutospacing="0"/>
              <w:jc w:val="right"/>
            </w:pPr>
            <w:r>
              <w:rPr>
                <w:rFonts w:ascii="Calibri" w:hAnsi="Calibri" w:cs="Calibri"/>
                <w:color w:val="000000"/>
              </w:rPr>
              <w:t>1.11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E9" w14:textId="77777777" w:rsidR="002F266B" w:rsidRDefault="002F266B">
            <w:pPr>
              <w:pStyle w:val="NormalWeb"/>
              <w:spacing w:before="0" w:beforeAutospacing="0" w:after="0" w:afterAutospacing="0"/>
              <w:jc w:val="right"/>
            </w:pPr>
            <w:r>
              <w:rPr>
                <w:rFonts w:ascii="Calibri" w:hAnsi="Calibri" w:cs="Calibri"/>
                <w:color w:val="000000"/>
              </w:rPr>
              <w:t>0.84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EA" w14:textId="77777777" w:rsidR="002F266B" w:rsidRDefault="002F266B">
            <w:pPr>
              <w:pStyle w:val="NormalWeb"/>
              <w:spacing w:before="0" w:beforeAutospacing="0" w:after="0" w:afterAutospacing="0"/>
            </w:pPr>
            <w:r>
              <w:rPr>
                <w:rFonts w:ascii="Segoe UI Symbol" w:hAnsi="Segoe UI Symbol" w:cs="Segoe UI Symbol"/>
                <w:color w:val="000000"/>
              </w:rPr>
              <w:t>✔</w:t>
            </w:r>
            <w:r>
              <w:rPr>
                <w:rFonts w:ascii="Calibri" w:hAnsi="Calibri" w:cs="Calibri"/>
                <w:color w:val="000000"/>
              </w:rPr>
              <w:t xml:space="preserve"> Lower risk</w:t>
            </w:r>
          </w:p>
        </w:tc>
      </w:tr>
      <w:tr w:rsidR="002F266B" w14:paraId="105663F0"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EC" w14:textId="77777777" w:rsidR="002F266B" w:rsidRDefault="002F266B">
            <w:pPr>
              <w:pStyle w:val="NormalWeb"/>
              <w:spacing w:before="0" w:beforeAutospacing="0" w:after="0" w:afterAutospacing="0"/>
            </w:pPr>
            <w:r>
              <w:rPr>
                <w:rFonts w:ascii="Calibri" w:hAnsi="Calibri" w:cs="Calibri"/>
                <w:color w:val="000000"/>
              </w:rPr>
              <w:t>Interest Coverage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ED" w14:textId="77777777" w:rsidR="002F266B" w:rsidRDefault="002F266B">
            <w:pPr>
              <w:pStyle w:val="NormalWeb"/>
              <w:spacing w:before="0" w:beforeAutospacing="0" w:after="0" w:afterAutospacing="0"/>
              <w:jc w:val="right"/>
            </w:pPr>
            <w:r>
              <w:rPr>
                <w:rFonts w:ascii="Calibri" w:hAnsi="Calibri" w:cs="Calibri"/>
                <w:color w:val="000000"/>
              </w:rPr>
              <w:t>-4.55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EE" w14:textId="77777777" w:rsidR="002F266B" w:rsidRDefault="002F266B">
            <w:pPr>
              <w:pStyle w:val="NormalWeb"/>
              <w:spacing w:before="0" w:beforeAutospacing="0" w:after="0" w:afterAutospacing="0"/>
              <w:jc w:val="right"/>
            </w:pPr>
            <w:r>
              <w:rPr>
                <w:rFonts w:ascii="Calibri" w:hAnsi="Calibri" w:cs="Calibri"/>
                <w:color w:val="000000"/>
              </w:rPr>
              <w:t>-3.65</w:t>
            </w:r>
          </w:p>
        </w:tc>
        <w:tc>
          <w:tcPr>
            <w:tcW w:w="0" w:type="auto"/>
            <w:tcBorders>
              <w:top w:val="single" w:sz="6" w:space="0" w:color="000000"/>
              <w:left w:val="single" w:sz="6" w:space="0" w:color="000000"/>
              <w:bottom w:val="single" w:sz="6" w:space="0" w:color="000000"/>
              <w:right w:val="single" w:sz="6" w:space="0" w:color="000000"/>
            </w:tcBorders>
            <w:vAlign w:val="bottom"/>
            <w:hideMark/>
          </w:tcPr>
          <w:p w14:paraId="105663EF" w14:textId="77777777" w:rsidR="002F266B" w:rsidRDefault="002F266B">
            <w:pPr>
              <w:pStyle w:val="NormalWeb"/>
              <w:spacing w:before="0" w:beforeAutospacing="0" w:after="0" w:afterAutospacing="0"/>
            </w:pPr>
            <w:r>
              <w:rPr>
                <w:rFonts w:ascii="Segoe UI Symbol" w:hAnsi="Segoe UI Symbol" w:cs="Segoe UI Symbol"/>
                <w:color w:val="000000"/>
              </w:rPr>
              <w:t>✔</w:t>
            </w:r>
            <w:r>
              <w:rPr>
                <w:rFonts w:ascii="Calibri" w:hAnsi="Calibri" w:cs="Calibri"/>
                <w:color w:val="000000"/>
              </w:rPr>
              <w:t xml:space="preserve"> Better solvency</w:t>
            </w:r>
          </w:p>
        </w:tc>
      </w:tr>
      <w:tr w:rsidR="002F266B" w14:paraId="105663F5"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F1" w14:textId="77777777" w:rsidR="002F266B" w:rsidRDefault="002F266B">
            <w:pPr>
              <w:pStyle w:val="NormalWeb"/>
              <w:spacing w:before="0" w:beforeAutospacing="0" w:after="0" w:afterAutospacing="0"/>
            </w:pPr>
            <w:r>
              <w:rPr>
                <w:rFonts w:ascii="Calibri" w:hAnsi="Calibri" w:cs="Calibri"/>
                <w:color w:val="000000"/>
              </w:rPr>
              <w:t>Total Liabilities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F2" w14:textId="77777777" w:rsidR="002F266B" w:rsidRDefault="002F266B">
            <w:pPr>
              <w:pStyle w:val="NormalWeb"/>
              <w:spacing w:before="0" w:beforeAutospacing="0" w:after="0" w:afterAutospacing="0"/>
              <w:jc w:val="right"/>
            </w:pPr>
            <w:r>
              <w:rPr>
                <w:rFonts w:ascii="Calibri" w:hAnsi="Calibri" w:cs="Calibri"/>
                <w:color w:val="000000"/>
              </w:rPr>
              <w:t>170,249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F3" w14:textId="77777777" w:rsidR="002F266B" w:rsidRDefault="002F266B">
            <w:pPr>
              <w:pStyle w:val="NormalWeb"/>
              <w:spacing w:before="0" w:beforeAutospacing="0" w:after="0" w:afterAutospacing="0"/>
              <w:jc w:val="right"/>
            </w:pPr>
            <w:r>
              <w:rPr>
                <w:rFonts w:ascii="Calibri" w:hAnsi="Calibri" w:cs="Calibri"/>
                <w:color w:val="000000"/>
              </w:rPr>
              <w:t>146,249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F4" w14:textId="77777777" w:rsidR="002F266B" w:rsidRDefault="002F266B">
            <w:pPr>
              <w:pStyle w:val="NormalWeb"/>
              <w:spacing w:before="0" w:beforeAutospacing="0" w:after="0" w:afterAutospacing="0"/>
            </w:pPr>
            <w:r>
              <w:rPr>
                <w:rFonts w:ascii="Segoe UI Symbol" w:hAnsi="Segoe UI Symbol" w:cs="Segoe UI Symbol"/>
                <w:color w:val="000000"/>
              </w:rPr>
              <w:t>✔</w:t>
            </w:r>
            <w:r>
              <w:rPr>
                <w:rFonts w:ascii="Calibri" w:hAnsi="Calibri" w:cs="Calibri"/>
                <w:color w:val="000000"/>
              </w:rPr>
              <w:t xml:space="preserve"> -24,000</w:t>
            </w:r>
          </w:p>
        </w:tc>
      </w:tr>
      <w:tr w:rsidR="002F266B" w14:paraId="105663FA"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F6" w14:textId="77777777" w:rsidR="002F266B" w:rsidRDefault="002F266B">
            <w:pPr>
              <w:pStyle w:val="NormalWeb"/>
              <w:spacing w:before="0" w:beforeAutospacing="0" w:after="0" w:afterAutospacing="0"/>
            </w:pPr>
            <w:r>
              <w:rPr>
                <w:rFonts w:ascii="Calibri" w:hAnsi="Calibri" w:cs="Calibri"/>
                <w:color w:val="000000"/>
              </w:rPr>
              <w:t>Cash Position</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F7" w14:textId="77777777" w:rsidR="002F266B" w:rsidRDefault="002F266B">
            <w:pPr>
              <w:pStyle w:val="NormalWeb"/>
              <w:spacing w:before="0" w:beforeAutospacing="0" w:after="0" w:afterAutospacing="0"/>
              <w:jc w:val="right"/>
            </w:pPr>
            <w:r>
              <w:rPr>
                <w:rFonts w:ascii="Calibri" w:hAnsi="Calibri" w:cs="Calibri"/>
                <w:color w:val="000000"/>
              </w:rPr>
              <w:t>26,783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F8" w14:textId="77777777" w:rsidR="002F266B" w:rsidRDefault="002F266B">
            <w:pPr>
              <w:pStyle w:val="NormalWeb"/>
              <w:spacing w:before="0" w:beforeAutospacing="0" w:after="0" w:afterAutospacing="0"/>
              <w:jc w:val="right"/>
            </w:pPr>
            <w:r>
              <w:rPr>
                <w:rFonts w:ascii="Calibri" w:hAnsi="Calibri" w:cs="Calibri"/>
                <w:color w:val="000000"/>
              </w:rPr>
              <w:t>46,783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F9" w14:textId="77777777" w:rsidR="002F266B" w:rsidRDefault="002F266B">
            <w:pPr>
              <w:pStyle w:val="NormalWeb"/>
              <w:spacing w:before="0" w:beforeAutospacing="0" w:after="0" w:afterAutospacing="0"/>
            </w:pPr>
            <w:r>
              <w:rPr>
                <w:rFonts w:ascii="Segoe UI Symbol" w:hAnsi="Segoe UI Symbol" w:cs="Segoe UI Symbol"/>
                <w:color w:val="000000"/>
              </w:rPr>
              <w:t>✔</w:t>
            </w:r>
            <w:r>
              <w:rPr>
                <w:rFonts w:ascii="Calibri" w:hAnsi="Calibri" w:cs="Calibri"/>
                <w:color w:val="000000"/>
              </w:rPr>
              <w:t xml:space="preserve"> +20,000</w:t>
            </w:r>
          </w:p>
        </w:tc>
      </w:tr>
      <w:tr w:rsidR="002F266B" w14:paraId="105663FF"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FB" w14:textId="77777777" w:rsidR="002F266B" w:rsidRDefault="002F266B">
            <w:pPr>
              <w:pStyle w:val="NormalWeb"/>
              <w:spacing w:before="0" w:beforeAutospacing="0" w:after="0" w:afterAutospacing="0"/>
            </w:pPr>
            <w:r>
              <w:rPr>
                <w:rFonts w:ascii="Calibri" w:hAnsi="Calibri" w:cs="Calibri"/>
                <w:color w:val="000000"/>
              </w:rPr>
              <w:t>Net Income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FC" w14:textId="77777777" w:rsidR="002F266B" w:rsidRDefault="002F266B">
            <w:pPr>
              <w:pStyle w:val="NormalWeb"/>
              <w:spacing w:before="0" w:beforeAutospacing="0" w:after="0" w:afterAutospacing="0"/>
              <w:jc w:val="right"/>
            </w:pPr>
            <w:r>
              <w:rPr>
                <w:rFonts w:ascii="Calibri" w:hAnsi="Calibri" w:cs="Calibri"/>
                <w:color w:val="000000"/>
              </w:rPr>
              <w:t>-24,029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FD" w14:textId="77777777" w:rsidR="002F266B" w:rsidRDefault="002F266B">
            <w:pPr>
              <w:pStyle w:val="NormalWeb"/>
              <w:spacing w:before="0" w:beforeAutospacing="0" w:after="0" w:afterAutospacing="0"/>
              <w:jc w:val="right"/>
            </w:pPr>
            <w:r>
              <w:rPr>
                <w:rFonts w:ascii="Calibri" w:hAnsi="Calibri" w:cs="Calibri"/>
                <w:color w:val="000000"/>
              </w:rPr>
              <w:t>-19,029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3FE" w14:textId="77777777" w:rsidR="002F266B" w:rsidRDefault="002F266B">
            <w:pPr>
              <w:pStyle w:val="NormalWeb"/>
              <w:spacing w:before="0" w:beforeAutospacing="0" w:after="0" w:afterAutospacing="0"/>
            </w:pPr>
            <w:r>
              <w:rPr>
                <w:rFonts w:ascii="Segoe UI Symbol" w:hAnsi="Segoe UI Symbol" w:cs="Segoe UI Symbol"/>
                <w:color w:val="000000"/>
              </w:rPr>
              <w:t>✔</w:t>
            </w:r>
            <w:r>
              <w:rPr>
                <w:rFonts w:ascii="Calibri" w:hAnsi="Calibri" w:cs="Calibri"/>
                <w:color w:val="000000"/>
              </w:rPr>
              <w:t xml:space="preserve"> +5,000</w:t>
            </w:r>
          </w:p>
        </w:tc>
      </w:tr>
      <w:tr w:rsidR="002F266B" w14:paraId="10566404"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00" w14:textId="77777777" w:rsidR="002F266B" w:rsidRDefault="002F266B">
            <w:pPr>
              <w:pStyle w:val="NormalWeb"/>
              <w:spacing w:before="0" w:beforeAutospacing="0" w:after="0" w:afterAutospacing="0"/>
            </w:pPr>
            <w:r>
              <w:rPr>
                <w:rFonts w:ascii="Calibri" w:hAnsi="Calibri" w:cs="Calibri"/>
                <w:color w:val="000000"/>
              </w:rPr>
              <w:lastRenderedPageBreak/>
              <w:t>EBIT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01" w14:textId="77777777" w:rsidR="002F266B" w:rsidRDefault="002F266B">
            <w:pPr>
              <w:pStyle w:val="NormalWeb"/>
              <w:spacing w:before="0" w:beforeAutospacing="0" w:after="0" w:afterAutospacing="0"/>
              <w:jc w:val="right"/>
            </w:pPr>
            <w:r>
              <w:rPr>
                <w:rFonts w:ascii="Calibri" w:hAnsi="Calibri" w:cs="Calibri"/>
                <w:color w:val="000000"/>
              </w:rPr>
              <w:t>-15,297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02" w14:textId="77777777" w:rsidR="002F266B" w:rsidRDefault="002F266B">
            <w:pPr>
              <w:pStyle w:val="NormalWeb"/>
              <w:spacing w:before="0" w:beforeAutospacing="0" w:after="0" w:afterAutospacing="0"/>
              <w:jc w:val="right"/>
            </w:pPr>
            <w:r>
              <w:rPr>
                <w:rFonts w:ascii="Calibri" w:hAnsi="Calibri" w:cs="Calibri"/>
                <w:color w:val="000000"/>
              </w:rPr>
              <w:t>-7,297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03" w14:textId="77777777" w:rsidR="002F266B" w:rsidRDefault="002F266B">
            <w:pPr>
              <w:pStyle w:val="NormalWeb"/>
              <w:spacing w:before="0" w:beforeAutospacing="0" w:after="0" w:afterAutospacing="0"/>
            </w:pPr>
            <w:r>
              <w:rPr>
                <w:rFonts w:ascii="Segoe UI Symbol" w:hAnsi="Segoe UI Symbol" w:cs="Segoe UI Symbol"/>
                <w:color w:val="000000"/>
              </w:rPr>
              <w:t>✔</w:t>
            </w:r>
            <w:r>
              <w:rPr>
                <w:rFonts w:ascii="Calibri" w:hAnsi="Calibri" w:cs="Calibri"/>
                <w:color w:val="000000"/>
              </w:rPr>
              <w:t xml:space="preserve"> +8,000</w:t>
            </w:r>
          </w:p>
        </w:tc>
      </w:tr>
      <w:tr w:rsidR="002F266B" w14:paraId="10566409"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05" w14:textId="77777777" w:rsidR="002F266B" w:rsidRDefault="002F266B">
            <w:pPr>
              <w:pStyle w:val="NormalWeb"/>
              <w:spacing w:before="0" w:beforeAutospacing="0" w:after="0" w:afterAutospacing="0"/>
            </w:pPr>
            <w:r>
              <w:rPr>
                <w:rFonts w:ascii="Calibri" w:hAnsi="Calibri" w:cs="Calibri"/>
                <w:color w:val="000000"/>
              </w:rPr>
              <w:t>Equity Book Value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06" w14:textId="77777777" w:rsidR="002F266B" w:rsidRDefault="002F266B">
            <w:pPr>
              <w:pStyle w:val="NormalWeb"/>
              <w:spacing w:before="0" w:beforeAutospacing="0" w:after="0" w:afterAutospacing="0"/>
              <w:jc w:val="right"/>
            </w:pPr>
            <w:r>
              <w:rPr>
                <w:rFonts w:ascii="Calibri" w:hAnsi="Calibri" w:cs="Calibri"/>
                <w:color w:val="000000"/>
              </w:rPr>
              <w:t>153,105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07" w14:textId="77777777" w:rsidR="002F266B" w:rsidRDefault="002F266B">
            <w:pPr>
              <w:pStyle w:val="NormalWeb"/>
              <w:spacing w:before="0" w:beforeAutospacing="0" w:after="0" w:afterAutospacing="0"/>
              <w:jc w:val="right"/>
            </w:pPr>
            <w:r>
              <w:rPr>
                <w:rFonts w:ascii="Calibri" w:hAnsi="Calibri" w:cs="Calibri"/>
                <w:color w:val="000000"/>
              </w:rPr>
              <w:t>173,105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08" w14:textId="77777777" w:rsidR="002F266B" w:rsidRDefault="002F266B">
            <w:pPr>
              <w:pStyle w:val="NormalWeb"/>
              <w:spacing w:before="0" w:beforeAutospacing="0" w:after="0" w:afterAutospacing="0"/>
            </w:pPr>
            <w:r>
              <w:rPr>
                <w:rFonts w:ascii="Segoe UI Symbol" w:hAnsi="Segoe UI Symbol" w:cs="Segoe UI Symbol"/>
                <w:color w:val="000000"/>
              </w:rPr>
              <w:t>✔</w:t>
            </w:r>
            <w:r>
              <w:rPr>
                <w:rFonts w:ascii="Calibri" w:hAnsi="Calibri" w:cs="Calibri"/>
                <w:color w:val="000000"/>
              </w:rPr>
              <w:t xml:space="preserve"> +20,000</w:t>
            </w:r>
          </w:p>
        </w:tc>
      </w:tr>
    </w:tbl>
    <w:p w14:paraId="1056640A" w14:textId="1F5B723B" w:rsidR="002F266B" w:rsidRDefault="002F266B" w:rsidP="002F266B">
      <w:pPr>
        <w:pStyle w:val="Heading2"/>
      </w:pPr>
      <w:bookmarkStart w:id="39" w:name="_Toc214837440"/>
      <w:r>
        <w:rPr>
          <w:color w:val="000000"/>
        </w:rPr>
        <w:t>Appendix D: Investment Appr</w:t>
      </w:r>
      <w:r w:rsidR="001B7280">
        <w:rPr>
          <w:color w:val="000000"/>
        </w:rPr>
        <w:t>ai</w:t>
      </w:r>
      <w:r>
        <w:rPr>
          <w:color w:val="000000"/>
        </w:rPr>
        <w:t>sal</w:t>
      </w:r>
      <w:bookmarkEnd w:id="39"/>
    </w:p>
    <w:p w14:paraId="1056640B" w14:textId="77777777" w:rsidR="002F266B" w:rsidRDefault="002F266B" w:rsidP="002F266B"/>
    <w:tbl>
      <w:tblPr>
        <w:tblW w:w="0" w:type="auto"/>
        <w:tblCellMar>
          <w:top w:w="15" w:type="dxa"/>
          <w:left w:w="15" w:type="dxa"/>
          <w:bottom w:w="15" w:type="dxa"/>
          <w:right w:w="15" w:type="dxa"/>
        </w:tblCellMar>
        <w:tblLook w:val="04A0" w:firstRow="1" w:lastRow="0" w:firstColumn="1" w:lastColumn="0" w:noHBand="0" w:noVBand="1"/>
      </w:tblPr>
      <w:tblGrid>
        <w:gridCol w:w="3215"/>
        <w:gridCol w:w="1622"/>
        <w:gridCol w:w="1478"/>
        <w:gridCol w:w="1259"/>
        <w:gridCol w:w="880"/>
        <w:gridCol w:w="890"/>
      </w:tblGrid>
      <w:tr w:rsidR="002F266B" w14:paraId="10566410"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40C" w14:textId="77777777" w:rsidR="002F266B" w:rsidRDefault="002F266B">
            <w:pPr>
              <w:pStyle w:val="NormalWeb"/>
              <w:spacing w:before="0" w:beforeAutospacing="0" w:after="0" w:afterAutospacing="0"/>
              <w:jc w:val="center"/>
            </w:pPr>
            <w:r>
              <w:rPr>
                <w:rFonts w:ascii="Calibri" w:hAnsi="Calibri" w:cs="Calibri"/>
                <w:b/>
                <w:bCs/>
                <w:color w:val="000000"/>
              </w:rPr>
              <w:t>1. DISCOUNT FACTOR TABLE (10%)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0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0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0F" w14:textId="77777777" w:rsidR="002F266B" w:rsidRDefault="002F266B"/>
        </w:tc>
      </w:tr>
      <w:tr w:rsidR="002F266B" w14:paraId="10566417"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411" w14:textId="77777777" w:rsidR="002F266B" w:rsidRDefault="002F266B">
            <w:pPr>
              <w:pStyle w:val="NormalWeb"/>
              <w:spacing w:before="0" w:beforeAutospacing="0" w:after="0" w:afterAutospacing="0"/>
              <w:jc w:val="center"/>
            </w:pPr>
            <w:r>
              <w:rPr>
                <w:rFonts w:ascii="Calibri" w:hAnsi="Calibri" w:cs="Calibri"/>
                <w:b/>
                <w:bCs/>
                <w:color w:val="000000"/>
              </w:rPr>
              <w:t>Year</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412" w14:textId="77777777" w:rsidR="002F266B" w:rsidRDefault="002F266B">
            <w:pPr>
              <w:pStyle w:val="NormalWeb"/>
              <w:spacing w:before="0" w:beforeAutospacing="0" w:after="0" w:afterAutospacing="0"/>
              <w:jc w:val="center"/>
            </w:pPr>
            <w:r>
              <w:rPr>
                <w:rFonts w:ascii="Calibri" w:hAnsi="Calibri" w:cs="Calibri"/>
                <w:b/>
                <w:bCs/>
                <w:color w:val="000000"/>
              </w:rPr>
              <w:t>Formula</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413" w14:textId="77777777" w:rsidR="002F266B" w:rsidRDefault="002F266B">
            <w:pPr>
              <w:pStyle w:val="NormalWeb"/>
              <w:spacing w:before="0" w:beforeAutospacing="0" w:after="0" w:afterAutospacing="0"/>
              <w:jc w:val="center"/>
            </w:pPr>
            <w:r>
              <w:rPr>
                <w:rFonts w:ascii="Calibri" w:hAnsi="Calibri" w:cs="Calibri"/>
                <w:b/>
                <w:bCs/>
                <w:color w:val="000000"/>
              </w:rPr>
              <w:t>Discount Factor</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1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1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16" w14:textId="77777777" w:rsidR="002F266B" w:rsidRDefault="002F266B"/>
        </w:tc>
      </w:tr>
      <w:tr w:rsidR="002F266B" w14:paraId="1056641E"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18" w14:textId="77777777" w:rsidR="002F266B" w:rsidRDefault="002F266B">
            <w:pPr>
              <w:pStyle w:val="NormalWeb"/>
              <w:spacing w:before="0" w:beforeAutospacing="0" w:after="0" w:afterAutospacing="0"/>
              <w:jc w:val="right"/>
            </w:pPr>
            <w:r>
              <w:rPr>
                <w:rFonts w:ascii="Calibri" w:hAnsi="Calibri" w:cs="Calibri"/>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19" w14:textId="77777777" w:rsidR="002F266B" w:rsidRDefault="002F266B">
            <w:pPr>
              <w:pStyle w:val="NormalWeb"/>
              <w:spacing w:before="0" w:beforeAutospacing="0" w:after="0" w:afterAutospacing="0"/>
              <w:jc w:val="both"/>
            </w:pPr>
            <w:r>
              <w:rPr>
                <w:rFonts w:ascii="Calibri" w:hAnsi="Calibri" w:cs="Calibri"/>
                <w:color w:val="000000"/>
              </w:rPr>
              <w:t>1 / (1.10)^1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1A" w14:textId="77777777" w:rsidR="002F266B" w:rsidRDefault="002F266B">
            <w:pPr>
              <w:pStyle w:val="NormalWeb"/>
              <w:spacing w:before="0" w:beforeAutospacing="0" w:after="0" w:afterAutospacing="0"/>
              <w:jc w:val="right"/>
            </w:pPr>
            <w:r>
              <w:rPr>
                <w:rFonts w:ascii="Calibri" w:hAnsi="Calibri" w:cs="Calibri"/>
                <w:color w:val="000000"/>
              </w:rPr>
              <w:t>0.9091</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1B"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1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1D" w14:textId="77777777" w:rsidR="002F266B" w:rsidRDefault="002F266B"/>
        </w:tc>
      </w:tr>
      <w:tr w:rsidR="002F266B" w14:paraId="10566425"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1F" w14:textId="77777777" w:rsidR="002F266B" w:rsidRDefault="002F266B">
            <w:pPr>
              <w:pStyle w:val="NormalWeb"/>
              <w:spacing w:before="0" w:beforeAutospacing="0" w:after="0" w:afterAutospacing="0"/>
              <w:jc w:val="right"/>
            </w:pPr>
            <w:r>
              <w:rPr>
                <w:rFonts w:ascii="Calibri" w:hAnsi="Calibri" w:cs="Calibri"/>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20" w14:textId="77777777" w:rsidR="002F266B" w:rsidRDefault="002F266B">
            <w:pPr>
              <w:pStyle w:val="NormalWeb"/>
              <w:spacing w:before="0" w:beforeAutospacing="0" w:after="0" w:afterAutospacing="0"/>
              <w:jc w:val="both"/>
            </w:pPr>
            <w:r>
              <w:rPr>
                <w:rFonts w:ascii="Calibri" w:hAnsi="Calibri" w:cs="Calibri"/>
                <w:color w:val="000000"/>
              </w:rPr>
              <w:t>1 / (1.10)^2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21" w14:textId="77777777" w:rsidR="002F266B" w:rsidRDefault="002F266B">
            <w:pPr>
              <w:pStyle w:val="NormalWeb"/>
              <w:spacing w:before="0" w:beforeAutospacing="0" w:after="0" w:afterAutospacing="0"/>
              <w:jc w:val="right"/>
            </w:pPr>
            <w:r>
              <w:rPr>
                <w:rFonts w:ascii="Calibri" w:hAnsi="Calibri" w:cs="Calibri"/>
                <w:color w:val="000000"/>
              </w:rPr>
              <w:t>0.8264</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22"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2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24" w14:textId="77777777" w:rsidR="002F266B" w:rsidRDefault="002F266B"/>
        </w:tc>
      </w:tr>
      <w:tr w:rsidR="002F266B" w14:paraId="1056642C"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26" w14:textId="77777777" w:rsidR="002F266B" w:rsidRDefault="002F266B">
            <w:pPr>
              <w:pStyle w:val="NormalWeb"/>
              <w:spacing w:before="0" w:beforeAutospacing="0" w:after="0" w:afterAutospacing="0"/>
              <w:jc w:val="right"/>
            </w:pPr>
            <w:r>
              <w:rPr>
                <w:rFonts w:ascii="Calibri" w:hAnsi="Calibri" w:cs="Calibri"/>
                <w:color w:val="00000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27" w14:textId="77777777" w:rsidR="002F266B" w:rsidRDefault="002F266B">
            <w:pPr>
              <w:pStyle w:val="NormalWeb"/>
              <w:spacing w:before="0" w:beforeAutospacing="0" w:after="0" w:afterAutospacing="0"/>
              <w:jc w:val="both"/>
            </w:pPr>
            <w:r>
              <w:rPr>
                <w:rFonts w:ascii="Calibri" w:hAnsi="Calibri" w:cs="Calibri"/>
                <w:color w:val="000000"/>
              </w:rPr>
              <w:t>1 / (1.10)^3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28" w14:textId="77777777" w:rsidR="002F266B" w:rsidRDefault="002F266B">
            <w:pPr>
              <w:pStyle w:val="NormalWeb"/>
              <w:spacing w:before="0" w:beforeAutospacing="0" w:after="0" w:afterAutospacing="0"/>
              <w:jc w:val="right"/>
            </w:pPr>
            <w:r>
              <w:rPr>
                <w:rFonts w:ascii="Calibri" w:hAnsi="Calibri" w:cs="Calibri"/>
                <w:color w:val="000000"/>
              </w:rPr>
              <w:t>0.7513</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2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2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2B" w14:textId="77777777" w:rsidR="002F266B" w:rsidRDefault="002F266B"/>
        </w:tc>
      </w:tr>
      <w:tr w:rsidR="002F266B" w14:paraId="1056643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2D" w14:textId="77777777" w:rsidR="002F266B" w:rsidRDefault="002F266B">
            <w:pPr>
              <w:pStyle w:val="NormalWeb"/>
              <w:spacing w:before="0" w:beforeAutospacing="0" w:after="0" w:afterAutospacing="0"/>
              <w:jc w:val="right"/>
            </w:pPr>
            <w:r>
              <w:rPr>
                <w:rFonts w:ascii="Calibri" w:hAnsi="Calibri" w:cs="Calibri"/>
                <w:color w:val="00000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2E" w14:textId="77777777" w:rsidR="002F266B" w:rsidRDefault="002F266B">
            <w:pPr>
              <w:pStyle w:val="NormalWeb"/>
              <w:spacing w:before="0" w:beforeAutospacing="0" w:after="0" w:afterAutospacing="0"/>
              <w:jc w:val="both"/>
            </w:pPr>
            <w:r>
              <w:rPr>
                <w:rFonts w:ascii="Calibri" w:hAnsi="Calibri" w:cs="Calibri"/>
                <w:color w:val="000000"/>
              </w:rPr>
              <w:t>1 / (1.10)^4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2F" w14:textId="77777777" w:rsidR="002F266B" w:rsidRDefault="002F266B">
            <w:pPr>
              <w:pStyle w:val="NormalWeb"/>
              <w:spacing w:before="0" w:beforeAutospacing="0" w:after="0" w:afterAutospacing="0"/>
              <w:jc w:val="right"/>
            </w:pPr>
            <w:r>
              <w:rPr>
                <w:rFonts w:ascii="Calibri" w:hAnsi="Calibri" w:cs="Calibri"/>
                <w:color w:val="000000"/>
              </w:rPr>
              <w:t>0.683</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3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3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32" w14:textId="77777777" w:rsidR="002F266B" w:rsidRDefault="002F266B"/>
        </w:tc>
      </w:tr>
      <w:tr w:rsidR="002F266B" w14:paraId="1056643A"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34" w14:textId="77777777" w:rsidR="002F266B" w:rsidRDefault="002F266B">
            <w:pPr>
              <w:pStyle w:val="NormalWeb"/>
              <w:spacing w:before="0" w:beforeAutospacing="0" w:after="0" w:afterAutospacing="0"/>
              <w:jc w:val="right"/>
            </w:pPr>
            <w:r>
              <w:rPr>
                <w:rFonts w:ascii="Calibri" w:hAnsi="Calibri" w:cs="Calibri"/>
                <w:color w:val="00000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35" w14:textId="77777777" w:rsidR="002F266B" w:rsidRDefault="002F266B">
            <w:pPr>
              <w:pStyle w:val="NormalWeb"/>
              <w:spacing w:before="0" w:beforeAutospacing="0" w:after="0" w:afterAutospacing="0"/>
              <w:jc w:val="both"/>
            </w:pPr>
            <w:r>
              <w:rPr>
                <w:rFonts w:ascii="Calibri" w:hAnsi="Calibri" w:cs="Calibri"/>
                <w:color w:val="000000"/>
              </w:rPr>
              <w:t>1 / (1.10)^5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36" w14:textId="77777777" w:rsidR="002F266B" w:rsidRDefault="002F266B">
            <w:pPr>
              <w:pStyle w:val="NormalWeb"/>
              <w:spacing w:before="0" w:beforeAutospacing="0" w:after="0" w:afterAutospacing="0"/>
              <w:jc w:val="right"/>
            </w:pPr>
            <w:r>
              <w:rPr>
                <w:rFonts w:ascii="Calibri" w:hAnsi="Calibri" w:cs="Calibri"/>
                <w:color w:val="000000"/>
              </w:rPr>
              <w:t>0.6209</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3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3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39" w14:textId="77777777" w:rsidR="002F266B" w:rsidRDefault="002F266B"/>
        </w:tc>
      </w:tr>
      <w:tr w:rsidR="002F266B" w14:paraId="10566441"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43B"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43C"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43D"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43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3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40" w14:textId="77777777" w:rsidR="002F266B" w:rsidRDefault="002F266B"/>
        </w:tc>
      </w:tr>
      <w:tr w:rsidR="002F266B" w14:paraId="10566445"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442" w14:textId="77777777" w:rsidR="002F266B" w:rsidRDefault="002F266B">
            <w:pPr>
              <w:pStyle w:val="NormalWeb"/>
              <w:spacing w:before="0" w:beforeAutospacing="0" w:after="0" w:afterAutospacing="0"/>
              <w:jc w:val="both"/>
            </w:pPr>
            <w:r>
              <w:rPr>
                <w:rFonts w:ascii="Calibri" w:hAnsi="Calibri" w:cs="Calibri"/>
                <w:b/>
                <w:bCs/>
                <w:color w:val="000000"/>
              </w:rPr>
              <w:t>2. PROJECT A — FULL CALCULATION TABLES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4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44" w14:textId="77777777" w:rsidR="002F266B" w:rsidRDefault="002F266B"/>
        </w:tc>
      </w:tr>
      <w:tr w:rsidR="002F266B" w14:paraId="10566449"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446" w14:textId="77777777" w:rsidR="002F266B" w:rsidRDefault="002F266B">
            <w:pPr>
              <w:pStyle w:val="NormalWeb"/>
              <w:spacing w:before="0" w:beforeAutospacing="0" w:after="0" w:afterAutospacing="0"/>
              <w:jc w:val="both"/>
            </w:pPr>
            <w:r>
              <w:rPr>
                <w:rFonts w:ascii="Calibri" w:hAnsi="Calibri" w:cs="Calibri"/>
                <w:b/>
                <w:bCs/>
                <w:color w:val="000000"/>
              </w:rPr>
              <w:t>Table A1: NPV Calculation (Project A)</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4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48" w14:textId="77777777" w:rsidR="002F266B" w:rsidRDefault="002F266B"/>
        </w:tc>
      </w:tr>
      <w:tr w:rsidR="002F266B" w14:paraId="10566450"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44A" w14:textId="77777777" w:rsidR="002F266B" w:rsidRDefault="002F266B">
            <w:pPr>
              <w:pStyle w:val="NormalWeb"/>
              <w:spacing w:before="0" w:beforeAutospacing="0" w:after="0" w:afterAutospacing="0"/>
              <w:jc w:val="center"/>
            </w:pPr>
            <w:r>
              <w:rPr>
                <w:rFonts w:ascii="Calibri" w:hAnsi="Calibri" w:cs="Calibri"/>
                <w:b/>
                <w:bCs/>
                <w:color w:val="000000"/>
              </w:rPr>
              <w:t>Year</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44B" w14:textId="77777777" w:rsidR="002F266B" w:rsidRDefault="002F266B">
            <w:pPr>
              <w:pStyle w:val="NormalWeb"/>
              <w:spacing w:before="0" w:beforeAutospacing="0" w:after="0" w:afterAutospacing="0"/>
              <w:jc w:val="center"/>
            </w:pPr>
            <w:r>
              <w:rPr>
                <w:rFonts w:ascii="Calibri" w:hAnsi="Calibri" w:cs="Calibri"/>
                <w:b/>
                <w:bCs/>
                <w:color w:val="000000"/>
              </w:rPr>
              <w:t>Cash Flow (£m)</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44C" w14:textId="77777777" w:rsidR="002F266B" w:rsidRDefault="002F266B">
            <w:pPr>
              <w:pStyle w:val="NormalWeb"/>
              <w:spacing w:before="0" w:beforeAutospacing="0" w:after="0" w:afterAutospacing="0"/>
              <w:jc w:val="center"/>
            </w:pPr>
            <w:r>
              <w:rPr>
                <w:rFonts w:ascii="Calibri" w:hAnsi="Calibri" w:cs="Calibri"/>
                <w:b/>
                <w:bCs/>
                <w:color w:val="000000"/>
              </w:rPr>
              <w:t>DF @10%</w:t>
            </w:r>
          </w:p>
        </w:tc>
        <w:tc>
          <w:tcPr>
            <w:tcW w:w="0" w:type="auto"/>
            <w:tcBorders>
              <w:top w:val="single" w:sz="6" w:space="0" w:color="000000"/>
              <w:left w:val="single" w:sz="6" w:space="0" w:color="000000"/>
              <w:bottom w:val="single" w:sz="6" w:space="0" w:color="000000"/>
              <w:right w:val="single" w:sz="6" w:space="0" w:color="000000"/>
            </w:tcBorders>
            <w:shd w:val="clear" w:color="auto" w:fill="D0E0E3"/>
            <w:vAlign w:val="bottom"/>
            <w:hideMark/>
          </w:tcPr>
          <w:p w14:paraId="1056644D" w14:textId="77777777" w:rsidR="002F266B" w:rsidRDefault="002F266B">
            <w:pPr>
              <w:pStyle w:val="NormalWeb"/>
              <w:spacing w:before="0" w:beforeAutospacing="0" w:after="0" w:afterAutospacing="0"/>
              <w:ind w:left="-2940" w:right="-2940"/>
              <w:jc w:val="center"/>
            </w:pPr>
            <w:r>
              <w:rPr>
                <w:rFonts w:ascii="Calibri" w:hAnsi="Calibri" w:cs="Calibri"/>
                <w:b/>
                <w:bCs/>
                <w:color w:val="000000"/>
              </w:rPr>
              <w:t>PV of Cash Flow</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4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4F" w14:textId="77777777" w:rsidR="002F266B" w:rsidRDefault="002F266B"/>
        </w:tc>
      </w:tr>
      <w:tr w:rsidR="002F266B" w14:paraId="10566457"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51" w14:textId="77777777" w:rsidR="002F266B" w:rsidRDefault="002F266B">
            <w:pPr>
              <w:pStyle w:val="NormalWeb"/>
              <w:spacing w:before="0" w:beforeAutospacing="0" w:after="0" w:afterAutospacing="0"/>
              <w:jc w:val="right"/>
            </w:pPr>
            <w:r>
              <w:rPr>
                <w:rFonts w:ascii="Calibri" w:hAnsi="Calibri" w:cs="Calibri"/>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52" w14:textId="77777777" w:rsidR="002F266B" w:rsidRDefault="002F266B">
            <w:pPr>
              <w:pStyle w:val="NormalWeb"/>
              <w:spacing w:before="0" w:beforeAutospacing="0" w:after="0" w:afterAutospacing="0"/>
              <w:jc w:val="right"/>
            </w:pPr>
            <w:r>
              <w:rPr>
                <w:rFonts w:ascii="Calibri" w:hAnsi="Calibri" w:cs="Calibri"/>
                <w:color w:val="000000"/>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53" w14:textId="77777777" w:rsidR="002F266B" w:rsidRDefault="002F266B">
            <w:pPr>
              <w:pStyle w:val="NormalWeb"/>
              <w:spacing w:before="0" w:beforeAutospacing="0" w:after="0" w:afterAutospacing="0"/>
              <w:jc w:val="right"/>
            </w:pPr>
            <w:r>
              <w:rPr>
                <w:rFonts w:ascii="Calibri" w:hAnsi="Calibri" w:cs="Calibri"/>
                <w:color w:val="000000"/>
              </w:rPr>
              <w:t>0.9091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54" w14:textId="77777777" w:rsidR="002F266B" w:rsidRDefault="002F266B">
            <w:pPr>
              <w:pStyle w:val="NormalWeb"/>
              <w:spacing w:before="0" w:beforeAutospacing="0" w:after="0" w:afterAutospacing="0"/>
              <w:jc w:val="right"/>
            </w:pPr>
            <w:r>
              <w:rPr>
                <w:rFonts w:ascii="Calibri" w:hAnsi="Calibri" w:cs="Calibri"/>
                <w:color w:val="000000"/>
              </w:rPr>
              <w:t>9.091</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5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56" w14:textId="77777777" w:rsidR="002F266B" w:rsidRDefault="002F266B"/>
        </w:tc>
      </w:tr>
      <w:tr w:rsidR="002F266B" w14:paraId="1056645E"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58" w14:textId="77777777" w:rsidR="002F266B" w:rsidRDefault="002F266B">
            <w:pPr>
              <w:pStyle w:val="NormalWeb"/>
              <w:spacing w:before="0" w:beforeAutospacing="0" w:after="0" w:afterAutospacing="0"/>
              <w:jc w:val="right"/>
            </w:pPr>
            <w:r>
              <w:rPr>
                <w:rFonts w:ascii="Calibri" w:hAnsi="Calibri" w:cs="Calibri"/>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59" w14:textId="77777777" w:rsidR="002F266B" w:rsidRDefault="002F266B">
            <w:pPr>
              <w:pStyle w:val="NormalWeb"/>
              <w:spacing w:before="0" w:beforeAutospacing="0" w:after="0" w:afterAutospacing="0"/>
              <w:jc w:val="right"/>
            </w:pPr>
            <w:r>
              <w:rPr>
                <w:rFonts w:ascii="Calibri" w:hAnsi="Calibri" w:cs="Calibri"/>
                <w:color w:val="000000"/>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5A" w14:textId="77777777" w:rsidR="002F266B" w:rsidRDefault="002F266B">
            <w:pPr>
              <w:pStyle w:val="NormalWeb"/>
              <w:spacing w:before="0" w:beforeAutospacing="0" w:after="0" w:afterAutospacing="0"/>
              <w:jc w:val="right"/>
            </w:pPr>
            <w:r>
              <w:rPr>
                <w:rFonts w:ascii="Calibri" w:hAnsi="Calibri" w:cs="Calibri"/>
                <w:color w:val="000000"/>
              </w:rPr>
              <w:t>0.8264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5B" w14:textId="77777777" w:rsidR="002F266B" w:rsidRDefault="002F266B">
            <w:pPr>
              <w:pStyle w:val="NormalWeb"/>
              <w:spacing w:before="0" w:beforeAutospacing="0" w:after="0" w:afterAutospacing="0"/>
              <w:jc w:val="right"/>
            </w:pPr>
            <w:r>
              <w:rPr>
                <w:rFonts w:ascii="Calibri" w:hAnsi="Calibri" w:cs="Calibri"/>
                <w:color w:val="000000"/>
              </w:rPr>
              <w:t>9.917</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5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5D" w14:textId="77777777" w:rsidR="002F266B" w:rsidRDefault="002F266B"/>
        </w:tc>
      </w:tr>
      <w:tr w:rsidR="002F266B" w14:paraId="10566465"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5F" w14:textId="77777777" w:rsidR="002F266B" w:rsidRDefault="002F266B">
            <w:pPr>
              <w:pStyle w:val="NormalWeb"/>
              <w:spacing w:before="0" w:beforeAutospacing="0" w:after="0" w:afterAutospacing="0"/>
              <w:jc w:val="right"/>
            </w:pPr>
            <w:r>
              <w:rPr>
                <w:rFonts w:ascii="Calibri" w:hAnsi="Calibri" w:cs="Calibri"/>
                <w:color w:val="00000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60" w14:textId="77777777" w:rsidR="002F266B" w:rsidRDefault="002F266B">
            <w:pPr>
              <w:pStyle w:val="NormalWeb"/>
              <w:spacing w:before="0" w:beforeAutospacing="0" w:after="0" w:afterAutospacing="0"/>
              <w:jc w:val="right"/>
            </w:pPr>
            <w:r>
              <w:rPr>
                <w:rFonts w:ascii="Calibri" w:hAnsi="Calibri" w:cs="Calibri"/>
                <w:color w:val="000000"/>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61" w14:textId="77777777" w:rsidR="002F266B" w:rsidRDefault="002F266B">
            <w:pPr>
              <w:pStyle w:val="NormalWeb"/>
              <w:spacing w:before="0" w:beforeAutospacing="0" w:after="0" w:afterAutospacing="0"/>
              <w:jc w:val="right"/>
            </w:pPr>
            <w:r>
              <w:rPr>
                <w:rFonts w:ascii="Calibri" w:hAnsi="Calibri" w:cs="Calibri"/>
                <w:color w:val="000000"/>
              </w:rPr>
              <w:t>0.7513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62" w14:textId="77777777" w:rsidR="002F266B" w:rsidRDefault="002F266B">
            <w:pPr>
              <w:pStyle w:val="NormalWeb"/>
              <w:spacing w:before="0" w:beforeAutospacing="0" w:after="0" w:afterAutospacing="0"/>
              <w:jc w:val="right"/>
            </w:pPr>
            <w:r>
              <w:rPr>
                <w:rFonts w:ascii="Calibri" w:hAnsi="Calibri" w:cs="Calibri"/>
                <w:color w:val="000000"/>
              </w:rPr>
              <w:t>10.518</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6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64" w14:textId="77777777" w:rsidR="002F266B" w:rsidRDefault="002F266B"/>
        </w:tc>
      </w:tr>
      <w:tr w:rsidR="002F266B" w14:paraId="1056646C"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66" w14:textId="77777777" w:rsidR="002F266B" w:rsidRDefault="002F266B">
            <w:pPr>
              <w:pStyle w:val="NormalWeb"/>
              <w:spacing w:before="0" w:beforeAutospacing="0" w:after="0" w:afterAutospacing="0"/>
              <w:jc w:val="right"/>
            </w:pPr>
            <w:r>
              <w:rPr>
                <w:rFonts w:ascii="Calibri" w:hAnsi="Calibri" w:cs="Calibri"/>
                <w:color w:val="00000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67" w14:textId="77777777" w:rsidR="002F266B" w:rsidRDefault="002F266B">
            <w:pPr>
              <w:pStyle w:val="NormalWeb"/>
              <w:spacing w:before="0" w:beforeAutospacing="0" w:after="0" w:afterAutospacing="0"/>
              <w:jc w:val="right"/>
            </w:pPr>
            <w:r>
              <w:rPr>
                <w:rFonts w:ascii="Calibri" w:hAnsi="Calibri" w:cs="Calibri"/>
                <w:color w:val="000000"/>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68" w14:textId="77777777" w:rsidR="002F266B" w:rsidRDefault="002F266B">
            <w:pPr>
              <w:pStyle w:val="NormalWeb"/>
              <w:spacing w:before="0" w:beforeAutospacing="0" w:after="0" w:afterAutospacing="0"/>
              <w:jc w:val="right"/>
            </w:pPr>
            <w:r>
              <w:rPr>
                <w:rFonts w:ascii="Calibri" w:hAnsi="Calibri" w:cs="Calibri"/>
                <w:color w:val="000000"/>
              </w:rPr>
              <w:t>0.683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69" w14:textId="77777777" w:rsidR="002F266B" w:rsidRDefault="002F266B">
            <w:pPr>
              <w:pStyle w:val="NormalWeb"/>
              <w:spacing w:before="0" w:beforeAutospacing="0" w:after="0" w:afterAutospacing="0"/>
              <w:jc w:val="right"/>
            </w:pPr>
            <w:r>
              <w:rPr>
                <w:rFonts w:ascii="Calibri" w:hAnsi="Calibri" w:cs="Calibri"/>
                <w:color w:val="000000"/>
              </w:rPr>
              <w:t>6.83</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6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6B" w14:textId="77777777" w:rsidR="002F266B" w:rsidRDefault="002F266B"/>
        </w:tc>
      </w:tr>
      <w:tr w:rsidR="002F266B" w14:paraId="1056647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6D" w14:textId="77777777" w:rsidR="002F266B" w:rsidRDefault="002F266B">
            <w:pPr>
              <w:pStyle w:val="NormalWeb"/>
              <w:spacing w:before="0" w:beforeAutospacing="0" w:after="0" w:afterAutospacing="0"/>
              <w:jc w:val="right"/>
            </w:pPr>
            <w:r>
              <w:rPr>
                <w:rFonts w:ascii="Calibri" w:hAnsi="Calibri" w:cs="Calibri"/>
                <w:color w:val="00000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6E" w14:textId="77777777" w:rsidR="002F266B" w:rsidRDefault="002F266B">
            <w:pPr>
              <w:pStyle w:val="NormalWeb"/>
              <w:spacing w:before="0" w:beforeAutospacing="0" w:after="0" w:afterAutospacing="0"/>
              <w:jc w:val="right"/>
            </w:pPr>
            <w:r>
              <w:rPr>
                <w:rFonts w:ascii="Calibri" w:hAnsi="Calibri" w:cs="Calibri"/>
                <w:color w:val="000000"/>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6F" w14:textId="77777777" w:rsidR="002F266B" w:rsidRDefault="002F266B">
            <w:pPr>
              <w:pStyle w:val="NormalWeb"/>
              <w:spacing w:before="0" w:beforeAutospacing="0" w:after="0" w:afterAutospacing="0"/>
              <w:jc w:val="right"/>
            </w:pPr>
            <w:r>
              <w:rPr>
                <w:rFonts w:ascii="Calibri" w:hAnsi="Calibri" w:cs="Calibri"/>
                <w:color w:val="000000"/>
              </w:rPr>
              <w:t>0.6209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70" w14:textId="77777777" w:rsidR="002F266B" w:rsidRDefault="002F266B">
            <w:pPr>
              <w:pStyle w:val="NormalWeb"/>
              <w:spacing w:before="0" w:beforeAutospacing="0" w:after="0" w:afterAutospacing="0"/>
              <w:jc w:val="right"/>
            </w:pPr>
            <w:r>
              <w:rPr>
                <w:rFonts w:ascii="Calibri" w:hAnsi="Calibri" w:cs="Calibri"/>
                <w:color w:val="000000"/>
              </w:rPr>
              <w:t>4.967</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7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72" w14:textId="77777777" w:rsidR="002F266B" w:rsidRDefault="002F266B"/>
        </w:tc>
      </w:tr>
      <w:tr w:rsidR="002F266B" w14:paraId="1056647A"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74" w14:textId="77777777" w:rsidR="002F266B" w:rsidRDefault="002F266B">
            <w:pPr>
              <w:pStyle w:val="NormalWeb"/>
              <w:spacing w:before="0" w:beforeAutospacing="0" w:after="0" w:afterAutospacing="0"/>
              <w:jc w:val="both"/>
            </w:pPr>
            <w:r>
              <w:rPr>
                <w:rFonts w:ascii="Calibri" w:hAnsi="Calibri" w:cs="Calibri"/>
                <w:color w:val="000000"/>
              </w:rPr>
              <w:t>Total PV</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75"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76"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77" w14:textId="77777777" w:rsidR="002F266B" w:rsidRDefault="002F266B">
            <w:pPr>
              <w:pStyle w:val="NormalWeb"/>
              <w:spacing w:before="0" w:beforeAutospacing="0" w:after="0" w:afterAutospacing="0"/>
              <w:jc w:val="right"/>
            </w:pPr>
            <w:r>
              <w:rPr>
                <w:rFonts w:ascii="Calibri" w:hAnsi="Calibri" w:cs="Calibri"/>
                <w:color w:val="000000"/>
              </w:rPr>
              <w:t>41.323</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7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79" w14:textId="77777777" w:rsidR="002F266B" w:rsidRDefault="002F266B"/>
        </w:tc>
      </w:tr>
      <w:tr w:rsidR="002F266B" w14:paraId="10566481" w14:textId="77777777" w:rsidTr="002F266B">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7B" w14:textId="77777777" w:rsidR="002F266B" w:rsidRDefault="002F266B">
            <w:pPr>
              <w:pStyle w:val="NormalWeb"/>
              <w:spacing w:before="0" w:beforeAutospacing="0" w:after="0" w:afterAutospacing="0"/>
              <w:jc w:val="both"/>
            </w:pPr>
            <w:r>
              <w:rPr>
                <w:rFonts w:ascii="Calibri" w:hAnsi="Calibri" w:cs="Calibri"/>
                <w:color w:val="000000"/>
              </w:rPr>
              <w:t>Initial Investment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7C"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7D"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7E" w14:textId="77777777" w:rsidR="002F266B" w:rsidRDefault="002F266B">
            <w:pPr>
              <w:pStyle w:val="NormalWeb"/>
              <w:spacing w:before="0" w:beforeAutospacing="0" w:after="0" w:afterAutospacing="0"/>
              <w:jc w:val="right"/>
            </w:pPr>
            <w:r>
              <w:rPr>
                <w:rFonts w:ascii="Calibri" w:hAnsi="Calibri" w:cs="Calibri"/>
                <w:color w:val="000000"/>
              </w:rPr>
              <w:t>-40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7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80" w14:textId="77777777" w:rsidR="002F266B" w:rsidRDefault="002F266B"/>
        </w:tc>
      </w:tr>
      <w:tr w:rsidR="002F266B" w14:paraId="10566488"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82" w14:textId="77777777" w:rsidR="002F266B" w:rsidRDefault="002F266B">
            <w:pPr>
              <w:pStyle w:val="NormalWeb"/>
              <w:spacing w:before="0" w:beforeAutospacing="0" w:after="0" w:afterAutospacing="0"/>
              <w:jc w:val="both"/>
            </w:pPr>
            <w:r>
              <w:rPr>
                <w:rFonts w:ascii="Calibri" w:hAnsi="Calibri" w:cs="Calibri"/>
                <w:color w:val="000000"/>
              </w:rPr>
              <w:t>NPV</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83"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84"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85" w14:textId="77777777" w:rsidR="002F266B" w:rsidRDefault="002F266B">
            <w:pPr>
              <w:pStyle w:val="NormalWeb"/>
              <w:spacing w:before="0" w:beforeAutospacing="0" w:after="0" w:afterAutospacing="0"/>
              <w:jc w:val="right"/>
            </w:pPr>
            <w:r>
              <w:rPr>
                <w:rFonts w:ascii="Calibri" w:hAnsi="Calibri" w:cs="Calibri"/>
                <w:color w:val="000000"/>
              </w:rPr>
              <w:t>1.323</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8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87" w14:textId="77777777" w:rsidR="002F266B" w:rsidRDefault="002F266B"/>
        </w:tc>
      </w:tr>
      <w:tr w:rsidR="002F266B" w14:paraId="1056648F"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489"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48A"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48B"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8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8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8E" w14:textId="77777777" w:rsidR="002F266B" w:rsidRDefault="002F266B"/>
        </w:tc>
      </w:tr>
      <w:tr w:rsidR="002F266B" w14:paraId="10566494"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490" w14:textId="77777777" w:rsidR="002F266B" w:rsidRDefault="002F266B">
            <w:pPr>
              <w:pStyle w:val="NormalWeb"/>
              <w:spacing w:before="0" w:beforeAutospacing="0" w:after="0" w:afterAutospacing="0"/>
              <w:jc w:val="center"/>
            </w:pPr>
            <w:r>
              <w:rPr>
                <w:rFonts w:ascii="Calibri" w:hAnsi="Calibri" w:cs="Calibri"/>
                <w:color w:val="000000"/>
              </w:rPr>
              <w:t>Table A2: Payback Period (Project A)</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9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92"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93" w14:textId="77777777" w:rsidR="002F266B" w:rsidRDefault="002F266B"/>
        </w:tc>
      </w:tr>
      <w:tr w:rsidR="002F266B" w14:paraId="1056649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495" w14:textId="77777777" w:rsidR="002F266B" w:rsidRDefault="002F266B">
            <w:pPr>
              <w:pStyle w:val="NormalWeb"/>
              <w:spacing w:before="0" w:beforeAutospacing="0" w:after="0" w:afterAutospacing="0"/>
              <w:jc w:val="center"/>
            </w:pPr>
            <w:r>
              <w:rPr>
                <w:rFonts w:ascii="Calibri" w:hAnsi="Calibri" w:cs="Calibri"/>
                <w:color w:val="000000"/>
              </w:rPr>
              <w:t>Year</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496" w14:textId="77777777" w:rsidR="002F266B" w:rsidRDefault="002F266B">
            <w:pPr>
              <w:pStyle w:val="NormalWeb"/>
              <w:spacing w:before="0" w:beforeAutospacing="0" w:after="0" w:afterAutospacing="0"/>
              <w:jc w:val="center"/>
            </w:pPr>
            <w:r>
              <w:rPr>
                <w:rFonts w:ascii="Calibri" w:hAnsi="Calibri" w:cs="Calibri"/>
                <w:color w:val="000000"/>
              </w:rPr>
              <w:t>Cash Flow</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497" w14:textId="77777777" w:rsidR="002F266B" w:rsidRDefault="002F266B">
            <w:pPr>
              <w:pStyle w:val="NormalWeb"/>
              <w:spacing w:before="0" w:beforeAutospacing="0" w:after="0" w:afterAutospacing="0"/>
              <w:jc w:val="center"/>
            </w:pPr>
            <w:r>
              <w:rPr>
                <w:rFonts w:ascii="Calibri" w:hAnsi="Calibri" w:cs="Calibri"/>
                <w:color w:val="000000"/>
              </w:rPr>
              <w:t>Cumulative Inflow</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9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9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9A" w14:textId="77777777" w:rsidR="002F266B" w:rsidRDefault="002F266B"/>
        </w:tc>
      </w:tr>
      <w:tr w:rsidR="002F266B" w14:paraId="105664A2"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9C" w14:textId="77777777" w:rsidR="002F266B" w:rsidRDefault="002F266B">
            <w:pPr>
              <w:pStyle w:val="NormalWeb"/>
              <w:spacing w:before="0" w:beforeAutospacing="0" w:after="0" w:afterAutospacing="0"/>
              <w:jc w:val="right"/>
            </w:pPr>
            <w:r>
              <w:rPr>
                <w:rFonts w:ascii="Calibri" w:hAnsi="Calibri" w:cs="Calibri"/>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9D" w14:textId="77777777" w:rsidR="002F266B" w:rsidRDefault="002F266B">
            <w:pPr>
              <w:pStyle w:val="NormalWeb"/>
              <w:spacing w:before="0" w:beforeAutospacing="0" w:after="0" w:afterAutospacing="0"/>
              <w:jc w:val="right"/>
            </w:pPr>
            <w:r>
              <w:rPr>
                <w:rFonts w:ascii="Calibri" w:hAnsi="Calibri" w:cs="Calibri"/>
                <w:color w:val="000000"/>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9E" w14:textId="77777777" w:rsidR="002F266B" w:rsidRDefault="002F266B">
            <w:pPr>
              <w:pStyle w:val="NormalWeb"/>
              <w:spacing w:before="0" w:beforeAutospacing="0" w:after="0" w:afterAutospacing="0"/>
              <w:jc w:val="right"/>
            </w:pPr>
            <w:r>
              <w:rPr>
                <w:rFonts w:ascii="Calibri" w:hAnsi="Calibri" w:cs="Calibri"/>
                <w:color w:val="000000"/>
              </w:rPr>
              <w:t>10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9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A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A1" w14:textId="77777777" w:rsidR="002F266B" w:rsidRDefault="002F266B"/>
        </w:tc>
      </w:tr>
      <w:tr w:rsidR="002F266B" w14:paraId="105664A9"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A3" w14:textId="77777777" w:rsidR="002F266B" w:rsidRDefault="002F266B">
            <w:pPr>
              <w:pStyle w:val="NormalWeb"/>
              <w:spacing w:before="0" w:beforeAutospacing="0" w:after="0" w:afterAutospacing="0"/>
              <w:jc w:val="right"/>
            </w:pPr>
            <w:r>
              <w:rPr>
                <w:rFonts w:ascii="Calibri" w:hAnsi="Calibri" w:cs="Calibri"/>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A4" w14:textId="77777777" w:rsidR="002F266B" w:rsidRDefault="002F266B">
            <w:pPr>
              <w:pStyle w:val="NormalWeb"/>
              <w:spacing w:before="0" w:beforeAutospacing="0" w:after="0" w:afterAutospacing="0"/>
              <w:jc w:val="right"/>
            </w:pPr>
            <w:r>
              <w:rPr>
                <w:rFonts w:ascii="Calibri" w:hAnsi="Calibri" w:cs="Calibri"/>
                <w:color w:val="000000"/>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A5" w14:textId="77777777" w:rsidR="002F266B" w:rsidRDefault="002F266B">
            <w:pPr>
              <w:pStyle w:val="NormalWeb"/>
              <w:spacing w:before="0" w:beforeAutospacing="0" w:after="0" w:afterAutospacing="0"/>
              <w:jc w:val="right"/>
            </w:pPr>
            <w:r>
              <w:rPr>
                <w:rFonts w:ascii="Calibri" w:hAnsi="Calibri" w:cs="Calibri"/>
                <w:color w:val="000000"/>
              </w:rPr>
              <w:t>22</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A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A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A8" w14:textId="77777777" w:rsidR="002F266B" w:rsidRDefault="002F266B"/>
        </w:tc>
      </w:tr>
      <w:tr w:rsidR="002F266B" w14:paraId="105664B0"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AA" w14:textId="77777777" w:rsidR="002F266B" w:rsidRDefault="002F266B">
            <w:pPr>
              <w:pStyle w:val="NormalWeb"/>
              <w:spacing w:before="0" w:beforeAutospacing="0" w:after="0" w:afterAutospacing="0"/>
              <w:jc w:val="right"/>
            </w:pPr>
            <w:r>
              <w:rPr>
                <w:rFonts w:ascii="Calibri" w:hAnsi="Calibri" w:cs="Calibri"/>
                <w:color w:val="00000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AB" w14:textId="77777777" w:rsidR="002F266B" w:rsidRDefault="002F266B">
            <w:pPr>
              <w:pStyle w:val="NormalWeb"/>
              <w:spacing w:before="0" w:beforeAutospacing="0" w:after="0" w:afterAutospacing="0"/>
              <w:jc w:val="right"/>
            </w:pPr>
            <w:r>
              <w:rPr>
                <w:rFonts w:ascii="Calibri" w:hAnsi="Calibri" w:cs="Calibri"/>
                <w:color w:val="000000"/>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AC" w14:textId="77777777" w:rsidR="002F266B" w:rsidRDefault="002F266B">
            <w:pPr>
              <w:pStyle w:val="NormalWeb"/>
              <w:spacing w:before="0" w:beforeAutospacing="0" w:after="0" w:afterAutospacing="0"/>
              <w:jc w:val="right"/>
            </w:pPr>
            <w:r>
              <w:rPr>
                <w:rFonts w:ascii="Calibri" w:hAnsi="Calibri" w:cs="Calibri"/>
                <w:color w:val="000000"/>
              </w:rPr>
              <w:t>36</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A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A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AF" w14:textId="77777777" w:rsidR="002F266B" w:rsidRDefault="002F266B"/>
        </w:tc>
      </w:tr>
      <w:tr w:rsidR="002F266B" w14:paraId="105664B7"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B1" w14:textId="77777777" w:rsidR="002F266B" w:rsidRDefault="002F266B">
            <w:pPr>
              <w:pStyle w:val="NormalWeb"/>
              <w:spacing w:before="0" w:beforeAutospacing="0" w:after="0" w:afterAutospacing="0"/>
              <w:jc w:val="right"/>
            </w:pPr>
            <w:r>
              <w:rPr>
                <w:rFonts w:ascii="Calibri" w:hAnsi="Calibri" w:cs="Calibri"/>
                <w:color w:val="00000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B2" w14:textId="77777777" w:rsidR="002F266B" w:rsidRDefault="002F266B">
            <w:pPr>
              <w:pStyle w:val="NormalWeb"/>
              <w:spacing w:before="0" w:beforeAutospacing="0" w:after="0" w:afterAutospacing="0"/>
              <w:jc w:val="right"/>
            </w:pPr>
            <w:r>
              <w:rPr>
                <w:rFonts w:ascii="Calibri" w:hAnsi="Calibri" w:cs="Calibri"/>
                <w:color w:val="000000"/>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B3" w14:textId="77777777" w:rsidR="002F266B" w:rsidRDefault="002F266B">
            <w:pPr>
              <w:pStyle w:val="NormalWeb"/>
              <w:spacing w:before="0" w:beforeAutospacing="0" w:after="0" w:afterAutospacing="0"/>
              <w:jc w:val="right"/>
            </w:pPr>
            <w:r>
              <w:rPr>
                <w:rFonts w:ascii="Calibri" w:hAnsi="Calibri" w:cs="Calibri"/>
                <w:color w:val="000000"/>
              </w:rPr>
              <w:t>46</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B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B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B6" w14:textId="77777777" w:rsidR="002F266B" w:rsidRDefault="002F266B"/>
        </w:tc>
      </w:tr>
      <w:tr w:rsidR="002F266B" w14:paraId="105664BE"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B8" w14:textId="77777777" w:rsidR="002F266B" w:rsidRDefault="002F266B">
            <w:pPr>
              <w:pStyle w:val="NormalWeb"/>
              <w:spacing w:before="0" w:beforeAutospacing="0" w:after="0" w:afterAutospacing="0"/>
              <w:jc w:val="right"/>
            </w:pPr>
            <w:r>
              <w:rPr>
                <w:rFonts w:ascii="Calibri" w:hAnsi="Calibri" w:cs="Calibri"/>
                <w:color w:val="00000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B9" w14:textId="77777777" w:rsidR="002F266B" w:rsidRDefault="002F266B">
            <w:pPr>
              <w:pStyle w:val="NormalWeb"/>
              <w:spacing w:before="0" w:beforeAutospacing="0" w:after="0" w:afterAutospacing="0"/>
              <w:jc w:val="right"/>
            </w:pPr>
            <w:r>
              <w:rPr>
                <w:rFonts w:ascii="Calibri" w:hAnsi="Calibri" w:cs="Calibri"/>
                <w:color w:val="000000"/>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BA" w14:textId="77777777" w:rsidR="002F266B" w:rsidRDefault="002F266B">
            <w:pPr>
              <w:pStyle w:val="NormalWeb"/>
              <w:spacing w:before="0" w:beforeAutospacing="0" w:after="0" w:afterAutospacing="0"/>
              <w:jc w:val="right"/>
            </w:pPr>
            <w:r>
              <w:rPr>
                <w:rFonts w:ascii="Calibri" w:hAnsi="Calibri" w:cs="Calibri"/>
                <w:color w:val="000000"/>
              </w:rPr>
              <w:t>54</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BB"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B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BD" w14:textId="77777777" w:rsidR="002F266B" w:rsidRDefault="002F266B"/>
        </w:tc>
      </w:tr>
      <w:tr w:rsidR="002F266B" w14:paraId="105664C5"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BF" w14:textId="77777777" w:rsidR="002F266B" w:rsidRDefault="002F266B">
            <w:pPr>
              <w:pStyle w:val="NormalWeb"/>
              <w:spacing w:before="0" w:beforeAutospacing="0" w:after="0" w:afterAutospacing="0"/>
              <w:jc w:val="both"/>
            </w:pPr>
            <w:r>
              <w:rPr>
                <w:rFonts w:ascii="Calibri" w:hAnsi="Calibri" w:cs="Calibri"/>
                <w:color w:val="000000"/>
              </w:rPr>
              <w:t>Payback</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C0" w14:textId="77777777" w:rsidR="002F266B" w:rsidRDefault="002F266B">
            <w:pPr>
              <w:pStyle w:val="NormalWeb"/>
              <w:spacing w:before="0" w:beforeAutospacing="0" w:after="0" w:afterAutospacing="0"/>
              <w:jc w:val="both"/>
            </w:pPr>
            <w:r>
              <w:rPr>
                <w:rFonts w:ascii="Calibri" w:hAnsi="Calibri" w:cs="Calibri"/>
                <w:color w:val="000000"/>
              </w:rPr>
              <w:t>Investment = 40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C1" w14:textId="77777777" w:rsidR="002F266B" w:rsidRDefault="002F266B">
            <w:pPr>
              <w:pStyle w:val="NormalWeb"/>
              <w:spacing w:before="0" w:beforeAutospacing="0" w:after="0" w:afterAutospacing="0"/>
              <w:jc w:val="both"/>
            </w:pPr>
            <w:r>
              <w:rPr>
                <w:rFonts w:ascii="Calibri" w:hAnsi="Calibri" w:cs="Calibri"/>
                <w:color w:val="000000"/>
              </w:rPr>
              <w:t>3 + (4 / 10) = 3.4 years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C2"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C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C4" w14:textId="77777777" w:rsidR="002F266B" w:rsidRDefault="002F266B"/>
        </w:tc>
      </w:tr>
      <w:tr w:rsidR="002F266B" w14:paraId="105664CC"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4C6"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4C7"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C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C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C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CB" w14:textId="77777777" w:rsidR="002F266B" w:rsidRDefault="002F266B"/>
        </w:tc>
      </w:tr>
      <w:tr w:rsidR="002F266B" w14:paraId="105664D2" w14:textId="77777777" w:rsidTr="002F266B">
        <w:trPr>
          <w:trHeight w:val="315"/>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CD" w14:textId="77777777" w:rsidR="002F266B" w:rsidRDefault="002F266B">
            <w:pPr>
              <w:pStyle w:val="NormalWeb"/>
              <w:spacing w:before="0" w:beforeAutospacing="0" w:after="0" w:afterAutospacing="0"/>
              <w:jc w:val="both"/>
            </w:pPr>
            <w:r>
              <w:rPr>
                <w:rFonts w:ascii="Calibri" w:hAnsi="Calibri" w:cs="Calibri"/>
                <w:color w:val="000000"/>
              </w:rPr>
              <w:t>Table A3: ARR Calculation (Project A)</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C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C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D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D1" w14:textId="77777777" w:rsidR="002F266B" w:rsidRDefault="002F266B"/>
        </w:tc>
      </w:tr>
      <w:tr w:rsidR="002F266B" w14:paraId="105664D9"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D3" w14:textId="77777777" w:rsidR="002F266B" w:rsidRDefault="002F266B">
            <w:pPr>
              <w:pStyle w:val="NormalWeb"/>
              <w:spacing w:before="0" w:beforeAutospacing="0" w:after="0" w:afterAutospacing="0"/>
              <w:jc w:val="center"/>
            </w:pPr>
            <w:r>
              <w:rPr>
                <w:rFonts w:ascii="Calibri" w:hAnsi="Calibri" w:cs="Calibri"/>
                <w:color w:val="000000"/>
              </w:rPr>
              <w:lastRenderedPageBreak/>
              <w:t>Item</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D4" w14:textId="77777777" w:rsidR="002F266B" w:rsidRDefault="002F266B">
            <w:pPr>
              <w:pStyle w:val="NormalWeb"/>
              <w:spacing w:before="0" w:beforeAutospacing="0" w:after="0" w:afterAutospacing="0"/>
              <w:jc w:val="center"/>
            </w:pPr>
            <w:r>
              <w:rPr>
                <w:rFonts w:ascii="Calibri" w:hAnsi="Calibri" w:cs="Calibri"/>
                <w:color w:val="000000"/>
              </w:rPr>
              <w:t>Value</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D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D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D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D8" w14:textId="77777777" w:rsidR="002F266B" w:rsidRDefault="002F266B"/>
        </w:tc>
      </w:tr>
      <w:tr w:rsidR="002F266B" w14:paraId="105664E0" w14:textId="77777777" w:rsidTr="002F266B">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DA" w14:textId="77777777" w:rsidR="002F266B" w:rsidRDefault="002F266B">
            <w:pPr>
              <w:pStyle w:val="NormalWeb"/>
              <w:spacing w:before="0" w:beforeAutospacing="0" w:after="0" w:afterAutospacing="0"/>
              <w:jc w:val="both"/>
            </w:pPr>
            <w:r>
              <w:rPr>
                <w:rFonts w:ascii="Calibri" w:hAnsi="Calibri" w:cs="Calibri"/>
                <w:color w:val="000000"/>
              </w:rPr>
              <w:t>Initial Investment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DB" w14:textId="77777777" w:rsidR="002F266B" w:rsidRDefault="002F266B">
            <w:pPr>
              <w:pStyle w:val="NormalWeb"/>
              <w:spacing w:before="0" w:beforeAutospacing="0" w:after="0" w:afterAutospacing="0"/>
              <w:jc w:val="right"/>
            </w:pPr>
            <w:r>
              <w:rPr>
                <w:rFonts w:ascii="Calibri" w:hAnsi="Calibri" w:cs="Calibri"/>
                <w:color w:val="000000"/>
              </w:rPr>
              <w:t>40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D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D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D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DF" w14:textId="77777777" w:rsidR="002F266B" w:rsidRDefault="002F266B"/>
        </w:tc>
      </w:tr>
      <w:tr w:rsidR="002F266B" w14:paraId="105664E7" w14:textId="77777777" w:rsidTr="002F266B">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E1" w14:textId="77777777" w:rsidR="002F266B" w:rsidRDefault="002F266B">
            <w:pPr>
              <w:pStyle w:val="NormalWeb"/>
              <w:spacing w:before="0" w:beforeAutospacing="0" w:after="0" w:afterAutospacing="0"/>
              <w:jc w:val="both"/>
            </w:pPr>
            <w:r>
              <w:rPr>
                <w:rFonts w:ascii="Calibri" w:hAnsi="Calibri" w:cs="Calibri"/>
                <w:color w:val="000000"/>
              </w:rPr>
              <w:t>Depreciation (40/5)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E2" w14:textId="77777777" w:rsidR="002F266B" w:rsidRDefault="002F266B">
            <w:pPr>
              <w:pStyle w:val="NormalWeb"/>
              <w:spacing w:before="0" w:beforeAutospacing="0" w:after="0" w:afterAutospacing="0"/>
              <w:jc w:val="right"/>
            </w:pPr>
            <w:r>
              <w:rPr>
                <w:rFonts w:ascii="Calibri" w:hAnsi="Calibri" w:cs="Calibri"/>
                <w:color w:val="000000"/>
              </w:rPr>
              <w:t>8</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E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E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E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E6" w14:textId="77777777" w:rsidR="002F266B" w:rsidRDefault="002F266B"/>
        </w:tc>
      </w:tr>
      <w:tr w:rsidR="002F266B" w14:paraId="105664EE" w14:textId="77777777" w:rsidTr="002F266B">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E8" w14:textId="77777777" w:rsidR="002F266B" w:rsidRDefault="002F266B">
            <w:pPr>
              <w:pStyle w:val="NormalWeb"/>
              <w:spacing w:before="0" w:beforeAutospacing="0" w:after="0" w:afterAutospacing="0"/>
              <w:jc w:val="both"/>
            </w:pPr>
            <w:r>
              <w:rPr>
                <w:rFonts w:ascii="Calibri" w:hAnsi="Calibri" w:cs="Calibri"/>
                <w:color w:val="000000"/>
              </w:rPr>
              <w:t>Average Annual Profit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E9" w14:textId="77777777" w:rsidR="002F266B" w:rsidRDefault="002F266B">
            <w:pPr>
              <w:pStyle w:val="NormalWeb"/>
              <w:spacing w:before="0" w:beforeAutospacing="0" w:after="0" w:afterAutospacing="0"/>
              <w:jc w:val="both"/>
            </w:pPr>
            <w:r>
              <w:rPr>
                <w:rFonts w:ascii="Calibri" w:hAnsi="Calibri" w:cs="Calibri"/>
                <w:color w:val="000000"/>
              </w:rPr>
              <w:t>(2 + 4 + 6 + 2 + 0) / 5 = 2.8</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E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EB"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E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ED" w14:textId="77777777" w:rsidR="002F266B" w:rsidRDefault="002F266B"/>
        </w:tc>
      </w:tr>
      <w:tr w:rsidR="002F266B" w14:paraId="105664F5"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EF" w14:textId="77777777" w:rsidR="002F266B" w:rsidRDefault="002F266B">
            <w:pPr>
              <w:pStyle w:val="NormalWeb"/>
              <w:spacing w:before="0" w:beforeAutospacing="0" w:after="0" w:afterAutospacing="0"/>
              <w:jc w:val="both"/>
            </w:pPr>
            <w:r>
              <w:rPr>
                <w:rFonts w:ascii="Calibri" w:hAnsi="Calibri" w:cs="Calibri"/>
                <w:color w:val="000000"/>
              </w:rPr>
              <w:t>ARR = 2.8 / 40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4F0" w14:textId="77777777" w:rsidR="002F266B" w:rsidRDefault="002F266B">
            <w:pPr>
              <w:pStyle w:val="NormalWeb"/>
              <w:spacing w:before="0" w:beforeAutospacing="0" w:after="0" w:afterAutospacing="0"/>
              <w:jc w:val="right"/>
            </w:pPr>
            <w:r>
              <w:rPr>
                <w:rFonts w:ascii="Calibri" w:hAnsi="Calibri" w:cs="Calibri"/>
                <w:color w:val="000000"/>
              </w:rPr>
              <w:t>7.00%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F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F2"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F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F4" w14:textId="77777777" w:rsidR="002F266B" w:rsidRDefault="002F266B"/>
        </w:tc>
      </w:tr>
      <w:tr w:rsidR="002F266B" w14:paraId="105664FC"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4F6"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4F7"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4F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F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F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FB" w14:textId="77777777" w:rsidR="002F266B" w:rsidRDefault="002F266B"/>
        </w:tc>
      </w:tr>
      <w:tr w:rsidR="002F266B" w14:paraId="10566501"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hideMark/>
          </w:tcPr>
          <w:p w14:paraId="105664FD" w14:textId="77777777" w:rsidR="002F266B" w:rsidRDefault="002F266B">
            <w:pPr>
              <w:pStyle w:val="NormalWeb"/>
              <w:spacing w:before="0" w:beforeAutospacing="0" w:after="0" w:afterAutospacing="0"/>
              <w:jc w:val="both"/>
            </w:pPr>
            <w:r>
              <w:rPr>
                <w:rFonts w:ascii="Calibri" w:hAnsi="Calibri" w:cs="Calibri"/>
                <w:color w:val="000000"/>
              </w:rPr>
              <w:t>Table A4: Profitability Index (Project A)</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4F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4F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00" w14:textId="77777777" w:rsidR="002F266B" w:rsidRDefault="002F266B"/>
        </w:tc>
      </w:tr>
      <w:tr w:rsidR="002F266B" w14:paraId="10566508"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02" w14:textId="77777777" w:rsidR="002F266B" w:rsidRDefault="002F266B">
            <w:pPr>
              <w:pStyle w:val="NormalWeb"/>
              <w:spacing w:before="0" w:beforeAutospacing="0" w:after="0" w:afterAutospacing="0"/>
              <w:jc w:val="center"/>
            </w:pPr>
            <w:r>
              <w:rPr>
                <w:rFonts w:ascii="Calibri" w:hAnsi="Calibri" w:cs="Calibri"/>
                <w:color w:val="000000"/>
              </w:rPr>
              <w:t>PV of Inflows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03" w14:textId="77777777" w:rsidR="002F266B" w:rsidRDefault="002F266B">
            <w:pPr>
              <w:pStyle w:val="NormalWeb"/>
              <w:spacing w:before="0" w:beforeAutospacing="0" w:after="0" w:afterAutospacing="0"/>
              <w:jc w:val="center"/>
            </w:pPr>
            <w:r>
              <w:rPr>
                <w:rFonts w:ascii="Calibri" w:hAnsi="Calibri" w:cs="Calibri"/>
                <w:color w:val="000000"/>
              </w:rPr>
              <w:t>Investment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04" w14:textId="77777777" w:rsidR="002F266B" w:rsidRDefault="002F266B">
            <w:pPr>
              <w:pStyle w:val="NormalWeb"/>
              <w:spacing w:before="0" w:beforeAutospacing="0" w:after="0" w:afterAutospacing="0"/>
              <w:jc w:val="center"/>
            </w:pPr>
            <w:r>
              <w:rPr>
                <w:rFonts w:ascii="Calibri" w:hAnsi="Calibri" w:cs="Calibri"/>
                <w:color w:val="000000"/>
              </w:rPr>
              <w:t>PI = PV / Investment</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0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0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07" w14:textId="77777777" w:rsidR="002F266B" w:rsidRDefault="002F266B"/>
        </w:tc>
      </w:tr>
      <w:tr w:rsidR="002F266B" w14:paraId="1056650F"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09" w14:textId="77777777" w:rsidR="002F266B" w:rsidRDefault="002F266B">
            <w:pPr>
              <w:pStyle w:val="NormalWeb"/>
              <w:spacing w:before="0" w:beforeAutospacing="0" w:after="0" w:afterAutospacing="0"/>
              <w:jc w:val="right"/>
            </w:pPr>
            <w:r>
              <w:rPr>
                <w:rFonts w:ascii="Calibri" w:hAnsi="Calibri" w:cs="Calibri"/>
                <w:color w:val="000000"/>
              </w:rPr>
              <w:t>41.323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0A" w14:textId="77777777" w:rsidR="002F266B" w:rsidRDefault="002F266B">
            <w:pPr>
              <w:pStyle w:val="NormalWeb"/>
              <w:spacing w:before="0" w:beforeAutospacing="0" w:after="0" w:afterAutospacing="0"/>
              <w:jc w:val="right"/>
            </w:pPr>
            <w:r>
              <w:rPr>
                <w:rFonts w:ascii="Calibri" w:hAnsi="Calibri" w:cs="Calibri"/>
                <w:color w:val="000000"/>
              </w:rPr>
              <w:t>40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0B" w14:textId="77777777" w:rsidR="002F266B" w:rsidRDefault="002F266B">
            <w:pPr>
              <w:pStyle w:val="NormalWeb"/>
              <w:spacing w:before="0" w:beforeAutospacing="0" w:after="0" w:afterAutospacing="0"/>
              <w:jc w:val="right"/>
            </w:pPr>
            <w:r>
              <w:rPr>
                <w:rFonts w:ascii="Calibri" w:hAnsi="Calibri" w:cs="Calibri"/>
                <w:color w:val="000000"/>
              </w:rPr>
              <w:t>1.034</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0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0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0E" w14:textId="77777777" w:rsidR="002F266B" w:rsidRDefault="002F266B"/>
        </w:tc>
      </w:tr>
      <w:tr w:rsidR="002F266B" w14:paraId="10566516"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510"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511"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12"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1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1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15" w14:textId="77777777" w:rsidR="002F266B" w:rsidRDefault="002F266B"/>
        </w:tc>
      </w:tr>
      <w:tr w:rsidR="002F266B" w14:paraId="1056651C" w14:textId="77777777" w:rsidTr="002F266B">
        <w:trPr>
          <w:trHeight w:val="315"/>
        </w:trPr>
        <w:tc>
          <w:tcPr>
            <w:tcW w:w="0" w:type="auto"/>
            <w:gridSpan w:val="2"/>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517" w14:textId="77777777" w:rsidR="002F266B" w:rsidRDefault="002F266B">
            <w:pPr>
              <w:pStyle w:val="NormalWeb"/>
              <w:spacing w:before="0" w:beforeAutospacing="0" w:after="0" w:afterAutospacing="0"/>
              <w:jc w:val="both"/>
            </w:pPr>
            <w:r>
              <w:rPr>
                <w:rFonts w:ascii="Calibri" w:hAnsi="Calibri" w:cs="Calibri"/>
                <w:color w:val="000000"/>
              </w:rPr>
              <w:t>Table A5: IRR (Project A)</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1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1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1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1B" w14:textId="77777777" w:rsidR="002F266B" w:rsidRDefault="002F266B"/>
        </w:tc>
      </w:tr>
      <w:tr w:rsidR="002F266B" w14:paraId="1056652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1D" w14:textId="77777777" w:rsidR="002F266B" w:rsidRDefault="002F266B">
            <w:pPr>
              <w:pStyle w:val="NormalWeb"/>
              <w:spacing w:before="0" w:beforeAutospacing="0" w:after="0" w:afterAutospacing="0"/>
              <w:jc w:val="center"/>
            </w:pPr>
            <w:r>
              <w:rPr>
                <w:rFonts w:ascii="Calibri" w:hAnsi="Calibri" w:cs="Calibri"/>
                <w:color w:val="000000"/>
              </w:rPr>
              <w:t>Discount Rate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1E" w14:textId="77777777" w:rsidR="002F266B" w:rsidRDefault="002F266B">
            <w:pPr>
              <w:pStyle w:val="NormalWeb"/>
              <w:spacing w:before="0" w:beforeAutospacing="0" w:after="0" w:afterAutospacing="0"/>
              <w:jc w:val="center"/>
            </w:pPr>
            <w:r>
              <w:rPr>
                <w:rFonts w:ascii="Calibri" w:hAnsi="Calibri" w:cs="Calibri"/>
                <w:color w:val="000000"/>
              </w:rPr>
              <w:t>NPV</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1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2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2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22" w14:textId="77777777" w:rsidR="002F266B" w:rsidRDefault="002F266B"/>
        </w:tc>
      </w:tr>
      <w:tr w:rsidR="002F266B" w14:paraId="1056652A"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24" w14:textId="77777777" w:rsidR="002F266B" w:rsidRDefault="002F266B">
            <w:pPr>
              <w:pStyle w:val="NormalWeb"/>
              <w:spacing w:before="0" w:beforeAutospacing="0" w:after="0" w:afterAutospacing="0"/>
              <w:jc w:val="right"/>
            </w:pPr>
            <w:r>
              <w:rPr>
                <w:rFonts w:ascii="Calibri" w:hAnsi="Calibri" w:cs="Calibri"/>
                <w:color w:val="000000"/>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25" w14:textId="77777777" w:rsidR="002F266B" w:rsidRDefault="002F266B">
            <w:pPr>
              <w:pStyle w:val="NormalWeb"/>
              <w:spacing w:before="0" w:beforeAutospacing="0" w:after="0" w:afterAutospacing="0"/>
              <w:jc w:val="right"/>
            </w:pPr>
            <w:r>
              <w:rPr>
                <w:rFonts w:ascii="Calibri" w:hAnsi="Calibri" w:cs="Calibri"/>
                <w:color w:val="000000"/>
              </w:rPr>
              <w:t>1.323</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2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2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2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29" w14:textId="77777777" w:rsidR="002F266B" w:rsidRDefault="002F266B"/>
        </w:tc>
      </w:tr>
      <w:tr w:rsidR="002F266B" w14:paraId="10566531"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2B" w14:textId="77777777" w:rsidR="002F266B" w:rsidRDefault="002F266B">
            <w:pPr>
              <w:pStyle w:val="NormalWeb"/>
              <w:spacing w:before="0" w:beforeAutospacing="0" w:after="0" w:afterAutospacing="0"/>
              <w:jc w:val="right"/>
            </w:pPr>
            <w:r>
              <w:rPr>
                <w:rFonts w:ascii="Calibri" w:hAnsi="Calibri" w:cs="Calibri"/>
                <w:color w:val="000000"/>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2C" w14:textId="77777777" w:rsidR="002F266B" w:rsidRDefault="002F266B">
            <w:pPr>
              <w:pStyle w:val="NormalWeb"/>
              <w:spacing w:before="0" w:beforeAutospacing="0" w:after="0" w:afterAutospacing="0"/>
              <w:jc w:val="both"/>
            </w:pPr>
            <w:r>
              <w:rPr>
                <w:rFonts w:ascii="Calibri" w:hAnsi="Calibri" w:cs="Calibri"/>
                <w:color w:val="000000"/>
              </w:rPr>
              <w:t>–0.85 (approx)</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2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2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2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30" w14:textId="77777777" w:rsidR="002F266B" w:rsidRDefault="002F266B"/>
        </w:tc>
      </w:tr>
      <w:tr w:rsidR="002F266B" w14:paraId="10566538"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32" w14:textId="77777777" w:rsidR="002F266B" w:rsidRDefault="002F266B">
            <w:pPr>
              <w:pStyle w:val="NormalWeb"/>
              <w:spacing w:before="0" w:beforeAutospacing="0" w:after="0" w:afterAutospacing="0"/>
              <w:jc w:val="both"/>
            </w:pPr>
            <w:r>
              <w:rPr>
                <w:rFonts w:ascii="Calibri" w:hAnsi="Calibri" w:cs="Calibri"/>
                <w:color w:val="000000"/>
              </w:rPr>
              <w:t>IRR</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33" w14:textId="77777777" w:rsidR="002F266B" w:rsidRDefault="002F266B">
            <w:pPr>
              <w:pStyle w:val="NormalWeb"/>
              <w:spacing w:before="0" w:beforeAutospacing="0" w:after="0" w:afterAutospacing="0"/>
              <w:jc w:val="both"/>
            </w:pPr>
            <w:r>
              <w:rPr>
                <w:rFonts w:ascii="Calibri" w:hAnsi="Calibri" w:cs="Calibri"/>
                <w:color w:val="000000"/>
              </w:rPr>
              <w:t>≈ 11%</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3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3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3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37" w14:textId="77777777" w:rsidR="002F266B" w:rsidRDefault="002F266B"/>
        </w:tc>
      </w:tr>
      <w:tr w:rsidR="002F266B" w14:paraId="1056653F"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539"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53A"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53B"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53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3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3E" w14:textId="77777777" w:rsidR="002F266B" w:rsidRDefault="002F266B"/>
        </w:tc>
      </w:tr>
      <w:tr w:rsidR="002F266B" w14:paraId="10566543"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540" w14:textId="77777777" w:rsidR="002F266B" w:rsidRDefault="002F266B">
            <w:pPr>
              <w:pStyle w:val="NormalWeb"/>
              <w:spacing w:before="0" w:beforeAutospacing="0" w:after="0" w:afterAutospacing="0"/>
              <w:jc w:val="center"/>
            </w:pPr>
            <w:r>
              <w:rPr>
                <w:rFonts w:ascii="Calibri" w:hAnsi="Calibri" w:cs="Calibri"/>
                <w:color w:val="000000"/>
              </w:rPr>
              <w:t>3. PROJECT B — FULL CALCULATION TABLES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4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42" w14:textId="77777777" w:rsidR="002F266B" w:rsidRDefault="002F266B"/>
        </w:tc>
      </w:tr>
      <w:tr w:rsidR="002F266B" w14:paraId="10566547"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544" w14:textId="77777777" w:rsidR="002F266B" w:rsidRDefault="002F266B">
            <w:pPr>
              <w:pStyle w:val="NormalWeb"/>
              <w:spacing w:before="0" w:beforeAutospacing="0" w:after="0" w:afterAutospacing="0"/>
              <w:jc w:val="center"/>
            </w:pPr>
            <w:r>
              <w:rPr>
                <w:rFonts w:ascii="Calibri" w:hAnsi="Calibri" w:cs="Calibri"/>
                <w:color w:val="000000"/>
              </w:rPr>
              <w:t>Table B1: NPV Calculation (Project B)</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4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46" w14:textId="77777777" w:rsidR="002F266B" w:rsidRDefault="002F266B"/>
        </w:tc>
      </w:tr>
      <w:tr w:rsidR="002F266B" w14:paraId="1056654E"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48" w14:textId="77777777" w:rsidR="002F266B" w:rsidRDefault="002F266B">
            <w:pPr>
              <w:pStyle w:val="NormalWeb"/>
              <w:spacing w:before="0" w:beforeAutospacing="0" w:after="0" w:afterAutospacing="0"/>
              <w:jc w:val="center"/>
            </w:pPr>
            <w:r>
              <w:rPr>
                <w:rFonts w:ascii="Calibri" w:hAnsi="Calibri" w:cs="Calibri"/>
                <w:color w:val="000000"/>
              </w:rPr>
              <w:t>Year</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49" w14:textId="77777777" w:rsidR="002F266B" w:rsidRDefault="002F266B">
            <w:pPr>
              <w:pStyle w:val="NormalWeb"/>
              <w:spacing w:before="0" w:beforeAutospacing="0" w:after="0" w:afterAutospacing="0"/>
              <w:jc w:val="center"/>
            </w:pPr>
            <w:r>
              <w:rPr>
                <w:rFonts w:ascii="Calibri" w:hAnsi="Calibri" w:cs="Calibri"/>
                <w:color w:val="000000"/>
              </w:rPr>
              <w:t>Cash Flow (£m)</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4A" w14:textId="77777777" w:rsidR="002F266B" w:rsidRDefault="002F266B">
            <w:pPr>
              <w:pStyle w:val="NormalWeb"/>
              <w:spacing w:before="0" w:beforeAutospacing="0" w:after="0" w:afterAutospacing="0"/>
              <w:jc w:val="center"/>
            </w:pPr>
            <w:r>
              <w:rPr>
                <w:rFonts w:ascii="Calibri" w:hAnsi="Calibri" w:cs="Calibri"/>
                <w:color w:val="000000"/>
              </w:rPr>
              <w:t>DF @10%</w:t>
            </w:r>
          </w:p>
        </w:tc>
        <w:tc>
          <w:tcPr>
            <w:tcW w:w="0" w:type="auto"/>
            <w:tcBorders>
              <w:top w:val="single" w:sz="6" w:space="0" w:color="000000"/>
              <w:left w:val="single" w:sz="6" w:space="0" w:color="000000"/>
              <w:bottom w:val="single" w:sz="6" w:space="0" w:color="000000"/>
              <w:right w:val="single" w:sz="6" w:space="0" w:color="000000"/>
            </w:tcBorders>
            <w:vAlign w:val="bottom"/>
            <w:hideMark/>
          </w:tcPr>
          <w:p w14:paraId="1056654B" w14:textId="77777777" w:rsidR="002F266B" w:rsidRDefault="002F266B">
            <w:pPr>
              <w:pStyle w:val="NormalWeb"/>
              <w:spacing w:before="0" w:beforeAutospacing="0" w:after="0" w:afterAutospacing="0"/>
              <w:ind w:left="-2940" w:right="-2940"/>
              <w:jc w:val="center"/>
            </w:pPr>
            <w:r>
              <w:rPr>
                <w:rFonts w:ascii="Calibri" w:hAnsi="Calibri" w:cs="Calibri"/>
                <w:color w:val="000000"/>
              </w:rPr>
              <w:t>PV of Cash Flow</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4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4D" w14:textId="77777777" w:rsidR="002F266B" w:rsidRDefault="002F266B"/>
        </w:tc>
      </w:tr>
      <w:tr w:rsidR="002F266B" w14:paraId="10566555"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4F" w14:textId="77777777" w:rsidR="002F266B" w:rsidRDefault="002F266B">
            <w:pPr>
              <w:pStyle w:val="NormalWeb"/>
              <w:spacing w:before="0" w:beforeAutospacing="0" w:after="0" w:afterAutospacing="0"/>
              <w:jc w:val="right"/>
            </w:pPr>
            <w:r>
              <w:rPr>
                <w:rFonts w:ascii="Calibri" w:hAnsi="Calibri" w:cs="Calibri"/>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50" w14:textId="77777777" w:rsidR="002F266B" w:rsidRDefault="002F266B">
            <w:pPr>
              <w:pStyle w:val="NormalWeb"/>
              <w:spacing w:before="0" w:beforeAutospacing="0" w:after="0" w:afterAutospacing="0"/>
              <w:jc w:val="right"/>
            </w:pPr>
            <w:r>
              <w:rPr>
                <w:rFonts w:ascii="Calibri" w:hAnsi="Calibri" w:cs="Calibri"/>
                <w:color w:val="000000"/>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51" w14:textId="77777777" w:rsidR="002F266B" w:rsidRDefault="002F266B">
            <w:pPr>
              <w:pStyle w:val="NormalWeb"/>
              <w:spacing w:before="0" w:beforeAutospacing="0" w:after="0" w:afterAutospacing="0"/>
              <w:jc w:val="right"/>
            </w:pPr>
            <w:r>
              <w:rPr>
                <w:rFonts w:ascii="Calibri" w:hAnsi="Calibri" w:cs="Calibri"/>
                <w:color w:val="000000"/>
              </w:rPr>
              <w:t>0.9091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52" w14:textId="77777777" w:rsidR="002F266B" w:rsidRDefault="002F266B">
            <w:pPr>
              <w:pStyle w:val="NormalWeb"/>
              <w:spacing w:before="0" w:beforeAutospacing="0" w:after="0" w:afterAutospacing="0"/>
              <w:jc w:val="right"/>
            </w:pPr>
            <w:r>
              <w:rPr>
                <w:rFonts w:ascii="Calibri" w:hAnsi="Calibri" w:cs="Calibri"/>
                <w:color w:val="000000"/>
              </w:rPr>
              <w:t>5.455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5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54" w14:textId="77777777" w:rsidR="002F266B" w:rsidRDefault="002F266B"/>
        </w:tc>
      </w:tr>
      <w:tr w:rsidR="002F266B" w14:paraId="1056655C"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56" w14:textId="77777777" w:rsidR="002F266B" w:rsidRDefault="002F266B">
            <w:pPr>
              <w:pStyle w:val="NormalWeb"/>
              <w:spacing w:before="0" w:beforeAutospacing="0" w:after="0" w:afterAutospacing="0"/>
              <w:jc w:val="right"/>
            </w:pPr>
            <w:r>
              <w:rPr>
                <w:rFonts w:ascii="Calibri" w:hAnsi="Calibri" w:cs="Calibri"/>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57" w14:textId="77777777" w:rsidR="002F266B" w:rsidRDefault="002F266B">
            <w:pPr>
              <w:pStyle w:val="NormalWeb"/>
              <w:spacing w:before="0" w:beforeAutospacing="0" w:after="0" w:afterAutospacing="0"/>
              <w:jc w:val="right"/>
            </w:pPr>
            <w:r>
              <w:rPr>
                <w:rFonts w:ascii="Calibri" w:hAnsi="Calibri" w:cs="Calibri"/>
                <w:color w:val="000000"/>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58" w14:textId="77777777" w:rsidR="002F266B" w:rsidRDefault="002F266B">
            <w:pPr>
              <w:pStyle w:val="NormalWeb"/>
              <w:spacing w:before="0" w:beforeAutospacing="0" w:after="0" w:afterAutospacing="0"/>
              <w:jc w:val="right"/>
            </w:pPr>
            <w:r>
              <w:rPr>
                <w:rFonts w:ascii="Calibri" w:hAnsi="Calibri" w:cs="Calibri"/>
                <w:color w:val="000000"/>
              </w:rPr>
              <w:t>0.8264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59" w14:textId="77777777" w:rsidR="002F266B" w:rsidRDefault="002F266B">
            <w:pPr>
              <w:pStyle w:val="NormalWeb"/>
              <w:spacing w:before="0" w:beforeAutospacing="0" w:after="0" w:afterAutospacing="0"/>
              <w:jc w:val="right"/>
            </w:pPr>
            <w:r>
              <w:rPr>
                <w:rFonts w:ascii="Calibri" w:hAnsi="Calibri" w:cs="Calibri"/>
                <w:color w:val="000000"/>
              </w:rPr>
              <w:t>4.958</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5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5B" w14:textId="77777777" w:rsidR="002F266B" w:rsidRDefault="002F266B"/>
        </w:tc>
      </w:tr>
      <w:tr w:rsidR="002F266B" w14:paraId="1056656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5D" w14:textId="77777777" w:rsidR="002F266B" w:rsidRDefault="002F266B">
            <w:pPr>
              <w:pStyle w:val="NormalWeb"/>
              <w:spacing w:before="0" w:beforeAutospacing="0" w:after="0" w:afterAutospacing="0"/>
              <w:jc w:val="right"/>
            </w:pPr>
            <w:r>
              <w:rPr>
                <w:rFonts w:ascii="Calibri" w:hAnsi="Calibri" w:cs="Calibri"/>
                <w:color w:val="00000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5E" w14:textId="77777777" w:rsidR="002F266B" w:rsidRDefault="002F266B">
            <w:pPr>
              <w:pStyle w:val="NormalWeb"/>
              <w:spacing w:before="0" w:beforeAutospacing="0" w:after="0" w:afterAutospacing="0"/>
              <w:jc w:val="right"/>
            </w:pPr>
            <w:r>
              <w:rPr>
                <w:rFonts w:ascii="Calibri" w:hAnsi="Calibri" w:cs="Calibri"/>
                <w:color w:val="000000"/>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5F" w14:textId="77777777" w:rsidR="002F266B" w:rsidRDefault="002F266B">
            <w:pPr>
              <w:pStyle w:val="NormalWeb"/>
              <w:spacing w:before="0" w:beforeAutospacing="0" w:after="0" w:afterAutospacing="0"/>
              <w:jc w:val="right"/>
            </w:pPr>
            <w:r>
              <w:rPr>
                <w:rFonts w:ascii="Calibri" w:hAnsi="Calibri" w:cs="Calibri"/>
                <w:color w:val="000000"/>
              </w:rPr>
              <w:t>0.7513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60" w14:textId="77777777" w:rsidR="002F266B" w:rsidRDefault="002F266B">
            <w:pPr>
              <w:pStyle w:val="NormalWeb"/>
              <w:spacing w:before="0" w:beforeAutospacing="0" w:after="0" w:afterAutospacing="0"/>
              <w:jc w:val="right"/>
            </w:pPr>
            <w:r>
              <w:rPr>
                <w:rFonts w:ascii="Calibri" w:hAnsi="Calibri" w:cs="Calibri"/>
                <w:color w:val="000000"/>
              </w:rPr>
              <w:t>4.508</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6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62" w14:textId="77777777" w:rsidR="002F266B" w:rsidRDefault="002F266B"/>
        </w:tc>
      </w:tr>
      <w:tr w:rsidR="002F266B" w14:paraId="1056656A"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64" w14:textId="77777777" w:rsidR="002F266B" w:rsidRDefault="002F266B">
            <w:pPr>
              <w:pStyle w:val="NormalWeb"/>
              <w:spacing w:before="0" w:beforeAutospacing="0" w:after="0" w:afterAutospacing="0"/>
              <w:jc w:val="right"/>
            </w:pPr>
            <w:r>
              <w:rPr>
                <w:rFonts w:ascii="Calibri" w:hAnsi="Calibri" w:cs="Calibri"/>
                <w:color w:val="00000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65" w14:textId="77777777" w:rsidR="002F266B" w:rsidRDefault="002F266B">
            <w:pPr>
              <w:pStyle w:val="NormalWeb"/>
              <w:spacing w:before="0" w:beforeAutospacing="0" w:after="0" w:afterAutospacing="0"/>
              <w:jc w:val="right"/>
            </w:pPr>
            <w:r>
              <w:rPr>
                <w:rFonts w:ascii="Calibri" w:hAnsi="Calibri" w:cs="Calibri"/>
                <w:color w:val="000000"/>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66" w14:textId="77777777" w:rsidR="002F266B" w:rsidRDefault="002F266B">
            <w:pPr>
              <w:pStyle w:val="NormalWeb"/>
              <w:spacing w:before="0" w:beforeAutospacing="0" w:after="0" w:afterAutospacing="0"/>
              <w:jc w:val="right"/>
            </w:pPr>
            <w:r>
              <w:rPr>
                <w:rFonts w:ascii="Calibri" w:hAnsi="Calibri" w:cs="Calibri"/>
                <w:color w:val="000000"/>
              </w:rPr>
              <w:t>0.683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67" w14:textId="77777777" w:rsidR="002F266B" w:rsidRDefault="002F266B">
            <w:pPr>
              <w:pStyle w:val="NormalWeb"/>
              <w:spacing w:before="0" w:beforeAutospacing="0" w:after="0" w:afterAutospacing="0"/>
              <w:jc w:val="right"/>
            </w:pPr>
            <w:r>
              <w:rPr>
                <w:rFonts w:ascii="Calibri" w:hAnsi="Calibri" w:cs="Calibri"/>
                <w:color w:val="000000"/>
              </w:rPr>
              <w:t>4.098</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6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69" w14:textId="77777777" w:rsidR="002F266B" w:rsidRDefault="002F266B"/>
        </w:tc>
      </w:tr>
      <w:tr w:rsidR="002F266B" w14:paraId="10566571"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6B" w14:textId="77777777" w:rsidR="002F266B" w:rsidRDefault="002F266B">
            <w:pPr>
              <w:pStyle w:val="NormalWeb"/>
              <w:spacing w:before="0" w:beforeAutospacing="0" w:after="0" w:afterAutospacing="0"/>
              <w:jc w:val="right"/>
            </w:pPr>
            <w:r>
              <w:rPr>
                <w:rFonts w:ascii="Calibri" w:hAnsi="Calibri" w:cs="Calibri"/>
                <w:color w:val="00000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6C" w14:textId="77777777" w:rsidR="002F266B" w:rsidRDefault="002F266B">
            <w:pPr>
              <w:pStyle w:val="NormalWeb"/>
              <w:spacing w:before="0" w:beforeAutospacing="0" w:after="0" w:afterAutospacing="0"/>
              <w:jc w:val="right"/>
            </w:pPr>
            <w:r>
              <w:rPr>
                <w:rFonts w:ascii="Calibri" w:hAnsi="Calibri" w:cs="Calibri"/>
                <w:color w:val="000000"/>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6D" w14:textId="77777777" w:rsidR="002F266B" w:rsidRDefault="002F266B">
            <w:pPr>
              <w:pStyle w:val="NormalWeb"/>
              <w:spacing w:before="0" w:beforeAutospacing="0" w:after="0" w:afterAutospacing="0"/>
              <w:jc w:val="right"/>
            </w:pPr>
            <w:r>
              <w:rPr>
                <w:rFonts w:ascii="Calibri" w:hAnsi="Calibri" w:cs="Calibri"/>
                <w:color w:val="000000"/>
              </w:rPr>
              <w:t>0.6209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6E" w14:textId="77777777" w:rsidR="002F266B" w:rsidRDefault="002F266B">
            <w:pPr>
              <w:pStyle w:val="NormalWeb"/>
              <w:spacing w:before="0" w:beforeAutospacing="0" w:after="0" w:afterAutospacing="0"/>
              <w:jc w:val="right"/>
            </w:pPr>
            <w:r>
              <w:rPr>
                <w:rFonts w:ascii="Calibri" w:hAnsi="Calibri" w:cs="Calibri"/>
                <w:color w:val="000000"/>
              </w:rPr>
              <w:t>3.726</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6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70" w14:textId="77777777" w:rsidR="002F266B" w:rsidRDefault="002F266B"/>
        </w:tc>
      </w:tr>
      <w:tr w:rsidR="002F266B" w14:paraId="10566578"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72" w14:textId="77777777" w:rsidR="002F266B" w:rsidRDefault="002F266B">
            <w:pPr>
              <w:pStyle w:val="NormalWeb"/>
              <w:spacing w:before="0" w:beforeAutospacing="0" w:after="0" w:afterAutospacing="0"/>
              <w:jc w:val="both"/>
            </w:pPr>
            <w:r>
              <w:rPr>
                <w:rFonts w:ascii="Calibri" w:hAnsi="Calibri" w:cs="Calibri"/>
                <w:color w:val="000000"/>
              </w:rPr>
              <w:t>Total PV</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73"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74"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75" w14:textId="77777777" w:rsidR="002F266B" w:rsidRDefault="002F266B">
            <w:pPr>
              <w:pStyle w:val="NormalWeb"/>
              <w:spacing w:before="0" w:beforeAutospacing="0" w:after="0" w:afterAutospacing="0"/>
              <w:jc w:val="right"/>
            </w:pPr>
            <w:r>
              <w:rPr>
                <w:rFonts w:ascii="Calibri" w:hAnsi="Calibri" w:cs="Calibri"/>
                <w:color w:val="000000"/>
              </w:rPr>
              <w:t>22.745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7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77" w14:textId="77777777" w:rsidR="002F266B" w:rsidRDefault="002F266B"/>
        </w:tc>
      </w:tr>
      <w:tr w:rsidR="002F266B" w14:paraId="1056657F" w14:textId="77777777" w:rsidTr="002F266B">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79" w14:textId="77777777" w:rsidR="002F266B" w:rsidRDefault="002F266B">
            <w:pPr>
              <w:pStyle w:val="NormalWeb"/>
              <w:spacing w:before="0" w:beforeAutospacing="0" w:after="0" w:afterAutospacing="0"/>
              <w:jc w:val="both"/>
            </w:pPr>
            <w:r>
              <w:rPr>
                <w:rFonts w:ascii="Calibri" w:hAnsi="Calibri" w:cs="Calibri"/>
                <w:color w:val="000000"/>
              </w:rPr>
              <w:t>Initial Investment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7A"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7B"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7C" w14:textId="77777777" w:rsidR="002F266B" w:rsidRDefault="002F266B">
            <w:pPr>
              <w:pStyle w:val="NormalWeb"/>
              <w:spacing w:before="0" w:beforeAutospacing="0" w:after="0" w:afterAutospacing="0"/>
              <w:jc w:val="right"/>
            </w:pPr>
            <w:r>
              <w:rPr>
                <w:rFonts w:ascii="Calibri" w:hAnsi="Calibri" w:cs="Calibri"/>
                <w:color w:val="000000"/>
              </w:rPr>
              <w:t>-30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7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7E" w14:textId="77777777" w:rsidR="002F266B" w:rsidRDefault="002F266B"/>
        </w:tc>
      </w:tr>
      <w:tr w:rsidR="002F266B" w14:paraId="10566586"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80" w14:textId="77777777" w:rsidR="002F266B" w:rsidRDefault="002F266B">
            <w:pPr>
              <w:pStyle w:val="NormalWeb"/>
              <w:spacing w:before="0" w:beforeAutospacing="0" w:after="0" w:afterAutospacing="0"/>
              <w:jc w:val="both"/>
            </w:pPr>
            <w:r>
              <w:rPr>
                <w:rFonts w:ascii="Calibri" w:hAnsi="Calibri" w:cs="Calibri"/>
                <w:color w:val="000000"/>
              </w:rPr>
              <w:t>NPV</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81"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82"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83" w14:textId="77777777" w:rsidR="002F266B" w:rsidRDefault="002F266B">
            <w:pPr>
              <w:pStyle w:val="NormalWeb"/>
              <w:spacing w:before="0" w:beforeAutospacing="0" w:after="0" w:afterAutospacing="0"/>
              <w:jc w:val="both"/>
            </w:pPr>
            <w:r>
              <w:rPr>
                <w:rFonts w:ascii="Calibri" w:hAnsi="Calibri" w:cs="Calibri"/>
                <w:color w:val="000000"/>
              </w:rPr>
              <w:t>−7.255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8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85" w14:textId="77777777" w:rsidR="002F266B" w:rsidRDefault="002F266B"/>
        </w:tc>
      </w:tr>
      <w:tr w:rsidR="002F266B" w14:paraId="1056658D"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587"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588"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589"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8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8B"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8C" w14:textId="77777777" w:rsidR="002F266B" w:rsidRDefault="002F266B"/>
        </w:tc>
      </w:tr>
      <w:tr w:rsidR="002F266B" w14:paraId="10566592"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58E" w14:textId="77777777" w:rsidR="002F266B" w:rsidRDefault="002F266B">
            <w:pPr>
              <w:pStyle w:val="NormalWeb"/>
              <w:spacing w:before="0" w:beforeAutospacing="0" w:after="0" w:afterAutospacing="0"/>
              <w:jc w:val="center"/>
            </w:pPr>
            <w:r>
              <w:rPr>
                <w:rFonts w:ascii="Calibri" w:hAnsi="Calibri" w:cs="Calibri"/>
                <w:color w:val="000000"/>
              </w:rPr>
              <w:t>Table B2: Payback Period (Project B)</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8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9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91" w14:textId="77777777" w:rsidR="002F266B" w:rsidRDefault="002F266B"/>
        </w:tc>
      </w:tr>
      <w:tr w:rsidR="002F266B" w14:paraId="10566599"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93" w14:textId="77777777" w:rsidR="002F266B" w:rsidRDefault="002F266B">
            <w:pPr>
              <w:pStyle w:val="NormalWeb"/>
              <w:spacing w:before="0" w:beforeAutospacing="0" w:after="0" w:afterAutospacing="0"/>
              <w:jc w:val="center"/>
            </w:pPr>
            <w:r>
              <w:rPr>
                <w:rFonts w:ascii="Calibri" w:hAnsi="Calibri" w:cs="Calibri"/>
                <w:color w:val="000000"/>
              </w:rPr>
              <w:t>Year</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94" w14:textId="77777777" w:rsidR="002F266B" w:rsidRDefault="002F266B">
            <w:pPr>
              <w:pStyle w:val="NormalWeb"/>
              <w:spacing w:before="0" w:beforeAutospacing="0" w:after="0" w:afterAutospacing="0"/>
              <w:jc w:val="center"/>
            </w:pPr>
            <w:r>
              <w:rPr>
                <w:rFonts w:ascii="Calibri" w:hAnsi="Calibri" w:cs="Calibri"/>
                <w:color w:val="000000"/>
              </w:rPr>
              <w:t>Cash Flow</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95" w14:textId="77777777" w:rsidR="002F266B" w:rsidRDefault="002F266B">
            <w:pPr>
              <w:pStyle w:val="NormalWeb"/>
              <w:spacing w:before="0" w:beforeAutospacing="0" w:after="0" w:afterAutospacing="0"/>
              <w:jc w:val="center"/>
            </w:pPr>
            <w:r>
              <w:rPr>
                <w:rFonts w:ascii="Calibri" w:hAnsi="Calibri" w:cs="Calibri"/>
                <w:color w:val="000000"/>
              </w:rPr>
              <w:t>Cumulative Inflow</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9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9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98" w14:textId="77777777" w:rsidR="002F266B" w:rsidRDefault="002F266B"/>
        </w:tc>
      </w:tr>
      <w:tr w:rsidR="002F266B" w14:paraId="105665A0"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9A" w14:textId="77777777" w:rsidR="002F266B" w:rsidRDefault="002F266B">
            <w:pPr>
              <w:pStyle w:val="NormalWeb"/>
              <w:spacing w:before="0" w:beforeAutospacing="0" w:after="0" w:afterAutospacing="0"/>
              <w:jc w:val="right"/>
            </w:pPr>
            <w:r>
              <w:rPr>
                <w:rFonts w:ascii="Calibri" w:hAnsi="Calibri" w:cs="Calibri"/>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9B" w14:textId="77777777" w:rsidR="002F266B" w:rsidRDefault="002F266B">
            <w:pPr>
              <w:pStyle w:val="NormalWeb"/>
              <w:spacing w:before="0" w:beforeAutospacing="0" w:after="0" w:afterAutospacing="0"/>
              <w:jc w:val="right"/>
            </w:pPr>
            <w:r>
              <w:rPr>
                <w:rFonts w:ascii="Calibri" w:hAnsi="Calibri" w:cs="Calibri"/>
                <w:color w:val="000000"/>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9C" w14:textId="77777777" w:rsidR="002F266B" w:rsidRDefault="002F266B">
            <w:pPr>
              <w:pStyle w:val="NormalWeb"/>
              <w:spacing w:before="0" w:beforeAutospacing="0" w:after="0" w:afterAutospacing="0"/>
              <w:jc w:val="right"/>
            </w:pPr>
            <w:r>
              <w:rPr>
                <w:rFonts w:ascii="Calibri" w:hAnsi="Calibri" w:cs="Calibri"/>
                <w:color w:val="000000"/>
              </w:rPr>
              <w:t>6</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9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9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9F" w14:textId="77777777" w:rsidR="002F266B" w:rsidRDefault="002F266B"/>
        </w:tc>
      </w:tr>
      <w:tr w:rsidR="002F266B" w14:paraId="105665A7"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A1" w14:textId="77777777" w:rsidR="002F266B" w:rsidRDefault="002F266B">
            <w:pPr>
              <w:pStyle w:val="NormalWeb"/>
              <w:spacing w:before="0" w:beforeAutospacing="0" w:after="0" w:afterAutospacing="0"/>
              <w:jc w:val="right"/>
            </w:pPr>
            <w:r>
              <w:rPr>
                <w:rFonts w:ascii="Calibri" w:hAnsi="Calibri" w:cs="Calibri"/>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A2" w14:textId="77777777" w:rsidR="002F266B" w:rsidRDefault="002F266B">
            <w:pPr>
              <w:pStyle w:val="NormalWeb"/>
              <w:spacing w:before="0" w:beforeAutospacing="0" w:after="0" w:afterAutospacing="0"/>
              <w:jc w:val="right"/>
            </w:pPr>
            <w:r>
              <w:rPr>
                <w:rFonts w:ascii="Calibri" w:hAnsi="Calibri" w:cs="Calibri"/>
                <w:color w:val="000000"/>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A3" w14:textId="77777777" w:rsidR="002F266B" w:rsidRDefault="002F266B">
            <w:pPr>
              <w:pStyle w:val="NormalWeb"/>
              <w:spacing w:before="0" w:beforeAutospacing="0" w:after="0" w:afterAutospacing="0"/>
              <w:jc w:val="right"/>
            </w:pPr>
            <w:r>
              <w:rPr>
                <w:rFonts w:ascii="Calibri" w:hAnsi="Calibri" w:cs="Calibri"/>
                <w:color w:val="000000"/>
              </w:rPr>
              <w:t>12</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A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A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A6" w14:textId="77777777" w:rsidR="002F266B" w:rsidRDefault="002F266B"/>
        </w:tc>
      </w:tr>
      <w:tr w:rsidR="002F266B" w14:paraId="105665AE"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A8" w14:textId="77777777" w:rsidR="002F266B" w:rsidRDefault="002F266B">
            <w:pPr>
              <w:pStyle w:val="NormalWeb"/>
              <w:spacing w:before="0" w:beforeAutospacing="0" w:after="0" w:afterAutospacing="0"/>
              <w:jc w:val="right"/>
            </w:pPr>
            <w:r>
              <w:rPr>
                <w:rFonts w:ascii="Calibri" w:hAnsi="Calibri" w:cs="Calibri"/>
                <w:color w:val="00000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A9" w14:textId="77777777" w:rsidR="002F266B" w:rsidRDefault="002F266B">
            <w:pPr>
              <w:pStyle w:val="NormalWeb"/>
              <w:spacing w:before="0" w:beforeAutospacing="0" w:after="0" w:afterAutospacing="0"/>
              <w:jc w:val="right"/>
            </w:pPr>
            <w:r>
              <w:rPr>
                <w:rFonts w:ascii="Calibri" w:hAnsi="Calibri" w:cs="Calibri"/>
                <w:color w:val="000000"/>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AA" w14:textId="77777777" w:rsidR="002F266B" w:rsidRDefault="002F266B">
            <w:pPr>
              <w:pStyle w:val="NormalWeb"/>
              <w:spacing w:before="0" w:beforeAutospacing="0" w:after="0" w:afterAutospacing="0"/>
              <w:jc w:val="right"/>
            </w:pPr>
            <w:r>
              <w:rPr>
                <w:rFonts w:ascii="Calibri" w:hAnsi="Calibri" w:cs="Calibri"/>
                <w:color w:val="000000"/>
              </w:rPr>
              <w:t>18</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AB"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A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AD" w14:textId="77777777" w:rsidR="002F266B" w:rsidRDefault="002F266B"/>
        </w:tc>
      </w:tr>
      <w:tr w:rsidR="002F266B" w14:paraId="105665B5"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AF" w14:textId="77777777" w:rsidR="002F266B" w:rsidRDefault="002F266B">
            <w:pPr>
              <w:pStyle w:val="NormalWeb"/>
              <w:spacing w:before="0" w:beforeAutospacing="0" w:after="0" w:afterAutospacing="0"/>
              <w:jc w:val="right"/>
            </w:pPr>
            <w:r>
              <w:rPr>
                <w:rFonts w:ascii="Calibri" w:hAnsi="Calibri" w:cs="Calibri"/>
                <w:color w:val="00000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B0" w14:textId="77777777" w:rsidR="002F266B" w:rsidRDefault="002F266B">
            <w:pPr>
              <w:pStyle w:val="NormalWeb"/>
              <w:spacing w:before="0" w:beforeAutospacing="0" w:after="0" w:afterAutospacing="0"/>
              <w:jc w:val="right"/>
            </w:pPr>
            <w:r>
              <w:rPr>
                <w:rFonts w:ascii="Calibri" w:hAnsi="Calibri" w:cs="Calibri"/>
                <w:color w:val="000000"/>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B1" w14:textId="77777777" w:rsidR="002F266B" w:rsidRDefault="002F266B">
            <w:pPr>
              <w:pStyle w:val="NormalWeb"/>
              <w:spacing w:before="0" w:beforeAutospacing="0" w:after="0" w:afterAutospacing="0"/>
              <w:jc w:val="right"/>
            </w:pPr>
            <w:r>
              <w:rPr>
                <w:rFonts w:ascii="Calibri" w:hAnsi="Calibri" w:cs="Calibri"/>
                <w:color w:val="000000"/>
              </w:rPr>
              <w:t>24</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B2"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B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B4" w14:textId="77777777" w:rsidR="002F266B" w:rsidRDefault="002F266B"/>
        </w:tc>
      </w:tr>
      <w:tr w:rsidR="002F266B" w14:paraId="105665BC"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B6" w14:textId="77777777" w:rsidR="002F266B" w:rsidRDefault="002F266B">
            <w:pPr>
              <w:pStyle w:val="NormalWeb"/>
              <w:spacing w:before="0" w:beforeAutospacing="0" w:after="0" w:afterAutospacing="0"/>
              <w:jc w:val="right"/>
            </w:pPr>
            <w:r>
              <w:rPr>
                <w:rFonts w:ascii="Calibri" w:hAnsi="Calibri" w:cs="Calibri"/>
                <w:color w:val="000000"/>
              </w:rPr>
              <w:lastRenderedPageBreak/>
              <w:t>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B7" w14:textId="77777777" w:rsidR="002F266B" w:rsidRDefault="002F266B">
            <w:pPr>
              <w:pStyle w:val="NormalWeb"/>
              <w:spacing w:before="0" w:beforeAutospacing="0" w:after="0" w:afterAutospacing="0"/>
              <w:jc w:val="right"/>
            </w:pPr>
            <w:r>
              <w:rPr>
                <w:rFonts w:ascii="Calibri" w:hAnsi="Calibri" w:cs="Calibri"/>
                <w:color w:val="000000"/>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B8" w14:textId="77777777" w:rsidR="002F266B" w:rsidRDefault="002F266B">
            <w:pPr>
              <w:pStyle w:val="NormalWeb"/>
              <w:spacing w:before="0" w:beforeAutospacing="0" w:after="0" w:afterAutospacing="0"/>
              <w:jc w:val="right"/>
            </w:pPr>
            <w:r>
              <w:rPr>
                <w:rFonts w:ascii="Calibri" w:hAnsi="Calibri" w:cs="Calibri"/>
                <w:color w:val="000000"/>
              </w:rPr>
              <w:t>30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B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B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BB" w14:textId="77777777" w:rsidR="002F266B" w:rsidRDefault="002F266B"/>
        </w:tc>
      </w:tr>
      <w:tr w:rsidR="002F266B" w14:paraId="105665C3" w14:textId="77777777" w:rsidTr="002F266B">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BD" w14:textId="77777777" w:rsidR="002F266B" w:rsidRDefault="002F266B">
            <w:pPr>
              <w:pStyle w:val="NormalWeb"/>
              <w:spacing w:before="0" w:beforeAutospacing="0" w:after="0" w:afterAutospacing="0"/>
              <w:jc w:val="both"/>
            </w:pPr>
            <w:r>
              <w:rPr>
                <w:rFonts w:ascii="Calibri" w:hAnsi="Calibri" w:cs="Calibri"/>
                <w:color w:val="000000"/>
              </w:rPr>
              <w:t>Payback Period</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BE" w14:textId="77777777" w:rsidR="002F266B" w:rsidRDefault="002F266B">
            <w:pPr>
              <w:pStyle w:val="NormalWeb"/>
              <w:spacing w:before="0" w:beforeAutospacing="0" w:after="0" w:afterAutospacing="0"/>
              <w:jc w:val="both"/>
            </w:pPr>
            <w:r>
              <w:rPr>
                <w:rFonts w:ascii="Calibri" w:hAnsi="Calibri" w:cs="Calibri"/>
                <w:color w:val="000000"/>
              </w:rPr>
              <w:t>Investment = 30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BF" w14:textId="77777777" w:rsidR="002F266B" w:rsidRDefault="002F266B">
            <w:pPr>
              <w:pStyle w:val="NormalWeb"/>
              <w:spacing w:before="0" w:beforeAutospacing="0" w:after="0" w:afterAutospacing="0"/>
              <w:jc w:val="both"/>
            </w:pPr>
            <w:r>
              <w:rPr>
                <w:rFonts w:ascii="Calibri" w:hAnsi="Calibri" w:cs="Calibri"/>
                <w:color w:val="000000"/>
              </w:rPr>
              <w:t>5 years (exact)</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C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C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C2" w14:textId="77777777" w:rsidR="002F266B" w:rsidRDefault="002F266B"/>
        </w:tc>
      </w:tr>
      <w:tr w:rsidR="002F266B" w14:paraId="105665CA"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5C4"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5C5"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C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C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C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C9" w14:textId="77777777" w:rsidR="002F266B" w:rsidRDefault="002F266B"/>
        </w:tc>
      </w:tr>
      <w:tr w:rsidR="002F266B" w14:paraId="105665D1"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vAlign w:val="bottom"/>
            <w:hideMark/>
          </w:tcPr>
          <w:p w14:paraId="105665CB" w14:textId="77777777" w:rsidR="002F266B" w:rsidRDefault="002F266B">
            <w:pPr>
              <w:pStyle w:val="NormalWeb"/>
              <w:spacing w:before="0" w:beforeAutospacing="0" w:after="0" w:afterAutospacing="0"/>
              <w:jc w:val="both"/>
            </w:pPr>
            <w:r>
              <w:rPr>
                <w:rFonts w:ascii="Calibri" w:hAnsi="Calibri" w:cs="Calibri"/>
                <w:b/>
                <w:bCs/>
                <w:color w:val="000000"/>
              </w:rPr>
              <w:t>Table B3: ARR Calculation (Project B)</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5CC" w14:textId="77777777" w:rsidR="002F266B" w:rsidRDefault="002F266B"/>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C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C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C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D0" w14:textId="77777777" w:rsidR="002F266B" w:rsidRDefault="002F266B"/>
        </w:tc>
      </w:tr>
      <w:tr w:rsidR="002F266B" w14:paraId="105665D8"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5D2" w14:textId="77777777" w:rsidR="002F266B" w:rsidRDefault="002F266B">
            <w:pPr>
              <w:pStyle w:val="NormalWeb"/>
              <w:spacing w:before="0" w:beforeAutospacing="0" w:after="0" w:afterAutospacing="0"/>
              <w:jc w:val="center"/>
            </w:pPr>
            <w:r>
              <w:rPr>
                <w:rFonts w:ascii="Calibri" w:hAnsi="Calibri" w:cs="Calibri"/>
                <w:b/>
                <w:bCs/>
                <w:color w:val="000000"/>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5D3" w14:textId="77777777" w:rsidR="002F266B" w:rsidRDefault="002F266B">
            <w:pPr>
              <w:pStyle w:val="NormalWeb"/>
              <w:spacing w:before="0" w:beforeAutospacing="0" w:after="0" w:afterAutospacing="0"/>
              <w:jc w:val="center"/>
            </w:pPr>
            <w:r>
              <w:rPr>
                <w:rFonts w:ascii="Calibri" w:hAnsi="Calibri" w:cs="Calibri"/>
                <w:b/>
                <w:bCs/>
                <w:color w:val="000000"/>
              </w:rPr>
              <w:t>Value</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D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D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D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D7" w14:textId="77777777" w:rsidR="002F266B" w:rsidRDefault="002F266B"/>
        </w:tc>
      </w:tr>
      <w:tr w:rsidR="002F266B" w14:paraId="105665DF"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D9" w14:textId="77777777" w:rsidR="002F266B" w:rsidRDefault="002F266B">
            <w:pPr>
              <w:pStyle w:val="NormalWeb"/>
              <w:spacing w:before="0" w:beforeAutospacing="0" w:after="0" w:afterAutospacing="0"/>
              <w:jc w:val="both"/>
            </w:pPr>
            <w:r>
              <w:rPr>
                <w:rFonts w:ascii="Calibri" w:hAnsi="Calibri" w:cs="Calibri"/>
                <w:color w:val="000000"/>
              </w:rPr>
              <w:t>Investment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DA" w14:textId="77777777" w:rsidR="002F266B" w:rsidRDefault="002F266B">
            <w:pPr>
              <w:pStyle w:val="NormalWeb"/>
              <w:spacing w:before="0" w:beforeAutospacing="0" w:after="0" w:afterAutospacing="0"/>
              <w:jc w:val="right"/>
            </w:pPr>
            <w:r>
              <w:rPr>
                <w:rFonts w:ascii="Calibri" w:hAnsi="Calibri" w:cs="Calibri"/>
                <w:color w:val="000000"/>
              </w:rPr>
              <w:t>30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DB"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D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D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DE" w14:textId="77777777" w:rsidR="002F266B" w:rsidRDefault="002F266B"/>
        </w:tc>
      </w:tr>
      <w:tr w:rsidR="002F266B" w14:paraId="105665E6"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E0" w14:textId="77777777" w:rsidR="002F266B" w:rsidRDefault="002F266B">
            <w:pPr>
              <w:pStyle w:val="NormalWeb"/>
              <w:spacing w:before="0" w:beforeAutospacing="0" w:after="0" w:afterAutospacing="0"/>
              <w:jc w:val="both"/>
            </w:pPr>
            <w:r>
              <w:rPr>
                <w:rFonts w:ascii="Calibri" w:hAnsi="Calibri" w:cs="Calibri"/>
                <w:color w:val="000000"/>
              </w:rPr>
              <w:t>Depreciation</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E1" w14:textId="77777777" w:rsidR="002F266B" w:rsidRDefault="002F266B">
            <w:pPr>
              <w:pStyle w:val="NormalWeb"/>
              <w:spacing w:before="0" w:beforeAutospacing="0" w:after="0" w:afterAutospacing="0"/>
              <w:jc w:val="right"/>
            </w:pPr>
            <w:r>
              <w:rPr>
                <w:rFonts w:ascii="Calibri" w:hAnsi="Calibri" w:cs="Calibri"/>
                <w:color w:val="000000"/>
              </w:rPr>
              <w:t>6</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E2"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E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E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E5" w14:textId="77777777" w:rsidR="002F266B" w:rsidRDefault="002F266B"/>
        </w:tc>
      </w:tr>
      <w:tr w:rsidR="002F266B" w14:paraId="105665ED"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E7" w14:textId="77777777" w:rsidR="002F266B" w:rsidRDefault="002F266B">
            <w:pPr>
              <w:pStyle w:val="NormalWeb"/>
              <w:spacing w:before="0" w:beforeAutospacing="0" w:after="0" w:afterAutospacing="0"/>
              <w:jc w:val="both"/>
            </w:pPr>
            <w:r>
              <w:rPr>
                <w:rFonts w:ascii="Calibri" w:hAnsi="Calibri" w:cs="Calibri"/>
                <w:color w:val="000000"/>
              </w:rPr>
              <w:t>Annual Profit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E8" w14:textId="77777777" w:rsidR="002F266B" w:rsidRDefault="002F266B">
            <w:pPr>
              <w:pStyle w:val="NormalWeb"/>
              <w:spacing w:before="0" w:beforeAutospacing="0" w:after="0" w:afterAutospacing="0"/>
              <w:jc w:val="both"/>
            </w:pPr>
            <w:r>
              <w:rPr>
                <w:rFonts w:ascii="Calibri" w:hAnsi="Calibri" w:cs="Calibri"/>
                <w:color w:val="000000"/>
              </w:rPr>
              <w:t>6 − 6 = 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E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E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EB"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EC" w14:textId="77777777" w:rsidR="002F266B" w:rsidRDefault="002F266B"/>
        </w:tc>
      </w:tr>
      <w:tr w:rsidR="002F266B" w14:paraId="105665F4"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EE" w14:textId="77777777" w:rsidR="002F266B" w:rsidRDefault="002F266B">
            <w:pPr>
              <w:pStyle w:val="NormalWeb"/>
              <w:spacing w:before="0" w:beforeAutospacing="0" w:after="0" w:afterAutospacing="0"/>
              <w:jc w:val="both"/>
            </w:pPr>
            <w:r>
              <w:rPr>
                <w:rFonts w:ascii="Calibri" w:hAnsi="Calibri" w:cs="Calibri"/>
                <w:color w:val="000000"/>
              </w:rPr>
              <w:t>ARR</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EF" w14:textId="77777777" w:rsidR="002F266B" w:rsidRDefault="002F266B">
            <w:pPr>
              <w:pStyle w:val="NormalWeb"/>
              <w:spacing w:before="0" w:beforeAutospacing="0" w:after="0" w:afterAutospacing="0"/>
              <w:jc w:val="right"/>
            </w:pPr>
            <w:r>
              <w:rPr>
                <w:rFonts w:ascii="Calibri" w:hAnsi="Calibri" w:cs="Calibri"/>
                <w:color w:val="000000"/>
              </w:rPr>
              <w:t>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F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F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F2"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F3" w14:textId="77777777" w:rsidR="002F266B" w:rsidRDefault="002F266B"/>
        </w:tc>
      </w:tr>
      <w:tr w:rsidR="002F266B" w14:paraId="105665FB"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5F5"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5F6"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5F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F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F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5FA" w14:textId="77777777" w:rsidR="002F266B" w:rsidRDefault="002F266B"/>
        </w:tc>
      </w:tr>
      <w:tr w:rsidR="002F266B" w14:paraId="10566602"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vAlign w:val="bottom"/>
            <w:hideMark/>
          </w:tcPr>
          <w:p w14:paraId="105665FC" w14:textId="77777777" w:rsidR="002F266B" w:rsidRDefault="002F266B">
            <w:pPr>
              <w:pStyle w:val="NormalWeb"/>
              <w:spacing w:before="0" w:beforeAutospacing="0" w:after="0" w:afterAutospacing="0"/>
              <w:jc w:val="both"/>
            </w:pPr>
            <w:r>
              <w:rPr>
                <w:rFonts w:ascii="Calibri" w:hAnsi="Calibri" w:cs="Calibri"/>
                <w:color w:val="000000"/>
              </w:rPr>
              <w:t>Table B4: Profitability Index (Project B)</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FD" w14:textId="77777777" w:rsidR="002F266B" w:rsidRDefault="002F266B"/>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5FE" w14:textId="77777777" w:rsidR="002F266B" w:rsidRDefault="002F266B"/>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5F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0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01" w14:textId="77777777" w:rsidR="002F266B" w:rsidRDefault="002F266B"/>
        </w:tc>
      </w:tr>
      <w:tr w:rsidR="002F266B" w14:paraId="10566609"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03" w14:textId="77777777" w:rsidR="002F266B" w:rsidRDefault="002F266B">
            <w:pPr>
              <w:pStyle w:val="NormalWeb"/>
              <w:spacing w:before="0" w:beforeAutospacing="0" w:after="0" w:afterAutospacing="0"/>
              <w:jc w:val="center"/>
            </w:pPr>
            <w:r>
              <w:rPr>
                <w:rFonts w:ascii="Calibri" w:hAnsi="Calibri" w:cs="Calibri"/>
                <w:color w:val="000000"/>
              </w:rPr>
              <w:t>PV of Inflows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04" w14:textId="77777777" w:rsidR="002F266B" w:rsidRDefault="002F266B">
            <w:pPr>
              <w:pStyle w:val="NormalWeb"/>
              <w:spacing w:before="0" w:beforeAutospacing="0" w:after="0" w:afterAutospacing="0"/>
              <w:jc w:val="center"/>
            </w:pPr>
            <w:r>
              <w:rPr>
                <w:rFonts w:ascii="Calibri" w:hAnsi="Calibri" w:cs="Calibri"/>
                <w:color w:val="000000"/>
              </w:rPr>
              <w:t>Investment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05" w14:textId="77777777" w:rsidR="002F266B" w:rsidRDefault="002F266B">
            <w:pPr>
              <w:pStyle w:val="NormalWeb"/>
              <w:spacing w:before="0" w:beforeAutospacing="0" w:after="0" w:afterAutospacing="0"/>
              <w:jc w:val="center"/>
            </w:pPr>
            <w:r>
              <w:rPr>
                <w:rFonts w:ascii="Calibri" w:hAnsi="Calibri" w:cs="Calibri"/>
                <w:color w:val="000000"/>
              </w:rPr>
              <w:t>PI</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0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0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08" w14:textId="77777777" w:rsidR="002F266B" w:rsidRDefault="002F266B"/>
        </w:tc>
      </w:tr>
      <w:tr w:rsidR="002F266B" w14:paraId="10566610"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0A" w14:textId="77777777" w:rsidR="002F266B" w:rsidRDefault="002F266B">
            <w:pPr>
              <w:pStyle w:val="NormalWeb"/>
              <w:spacing w:before="0" w:beforeAutospacing="0" w:after="0" w:afterAutospacing="0"/>
              <w:jc w:val="right"/>
            </w:pPr>
            <w:r>
              <w:rPr>
                <w:rFonts w:ascii="Calibri" w:hAnsi="Calibri" w:cs="Calibri"/>
                <w:color w:val="000000"/>
              </w:rPr>
              <w:t>22.745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0B" w14:textId="77777777" w:rsidR="002F266B" w:rsidRDefault="002F266B">
            <w:pPr>
              <w:pStyle w:val="NormalWeb"/>
              <w:spacing w:before="0" w:beforeAutospacing="0" w:after="0" w:afterAutospacing="0"/>
              <w:jc w:val="right"/>
            </w:pPr>
            <w:r>
              <w:rPr>
                <w:rFonts w:ascii="Calibri" w:hAnsi="Calibri" w:cs="Calibri"/>
                <w:color w:val="000000"/>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0C" w14:textId="77777777" w:rsidR="002F266B" w:rsidRDefault="002F266B">
            <w:pPr>
              <w:pStyle w:val="NormalWeb"/>
              <w:spacing w:before="0" w:beforeAutospacing="0" w:after="0" w:afterAutospacing="0"/>
              <w:jc w:val="right"/>
            </w:pPr>
            <w:r>
              <w:rPr>
                <w:rFonts w:ascii="Calibri" w:hAnsi="Calibri" w:cs="Calibri"/>
                <w:color w:val="000000"/>
              </w:rPr>
              <w:t>0.758</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0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0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0F" w14:textId="77777777" w:rsidR="002F266B" w:rsidRDefault="002F266B"/>
        </w:tc>
      </w:tr>
      <w:tr w:rsidR="002F266B" w14:paraId="10566617"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611"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612"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1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1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1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16" w14:textId="77777777" w:rsidR="002F266B" w:rsidRDefault="002F266B"/>
        </w:tc>
      </w:tr>
      <w:tr w:rsidR="002F266B" w14:paraId="1056661E"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vAlign w:val="bottom"/>
            <w:hideMark/>
          </w:tcPr>
          <w:p w14:paraId="10566618" w14:textId="77777777" w:rsidR="002F266B" w:rsidRDefault="002F266B">
            <w:pPr>
              <w:pStyle w:val="NormalWeb"/>
              <w:spacing w:before="0" w:beforeAutospacing="0" w:after="0" w:afterAutospacing="0"/>
              <w:jc w:val="both"/>
            </w:pPr>
            <w:r>
              <w:rPr>
                <w:rFonts w:ascii="Calibri" w:hAnsi="Calibri" w:cs="Calibri"/>
                <w:color w:val="000000"/>
              </w:rPr>
              <w:t>Table B5: IRR (Project B)</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19" w14:textId="77777777" w:rsidR="002F266B" w:rsidRDefault="002F266B"/>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1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1B"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1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1D" w14:textId="77777777" w:rsidR="002F266B" w:rsidRDefault="002F266B"/>
        </w:tc>
      </w:tr>
      <w:tr w:rsidR="002F266B" w14:paraId="10566625"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1F" w14:textId="77777777" w:rsidR="002F266B" w:rsidRDefault="002F266B">
            <w:pPr>
              <w:pStyle w:val="NormalWeb"/>
              <w:spacing w:before="0" w:beforeAutospacing="0" w:after="0" w:afterAutospacing="0"/>
              <w:jc w:val="center"/>
            </w:pPr>
            <w:r>
              <w:rPr>
                <w:rFonts w:ascii="Calibri" w:hAnsi="Calibri" w:cs="Calibri"/>
                <w:color w:val="000000"/>
              </w:rPr>
              <w:t>Discount Rate</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20" w14:textId="77777777" w:rsidR="002F266B" w:rsidRDefault="002F266B">
            <w:pPr>
              <w:pStyle w:val="NormalWeb"/>
              <w:spacing w:before="0" w:beforeAutospacing="0" w:after="0" w:afterAutospacing="0"/>
              <w:jc w:val="center"/>
            </w:pPr>
            <w:r>
              <w:rPr>
                <w:rFonts w:ascii="Calibri" w:hAnsi="Calibri" w:cs="Calibri"/>
                <w:color w:val="000000"/>
              </w:rPr>
              <w:t>NPV</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2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22"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2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24" w14:textId="77777777" w:rsidR="002F266B" w:rsidRDefault="002F266B"/>
        </w:tc>
      </w:tr>
      <w:tr w:rsidR="002F266B" w14:paraId="1056662C"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26" w14:textId="77777777" w:rsidR="002F266B" w:rsidRDefault="002F266B">
            <w:pPr>
              <w:pStyle w:val="NormalWeb"/>
              <w:spacing w:before="0" w:beforeAutospacing="0" w:after="0" w:afterAutospacing="0"/>
              <w:jc w:val="right"/>
            </w:pPr>
            <w:r>
              <w:rPr>
                <w:rFonts w:ascii="Calibri" w:hAnsi="Calibri" w:cs="Calibri"/>
                <w:color w:val="000000"/>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27" w14:textId="77777777" w:rsidR="002F266B" w:rsidRDefault="002F266B">
            <w:pPr>
              <w:pStyle w:val="NormalWeb"/>
              <w:spacing w:before="0" w:beforeAutospacing="0" w:after="0" w:afterAutospacing="0"/>
              <w:jc w:val="right"/>
            </w:pPr>
            <w:r>
              <w:rPr>
                <w:rFonts w:ascii="Calibri" w:hAnsi="Calibri" w:cs="Calibri"/>
                <w:color w:val="000000"/>
              </w:rPr>
              <w:t>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2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2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2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2B" w14:textId="77777777" w:rsidR="002F266B" w:rsidRDefault="002F266B"/>
        </w:tc>
      </w:tr>
      <w:tr w:rsidR="002F266B" w14:paraId="1056663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2D" w14:textId="77777777" w:rsidR="002F266B" w:rsidRDefault="002F266B">
            <w:pPr>
              <w:pStyle w:val="NormalWeb"/>
              <w:spacing w:before="0" w:beforeAutospacing="0" w:after="0" w:afterAutospacing="0"/>
              <w:jc w:val="right"/>
            </w:pPr>
            <w:r>
              <w:rPr>
                <w:rFonts w:ascii="Calibri" w:hAnsi="Calibri" w:cs="Calibri"/>
                <w:color w:val="000000"/>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2E" w14:textId="77777777" w:rsidR="002F266B" w:rsidRDefault="002F266B">
            <w:pPr>
              <w:pStyle w:val="NormalWeb"/>
              <w:spacing w:before="0" w:beforeAutospacing="0" w:after="0" w:afterAutospacing="0"/>
              <w:jc w:val="both"/>
            </w:pPr>
            <w:r>
              <w:rPr>
                <w:rFonts w:ascii="Calibri" w:hAnsi="Calibri" w:cs="Calibri"/>
                <w:color w:val="000000"/>
              </w:rPr>
              <w:t>–7.255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2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3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3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32" w14:textId="77777777" w:rsidR="002F266B" w:rsidRDefault="002F266B"/>
        </w:tc>
      </w:tr>
      <w:tr w:rsidR="002F266B" w14:paraId="1056663A"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34" w14:textId="77777777" w:rsidR="002F266B" w:rsidRDefault="002F266B">
            <w:pPr>
              <w:pStyle w:val="NormalWeb"/>
              <w:spacing w:before="0" w:beforeAutospacing="0" w:after="0" w:afterAutospacing="0"/>
              <w:jc w:val="both"/>
            </w:pPr>
            <w:r>
              <w:rPr>
                <w:rFonts w:ascii="Calibri" w:hAnsi="Calibri" w:cs="Calibri"/>
                <w:color w:val="000000"/>
              </w:rPr>
              <w:t>IRR</w:t>
            </w:r>
          </w:p>
        </w:tc>
        <w:tc>
          <w:tcPr>
            <w:tcW w:w="0" w:type="auto"/>
            <w:tcBorders>
              <w:top w:val="single" w:sz="6" w:space="0" w:color="000000"/>
              <w:left w:val="single" w:sz="6" w:space="0" w:color="000000"/>
              <w:bottom w:val="single" w:sz="6" w:space="0" w:color="000000"/>
              <w:right w:val="single" w:sz="6" w:space="0" w:color="000000"/>
            </w:tcBorders>
            <w:vAlign w:val="bottom"/>
            <w:hideMark/>
          </w:tcPr>
          <w:p w14:paraId="10566635" w14:textId="77777777" w:rsidR="002F266B" w:rsidRDefault="002F266B">
            <w:pPr>
              <w:pStyle w:val="NormalWeb"/>
              <w:spacing w:before="0" w:beforeAutospacing="0" w:after="0" w:afterAutospacing="0"/>
              <w:jc w:val="both"/>
            </w:pPr>
            <w:r>
              <w:rPr>
                <w:rFonts w:ascii="Calibri" w:hAnsi="Calibri" w:cs="Calibri"/>
                <w:color w:val="000000"/>
              </w:rPr>
              <w:t>~4–6% (below required rate)</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3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3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3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39" w14:textId="77777777" w:rsidR="002F266B" w:rsidRDefault="002F266B"/>
        </w:tc>
      </w:tr>
      <w:tr w:rsidR="002F266B" w14:paraId="10566641"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63B"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63C"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63D"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63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3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40" w14:textId="77777777" w:rsidR="002F266B" w:rsidRDefault="002F266B"/>
        </w:tc>
      </w:tr>
      <w:tr w:rsidR="002F266B" w14:paraId="10566645"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642" w14:textId="77777777" w:rsidR="002F266B" w:rsidRDefault="002F266B">
            <w:pPr>
              <w:pStyle w:val="NormalWeb"/>
              <w:spacing w:before="0" w:beforeAutospacing="0" w:after="0" w:afterAutospacing="0"/>
              <w:jc w:val="center"/>
            </w:pPr>
            <w:r>
              <w:rPr>
                <w:rFonts w:ascii="Calibri" w:hAnsi="Calibri" w:cs="Calibri"/>
                <w:b/>
                <w:bCs/>
                <w:color w:val="000000"/>
              </w:rPr>
              <w:t>4. PROJECT C — FULL CALCULATION TABLES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4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44" w14:textId="77777777" w:rsidR="002F266B" w:rsidRDefault="002F266B"/>
        </w:tc>
      </w:tr>
      <w:tr w:rsidR="002F266B" w14:paraId="10566649"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646" w14:textId="77777777" w:rsidR="002F266B" w:rsidRDefault="002F266B">
            <w:pPr>
              <w:pStyle w:val="NormalWeb"/>
              <w:spacing w:before="0" w:beforeAutospacing="0" w:after="0" w:afterAutospacing="0"/>
              <w:jc w:val="center"/>
            </w:pPr>
            <w:r>
              <w:rPr>
                <w:rFonts w:ascii="Calibri" w:hAnsi="Calibri" w:cs="Calibri"/>
                <w:b/>
                <w:bCs/>
                <w:color w:val="000000"/>
              </w:rPr>
              <w:t>Table C1: NPV Calculation (Project C)</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4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48" w14:textId="77777777" w:rsidR="002F266B" w:rsidRDefault="002F266B"/>
        </w:tc>
      </w:tr>
      <w:tr w:rsidR="002F266B" w14:paraId="10566650"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64A" w14:textId="77777777" w:rsidR="002F266B" w:rsidRDefault="002F266B">
            <w:pPr>
              <w:pStyle w:val="NormalWeb"/>
              <w:spacing w:before="0" w:beforeAutospacing="0" w:after="0" w:afterAutospacing="0"/>
              <w:jc w:val="center"/>
            </w:pPr>
            <w:r>
              <w:rPr>
                <w:rFonts w:ascii="Calibri" w:hAnsi="Calibri" w:cs="Calibri"/>
                <w:b/>
                <w:bCs/>
                <w:color w:val="000000"/>
              </w:rPr>
              <w:t>Year</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64B" w14:textId="77777777" w:rsidR="002F266B" w:rsidRDefault="002F266B">
            <w:pPr>
              <w:pStyle w:val="NormalWeb"/>
              <w:spacing w:before="0" w:beforeAutospacing="0" w:after="0" w:afterAutospacing="0"/>
              <w:jc w:val="center"/>
            </w:pPr>
            <w:r>
              <w:rPr>
                <w:rFonts w:ascii="Calibri" w:hAnsi="Calibri" w:cs="Calibri"/>
                <w:b/>
                <w:bCs/>
                <w:color w:val="000000"/>
              </w:rPr>
              <w:t>Cash Flow (£m)</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64C" w14:textId="77777777" w:rsidR="002F266B" w:rsidRDefault="002F266B">
            <w:pPr>
              <w:pStyle w:val="NormalWeb"/>
              <w:spacing w:before="0" w:beforeAutospacing="0" w:after="0" w:afterAutospacing="0"/>
              <w:jc w:val="center"/>
            </w:pPr>
            <w:r>
              <w:rPr>
                <w:rFonts w:ascii="Calibri" w:hAnsi="Calibri" w:cs="Calibri"/>
                <w:b/>
                <w:bCs/>
                <w:color w:val="000000"/>
              </w:rPr>
              <w:t>DF @10%</w:t>
            </w:r>
          </w:p>
        </w:tc>
        <w:tc>
          <w:tcPr>
            <w:tcW w:w="0" w:type="auto"/>
            <w:tcBorders>
              <w:top w:val="single" w:sz="6" w:space="0" w:color="000000"/>
              <w:left w:val="single" w:sz="6" w:space="0" w:color="000000"/>
              <w:bottom w:val="single" w:sz="6" w:space="0" w:color="000000"/>
              <w:right w:val="single" w:sz="6" w:space="0" w:color="000000"/>
            </w:tcBorders>
            <w:shd w:val="clear" w:color="auto" w:fill="D0E0E3"/>
            <w:vAlign w:val="bottom"/>
            <w:hideMark/>
          </w:tcPr>
          <w:p w14:paraId="1056664D" w14:textId="77777777" w:rsidR="002F266B" w:rsidRDefault="002F266B">
            <w:pPr>
              <w:pStyle w:val="NormalWeb"/>
              <w:spacing w:before="0" w:beforeAutospacing="0" w:after="0" w:afterAutospacing="0"/>
              <w:ind w:left="-2940" w:right="-2940"/>
              <w:jc w:val="center"/>
            </w:pPr>
            <w:r>
              <w:rPr>
                <w:rFonts w:ascii="Calibri" w:hAnsi="Calibri" w:cs="Calibri"/>
                <w:b/>
                <w:bCs/>
                <w:color w:val="000000"/>
              </w:rPr>
              <w:t>PV of Cash Flow</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4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4F" w14:textId="77777777" w:rsidR="002F266B" w:rsidRDefault="002F266B"/>
        </w:tc>
      </w:tr>
      <w:tr w:rsidR="002F266B" w14:paraId="10566657"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51" w14:textId="77777777" w:rsidR="002F266B" w:rsidRDefault="002F266B">
            <w:pPr>
              <w:pStyle w:val="NormalWeb"/>
              <w:spacing w:before="0" w:beforeAutospacing="0" w:after="0" w:afterAutospacing="0"/>
              <w:jc w:val="right"/>
            </w:pPr>
            <w:r>
              <w:rPr>
                <w:rFonts w:ascii="Calibri" w:hAnsi="Calibri" w:cs="Calibri"/>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52" w14:textId="77777777" w:rsidR="002F266B" w:rsidRDefault="002F266B">
            <w:pPr>
              <w:pStyle w:val="NormalWeb"/>
              <w:spacing w:before="0" w:beforeAutospacing="0" w:after="0" w:afterAutospacing="0"/>
              <w:jc w:val="right"/>
            </w:pPr>
            <w:r>
              <w:rPr>
                <w:rFonts w:ascii="Calibri" w:hAnsi="Calibri" w:cs="Calibri"/>
                <w:color w:val="00000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53" w14:textId="77777777" w:rsidR="002F266B" w:rsidRDefault="002F266B">
            <w:pPr>
              <w:pStyle w:val="NormalWeb"/>
              <w:spacing w:before="0" w:beforeAutospacing="0" w:after="0" w:afterAutospacing="0"/>
              <w:jc w:val="right"/>
            </w:pPr>
            <w:r>
              <w:rPr>
                <w:rFonts w:ascii="Calibri" w:hAnsi="Calibri" w:cs="Calibri"/>
                <w:color w:val="000000"/>
              </w:rPr>
              <w:t>0.9091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54" w14:textId="77777777" w:rsidR="002F266B" w:rsidRDefault="002F266B">
            <w:pPr>
              <w:pStyle w:val="NormalWeb"/>
              <w:spacing w:before="0" w:beforeAutospacing="0" w:after="0" w:afterAutospacing="0"/>
              <w:jc w:val="right"/>
            </w:pPr>
            <w:r>
              <w:rPr>
                <w:rFonts w:ascii="Calibri" w:hAnsi="Calibri" w:cs="Calibri"/>
                <w:color w:val="000000"/>
              </w:rPr>
              <w:t>4.545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5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56" w14:textId="77777777" w:rsidR="002F266B" w:rsidRDefault="002F266B"/>
        </w:tc>
      </w:tr>
      <w:tr w:rsidR="002F266B" w14:paraId="1056665E"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58" w14:textId="77777777" w:rsidR="002F266B" w:rsidRDefault="002F266B">
            <w:pPr>
              <w:pStyle w:val="NormalWeb"/>
              <w:spacing w:before="0" w:beforeAutospacing="0" w:after="0" w:afterAutospacing="0"/>
              <w:jc w:val="right"/>
            </w:pPr>
            <w:r>
              <w:rPr>
                <w:rFonts w:ascii="Calibri" w:hAnsi="Calibri" w:cs="Calibri"/>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59" w14:textId="77777777" w:rsidR="002F266B" w:rsidRDefault="002F266B">
            <w:pPr>
              <w:pStyle w:val="NormalWeb"/>
              <w:spacing w:before="0" w:beforeAutospacing="0" w:after="0" w:afterAutospacing="0"/>
              <w:jc w:val="right"/>
            </w:pPr>
            <w:r>
              <w:rPr>
                <w:rFonts w:ascii="Calibri" w:hAnsi="Calibri" w:cs="Calibri"/>
                <w:color w:val="000000"/>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5A" w14:textId="77777777" w:rsidR="002F266B" w:rsidRDefault="002F266B">
            <w:pPr>
              <w:pStyle w:val="NormalWeb"/>
              <w:spacing w:before="0" w:beforeAutospacing="0" w:after="0" w:afterAutospacing="0"/>
              <w:jc w:val="right"/>
            </w:pPr>
            <w:r>
              <w:rPr>
                <w:rFonts w:ascii="Calibri" w:hAnsi="Calibri" w:cs="Calibri"/>
                <w:color w:val="000000"/>
              </w:rPr>
              <w:t>0.8264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5B" w14:textId="77777777" w:rsidR="002F266B" w:rsidRDefault="002F266B">
            <w:pPr>
              <w:pStyle w:val="NormalWeb"/>
              <w:spacing w:before="0" w:beforeAutospacing="0" w:after="0" w:afterAutospacing="0"/>
              <w:jc w:val="right"/>
            </w:pPr>
            <w:r>
              <w:rPr>
                <w:rFonts w:ascii="Calibri" w:hAnsi="Calibri" w:cs="Calibri"/>
                <w:color w:val="000000"/>
              </w:rPr>
              <w:t>8.264</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5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5D" w14:textId="77777777" w:rsidR="002F266B" w:rsidRDefault="002F266B"/>
        </w:tc>
      </w:tr>
      <w:tr w:rsidR="002F266B" w14:paraId="10566665"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5F" w14:textId="77777777" w:rsidR="002F266B" w:rsidRDefault="002F266B">
            <w:pPr>
              <w:pStyle w:val="NormalWeb"/>
              <w:spacing w:before="0" w:beforeAutospacing="0" w:after="0" w:afterAutospacing="0"/>
              <w:jc w:val="right"/>
            </w:pPr>
            <w:r>
              <w:rPr>
                <w:rFonts w:ascii="Calibri" w:hAnsi="Calibri" w:cs="Calibri"/>
                <w:color w:val="00000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60" w14:textId="77777777" w:rsidR="002F266B" w:rsidRDefault="002F266B">
            <w:pPr>
              <w:pStyle w:val="NormalWeb"/>
              <w:spacing w:before="0" w:beforeAutospacing="0" w:after="0" w:afterAutospacing="0"/>
              <w:jc w:val="right"/>
            </w:pPr>
            <w:r>
              <w:rPr>
                <w:rFonts w:ascii="Calibri" w:hAnsi="Calibri" w:cs="Calibri"/>
                <w:color w:val="000000"/>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61" w14:textId="77777777" w:rsidR="002F266B" w:rsidRDefault="002F266B">
            <w:pPr>
              <w:pStyle w:val="NormalWeb"/>
              <w:spacing w:before="0" w:beforeAutospacing="0" w:after="0" w:afterAutospacing="0"/>
              <w:jc w:val="right"/>
            </w:pPr>
            <w:r>
              <w:rPr>
                <w:rFonts w:ascii="Calibri" w:hAnsi="Calibri" w:cs="Calibri"/>
                <w:color w:val="000000"/>
              </w:rPr>
              <w:t>0.7513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62" w14:textId="77777777" w:rsidR="002F266B" w:rsidRDefault="002F266B">
            <w:pPr>
              <w:pStyle w:val="NormalWeb"/>
              <w:spacing w:before="0" w:beforeAutospacing="0" w:after="0" w:afterAutospacing="0"/>
              <w:jc w:val="right"/>
            </w:pPr>
            <w:r>
              <w:rPr>
                <w:rFonts w:ascii="Calibri" w:hAnsi="Calibri" w:cs="Calibri"/>
                <w:color w:val="000000"/>
              </w:rPr>
              <w:t>15.026</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6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64" w14:textId="77777777" w:rsidR="002F266B" w:rsidRDefault="002F266B"/>
        </w:tc>
      </w:tr>
      <w:tr w:rsidR="002F266B" w14:paraId="1056666C"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66" w14:textId="77777777" w:rsidR="002F266B" w:rsidRDefault="002F266B">
            <w:pPr>
              <w:pStyle w:val="NormalWeb"/>
              <w:spacing w:before="0" w:beforeAutospacing="0" w:after="0" w:afterAutospacing="0"/>
              <w:jc w:val="right"/>
            </w:pPr>
            <w:r>
              <w:rPr>
                <w:rFonts w:ascii="Calibri" w:hAnsi="Calibri" w:cs="Calibri"/>
                <w:color w:val="00000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67" w14:textId="77777777" w:rsidR="002F266B" w:rsidRDefault="002F266B">
            <w:pPr>
              <w:pStyle w:val="NormalWeb"/>
              <w:spacing w:before="0" w:beforeAutospacing="0" w:after="0" w:afterAutospacing="0"/>
              <w:jc w:val="right"/>
            </w:pPr>
            <w:r>
              <w:rPr>
                <w:rFonts w:ascii="Calibri" w:hAnsi="Calibri" w:cs="Calibri"/>
                <w:color w:val="000000"/>
              </w:rPr>
              <w:t>25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68" w14:textId="77777777" w:rsidR="002F266B" w:rsidRDefault="002F266B">
            <w:pPr>
              <w:pStyle w:val="NormalWeb"/>
              <w:spacing w:before="0" w:beforeAutospacing="0" w:after="0" w:afterAutospacing="0"/>
              <w:jc w:val="right"/>
            </w:pPr>
            <w:r>
              <w:rPr>
                <w:rFonts w:ascii="Calibri" w:hAnsi="Calibri" w:cs="Calibri"/>
                <w:color w:val="000000"/>
              </w:rPr>
              <w:t>0.683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69" w14:textId="77777777" w:rsidR="002F266B" w:rsidRDefault="002F266B">
            <w:pPr>
              <w:pStyle w:val="NormalWeb"/>
              <w:spacing w:before="0" w:beforeAutospacing="0" w:after="0" w:afterAutospacing="0"/>
              <w:jc w:val="right"/>
            </w:pPr>
            <w:r>
              <w:rPr>
                <w:rFonts w:ascii="Calibri" w:hAnsi="Calibri" w:cs="Calibri"/>
                <w:color w:val="000000"/>
              </w:rPr>
              <w:t>17.075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6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6B" w14:textId="77777777" w:rsidR="002F266B" w:rsidRDefault="002F266B"/>
        </w:tc>
      </w:tr>
      <w:tr w:rsidR="002F266B" w14:paraId="1056667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6D" w14:textId="77777777" w:rsidR="002F266B" w:rsidRDefault="002F266B">
            <w:pPr>
              <w:pStyle w:val="NormalWeb"/>
              <w:spacing w:before="0" w:beforeAutospacing="0" w:after="0" w:afterAutospacing="0"/>
              <w:jc w:val="right"/>
            </w:pPr>
            <w:r>
              <w:rPr>
                <w:rFonts w:ascii="Calibri" w:hAnsi="Calibri" w:cs="Calibri"/>
                <w:color w:val="00000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6E" w14:textId="77777777" w:rsidR="002F266B" w:rsidRDefault="002F266B">
            <w:pPr>
              <w:pStyle w:val="NormalWeb"/>
              <w:spacing w:before="0" w:beforeAutospacing="0" w:after="0" w:afterAutospacing="0"/>
              <w:jc w:val="right"/>
            </w:pPr>
            <w:r>
              <w:rPr>
                <w:rFonts w:ascii="Calibri" w:hAnsi="Calibri" w:cs="Calibri"/>
                <w:color w:val="000000"/>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6F" w14:textId="77777777" w:rsidR="002F266B" w:rsidRDefault="002F266B">
            <w:pPr>
              <w:pStyle w:val="NormalWeb"/>
              <w:spacing w:before="0" w:beforeAutospacing="0" w:after="0" w:afterAutospacing="0"/>
              <w:jc w:val="right"/>
            </w:pPr>
            <w:r>
              <w:rPr>
                <w:rFonts w:ascii="Calibri" w:hAnsi="Calibri" w:cs="Calibri"/>
                <w:color w:val="000000"/>
              </w:rPr>
              <w:t>0.6209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70" w14:textId="77777777" w:rsidR="002F266B" w:rsidRDefault="002F266B">
            <w:pPr>
              <w:pStyle w:val="NormalWeb"/>
              <w:spacing w:before="0" w:beforeAutospacing="0" w:after="0" w:afterAutospacing="0"/>
              <w:jc w:val="right"/>
            </w:pPr>
            <w:r>
              <w:rPr>
                <w:rFonts w:ascii="Calibri" w:hAnsi="Calibri" w:cs="Calibri"/>
                <w:color w:val="000000"/>
              </w:rPr>
              <w:t>9.314</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7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72" w14:textId="77777777" w:rsidR="002F266B" w:rsidRDefault="002F266B"/>
        </w:tc>
      </w:tr>
      <w:tr w:rsidR="002F266B" w14:paraId="1056667A"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74" w14:textId="77777777" w:rsidR="002F266B" w:rsidRDefault="002F266B">
            <w:pPr>
              <w:pStyle w:val="NormalWeb"/>
              <w:spacing w:before="0" w:beforeAutospacing="0" w:after="0" w:afterAutospacing="0"/>
              <w:jc w:val="both"/>
            </w:pPr>
            <w:r>
              <w:rPr>
                <w:rFonts w:ascii="Calibri" w:hAnsi="Calibri" w:cs="Calibri"/>
                <w:color w:val="000000"/>
              </w:rPr>
              <w:t>Total PV</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75"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76"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77" w14:textId="77777777" w:rsidR="002F266B" w:rsidRDefault="002F266B">
            <w:pPr>
              <w:pStyle w:val="NormalWeb"/>
              <w:spacing w:before="0" w:beforeAutospacing="0" w:after="0" w:afterAutospacing="0"/>
              <w:jc w:val="right"/>
            </w:pPr>
            <w:r>
              <w:rPr>
                <w:rFonts w:ascii="Calibri" w:hAnsi="Calibri" w:cs="Calibri"/>
                <w:color w:val="000000"/>
              </w:rPr>
              <w:t>54.224</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7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79" w14:textId="77777777" w:rsidR="002F266B" w:rsidRDefault="002F266B"/>
        </w:tc>
      </w:tr>
      <w:tr w:rsidR="002F266B" w14:paraId="10566681" w14:textId="77777777" w:rsidTr="002F266B">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7B" w14:textId="77777777" w:rsidR="002F266B" w:rsidRDefault="002F266B">
            <w:pPr>
              <w:pStyle w:val="NormalWeb"/>
              <w:spacing w:before="0" w:beforeAutospacing="0" w:after="0" w:afterAutospacing="0"/>
              <w:jc w:val="both"/>
            </w:pPr>
            <w:r>
              <w:rPr>
                <w:rFonts w:ascii="Calibri" w:hAnsi="Calibri" w:cs="Calibri"/>
                <w:color w:val="000000"/>
              </w:rPr>
              <w:t>Initial Investment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7C"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7D"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7E" w14:textId="77777777" w:rsidR="002F266B" w:rsidRDefault="002F266B">
            <w:pPr>
              <w:pStyle w:val="NormalWeb"/>
              <w:spacing w:before="0" w:beforeAutospacing="0" w:after="0" w:afterAutospacing="0"/>
              <w:jc w:val="right"/>
            </w:pPr>
            <w:r>
              <w:rPr>
                <w:rFonts w:ascii="Calibri" w:hAnsi="Calibri" w:cs="Calibri"/>
                <w:color w:val="000000"/>
              </w:rPr>
              <w:t>-50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7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80" w14:textId="77777777" w:rsidR="002F266B" w:rsidRDefault="002F266B"/>
        </w:tc>
      </w:tr>
      <w:tr w:rsidR="002F266B" w14:paraId="10566688"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82" w14:textId="77777777" w:rsidR="002F266B" w:rsidRDefault="002F266B">
            <w:pPr>
              <w:pStyle w:val="NormalWeb"/>
              <w:spacing w:before="0" w:beforeAutospacing="0" w:after="0" w:afterAutospacing="0"/>
              <w:jc w:val="both"/>
            </w:pPr>
            <w:r>
              <w:rPr>
                <w:rFonts w:ascii="Calibri" w:hAnsi="Calibri" w:cs="Calibri"/>
                <w:color w:val="000000"/>
              </w:rPr>
              <w:t>NPV</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83"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84"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85" w14:textId="77777777" w:rsidR="002F266B" w:rsidRDefault="002F266B">
            <w:pPr>
              <w:pStyle w:val="NormalWeb"/>
              <w:spacing w:before="0" w:beforeAutospacing="0" w:after="0" w:afterAutospacing="0"/>
              <w:jc w:val="right"/>
            </w:pPr>
            <w:r>
              <w:rPr>
                <w:rFonts w:ascii="Calibri" w:hAnsi="Calibri" w:cs="Calibri"/>
                <w:color w:val="000000"/>
              </w:rPr>
              <w:t>4.224</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8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87" w14:textId="77777777" w:rsidR="002F266B" w:rsidRDefault="002F266B"/>
        </w:tc>
      </w:tr>
      <w:tr w:rsidR="002F266B" w14:paraId="1056668F"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689"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68A"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68B"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8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8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8E" w14:textId="77777777" w:rsidR="002F266B" w:rsidRDefault="002F266B"/>
        </w:tc>
      </w:tr>
      <w:tr w:rsidR="002F266B" w14:paraId="10566694"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690" w14:textId="77777777" w:rsidR="002F266B" w:rsidRDefault="002F266B">
            <w:pPr>
              <w:pStyle w:val="NormalWeb"/>
              <w:spacing w:before="0" w:beforeAutospacing="0" w:after="0" w:afterAutospacing="0"/>
              <w:jc w:val="both"/>
            </w:pPr>
            <w:r>
              <w:rPr>
                <w:rFonts w:ascii="Calibri" w:hAnsi="Calibri" w:cs="Calibri"/>
                <w:b/>
                <w:bCs/>
                <w:color w:val="000000"/>
              </w:rPr>
              <w:t>Table C2: Payback Period (Project C)</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9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92"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93" w14:textId="77777777" w:rsidR="002F266B" w:rsidRDefault="002F266B"/>
        </w:tc>
      </w:tr>
      <w:tr w:rsidR="002F266B" w14:paraId="1056669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695" w14:textId="77777777" w:rsidR="002F266B" w:rsidRDefault="002F266B">
            <w:pPr>
              <w:pStyle w:val="NormalWeb"/>
              <w:spacing w:before="0" w:beforeAutospacing="0" w:after="0" w:afterAutospacing="0"/>
              <w:jc w:val="center"/>
            </w:pPr>
            <w:r>
              <w:rPr>
                <w:rFonts w:ascii="Calibri" w:hAnsi="Calibri" w:cs="Calibri"/>
                <w:b/>
                <w:bCs/>
                <w:color w:val="000000"/>
              </w:rPr>
              <w:lastRenderedPageBreak/>
              <w:t>Year</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696" w14:textId="77777777" w:rsidR="002F266B" w:rsidRDefault="002F266B">
            <w:pPr>
              <w:pStyle w:val="NormalWeb"/>
              <w:spacing w:before="0" w:beforeAutospacing="0" w:after="0" w:afterAutospacing="0"/>
              <w:jc w:val="center"/>
            </w:pPr>
            <w:r>
              <w:rPr>
                <w:rFonts w:ascii="Calibri" w:hAnsi="Calibri" w:cs="Calibri"/>
                <w:b/>
                <w:bCs/>
                <w:color w:val="000000"/>
              </w:rPr>
              <w:t>Cash Flow</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697" w14:textId="77777777" w:rsidR="002F266B" w:rsidRDefault="002F266B">
            <w:pPr>
              <w:pStyle w:val="NormalWeb"/>
              <w:spacing w:before="0" w:beforeAutospacing="0" w:after="0" w:afterAutospacing="0"/>
              <w:jc w:val="center"/>
            </w:pPr>
            <w:r>
              <w:rPr>
                <w:rFonts w:ascii="Calibri" w:hAnsi="Calibri" w:cs="Calibri"/>
                <w:b/>
                <w:bCs/>
                <w:color w:val="000000"/>
              </w:rPr>
              <w:t>Cumulative Inflow</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9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9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9A" w14:textId="77777777" w:rsidR="002F266B" w:rsidRDefault="002F266B"/>
        </w:tc>
      </w:tr>
      <w:tr w:rsidR="002F266B" w14:paraId="105666A2"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9C" w14:textId="77777777" w:rsidR="002F266B" w:rsidRDefault="002F266B">
            <w:pPr>
              <w:pStyle w:val="NormalWeb"/>
              <w:spacing w:before="0" w:beforeAutospacing="0" w:after="0" w:afterAutospacing="0"/>
              <w:jc w:val="right"/>
            </w:pPr>
            <w:r>
              <w:rPr>
                <w:rFonts w:ascii="Calibri" w:hAnsi="Calibri" w:cs="Calibri"/>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9D" w14:textId="77777777" w:rsidR="002F266B" w:rsidRDefault="002F266B">
            <w:pPr>
              <w:pStyle w:val="NormalWeb"/>
              <w:spacing w:before="0" w:beforeAutospacing="0" w:after="0" w:afterAutospacing="0"/>
              <w:jc w:val="right"/>
            </w:pPr>
            <w:r>
              <w:rPr>
                <w:rFonts w:ascii="Calibri" w:hAnsi="Calibri" w:cs="Calibri"/>
                <w:color w:val="00000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9E" w14:textId="77777777" w:rsidR="002F266B" w:rsidRDefault="002F266B">
            <w:pPr>
              <w:pStyle w:val="NormalWeb"/>
              <w:spacing w:before="0" w:beforeAutospacing="0" w:after="0" w:afterAutospacing="0"/>
              <w:jc w:val="right"/>
            </w:pPr>
            <w:r>
              <w:rPr>
                <w:rFonts w:ascii="Calibri" w:hAnsi="Calibri" w:cs="Calibri"/>
                <w:color w:val="000000"/>
              </w:rPr>
              <w:t>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9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A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A1" w14:textId="77777777" w:rsidR="002F266B" w:rsidRDefault="002F266B"/>
        </w:tc>
      </w:tr>
      <w:tr w:rsidR="002F266B" w14:paraId="105666A9"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A3" w14:textId="77777777" w:rsidR="002F266B" w:rsidRDefault="002F266B">
            <w:pPr>
              <w:pStyle w:val="NormalWeb"/>
              <w:spacing w:before="0" w:beforeAutospacing="0" w:after="0" w:afterAutospacing="0"/>
              <w:jc w:val="right"/>
            </w:pPr>
            <w:r>
              <w:rPr>
                <w:rFonts w:ascii="Calibri" w:hAnsi="Calibri" w:cs="Calibri"/>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A4" w14:textId="77777777" w:rsidR="002F266B" w:rsidRDefault="002F266B">
            <w:pPr>
              <w:pStyle w:val="NormalWeb"/>
              <w:spacing w:before="0" w:beforeAutospacing="0" w:after="0" w:afterAutospacing="0"/>
              <w:jc w:val="right"/>
            </w:pPr>
            <w:r>
              <w:rPr>
                <w:rFonts w:ascii="Calibri" w:hAnsi="Calibri" w:cs="Calibri"/>
                <w:color w:val="000000"/>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A5" w14:textId="77777777" w:rsidR="002F266B" w:rsidRDefault="002F266B">
            <w:pPr>
              <w:pStyle w:val="NormalWeb"/>
              <w:spacing w:before="0" w:beforeAutospacing="0" w:after="0" w:afterAutospacing="0"/>
              <w:jc w:val="right"/>
            </w:pPr>
            <w:r>
              <w:rPr>
                <w:rFonts w:ascii="Calibri" w:hAnsi="Calibri" w:cs="Calibri"/>
                <w:color w:val="000000"/>
              </w:rPr>
              <w:t>15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A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A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A8" w14:textId="77777777" w:rsidR="002F266B" w:rsidRDefault="002F266B"/>
        </w:tc>
      </w:tr>
      <w:tr w:rsidR="002F266B" w14:paraId="105666B0"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AA" w14:textId="77777777" w:rsidR="002F266B" w:rsidRDefault="002F266B">
            <w:pPr>
              <w:pStyle w:val="NormalWeb"/>
              <w:spacing w:before="0" w:beforeAutospacing="0" w:after="0" w:afterAutospacing="0"/>
              <w:jc w:val="right"/>
            </w:pPr>
            <w:r>
              <w:rPr>
                <w:rFonts w:ascii="Calibri" w:hAnsi="Calibri" w:cs="Calibri"/>
                <w:color w:val="00000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AB" w14:textId="77777777" w:rsidR="002F266B" w:rsidRDefault="002F266B">
            <w:pPr>
              <w:pStyle w:val="NormalWeb"/>
              <w:spacing w:before="0" w:beforeAutospacing="0" w:after="0" w:afterAutospacing="0"/>
              <w:jc w:val="right"/>
            </w:pPr>
            <w:r>
              <w:rPr>
                <w:rFonts w:ascii="Calibri" w:hAnsi="Calibri" w:cs="Calibri"/>
                <w:color w:val="000000"/>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AC" w14:textId="77777777" w:rsidR="002F266B" w:rsidRDefault="002F266B">
            <w:pPr>
              <w:pStyle w:val="NormalWeb"/>
              <w:spacing w:before="0" w:beforeAutospacing="0" w:after="0" w:afterAutospacing="0"/>
              <w:jc w:val="right"/>
            </w:pPr>
            <w:r>
              <w:rPr>
                <w:rFonts w:ascii="Calibri" w:hAnsi="Calibri" w:cs="Calibri"/>
                <w:color w:val="000000"/>
              </w:rPr>
              <w:t>35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A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A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AF" w14:textId="77777777" w:rsidR="002F266B" w:rsidRDefault="002F266B"/>
        </w:tc>
      </w:tr>
      <w:tr w:rsidR="002F266B" w14:paraId="105666B7"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B1" w14:textId="77777777" w:rsidR="002F266B" w:rsidRDefault="002F266B">
            <w:pPr>
              <w:pStyle w:val="NormalWeb"/>
              <w:spacing w:before="0" w:beforeAutospacing="0" w:after="0" w:afterAutospacing="0"/>
              <w:jc w:val="right"/>
            </w:pPr>
            <w:r>
              <w:rPr>
                <w:rFonts w:ascii="Calibri" w:hAnsi="Calibri" w:cs="Calibri"/>
                <w:color w:val="00000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B2" w14:textId="77777777" w:rsidR="002F266B" w:rsidRDefault="002F266B">
            <w:pPr>
              <w:pStyle w:val="NormalWeb"/>
              <w:spacing w:before="0" w:beforeAutospacing="0" w:after="0" w:afterAutospacing="0"/>
              <w:jc w:val="right"/>
            </w:pPr>
            <w:r>
              <w:rPr>
                <w:rFonts w:ascii="Calibri" w:hAnsi="Calibri" w:cs="Calibri"/>
                <w:color w:val="000000"/>
              </w:rPr>
              <w:t>25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B3" w14:textId="77777777" w:rsidR="002F266B" w:rsidRDefault="002F266B">
            <w:pPr>
              <w:pStyle w:val="NormalWeb"/>
              <w:spacing w:before="0" w:beforeAutospacing="0" w:after="0" w:afterAutospacing="0"/>
              <w:jc w:val="right"/>
            </w:pPr>
            <w:r>
              <w:rPr>
                <w:rFonts w:ascii="Calibri" w:hAnsi="Calibri" w:cs="Calibri"/>
                <w:color w:val="000000"/>
              </w:rPr>
              <w:t>60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B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B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B6" w14:textId="77777777" w:rsidR="002F266B" w:rsidRDefault="002F266B"/>
        </w:tc>
      </w:tr>
      <w:tr w:rsidR="002F266B" w14:paraId="105666BE"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B8" w14:textId="77777777" w:rsidR="002F266B" w:rsidRDefault="002F266B">
            <w:pPr>
              <w:pStyle w:val="NormalWeb"/>
              <w:spacing w:before="0" w:beforeAutospacing="0" w:after="0" w:afterAutospacing="0"/>
              <w:jc w:val="right"/>
            </w:pPr>
            <w:r>
              <w:rPr>
                <w:rFonts w:ascii="Calibri" w:hAnsi="Calibri" w:cs="Calibri"/>
                <w:color w:val="00000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B9" w14:textId="77777777" w:rsidR="002F266B" w:rsidRDefault="002F266B">
            <w:pPr>
              <w:pStyle w:val="NormalWeb"/>
              <w:spacing w:before="0" w:beforeAutospacing="0" w:after="0" w:afterAutospacing="0"/>
              <w:jc w:val="right"/>
            </w:pPr>
            <w:r>
              <w:rPr>
                <w:rFonts w:ascii="Calibri" w:hAnsi="Calibri" w:cs="Calibri"/>
                <w:color w:val="000000"/>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BA" w14:textId="77777777" w:rsidR="002F266B" w:rsidRDefault="002F266B">
            <w:pPr>
              <w:pStyle w:val="NormalWeb"/>
              <w:spacing w:before="0" w:beforeAutospacing="0" w:after="0" w:afterAutospacing="0"/>
              <w:jc w:val="right"/>
            </w:pPr>
            <w:r>
              <w:rPr>
                <w:rFonts w:ascii="Calibri" w:hAnsi="Calibri" w:cs="Calibri"/>
                <w:color w:val="000000"/>
              </w:rPr>
              <w:t>75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BB"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B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BD" w14:textId="77777777" w:rsidR="002F266B" w:rsidRDefault="002F266B"/>
        </w:tc>
      </w:tr>
      <w:tr w:rsidR="002F266B" w14:paraId="105666C5"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BF" w14:textId="77777777" w:rsidR="002F266B" w:rsidRDefault="002F266B">
            <w:pPr>
              <w:pStyle w:val="NormalWeb"/>
              <w:spacing w:before="0" w:beforeAutospacing="0" w:after="0" w:afterAutospacing="0"/>
              <w:jc w:val="both"/>
            </w:pPr>
            <w:r>
              <w:rPr>
                <w:rFonts w:ascii="Calibri" w:hAnsi="Calibri" w:cs="Calibri"/>
                <w:color w:val="000000"/>
              </w:rPr>
              <w:t>Payback</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C0" w14:textId="77777777" w:rsidR="002F266B" w:rsidRDefault="002F266B">
            <w:pPr>
              <w:pStyle w:val="NormalWeb"/>
              <w:spacing w:before="0" w:beforeAutospacing="0" w:after="0" w:afterAutospacing="0"/>
              <w:jc w:val="both"/>
            </w:pPr>
            <w:r>
              <w:rPr>
                <w:rFonts w:ascii="Calibri" w:hAnsi="Calibri" w:cs="Calibri"/>
                <w:color w:val="000000"/>
              </w:rPr>
              <w:t>Investment = 50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C1" w14:textId="77777777" w:rsidR="002F266B" w:rsidRDefault="002F266B">
            <w:pPr>
              <w:pStyle w:val="NormalWeb"/>
              <w:spacing w:before="0" w:beforeAutospacing="0" w:after="0" w:afterAutospacing="0"/>
              <w:jc w:val="both"/>
            </w:pPr>
            <w:r>
              <w:rPr>
                <w:rFonts w:ascii="Calibri" w:hAnsi="Calibri" w:cs="Calibri"/>
                <w:color w:val="000000"/>
              </w:rPr>
              <w:t>3 + (15/25) = 3.6 years</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C2"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C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C4" w14:textId="77777777" w:rsidR="002F266B" w:rsidRDefault="002F266B"/>
        </w:tc>
      </w:tr>
      <w:tr w:rsidR="002F266B" w14:paraId="105666CC"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6C6"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6C7"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C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C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C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CB" w14:textId="77777777" w:rsidR="002F266B" w:rsidRDefault="002F266B"/>
        </w:tc>
      </w:tr>
      <w:tr w:rsidR="002F266B" w14:paraId="105666D3"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vAlign w:val="bottom"/>
            <w:hideMark/>
          </w:tcPr>
          <w:p w14:paraId="105666CD" w14:textId="77777777" w:rsidR="002F266B" w:rsidRDefault="002F266B">
            <w:pPr>
              <w:pStyle w:val="NormalWeb"/>
              <w:spacing w:before="0" w:beforeAutospacing="0" w:after="0" w:afterAutospacing="0"/>
              <w:jc w:val="both"/>
            </w:pPr>
            <w:r>
              <w:rPr>
                <w:rFonts w:ascii="Calibri" w:hAnsi="Calibri" w:cs="Calibri"/>
                <w:b/>
                <w:bCs/>
                <w:color w:val="000000"/>
              </w:rPr>
              <w:t>Table C3: ARR Calculation (Project C)</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6CE" w14:textId="77777777" w:rsidR="002F266B" w:rsidRDefault="002F266B"/>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C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D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D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D2" w14:textId="77777777" w:rsidR="002F266B" w:rsidRDefault="002F266B"/>
        </w:tc>
      </w:tr>
      <w:tr w:rsidR="002F266B" w14:paraId="105666DA"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6D4" w14:textId="77777777" w:rsidR="002F266B" w:rsidRDefault="002F266B">
            <w:pPr>
              <w:pStyle w:val="NormalWeb"/>
              <w:spacing w:before="0" w:beforeAutospacing="0" w:after="0" w:afterAutospacing="0"/>
              <w:jc w:val="center"/>
            </w:pPr>
            <w:r>
              <w:rPr>
                <w:rFonts w:ascii="Calibri" w:hAnsi="Calibri" w:cs="Calibri"/>
                <w:b/>
                <w:bCs/>
                <w:color w:val="000000"/>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6D5" w14:textId="77777777" w:rsidR="002F266B" w:rsidRDefault="002F266B">
            <w:pPr>
              <w:pStyle w:val="NormalWeb"/>
              <w:spacing w:before="0" w:beforeAutospacing="0" w:after="0" w:afterAutospacing="0"/>
              <w:jc w:val="center"/>
            </w:pPr>
            <w:r>
              <w:rPr>
                <w:rFonts w:ascii="Calibri" w:hAnsi="Calibri" w:cs="Calibri"/>
                <w:b/>
                <w:bCs/>
                <w:color w:val="000000"/>
              </w:rPr>
              <w:t>Value</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D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D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D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D9" w14:textId="77777777" w:rsidR="002F266B" w:rsidRDefault="002F266B"/>
        </w:tc>
      </w:tr>
      <w:tr w:rsidR="002F266B" w14:paraId="105666E1" w14:textId="77777777" w:rsidTr="002F266B">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DB" w14:textId="77777777" w:rsidR="002F266B" w:rsidRDefault="002F266B">
            <w:pPr>
              <w:pStyle w:val="NormalWeb"/>
              <w:spacing w:before="0" w:beforeAutospacing="0" w:after="0" w:afterAutospacing="0"/>
              <w:jc w:val="both"/>
            </w:pPr>
            <w:r>
              <w:rPr>
                <w:rFonts w:ascii="Calibri" w:hAnsi="Calibri" w:cs="Calibri"/>
                <w:color w:val="000000"/>
              </w:rPr>
              <w:t>Initial Investment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DC" w14:textId="77777777" w:rsidR="002F266B" w:rsidRDefault="002F266B">
            <w:pPr>
              <w:pStyle w:val="NormalWeb"/>
              <w:spacing w:before="0" w:beforeAutospacing="0" w:after="0" w:afterAutospacing="0"/>
              <w:jc w:val="right"/>
            </w:pPr>
            <w:r>
              <w:rPr>
                <w:rFonts w:ascii="Calibri" w:hAnsi="Calibri" w:cs="Calibri"/>
                <w:color w:val="000000"/>
              </w:rPr>
              <w:t>50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D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D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D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E0" w14:textId="77777777" w:rsidR="002F266B" w:rsidRDefault="002F266B"/>
        </w:tc>
      </w:tr>
      <w:tr w:rsidR="002F266B" w14:paraId="105666E8"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E2" w14:textId="77777777" w:rsidR="002F266B" w:rsidRDefault="002F266B">
            <w:pPr>
              <w:pStyle w:val="NormalWeb"/>
              <w:spacing w:before="0" w:beforeAutospacing="0" w:after="0" w:afterAutospacing="0"/>
              <w:jc w:val="both"/>
            </w:pPr>
            <w:r>
              <w:rPr>
                <w:rFonts w:ascii="Calibri" w:hAnsi="Calibri" w:cs="Calibri"/>
                <w:color w:val="000000"/>
              </w:rPr>
              <w:t>Depreciation</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E3" w14:textId="77777777" w:rsidR="002F266B" w:rsidRDefault="002F266B">
            <w:pPr>
              <w:pStyle w:val="NormalWeb"/>
              <w:spacing w:before="0" w:beforeAutospacing="0" w:after="0" w:afterAutospacing="0"/>
              <w:jc w:val="right"/>
            </w:pPr>
            <w:r>
              <w:rPr>
                <w:rFonts w:ascii="Calibri" w:hAnsi="Calibri" w:cs="Calibri"/>
                <w:color w:val="000000"/>
              </w:rPr>
              <w:t>10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E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E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E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E7" w14:textId="77777777" w:rsidR="002F266B" w:rsidRDefault="002F266B"/>
        </w:tc>
      </w:tr>
      <w:tr w:rsidR="002F266B" w14:paraId="105666EF" w14:textId="77777777" w:rsidTr="002F266B">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E9" w14:textId="77777777" w:rsidR="002F266B" w:rsidRDefault="002F266B">
            <w:pPr>
              <w:pStyle w:val="NormalWeb"/>
              <w:spacing w:before="0" w:beforeAutospacing="0" w:after="0" w:afterAutospacing="0"/>
              <w:jc w:val="both"/>
            </w:pPr>
            <w:r>
              <w:rPr>
                <w:rFonts w:ascii="Calibri" w:hAnsi="Calibri" w:cs="Calibri"/>
                <w:color w:val="000000"/>
              </w:rPr>
              <w:t>Average Annual Profit</w:t>
            </w:r>
          </w:p>
        </w:tc>
        <w:tc>
          <w:tcPr>
            <w:tcW w:w="0" w:type="auto"/>
            <w:tcBorders>
              <w:top w:val="single" w:sz="6" w:space="0" w:color="000000"/>
              <w:left w:val="single" w:sz="6" w:space="0" w:color="000000"/>
              <w:bottom w:val="single" w:sz="6" w:space="0" w:color="000000"/>
              <w:right w:val="single" w:sz="6" w:space="0" w:color="000000"/>
            </w:tcBorders>
            <w:vAlign w:val="bottom"/>
            <w:hideMark/>
          </w:tcPr>
          <w:p w14:paraId="105666EA" w14:textId="77777777" w:rsidR="002F266B" w:rsidRDefault="002F266B">
            <w:pPr>
              <w:pStyle w:val="NormalWeb"/>
              <w:spacing w:before="0" w:beforeAutospacing="0" w:after="0" w:afterAutospacing="0"/>
              <w:jc w:val="both"/>
            </w:pPr>
            <w:r>
              <w:rPr>
                <w:rFonts w:ascii="Calibri" w:hAnsi="Calibri" w:cs="Calibri"/>
                <w:color w:val="000000"/>
              </w:rPr>
              <w:t>(–5 + 0 + 10 + 15 + 5) / 5 = 5</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EB"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E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E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EE" w14:textId="77777777" w:rsidR="002F266B" w:rsidRDefault="002F266B"/>
        </w:tc>
      </w:tr>
      <w:tr w:rsidR="002F266B" w14:paraId="105666F6"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F0" w14:textId="77777777" w:rsidR="002F266B" w:rsidRDefault="002F266B">
            <w:pPr>
              <w:pStyle w:val="NormalWeb"/>
              <w:spacing w:before="0" w:beforeAutospacing="0" w:after="0" w:afterAutospacing="0"/>
              <w:jc w:val="both"/>
            </w:pPr>
            <w:r>
              <w:rPr>
                <w:rFonts w:ascii="Calibri" w:hAnsi="Calibri" w:cs="Calibri"/>
                <w:color w:val="000000"/>
              </w:rPr>
              <w:t>ARR = 5 / 50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6F1" w14:textId="77777777" w:rsidR="002F266B" w:rsidRDefault="002F266B">
            <w:pPr>
              <w:pStyle w:val="NormalWeb"/>
              <w:spacing w:before="0" w:beforeAutospacing="0" w:after="0" w:afterAutospacing="0"/>
              <w:jc w:val="right"/>
            </w:pPr>
            <w:r>
              <w:rPr>
                <w:rFonts w:ascii="Calibri" w:hAnsi="Calibri" w:cs="Calibri"/>
                <w:color w:val="000000"/>
              </w:rPr>
              <w:t>10%</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F2"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F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F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F5" w14:textId="77777777" w:rsidR="002F266B" w:rsidRDefault="002F266B"/>
        </w:tc>
      </w:tr>
      <w:tr w:rsidR="002F266B" w14:paraId="105666FD"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6F7"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6F8"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6F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F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FB"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6FC" w14:textId="77777777" w:rsidR="002F266B" w:rsidRDefault="002F266B"/>
        </w:tc>
      </w:tr>
      <w:tr w:rsidR="002F266B" w14:paraId="10566702" w14:textId="77777777" w:rsidTr="002F266B">
        <w:trPr>
          <w:trHeight w:val="315"/>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6FE" w14:textId="77777777" w:rsidR="002F266B" w:rsidRDefault="002F266B">
            <w:pPr>
              <w:pStyle w:val="NormalWeb"/>
              <w:spacing w:before="0" w:beforeAutospacing="0" w:after="0" w:afterAutospacing="0"/>
              <w:jc w:val="center"/>
            </w:pPr>
            <w:r>
              <w:rPr>
                <w:rFonts w:ascii="Calibri" w:hAnsi="Calibri" w:cs="Calibri"/>
                <w:b/>
                <w:bCs/>
                <w:color w:val="000000"/>
              </w:rPr>
              <w:t>Table C4: Profitability Index (Project C)</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6F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0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01" w14:textId="77777777" w:rsidR="002F266B" w:rsidRDefault="002F266B"/>
        </w:tc>
      </w:tr>
      <w:tr w:rsidR="002F266B" w14:paraId="10566709"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703" w14:textId="77777777" w:rsidR="002F266B" w:rsidRDefault="002F266B">
            <w:pPr>
              <w:pStyle w:val="NormalWeb"/>
              <w:spacing w:before="0" w:beforeAutospacing="0" w:after="0" w:afterAutospacing="0"/>
              <w:jc w:val="center"/>
            </w:pPr>
            <w:r>
              <w:rPr>
                <w:rFonts w:ascii="Calibri" w:hAnsi="Calibri" w:cs="Calibri"/>
                <w:b/>
                <w:bCs/>
                <w:color w:val="000000"/>
              </w:rPr>
              <w:t>PV of Inflows</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704" w14:textId="77777777" w:rsidR="002F266B" w:rsidRDefault="002F266B">
            <w:pPr>
              <w:pStyle w:val="NormalWeb"/>
              <w:spacing w:before="0" w:beforeAutospacing="0" w:after="0" w:afterAutospacing="0"/>
              <w:jc w:val="center"/>
            </w:pPr>
            <w:r>
              <w:rPr>
                <w:rFonts w:ascii="Calibri" w:hAnsi="Calibri" w:cs="Calibri"/>
                <w:b/>
                <w:bCs/>
                <w:color w:val="000000"/>
              </w:rPr>
              <w:t>Investment</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705" w14:textId="77777777" w:rsidR="002F266B" w:rsidRDefault="002F266B">
            <w:pPr>
              <w:pStyle w:val="NormalWeb"/>
              <w:spacing w:before="0" w:beforeAutospacing="0" w:after="0" w:afterAutospacing="0"/>
              <w:jc w:val="center"/>
            </w:pPr>
            <w:r>
              <w:rPr>
                <w:rFonts w:ascii="Calibri" w:hAnsi="Calibri" w:cs="Calibri"/>
                <w:b/>
                <w:bCs/>
                <w:color w:val="000000"/>
              </w:rPr>
              <w:t>PI</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0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0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08" w14:textId="77777777" w:rsidR="002F266B" w:rsidRDefault="002F266B"/>
        </w:tc>
      </w:tr>
      <w:tr w:rsidR="002F266B" w14:paraId="10566710"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0A" w14:textId="77777777" w:rsidR="002F266B" w:rsidRDefault="002F266B">
            <w:pPr>
              <w:pStyle w:val="NormalWeb"/>
              <w:spacing w:before="0" w:beforeAutospacing="0" w:after="0" w:afterAutospacing="0"/>
              <w:jc w:val="right"/>
            </w:pPr>
            <w:r>
              <w:rPr>
                <w:rFonts w:ascii="Calibri" w:hAnsi="Calibri" w:cs="Calibri"/>
                <w:color w:val="000000"/>
              </w:rPr>
              <w:t>54.224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0B" w14:textId="77777777" w:rsidR="002F266B" w:rsidRDefault="002F266B">
            <w:pPr>
              <w:pStyle w:val="NormalWeb"/>
              <w:spacing w:before="0" w:beforeAutospacing="0" w:after="0" w:afterAutospacing="0"/>
              <w:jc w:val="right"/>
            </w:pPr>
            <w:r>
              <w:rPr>
                <w:rFonts w:ascii="Calibri" w:hAnsi="Calibri" w:cs="Calibri"/>
                <w:color w:val="000000"/>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0C" w14:textId="77777777" w:rsidR="002F266B" w:rsidRDefault="002F266B">
            <w:pPr>
              <w:pStyle w:val="NormalWeb"/>
              <w:spacing w:before="0" w:beforeAutospacing="0" w:after="0" w:afterAutospacing="0"/>
              <w:jc w:val="right"/>
            </w:pPr>
            <w:r>
              <w:rPr>
                <w:rFonts w:ascii="Calibri" w:hAnsi="Calibri" w:cs="Calibri"/>
                <w:color w:val="000000"/>
              </w:rPr>
              <w:t>1.084</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0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0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0F" w14:textId="77777777" w:rsidR="002F266B" w:rsidRDefault="002F266B"/>
        </w:tc>
      </w:tr>
      <w:tr w:rsidR="002F266B" w14:paraId="10566717"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711"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712"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1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1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1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16" w14:textId="77777777" w:rsidR="002F266B" w:rsidRDefault="002F266B"/>
        </w:tc>
      </w:tr>
      <w:tr w:rsidR="002F266B" w14:paraId="1056671D" w14:textId="77777777" w:rsidTr="002F266B">
        <w:trPr>
          <w:trHeight w:val="315"/>
        </w:trPr>
        <w:tc>
          <w:tcPr>
            <w:tcW w:w="0" w:type="auto"/>
            <w:gridSpan w:val="2"/>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718" w14:textId="77777777" w:rsidR="002F266B" w:rsidRDefault="002F266B">
            <w:pPr>
              <w:pStyle w:val="NormalWeb"/>
              <w:spacing w:before="0" w:beforeAutospacing="0" w:after="0" w:afterAutospacing="0"/>
              <w:jc w:val="both"/>
            </w:pPr>
            <w:r>
              <w:rPr>
                <w:rFonts w:ascii="Calibri" w:hAnsi="Calibri" w:cs="Calibri"/>
                <w:b/>
                <w:bCs/>
                <w:color w:val="000000"/>
              </w:rPr>
              <w:t>Table C5: IRR (Project C)</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1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1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1B"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1C" w14:textId="77777777" w:rsidR="002F266B" w:rsidRDefault="002F266B"/>
        </w:tc>
      </w:tr>
      <w:tr w:rsidR="002F266B" w14:paraId="10566724"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71E" w14:textId="77777777" w:rsidR="002F266B" w:rsidRDefault="002F266B">
            <w:pPr>
              <w:pStyle w:val="NormalWeb"/>
              <w:spacing w:before="0" w:beforeAutospacing="0" w:after="0" w:afterAutospacing="0"/>
              <w:jc w:val="center"/>
            </w:pPr>
            <w:r>
              <w:rPr>
                <w:rFonts w:ascii="Calibri" w:hAnsi="Calibri" w:cs="Calibri"/>
                <w:b/>
                <w:bCs/>
                <w:color w:val="000000"/>
              </w:rPr>
              <w:t>Discount Rate</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71F" w14:textId="77777777" w:rsidR="002F266B" w:rsidRDefault="002F266B">
            <w:pPr>
              <w:pStyle w:val="NormalWeb"/>
              <w:spacing w:before="0" w:beforeAutospacing="0" w:after="0" w:afterAutospacing="0"/>
              <w:jc w:val="center"/>
            </w:pPr>
            <w:r>
              <w:rPr>
                <w:rFonts w:ascii="Calibri" w:hAnsi="Calibri" w:cs="Calibri"/>
                <w:b/>
                <w:bCs/>
                <w:color w:val="000000"/>
              </w:rPr>
              <w:t>NPV</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2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2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22"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23" w14:textId="77777777" w:rsidR="002F266B" w:rsidRDefault="002F266B"/>
        </w:tc>
      </w:tr>
      <w:tr w:rsidR="002F266B" w14:paraId="1056672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25" w14:textId="77777777" w:rsidR="002F266B" w:rsidRDefault="002F266B">
            <w:pPr>
              <w:pStyle w:val="NormalWeb"/>
              <w:spacing w:before="0" w:beforeAutospacing="0" w:after="0" w:afterAutospacing="0"/>
              <w:jc w:val="right"/>
            </w:pPr>
            <w:r>
              <w:rPr>
                <w:rFonts w:ascii="Calibri" w:hAnsi="Calibri" w:cs="Calibri"/>
                <w:color w:val="000000"/>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26" w14:textId="77777777" w:rsidR="002F266B" w:rsidRDefault="002F266B">
            <w:pPr>
              <w:pStyle w:val="NormalWeb"/>
              <w:spacing w:before="0" w:beforeAutospacing="0" w:after="0" w:afterAutospacing="0"/>
              <w:jc w:val="right"/>
            </w:pPr>
            <w:r>
              <w:rPr>
                <w:rFonts w:ascii="Calibri" w:hAnsi="Calibri" w:cs="Calibri"/>
                <w:color w:val="000000"/>
              </w:rPr>
              <w:t>4.224</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2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2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2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2A" w14:textId="77777777" w:rsidR="002F266B" w:rsidRDefault="002F266B"/>
        </w:tc>
      </w:tr>
      <w:tr w:rsidR="002F266B" w14:paraId="10566732"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2C" w14:textId="77777777" w:rsidR="002F266B" w:rsidRDefault="002F266B">
            <w:pPr>
              <w:pStyle w:val="NormalWeb"/>
              <w:spacing w:before="0" w:beforeAutospacing="0" w:after="0" w:afterAutospacing="0"/>
              <w:jc w:val="right"/>
            </w:pPr>
            <w:r>
              <w:rPr>
                <w:rFonts w:ascii="Calibri" w:hAnsi="Calibri" w:cs="Calibri"/>
                <w:color w:val="000000"/>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2D" w14:textId="77777777" w:rsidR="002F266B" w:rsidRDefault="002F266B">
            <w:pPr>
              <w:pStyle w:val="NormalWeb"/>
              <w:spacing w:before="0" w:beforeAutospacing="0" w:after="0" w:afterAutospacing="0"/>
              <w:jc w:val="both"/>
            </w:pPr>
            <w:r>
              <w:rPr>
                <w:rFonts w:ascii="Calibri" w:hAnsi="Calibri" w:cs="Calibri"/>
                <w:color w:val="000000"/>
              </w:rPr>
              <w:t>–3.98</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2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2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3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31" w14:textId="77777777" w:rsidR="002F266B" w:rsidRDefault="002F266B"/>
        </w:tc>
      </w:tr>
      <w:tr w:rsidR="002F266B" w14:paraId="10566739"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33" w14:textId="77777777" w:rsidR="002F266B" w:rsidRDefault="002F266B">
            <w:pPr>
              <w:pStyle w:val="NormalWeb"/>
              <w:spacing w:before="0" w:beforeAutospacing="0" w:after="0" w:afterAutospacing="0"/>
              <w:jc w:val="both"/>
            </w:pPr>
            <w:r>
              <w:rPr>
                <w:rFonts w:ascii="Calibri" w:hAnsi="Calibri" w:cs="Calibri"/>
                <w:color w:val="000000"/>
              </w:rPr>
              <w:t>IRR</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34" w14:textId="77777777" w:rsidR="002F266B" w:rsidRDefault="002F266B">
            <w:pPr>
              <w:pStyle w:val="NormalWeb"/>
              <w:spacing w:before="0" w:beforeAutospacing="0" w:after="0" w:afterAutospacing="0"/>
              <w:jc w:val="both"/>
            </w:pPr>
            <w:r>
              <w:rPr>
                <w:rFonts w:ascii="Calibri" w:hAnsi="Calibri" w:cs="Calibri"/>
                <w:color w:val="000000"/>
              </w:rPr>
              <w:t>≈ 13–14%</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3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3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3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38" w14:textId="77777777" w:rsidR="002F266B" w:rsidRDefault="002F266B"/>
        </w:tc>
      </w:tr>
      <w:tr w:rsidR="002F266B" w14:paraId="10566740"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73A"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73B"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73C"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73D"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73E" w14:textId="77777777" w:rsidR="002F266B" w:rsidRDefault="002F266B"/>
        </w:tc>
        <w:tc>
          <w:tcPr>
            <w:tcW w:w="0" w:type="auto"/>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73F" w14:textId="77777777" w:rsidR="002F266B" w:rsidRDefault="002F266B"/>
        </w:tc>
      </w:tr>
      <w:tr w:rsidR="002F266B" w14:paraId="10566742" w14:textId="77777777" w:rsidTr="002F266B">
        <w:trPr>
          <w:trHeight w:val="315"/>
        </w:trPr>
        <w:tc>
          <w:tcPr>
            <w:tcW w:w="0" w:type="auto"/>
            <w:gridSpan w:val="6"/>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741" w14:textId="77777777" w:rsidR="002F266B" w:rsidRDefault="002F266B">
            <w:pPr>
              <w:pStyle w:val="NormalWeb"/>
              <w:spacing w:before="0" w:beforeAutospacing="0" w:after="0" w:afterAutospacing="0"/>
              <w:jc w:val="center"/>
            </w:pPr>
            <w:r>
              <w:rPr>
                <w:rFonts w:ascii="Calibri" w:hAnsi="Calibri" w:cs="Calibri"/>
                <w:color w:val="000000"/>
              </w:rPr>
              <w:t>5. CAPITAL RATIONING DECISION (£60m Limit)</w:t>
            </w:r>
          </w:p>
        </w:tc>
      </w:tr>
      <w:tr w:rsidR="002F266B" w14:paraId="10566744" w14:textId="77777777" w:rsidTr="002F266B">
        <w:trPr>
          <w:trHeight w:val="315"/>
        </w:trPr>
        <w:tc>
          <w:tcPr>
            <w:tcW w:w="0" w:type="auto"/>
            <w:gridSpan w:val="6"/>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743" w14:textId="77777777" w:rsidR="002F266B" w:rsidRDefault="002F266B">
            <w:pPr>
              <w:pStyle w:val="NormalWeb"/>
              <w:spacing w:before="0" w:beforeAutospacing="0" w:after="0" w:afterAutospacing="0"/>
              <w:jc w:val="center"/>
            </w:pPr>
            <w:r>
              <w:rPr>
                <w:rFonts w:ascii="Calibri" w:hAnsi="Calibri" w:cs="Calibri"/>
                <w:color w:val="000000"/>
              </w:rPr>
              <w:t>Table D1: Summary of All Metrics</w:t>
            </w:r>
          </w:p>
        </w:tc>
      </w:tr>
      <w:tr w:rsidR="002F266B" w14:paraId="1056674B"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45" w14:textId="77777777" w:rsidR="002F266B" w:rsidRDefault="002F266B">
            <w:pPr>
              <w:pStyle w:val="NormalWeb"/>
              <w:spacing w:before="0" w:beforeAutospacing="0" w:after="0" w:afterAutospacing="0"/>
              <w:jc w:val="center"/>
            </w:pPr>
            <w:r>
              <w:rPr>
                <w:rFonts w:ascii="Calibri" w:hAnsi="Calibri" w:cs="Calibri"/>
                <w:color w:val="000000"/>
              </w:rPr>
              <w:t>Project</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46" w14:textId="77777777" w:rsidR="002F266B" w:rsidRDefault="002F266B">
            <w:pPr>
              <w:pStyle w:val="NormalWeb"/>
              <w:spacing w:before="0" w:beforeAutospacing="0" w:after="0" w:afterAutospacing="0"/>
              <w:jc w:val="center"/>
            </w:pPr>
            <w:r>
              <w:rPr>
                <w:rFonts w:ascii="Calibri" w:hAnsi="Calibri" w:cs="Calibri"/>
                <w:color w:val="000000"/>
              </w:rPr>
              <w:t>NPV</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47" w14:textId="77777777" w:rsidR="002F266B" w:rsidRDefault="002F266B">
            <w:pPr>
              <w:pStyle w:val="NormalWeb"/>
              <w:spacing w:before="0" w:beforeAutospacing="0" w:after="0" w:afterAutospacing="0"/>
              <w:jc w:val="center"/>
            </w:pPr>
            <w:r>
              <w:rPr>
                <w:rFonts w:ascii="Calibri" w:hAnsi="Calibri" w:cs="Calibri"/>
                <w:color w:val="000000"/>
              </w:rPr>
              <w:t>IRR</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48" w14:textId="77777777" w:rsidR="002F266B" w:rsidRDefault="002F266B">
            <w:pPr>
              <w:pStyle w:val="NormalWeb"/>
              <w:spacing w:before="0" w:beforeAutospacing="0" w:after="0" w:afterAutospacing="0"/>
              <w:jc w:val="center"/>
            </w:pPr>
            <w:r>
              <w:rPr>
                <w:rFonts w:ascii="Calibri" w:hAnsi="Calibri" w:cs="Calibri"/>
                <w:color w:val="000000"/>
              </w:rPr>
              <w:t>PI</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49" w14:textId="77777777" w:rsidR="002F266B" w:rsidRDefault="002F266B">
            <w:pPr>
              <w:pStyle w:val="NormalWeb"/>
              <w:spacing w:before="0" w:beforeAutospacing="0" w:after="0" w:afterAutospacing="0"/>
              <w:jc w:val="center"/>
            </w:pPr>
            <w:r>
              <w:rPr>
                <w:rFonts w:ascii="Calibri" w:hAnsi="Calibri" w:cs="Calibri"/>
                <w:color w:val="000000"/>
              </w:rPr>
              <w:t>Payback</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4A" w14:textId="77777777" w:rsidR="002F266B" w:rsidRDefault="002F266B">
            <w:pPr>
              <w:pStyle w:val="NormalWeb"/>
              <w:spacing w:before="0" w:beforeAutospacing="0" w:after="0" w:afterAutospacing="0"/>
              <w:jc w:val="center"/>
            </w:pPr>
            <w:r>
              <w:rPr>
                <w:rFonts w:ascii="Calibri" w:hAnsi="Calibri" w:cs="Calibri"/>
                <w:color w:val="000000"/>
              </w:rPr>
              <w:t>Accept?</w:t>
            </w:r>
          </w:p>
        </w:tc>
      </w:tr>
      <w:tr w:rsidR="002F266B" w14:paraId="10566752"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4C" w14:textId="77777777" w:rsidR="002F266B" w:rsidRDefault="002F266B">
            <w:pPr>
              <w:pStyle w:val="NormalWeb"/>
              <w:spacing w:before="0" w:beforeAutospacing="0" w:after="0" w:afterAutospacing="0"/>
              <w:jc w:val="both"/>
            </w:pPr>
            <w:r>
              <w:rPr>
                <w:rFonts w:ascii="Calibri" w:hAnsi="Calibri" w:cs="Calibri"/>
                <w:color w:val="000000"/>
              </w:rPr>
              <w:t>A</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4D" w14:textId="77777777" w:rsidR="002F266B" w:rsidRDefault="002F266B">
            <w:pPr>
              <w:pStyle w:val="NormalWeb"/>
              <w:spacing w:before="0" w:beforeAutospacing="0" w:after="0" w:afterAutospacing="0"/>
              <w:jc w:val="right"/>
            </w:pPr>
            <w:r>
              <w:rPr>
                <w:rFonts w:ascii="Calibri" w:hAnsi="Calibri" w:cs="Calibri"/>
                <w:color w:val="000000"/>
              </w:rPr>
              <w:t>1.323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4E" w14:textId="77777777" w:rsidR="002F266B" w:rsidRDefault="002F266B">
            <w:pPr>
              <w:pStyle w:val="NormalWeb"/>
              <w:spacing w:before="0" w:beforeAutospacing="0" w:after="0" w:afterAutospacing="0"/>
              <w:jc w:val="right"/>
            </w:pPr>
            <w:r>
              <w:rPr>
                <w:rFonts w:ascii="Calibri" w:hAnsi="Calibri" w:cs="Calibri"/>
                <w:color w:val="000000"/>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4F" w14:textId="77777777" w:rsidR="002F266B" w:rsidRDefault="002F266B">
            <w:pPr>
              <w:pStyle w:val="NormalWeb"/>
              <w:spacing w:before="0" w:beforeAutospacing="0" w:after="0" w:afterAutospacing="0"/>
              <w:jc w:val="right"/>
            </w:pPr>
            <w:r>
              <w:rPr>
                <w:rFonts w:ascii="Calibri" w:hAnsi="Calibri" w:cs="Calibri"/>
                <w:color w:val="000000"/>
              </w:rPr>
              <w:t>1.034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50" w14:textId="77777777" w:rsidR="002F266B" w:rsidRDefault="002F266B">
            <w:pPr>
              <w:pStyle w:val="NormalWeb"/>
              <w:spacing w:before="0" w:beforeAutospacing="0" w:after="0" w:afterAutospacing="0"/>
              <w:jc w:val="both"/>
            </w:pPr>
            <w:r>
              <w:rPr>
                <w:rFonts w:ascii="Calibri" w:hAnsi="Calibri" w:cs="Calibri"/>
                <w:color w:val="000000"/>
              </w:rPr>
              <w:t>3.4 yrs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51" w14:textId="77777777" w:rsidR="002F266B" w:rsidRDefault="002F266B">
            <w:pPr>
              <w:pStyle w:val="NormalWeb"/>
              <w:spacing w:before="0" w:beforeAutospacing="0" w:after="0" w:afterAutospacing="0"/>
              <w:jc w:val="both"/>
            </w:pPr>
            <w:r>
              <w:rPr>
                <w:rFonts w:ascii="Segoe UI Symbol" w:hAnsi="Segoe UI Symbol" w:cs="Segoe UI Symbol"/>
                <w:color w:val="000000"/>
              </w:rPr>
              <w:t>✔</w:t>
            </w:r>
            <w:r>
              <w:rPr>
                <w:rFonts w:ascii="Calibri" w:hAnsi="Calibri" w:cs="Calibri"/>
                <w:color w:val="000000"/>
              </w:rPr>
              <w:t xml:space="preserve"> Good</w:t>
            </w:r>
          </w:p>
        </w:tc>
      </w:tr>
      <w:tr w:rsidR="002F266B" w14:paraId="10566759"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53" w14:textId="77777777" w:rsidR="002F266B" w:rsidRDefault="002F266B">
            <w:pPr>
              <w:pStyle w:val="NormalWeb"/>
              <w:spacing w:before="0" w:beforeAutospacing="0" w:after="0" w:afterAutospacing="0"/>
              <w:jc w:val="both"/>
            </w:pPr>
            <w:r>
              <w:rPr>
                <w:rFonts w:ascii="Calibri" w:hAnsi="Calibri" w:cs="Calibri"/>
                <w:color w:val="000000"/>
              </w:rPr>
              <w:t>B</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54" w14:textId="77777777" w:rsidR="002F266B" w:rsidRDefault="002F266B">
            <w:pPr>
              <w:pStyle w:val="NormalWeb"/>
              <w:spacing w:before="0" w:beforeAutospacing="0" w:after="0" w:afterAutospacing="0"/>
              <w:jc w:val="both"/>
            </w:pPr>
            <w:r>
              <w:rPr>
                <w:rFonts w:ascii="Calibri" w:hAnsi="Calibri" w:cs="Calibri"/>
                <w:color w:val="000000"/>
              </w:rPr>
              <w:t>–7.255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55" w14:textId="77777777" w:rsidR="002F266B" w:rsidRDefault="002F266B">
            <w:pPr>
              <w:pStyle w:val="NormalWeb"/>
              <w:spacing w:before="0" w:beforeAutospacing="0" w:after="0" w:afterAutospacing="0"/>
              <w:jc w:val="both"/>
            </w:pPr>
            <w:r>
              <w:rPr>
                <w:rFonts w:ascii="Calibri" w:hAnsi="Calibri" w:cs="Calibri"/>
                <w:color w:val="000000"/>
              </w:rPr>
              <w:t>4–6%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56" w14:textId="77777777" w:rsidR="002F266B" w:rsidRDefault="002F266B">
            <w:pPr>
              <w:pStyle w:val="NormalWeb"/>
              <w:spacing w:before="0" w:beforeAutospacing="0" w:after="0" w:afterAutospacing="0"/>
              <w:jc w:val="right"/>
            </w:pPr>
            <w:r>
              <w:rPr>
                <w:rFonts w:ascii="Calibri" w:hAnsi="Calibri" w:cs="Calibri"/>
                <w:color w:val="000000"/>
              </w:rPr>
              <w:t>0.758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57" w14:textId="77777777" w:rsidR="002F266B" w:rsidRDefault="002F266B">
            <w:pPr>
              <w:pStyle w:val="NormalWeb"/>
              <w:spacing w:before="0" w:beforeAutospacing="0" w:after="0" w:afterAutospacing="0"/>
              <w:jc w:val="both"/>
            </w:pPr>
            <w:r>
              <w:rPr>
                <w:rFonts w:ascii="Calibri" w:hAnsi="Calibri" w:cs="Calibri"/>
                <w:color w:val="000000"/>
              </w:rPr>
              <w:t>5 yrs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58" w14:textId="77777777" w:rsidR="002F266B" w:rsidRDefault="002F266B">
            <w:pPr>
              <w:pStyle w:val="NormalWeb"/>
              <w:spacing w:before="0" w:beforeAutospacing="0" w:after="0" w:afterAutospacing="0"/>
              <w:jc w:val="both"/>
            </w:pPr>
            <w:r>
              <w:rPr>
                <w:rFonts w:ascii="Segoe UI Symbol" w:hAnsi="Segoe UI Symbol" w:cs="Segoe UI Symbol"/>
                <w:color w:val="000000"/>
              </w:rPr>
              <w:t>❌</w:t>
            </w:r>
            <w:r>
              <w:rPr>
                <w:rFonts w:ascii="Calibri" w:hAnsi="Calibri" w:cs="Calibri"/>
                <w:color w:val="000000"/>
              </w:rPr>
              <w:t xml:space="preserve"> Reject</w:t>
            </w:r>
          </w:p>
        </w:tc>
      </w:tr>
      <w:tr w:rsidR="002F266B" w14:paraId="10566760"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5A" w14:textId="77777777" w:rsidR="002F266B" w:rsidRDefault="002F266B">
            <w:pPr>
              <w:pStyle w:val="NormalWeb"/>
              <w:spacing w:before="0" w:beforeAutospacing="0" w:after="0" w:afterAutospacing="0"/>
              <w:jc w:val="both"/>
            </w:pPr>
            <w:r>
              <w:rPr>
                <w:rFonts w:ascii="Calibri" w:hAnsi="Calibri" w:cs="Calibri"/>
                <w:color w:val="000000"/>
              </w:rPr>
              <w:t>C</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5B" w14:textId="77777777" w:rsidR="002F266B" w:rsidRDefault="002F266B">
            <w:pPr>
              <w:pStyle w:val="NormalWeb"/>
              <w:spacing w:before="0" w:beforeAutospacing="0" w:after="0" w:afterAutospacing="0"/>
              <w:jc w:val="right"/>
            </w:pPr>
            <w:r>
              <w:rPr>
                <w:rFonts w:ascii="Calibri" w:hAnsi="Calibri" w:cs="Calibri"/>
                <w:color w:val="000000"/>
              </w:rPr>
              <w:t>4.224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5C" w14:textId="77777777" w:rsidR="002F266B" w:rsidRDefault="002F266B">
            <w:pPr>
              <w:pStyle w:val="NormalWeb"/>
              <w:spacing w:before="0" w:beforeAutospacing="0" w:after="0" w:afterAutospacing="0"/>
              <w:jc w:val="both"/>
            </w:pPr>
            <w:r>
              <w:rPr>
                <w:rFonts w:ascii="Calibri" w:hAnsi="Calibri" w:cs="Calibri"/>
                <w:color w:val="000000"/>
              </w:rPr>
              <w:t>13–14%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5D" w14:textId="77777777" w:rsidR="002F266B" w:rsidRDefault="002F266B">
            <w:pPr>
              <w:pStyle w:val="NormalWeb"/>
              <w:spacing w:before="0" w:beforeAutospacing="0" w:after="0" w:afterAutospacing="0"/>
              <w:jc w:val="right"/>
            </w:pPr>
            <w:r>
              <w:rPr>
                <w:rFonts w:ascii="Calibri" w:hAnsi="Calibri" w:cs="Calibri"/>
                <w:color w:val="000000"/>
              </w:rPr>
              <w:t>1.084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5E" w14:textId="77777777" w:rsidR="002F266B" w:rsidRDefault="002F266B">
            <w:pPr>
              <w:pStyle w:val="NormalWeb"/>
              <w:spacing w:before="0" w:beforeAutospacing="0" w:after="0" w:afterAutospacing="0"/>
              <w:jc w:val="both"/>
            </w:pPr>
            <w:r>
              <w:rPr>
                <w:rFonts w:ascii="Calibri" w:hAnsi="Calibri" w:cs="Calibri"/>
                <w:color w:val="000000"/>
              </w:rPr>
              <w:t>3.6 yrs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5F" w14:textId="77777777" w:rsidR="002F266B" w:rsidRDefault="002F266B">
            <w:pPr>
              <w:pStyle w:val="NormalWeb"/>
              <w:spacing w:before="0" w:beforeAutospacing="0" w:after="0" w:afterAutospacing="0"/>
              <w:jc w:val="both"/>
            </w:pPr>
            <w:r>
              <w:rPr>
                <w:rFonts w:ascii="Segoe UI Symbol" w:hAnsi="Segoe UI Symbol" w:cs="Segoe UI Symbol"/>
                <w:color w:val="000000"/>
              </w:rPr>
              <w:t>✔</w:t>
            </w:r>
            <w:r>
              <w:rPr>
                <w:rFonts w:ascii="Calibri" w:hAnsi="Calibri" w:cs="Calibri"/>
                <w:color w:val="000000"/>
              </w:rPr>
              <w:t xml:space="preserve"> Best</w:t>
            </w:r>
          </w:p>
        </w:tc>
      </w:tr>
      <w:tr w:rsidR="002F266B" w14:paraId="10566767" w14:textId="77777777" w:rsidTr="002F266B">
        <w:trPr>
          <w:trHeight w:val="315"/>
        </w:trPr>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761"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762"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763" w14:textId="77777777" w:rsidR="002F266B" w:rsidRDefault="002F266B"/>
        </w:tc>
        <w:tc>
          <w:tcPr>
            <w:tcW w:w="0" w:type="auto"/>
            <w:tcBorders>
              <w:top w:val="single" w:sz="6" w:space="0" w:color="000000"/>
              <w:left w:val="single" w:sz="6" w:space="0" w:color="CCCCCC"/>
              <w:bottom w:val="single" w:sz="6" w:space="0" w:color="000000"/>
              <w:right w:val="single" w:sz="6" w:space="0" w:color="CCCCCC"/>
            </w:tcBorders>
            <w:tcMar>
              <w:top w:w="0" w:type="dxa"/>
              <w:left w:w="40" w:type="dxa"/>
              <w:bottom w:w="0" w:type="dxa"/>
              <w:right w:w="40" w:type="dxa"/>
            </w:tcMar>
            <w:vAlign w:val="bottom"/>
            <w:hideMark/>
          </w:tcPr>
          <w:p w14:paraId="10566764"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65"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66" w14:textId="77777777" w:rsidR="002F266B" w:rsidRDefault="002F266B"/>
        </w:tc>
      </w:tr>
      <w:tr w:rsidR="002F266B" w14:paraId="1056676B" w14:textId="77777777" w:rsidTr="002F266B">
        <w:trPr>
          <w:trHeight w:val="31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768" w14:textId="77777777" w:rsidR="002F266B" w:rsidRDefault="002F266B">
            <w:pPr>
              <w:pStyle w:val="NormalWeb"/>
              <w:spacing w:before="0" w:beforeAutospacing="0" w:after="0" w:afterAutospacing="0"/>
              <w:jc w:val="center"/>
            </w:pPr>
            <w:r>
              <w:rPr>
                <w:rFonts w:ascii="Calibri" w:hAnsi="Calibri" w:cs="Calibri"/>
                <w:color w:val="000000"/>
              </w:rPr>
              <w:t>Table D2: Feasible Combinations (Budget = £60m)</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6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6A" w14:textId="77777777" w:rsidR="002F266B" w:rsidRDefault="002F266B"/>
        </w:tc>
      </w:tr>
      <w:tr w:rsidR="002F266B" w14:paraId="10566772" w14:textId="77777777" w:rsidTr="002F266B">
        <w:trPr>
          <w:trHeight w:val="315"/>
        </w:trPr>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76C" w14:textId="77777777" w:rsidR="002F266B" w:rsidRDefault="002F266B">
            <w:pPr>
              <w:pStyle w:val="NormalWeb"/>
              <w:spacing w:before="0" w:beforeAutospacing="0" w:after="0" w:afterAutospacing="0"/>
              <w:jc w:val="center"/>
            </w:pPr>
            <w:r>
              <w:rPr>
                <w:rFonts w:ascii="Calibri" w:hAnsi="Calibri" w:cs="Calibri"/>
                <w:color w:val="000000"/>
              </w:rPr>
              <w:lastRenderedPageBreak/>
              <w:t>Combination</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76D" w14:textId="77777777" w:rsidR="002F266B" w:rsidRDefault="002F266B">
            <w:pPr>
              <w:pStyle w:val="NormalWeb"/>
              <w:spacing w:before="0" w:beforeAutospacing="0" w:after="0" w:afterAutospacing="0"/>
              <w:jc w:val="center"/>
            </w:pPr>
            <w:r>
              <w:rPr>
                <w:rFonts w:ascii="Calibri" w:hAnsi="Calibri" w:cs="Calibri"/>
                <w:color w:val="000000"/>
              </w:rPr>
              <w:t>Total Cost</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76E" w14:textId="77777777" w:rsidR="002F266B" w:rsidRDefault="002F266B">
            <w:pPr>
              <w:pStyle w:val="NormalWeb"/>
              <w:spacing w:before="0" w:beforeAutospacing="0" w:after="0" w:afterAutospacing="0"/>
              <w:jc w:val="center"/>
            </w:pPr>
            <w:r>
              <w:rPr>
                <w:rFonts w:ascii="Calibri" w:hAnsi="Calibri" w:cs="Calibri"/>
                <w:color w:val="000000"/>
              </w:rPr>
              <w:t>NPV</w:t>
            </w:r>
          </w:p>
        </w:tc>
        <w:tc>
          <w:tcPr>
            <w:tcW w:w="0" w:type="auto"/>
            <w:tcBorders>
              <w:top w:val="single" w:sz="6" w:space="0" w:color="000000"/>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hideMark/>
          </w:tcPr>
          <w:p w14:paraId="1056676F" w14:textId="77777777" w:rsidR="002F266B" w:rsidRDefault="002F266B">
            <w:pPr>
              <w:pStyle w:val="NormalWeb"/>
              <w:spacing w:before="0" w:beforeAutospacing="0" w:after="0" w:afterAutospacing="0"/>
              <w:jc w:val="center"/>
            </w:pPr>
            <w:r>
              <w:rPr>
                <w:rFonts w:ascii="Calibri" w:hAnsi="Calibri" w:cs="Calibri"/>
                <w:color w:val="000000"/>
              </w:rPr>
              <w:t>Decision</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7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71" w14:textId="77777777" w:rsidR="002F266B" w:rsidRDefault="002F266B"/>
        </w:tc>
      </w:tr>
      <w:tr w:rsidR="002F266B" w14:paraId="10566779"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73" w14:textId="77777777" w:rsidR="002F266B" w:rsidRDefault="002F266B">
            <w:pPr>
              <w:pStyle w:val="NormalWeb"/>
              <w:spacing w:before="0" w:beforeAutospacing="0" w:after="0" w:afterAutospacing="0"/>
              <w:jc w:val="both"/>
            </w:pPr>
            <w:r>
              <w:rPr>
                <w:rFonts w:ascii="Calibri" w:hAnsi="Calibri" w:cs="Calibri"/>
                <w:color w:val="000000"/>
              </w:rPr>
              <w:t>A + B</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74" w14:textId="77777777" w:rsidR="002F266B" w:rsidRDefault="002F266B">
            <w:pPr>
              <w:pStyle w:val="NormalWeb"/>
              <w:spacing w:before="0" w:beforeAutospacing="0" w:after="0" w:afterAutospacing="0"/>
              <w:jc w:val="right"/>
            </w:pPr>
            <w:r>
              <w:rPr>
                <w:rFonts w:ascii="Calibri" w:hAnsi="Calibri" w:cs="Calibri"/>
                <w:color w:val="000000"/>
              </w:rPr>
              <w:t>70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75"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vAlign w:val="bottom"/>
            <w:hideMark/>
          </w:tcPr>
          <w:p w14:paraId="10566776" w14:textId="77777777" w:rsidR="002F266B" w:rsidRDefault="002F266B">
            <w:pPr>
              <w:pStyle w:val="NormalWeb"/>
              <w:spacing w:before="0" w:beforeAutospacing="0" w:after="0" w:afterAutospacing="0"/>
              <w:jc w:val="both"/>
            </w:pPr>
            <w:r>
              <w:rPr>
                <w:rFonts w:ascii="Segoe UI Symbol" w:hAnsi="Segoe UI Symbol" w:cs="Segoe UI Symbol"/>
                <w:color w:val="000000"/>
              </w:rPr>
              <w:t>❌</w:t>
            </w:r>
            <w:r>
              <w:rPr>
                <w:rFonts w:ascii="Calibri" w:hAnsi="Calibri" w:cs="Calibri"/>
                <w:color w:val="000000"/>
              </w:rPr>
              <w:t xml:space="preserve"> Over budget</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7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78" w14:textId="77777777" w:rsidR="002F266B" w:rsidRDefault="002F266B"/>
        </w:tc>
      </w:tr>
      <w:tr w:rsidR="002F266B" w14:paraId="10566780"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7A" w14:textId="77777777" w:rsidR="002F266B" w:rsidRDefault="002F266B">
            <w:pPr>
              <w:pStyle w:val="NormalWeb"/>
              <w:spacing w:before="0" w:beforeAutospacing="0" w:after="0" w:afterAutospacing="0"/>
              <w:jc w:val="both"/>
            </w:pPr>
            <w:r>
              <w:rPr>
                <w:rFonts w:ascii="Calibri" w:hAnsi="Calibri" w:cs="Calibri"/>
                <w:color w:val="000000"/>
              </w:rPr>
              <w:t>A + C</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7B" w14:textId="77777777" w:rsidR="002F266B" w:rsidRDefault="002F266B">
            <w:pPr>
              <w:pStyle w:val="NormalWeb"/>
              <w:spacing w:before="0" w:beforeAutospacing="0" w:after="0" w:afterAutospacing="0"/>
              <w:jc w:val="right"/>
            </w:pPr>
            <w:r>
              <w:rPr>
                <w:rFonts w:ascii="Calibri" w:hAnsi="Calibri" w:cs="Calibri"/>
                <w:color w:val="000000"/>
              </w:rPr>
              <w:t>90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7C"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vAlign w:val="bottom"/>
            <w:hideMark/>
          </w:tcPr>
          <w:p w14:paraId="1056677D" w14:textId="77777777" w:rsidR="002F266B" w:rsidRDefault="002F266B">
            <w:pPr>
              <w:pStyle w:val="NormalWeb"/>
              <w:spacing w:before="0" w:beforeAutospacing="0" w:after="0" w:afterAutospacing="0"/>
              <w:jc w:val="both"/>
            </w:pPr>
            <w:r>
              <w:rPr>
                <w:rFonts w:ascii="Segoe UI Symbol" w:hAnsi="Segoe UI Symbol" w:cs="Segoe UI Symbol"/>
                <w:color w:val="000000"/>
              </w:rPr>
              <w:t>❌</w:t>
            </w:r>
            <w:r>
              <w:rPr>
                <w:rFonts w:ascii="Calibri" w:hAnsi="Calibri" w:cs="Calibri"/>
                <w:color w:val="000000"/>
              </w:rPr>
              <w:t xml:space="preserve"> Over budget</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7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7F" w14:textId="77777777" w:rsidR="002F266B" w:rsidRDefault="002F266B"/>
        </w:tc>
      </w:tr>
      <w:tr w:rsidR="002F266B" w14:paraId="10566787"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81" w14:textId="77777777" w:rsidR="002F266B" w:rsidRDefault="002F266B">
            <w:pPr>
              <w:pStyle w:val="NormalWeb"/>
              <w:spacing w:before="0" w:beforeAutospacing="0" w:after="0" w:afterAutospacing="0"/>
              <w:jc w:val="both"/>
            </w:pPr>
            <w:r>
              <w:rPr>
                <w:rFonts w:ascii="Calibri" w:hAnsi="Calibri" w:cs="Calibri"/>
                <w:color w:val="000000"/>
              </w:rPr>
              <w:t>B + C</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82" w14:textId="77777777" w:rsidR="002F266B" w:rsidRDefault="002F266B">
            <w:pPr>
              <w:pStyle w:val="NormalWeb"/>
              <w:spacing w:before="0" w:beforeAutospacing="0" w:after="0" w:afterAutospacing="0"/>
              <w:jc w:val="right"/>
            </w:pPr>
            <w:r>
              <w:rPr>
                <w:rFonts w:ascii="Calibri" w:hAnsi="Calibri" w:cs="Calibri"/>
                <w:color w:val="000000"/>
              </w:rPr>
              <w:t>80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83" w14:textId="77777777" w:rsidR="002F266B" w:rsidRDefault="002F266B">
            <w:pPr>
              <w:pStyle w:val="NormalWeb"/>
              <w:spacing w:before="0" w:beforeAutospacing="0" w:after="0" w:afterAutospacing="0"/>
              <w:jc w:val="both"/>
            </w:pPr>
            <w:r>
              <w:rPr>
                <w:rFonts w:ascii="Calibri" w:hAnsi="Calibri" w:cs="Calibri"/>
                <w:color w:val="000000"/>
              </w:rPr>
              <w:t>—</w:t>
            </w:r>
          </w:p>
        </w:tc>
        <w:tc>
          <w:tcPr>
            <w:tcW w:w="0" w:type="auto"/>
            <w:tcBorders>
              <w:top w:val="single" w:sz="6" w:space="0" w:color="000000"/>
              <w:left w:val="single" w:sz="6" w:space="0" w:color="000000"/>
              <w:bottom w:val="single" w:sz="6" w:space="0" w:color="000000"/>
              <w:right w:val="single" w:sz="6" w:space="0" w:color="000000"/>
            </w:tcBorders>
            <w:vAlign w:val="bottom"/>
            <w:hideMark/>
          </w:tcPr>
          <w:p w14:paraId="10566784" w14:textId="77777777" w:rsidR="002F266B" w:rsidRDefault="002F266B">
            <w:pPr>
              <w:pStyle w:val="NormalWeb"/>
              <w:spacing w:before="0" w:beforeAutospacing="0" w:after="0" w:afterAutospacing="0"/>
              <w:jc w:val="both"/>
            </w:pPr>
            <w:r>
              <w:rPr>
                <w:rFonts w:ascii="Segoe UI Symbol" w:hAnsi="Segoe UI Symbol" w:cs="Segoe UI Symbol"/>
                <w:color w:val="000000"/>
              </w:rPr>
              <w:t>❌</w:t>
            </w:r>
            <w:r>
              <w:rPr>
                <w:rFonts w:ascii="Calibri" w:hAnsi="Calibri" w:cs="Calibri"/>
                <w:color w:val="000000"/>
              </w:rPr>
              <w:t xml:space="preserve"> Over budget</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8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86" w14:textId="77777777" w:rsidR="002F266B" w:rsidRDefault="002F266B"/>
        </w:tc>
      </w:tr>
      <w:tr w:rsidR="002F266B" w14:paraId="1056678E"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88" w14:textId="77777777" w:rsidR="002F266B" w:rsidRDefault="002F266B">
            <w:pPr>
              <w:pStyle w:val="NormalWeb"/>
              <w:spacing w:before="0" w:beforeAutospacing="0" w:after="0" w:afterAutospacing="0"/>
              <w:jc w:val="both"/>
            </w:pPr>
            <w:r>
              <w:rPr>
                <w:rFonts w:ascii="Calibri" w:hAnsi="Calibri" w:cs="Calibri"/>
                <w:color w:val="000000"/>
              </w:rPr>
              <w:t>A Only</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89" w14:textId="77777777" w:rsidR="002F266B" w:rsidRDefault="002F266B">
            <w:pPr>
              <w:pStyle w:val="NormalWeb"/>
              <w:spacing w:before="0" w:beforeAutospacing="0" w:after="0" w:afterAutospacing="0"/>
              <w:jc w:val="right"/>
            </w:pPr>
            <w:r>
              <w:rPr>
                <w:rFonts w:ascii="Calibri" w:hAnsi="Calibri" w:cs="Calibri"/>
                <w:color w:val="000000"/>
              </w:rPr>
              <w:t>40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8A" w14:textId="77777777" w:rsidR="002F266B" w:rsidRDefault="002F266B">
            <w:pPr>
              <w:pStyle w:val="NormalWeb"/>
              <w:spacing w:before="0" w:beforeAutospacing="0" w:after="0" w:afterAutospacing="0"/>
              <w:jc w:val="right"/>
            </w:pPr>
            <w:r>
              <w:rPr>
                <w:rFonts w:ascii="Calibri" w:hAnsi="Calibri" w:cs="Calibri"/>
                <w:color w:val="000000"/>
              </w:rPr>
              <w:t>1.323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8B" w14:textId="77777777" w:rsidR="002F266B" w:rsidRDefault="002F266B">
            <w:pPr>
              <w:pStyle w:val="NormalWeb"/>
              <w:spacing w:before="0" w:beforeAutospacing="0" w:after="0" w:afterAutospacing="0"/>
              <w:jc w:val="both"/>
            </w:pPr>
            <w:r>
              <w:rPr>
                <w:rFonts w:ascii="Segoe UI Symbol" w:hAnsi="Segoe UI Symbol" w:cs="Segoe UI Symbol"/>
                <w:color w:val="000000"/>
              </w:rPr>
              <w:t>✔</w:t>
            </w:r>
            <w:r>
              <w:rPr>
                <w:rFonts w:ascii="Calibri" w:hAnsi="Calibri" w:cs="Calibri"/>
                <w:color w:val="000000"/>
              </w:rPr>
              <w:t xml:space="preserve"> Acceptable</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8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8D" w14:textId="77777777" w:rsidR="002F266B" w:rsidRDefault="002F266B"/>
        </w:tc>
      </w:tr>
      <w:tr w:rsidR="002F266B" w14:paraId="10566795" w14:textId="77777777" w:rsidTr="002F266B">
        <w:trPr>
          <w:trHeight w:val="33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8F" w14:textId="77777777" w:rsidR="002F266B" w:rsidRDefault="002F266B">
            <w:pPr>
              <w:pStyle w:val="NormalWeb"/>
              <w:spacing w:before="0" w:beforeAutospacing="0" w:after="0" w:afterAutospacing="0"/>
              <w:jc w:val="both"/>
            </w:pPr>
            <w:r>
              <w:rPr>
                <w:rFonts w:ascii="Calibri" w:hAnsi="Calibri" w:cs="Calibri"/>
                <w:color w:val="000000"/>
              </w:rPr>
              <w:t>C Only</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90" w14:textId="77777777" w:rsidR="002F266B" w:rsidRDefault="002F266B">
            <w:pPr>
              <w:pStyle w:val="NormalWeb"/>
              <w:spacing w:before="0" w:beforeAutospacing="0" w:after="0" w:afterAutospacing="0"/>
              <w:jc w:val="right"/>
            </w:pPr>
            <w:r>
              <w:rPr>
                <w:rFonts w:ascii="Calibri" w:hAnsi="Calibri" w:cs="Calibri"/>
                <w:color w:val="000000"/>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91" w14:textId="77777777" w:rsidR="002F266B" w:rsidRDefault="002F266B">
            <w:pPr>
              <w:pStyle w:val="NormalWeb"/>
              <w:spacing w:before="0" w:beforeAutospacing="0" w:after="0" w:afterAutospacing="0"/>
              <w:jc w:val="right"/>
            </w:pPr>
            <w:r>
              <w:rPr>
                <w:rFonts w:ascii="Calibri" w:hAnsi="Calibri" w:cs="Calibri"/>
                <w:color w:val="000000"/>
              </w:rPr>
              <w:t>4.224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0566792" w14:textId="77777777" w:rsidR="002F266B" w:rsidRDefault="002F266B">
            <w:pPr>
              <w:pStyle w:val="NormalWeb"/>
              <w:spacing w:before="0" w:beforeAutospacing="0" w:after="0" w:afterAutospacing="0"/>
              <w:jc w:val="both"/>
            </w:pPr>
            <w:r>
              <w:rPr>
                <w:rFonts w:ascii="Segoe UI Symbol" w:hAnsi="Segoe UI Symbol" w:cs="Segoe UI Symbol"/>
                <w:color w:val="000000"/>
              </w:rPr>
              <w:t>✔</w:t>
            </w:r>
            <w:r>
              <w:rPr>
                <w:rFonts w:ascii="Calibri" w:hAnsi="Calibri" w:cs="Calibri"/>
                <w:color w:val="000000"/>
              </w:rPr>
              <w:t xml:space="preserve"> Best Option</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9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94" w14:textId="77777777" w:rsidR="002F266B" w:rsidRDefault="002F266B"/>
        </w:tc>
      </w:tr>
      <w:tr w:rsidR="002F266B" w14:paraId="1056679C" w14:textId="77777777" w:rsidTr="002F266B">
        <w:trPr>
          <w:trHeight w:val="315"/>
        </w:trPr>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96"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97"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98" w14:textId="77777777" w:rsidR="002F266B" w:rsidRDefault="002F266B"/>
        </w:tc>
        <w:tc>
          <w:tcPr>
            <w:tcW w:w="0" w:type="auto"/>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9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9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9B" w14:textId="77777777" w:rsidR="002F266B" w:rsidRDefault="002F266B"/>
        </w:tc>
      </w:tr>
      <w:tr w:rsidR="002F266B" w14:paraId="105667A3" w14:textId="77777777" w:rsidTr="002F266B">
        <w:trPr>
          <w:trHeight w:val="315"/>
        </w:trPr>
        <w:tc>
          <w:tcPr>
            <w:tcW w:w="0" w:type="auto"/>
            <w:tcBorders>
              <w:top w:val="single" w:sz="6" w:space="0" w:color="CCCCCC"/>
              <w:left w:val="single" w:sz="6" w:space="0" w:color="CCCCCC"/>
              <w:bottom w:val="single" w:sz="6" w:space="0" w:color="CCCCCC"/>
              <w:right w:val="single" w:sz="6" w:space="0" w:color="000000"/>
            </w:tcBorders>
            <w:vAlign w:val="bottom"/>
            <w:hideMark/>
          </w:tcPr>
          <w:p w14:paraId="1056679D" w14:textId="77777777" w:rsidR="002F266B" w:rsidRDefault="002F266B">
            <w:pPr>
              <w:pStyle w:val="NormalWeb"/>
              <w:spacing w:before="0" w:beforeAutospacing="0" w:after="0" w:afterAutospacing="0"/>
              <w:jc w:val="both"/>
            </w:pPr>
            <w:r>
              <w:rPr>
                <w:rFonts w:ascii="Calibri" w:hAnsi="Calibri" w:cs="Calibri"/>
                <w:color w:val="000000"/>
              </w:rPr>
              <w:t>FINAL DECISION (Capital Rationing)</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9E"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9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A0"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A1"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A2" w14:textId="77777777" w:rsidR="002F266B" w:rsidRDefault="002F266B"/>
        </w:tc>
      </w:tr>
      <w:tr w:rsidR="002F266B" w14:paraId="105667AA" w14:textId="77777777" w:rsidTr="002F266B">
        <w:trPr>
          <w:trHeight w:val="330"/>
        </w:trPr>
        <w:tc>
          <w:tcPr>
            <w:tcW w:w="0" w:type="auto"/>
            <w:tcBorders>
              <w:top w:val="single" w:sz="6" w:space="0" w:color="CCCCCC"/>
              <w:left w:val="single" w:sz="6" w:space="0" w:color="CCCCCC"/>
              <w:bottom w:val="single" w:sz="6" w:space="0" w:color="CCCCCC"/>
              <w:right w:val="single" w:sz="6" w:space="0" w:color="000000"/>
            </w:tcBorders>
            <w:vAlign w:val="bottom"/>
            <w:hideMark/>
          </w:tcPr>
          <w:p w14:paraId="105667A4" w14:textId="77777777" w:rsidR="002F266B" w:rsidRDefault="002F266B">
            <w:pPr>
              <w:pStyle w:val="NormalWeb"/>
              <w:spacing w:before="0" w:beforeAutospacing="0" w:after="0" w:afterAutospacing="0"/>
              <w:jc w:val="both"/>
            </w:pPr>
            <w:r>
              <w:rPr>
                <w:rFonts w:ascii="Segoe UI Symbol" w:hAnsi="Segoe UI Symbol" w:cs="Segoe UI Symbol"/>
                <w:color w:val="000000"/>
              </w:rPr>
              <w:t>✔</w:t>
            </w:r>
            <w:r>
              <w:rPr>
                <w:rFonts w:ascii="Calibri" w:hAnsi="Calibri" w:cs="Calibri"/>
                <w:color w:val="000000"/>
              </w:rPr>
              <w:t xml:space="preserve"> Accept Project C (highest NPV, highest IRR, best PI).</w:t>
            </w:r>
          </w:p>
        </w:tc>
        <w:tc>
          <w:tcPr>
            <w:tcW w:w="0" w:type="auto"/>
            <w:tcBorders>
              <w:top w:val="single" w:sz="6" w:space="0" w:color="CCCCCC"/>
              <w:left w:val="single" w:sz="6" w:space="0" w:color="000000"/>
              <w:bottom w:val="single" w:sz="6" w:space="0" w:color="CCCCCC"/>
              <w:right w:val="single" w:sz="6" w:space="0" w:color="000000"/>
            </w:tcBorders>
            <w:tcMar>
              <w:top w:w="0" w:type="dxa"/>
              <w:left w:w="40" w:type="dxa"/>
              <w:bottom w:w="0" w:type="dxa"/>
              <w:right w:w="40" w:type="dxa"/>
            </w:tcMar>
            <w:vAlign w:val="bottom"/>
            <w:hideMark/>
          </w:tcPr>
          <w:p w14:paraId="105667A5" w14:textId="77777777" w:rsidR="002F266B" w:rsidRDefault="002F266B"/>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A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A7"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A8"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A9" w14:textId="77777777" w:rsidR="002F266B" w:rsidRDefault="002F266B"/>
        </w:tc>
      </w:tr>
      <w:tr w:rsidR="002F266B" w14:paraId="105667B1" w14:textId="77777777" w:rsidTr="002F266B">
        <w:trPr>
          <w:trHeight w:val="330"/>
        </w:trPr>
        <w:tc>
          <w:tcPr>
            <w:tcW w:w="0" w:type="auto"/>
            <w:tcBorders>
              <w:top w:val="single" w:sz="6" w:space="0" w:color="CCCCCC"/>
              <w:left w:val="single" w:sz="6" w:space="0" w:color="CCCCCC"/>
              <w:bottom w:val="single" w:sz="6" w:space="0" w:color="CCCCCC"/>
              <w:right w:val="single" w:sz="6" w:space="0" w:color="000000"/>
            </w:tcBorders>
            <w:vAlign w:val="bottom"/>
            <w:hideMark/>
          </w:tcPr>
          <w:p w14:paraId="105667AB" w14:textId="77777777" w:rsidR="002F266B" w:rsidRDefault="002F266B">
            <w:pPr>
              <w:pStyle w:val="NormalWeb"/>
              <w:spacing w:before="0" w:beforeAutospacing="0" w:after="0" w:afterAutospacing="0"/>
              <w:jc w:val="both"/>
            </w:pPr>
            <w:r>
              <w:rPr>
                <w:rFonts w:ascii="Segoe UI Symbol" w:hAnsi="Segoe UI Symbol" w:cs="Segoe UI Symbol"/>
                <w:color w:val="000000"/>
              </w:rPr>
              <w:t>✔</w:t>
            </w:r>
            <w:r>
              <w:rPr>
                <w:rFonts w:ascii="Calibri" w:hAnsi="Calibri" w:cs="Calibri"/>
                <w:color w:val="000000"/>
              </w:rPr>
              <w:t xml:space="preserve"> Project A can be selected if management desires a second project AND has strategic fit.</w:t>
            </w:r>
          </w:p>
        </w:tc>
        <w:tc>
          <w:tcPr>
            <w:tcW w:w="0" w:type="auto"/>
            <w:tcBorders>
              <w:top w:val="single" w:sz="6" w:space="0" w:color="CCCCCC"/>
              <w:left w:val="single" w:sz="6" w:space="0" w:color="000000"/>
              <w:bottom w:val="single" w:sz="6" w:space="0" w:color="CCCCCC"/>
              <w:right w:val="single" w:sz="6" w:space="0" w:color="000000"/>
            </w:tcBorders>
            <w:tcMar>
              <w:top w:w="0" w:type="dxa"/>
              <w:left w:w="40" w:type="dxa"/>
              <w:bottom w:w="0" w:type="dxa"/>
              <w:right w:w="40" w:type="dxa"/>
            </w:tcMar>
            <w:vAlign w:val="bottom"/>
            <w:hideMark/>
          </w:tcPr>
          <w:p w14:paraId="105667AC" w14:textId="77777777" w:rsidR="002F266B" w:rsidRDefault="002F266B"/>
        </w:tc>
        <w:tc>
          <w:tcPr>
            <w:tcW w:w="0" w:type="auto"/>
            <w:tcBorders>
              <w:top w:val="single" w:sz="6" w:space="0" w:color="CCCCCC"/>
              <w:left w:val="single" w:sz="6" w:space="0" w:color="000000"/>
              <w:bottom w:val="single" w:sz="6" w:space="0" w:color="CCCCCC"/>
              <w:right w:val="single" w:sz="6" w:space="0" w:color="000000"/>
            </w:tcBorders>
            <w:tcMar>
              <w:top w:w="0" w:type="dxa"/>
              <w:left w:w="40" w:type="dxa"/>
              <w:bottom w:w="0" w:type="dxa"/>
              <w:right w:w="40" w:type="dxa"/>
            </w:tcMar>
            <w:vAlign w:val="bottom"/>
            <w:hideMark/>
          </w:tcPr>
          <w:p w14:paraId="105667AD" w14:textId="77777777" w:rsidR="002F266B" w:rsidRDefault="002F266B"/>
        </w:tc>
        <w:tc>
          <w:tcPr>
            <w:tcW w:w="0" w:type="auto"/>
            <w:tcBorders>
              <w:top w:val="single" w:sz="6" w:space="0" w:color="CCCCCC"/>
              <w:left w:val="single" w:sz="6" w:space="0" w:color="000000"/>
              <w:bottom w:val="single" w:sz="6" w:space="0" w:color="CCCCCC"/>
              <w:right w:val="single" w:sz="6" w:space="0" w:color="000000"/>
            </w:tcBorders>
            <w:tcMar>
              <w:top w:w="0" w:type="dxa"/>
              <w:left w:w="40" w:type="dxa"/>
              <w:bottom w:w="0" w:type="dxa"/>
              <w:right w:w="40" w:type="dxa"/>
            </w:tcMar>
            <w:vAlign w:val="bottom"/>
            <w:hideMark/>
          </w:tcPr>
          <w:p w14:paraId="105667AE" w14:textId="77777777" w:rsidR="002F266B" w:rsidRDefault="002F266B"/>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AF"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B0" w14:textId="77777777" w:rsidR="002F266B" w:rsidRDefault="002F266B"/>
        </w:tc>
      </w:tr>
      <w:tr w:rsidR="002F266B" w14:paraId="105667B8" w14:textId="77777777" w:rsidTr="002F266B">
        <w:trPr>
          <w:trHeight w:val="330"/>
        </w:trPr>
        <w:tc>
          <w:tcPr>
            <w:tcW w:w="0" w:type="auto"/>
            <w:tcBorders>
              <w:top w:val="single" w:sz="6" w:space="0" w:color="CCCCCC"/>
              <w:left w:val="single" w:sz="6" w:space="0" w:color="CCCCCC"/>
              <w:bottom w:val="single" w:sz="6" w:space="0" w:color="CCCCCC"/>
              <w:right w:val="single" w:sz="6" w:space="0" w:color="000000"/>
            </w:tcBorders>
            <w:vAlign w:val="bottom"/>
            <w:hideMark/>
          </w:tcPr>
          <w:p w14:paraId="105667B2" w14:textId="77777777" w:rsidR="002F266B" w:rsidRDefault="002F266B">
            <w:pPr>
              <w:pStyle w:val="NormalWeb"/>
              <w:spacing w:before="0" w:beforeAutospacing="0" w:after="0" w:afterAutospacing="0"/>
              <w:jc w:val="both"/>
            </w:pPr>
            <w:r>
              <w:rPr>
                <w:rFonts w:ascii="Segoe UI Symbol" w:hAnsi="Segoe UI Symbol" w:cs="Segoe UI Symbol"/>
                <w:color w:val="000000"/>
              </w:rPr>
              <w:t>❌</w:t>
            </w:r>
            <w:r>
              <w:rPr>
                <w:rFonts w:ascii="Calibri" w:hAnsi="Calibri" w:cs="Calibri"/>
                <w:color w:val="000000"/>
              </w:rPr>
              <w:t xml:space="preserve"> Project B must be rejected.</w:t>
            </w:r>
          </w:p>
        </w:tc>
        <w:tc>
          <w:tcPr>
            <w:tcW w:w="0" w:type="auto"/>
            <w:tcBorders>
              <w:top w:val="single" w:sz="6" w:space="0" w:color="CCCCCC"/>
              <w:left w:val="single" w:sz="6" w:space="0" w:color="000000"/>
              <w:bottom w:val="single" w:sz="6" w:space="0" w:color="CCCCCC"/>
              <w:right w:val="single" w:sz="6" w:space="0" w:color="CCCCCC"/>
            </w:tcBorders>
            <w:tcMar>
              <w:top w:w="0" w:type="dxa"/>
              <w:left w:w="40" w:type="dxa"/>
              <w:bottom w:w="0" w:type="dxa"/>
              <w:right w:w="40" w:type="dxa"/>
            </w:tcMar>
            <w:vAlign w:val="bottom"/>
            <w:hideMark/>
          </w:tcPr>
          <w:p w14:paraId="105667B3"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B4"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B5"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B6"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B7" w14:textId="77777777" w:rsidR="002F266B" w:rsidRDefault="002F266B"/>
        </w:tc>
      </w:tr>
      <w:tr w:rsidR="002F266B" w14:paraId="105667BF" w14:textId="77777777" w:rsidTr="002F266B">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B9"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BA"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BB"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BC"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BD" w14:textId="77777777" w:rsidR="002F266B" w:rsidRDefault="002F266B"/>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14:paraId="105667BE" w14:textId="77777777" w:rsidR="002F266B" w:rsidRDefault="002F266B"/>
        </w:tc>
      </w:tr>
    </w:tbl>
    <w:p w14:paraId="105667C0" w14:textId="77777777" w:rsidR="0007173F" w:rsidRPr="00D01461" w:rsidRDefault="0007173F">
      <w:pPr>
        <w:spacing w:before="240" w:after="240"/>
        <w:rPr>
          <w:rFonts w:asciiTheme="majorHAnsi" w:hAnsiTheme="majorHAnsi" w:cstheme="majorHAnsi"/>
        </w:rPr>
      </w:pPr>
    </w:p>
    <w:p w14:paraId="105667C1" w14:textId="77777777" w:rsidR="0007173F" w:rsidRPr="00D01461" w:rsidRDefault="0007173F">
      <w:pPr>
        <w:rPr>
          <w:rFonts w:asciiTheme="majorHAnsi" w:hAnsiTheme="majorHAnsi" w:cstheme="majorHAnsi"/>
        </w:rPr>
      </w:pPr>
    </w:p>
    <w:sectPr w:rsidR="0007173F" w:rsidRPr="00D01461">
      <w:footerReference w:type="default" r:id="rId64"/>
      <w:headerReference w:type="first" r:id="rId65"/>
      <w:footerReference w:type="first" r:id="rId6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3DE59" w14:textId="77777777" w:rsidR="00283479" w:rsidRDefault="00283479">
      <w:pPr>
        <w:spacing w:line="240" w:lineRule="auto"/>
      </w:pPr>
      <w:r>
        <w:separator/>
      </w:r>
    </w:p>
  </w:endnote>
  <w:endnote w:type="continuationSeparator" w:id="0">
    <w:p w14:paraId="4974E248" w14:textId="77777777" w:rsidR="00283479" w:rsidRDefault="002834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658C577-5135-412A-8049-7BCD73C7C90F}"/>
    <w:embedBold r:id="rId2" w:fontKey="{A0522F6C-A58C-4EDE-9D31-5BC9E3FF87E0}"/>
    <w:embedBoldItalic r:id="rId3" w:fontKey="{9DB4074F-9DCE-47DF-987B-50AD6B3B713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AD3E8BD-0E99-480F-8CDA-82EB5B95E0F6}"/>
  </w:font>
  <w:font w:name="Segoe UI Symbol">
    <w:panose1 w:val="020B0502040204020203"/>
    <w:charset w:val="00"/>
    <w:family w:val="swiss"/>
    <w:pitch w:val="variable"/>
    <w:sig w:usb0="800001E3" w:usb1="1200FFEF" w:usb2="00040000" w:usb3="00000000" w:csb0="00000001" w:csb1="00000000"/>
    <w:embedRegular r:id="rId5" w:fontKey="{462A2430-3F94-4B65-8FF0-C52CE3D3A9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667F0" w14:textId="77777777" w:rsidR="0007173F" w:rsidRDefault="003E04D0">
    <w:pPr>
      <w:jc w:val="right"/>
    </w:pPr>
    <w:r>
      <w:fldChar w:fldCharType="begin"/>
    </w:r>
    <w:r>
      <w:instrText>PAGE</w:instrText>
    </w:r>
    <w:r>
      <w:fldChar w:fldCharType="separate"/>
    </w:r>
    <w:r w:rsidR="002F266B">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667F2" w14:textId="77777777" w:rsidR="0007173F" w:rsidRDefault="0007173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1F60E" w14:textId="77777777" w:rsidR="00283479" w:rsidRDefault="00283479">
      <w:pPr>
        <w:spacing w:line="240" w:lineRule="auto"/>
      </w:pPr>
      <w:r>
        <w:separator/>
      </w:r>
    </w:p>
  </w:footnote>
  <w:footnote w:type="continuationSeparator" w:id="0">
    <w:p w14:paraId="78D27652" w14:textId="77777777" w:rsidR="00283479" w:rsidRDefault="002834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667F1" w14:textId="77777777" w:rsidR="0007173F" w:rsidRDefault="0007173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04B8B"/>
    <w:multiLevelType w:val="multilevel"/>
    <w:tmpl w:val="95DA6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21680E"/>
    <w:multiLevelType w:val="multilevel"/>
    <w:tmpl w:val="667C2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3E738B"/>
    <w:multiLevelType w:val="multilevel"/>
    <w:tmpl w:val="C07629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D71C20"/>
    <w:multiLevelType w:val="multilevel"/>
    <w:tmpl w:val="6DB077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9067B17"/>
    <w:multiLevelType w:val="multilevel"/>
    <w:tmpl w:val="0C08E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29148434">
    <w:abstractNumId w:val="2"/>
  </w:num>
  <w:num w:numId="2" w16cid:durableId="305160795">
    <w:abstractNumId w:val="4"/>
  </w:num>
  <w:num w:numId="3" w16cid:durableId="1456942089">
    <w:abstractNumId w:val="1"/>
  </w:num>
  <w:num w:numId="4" w16cid:durableId="1259019894">
    <w:abstractNumId w:val="3"/>
  </w:num>
  <w:num w:numId="5" w16cid:durableId="1674528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73F"/>
    <w:rsid w:val="00003C9E"/>
    <w:rsid w:val="0007173F"/>
    <w:rsid w:val="000D3FE1"/>
    <w:rsid w:val="0012691E"/>
    <w:rsid w:val="001B7280"/>
    <w:rsid w:val="00227FF8"/>
    <w:rsid w:val="00283479"/>
    <w:rsid w:val="002E2627"/>
    <w:rsid w:val="002F266B"/>
    <w:rsid w:val="00332AB7"/>
    <w:rsid w:val="00340C33"/>
    <w:rsid w:val="003917EE"/>
    <w:rsid w:val="003E04D0"/>
    <w:rsid w:val="005376F6"/>
    <w:rsid w:val="005650C7"/>
    <w:rsid w:val="006357BD"/>
    <w:rsid w:val="00684C7E"/>
    <w:rsid w:val="00714068"/>
    <w:rsid w:val="00B26168"/>
    <w:rsid w:val="00B37621"/>
    <w:rsid w:val="00BF6860"/>
    <w:rsid w:val="00C05407"/>
    <w:rsid w:val="00C3189C"/>
    <w:rsid w:val="00D01461"/>
    <w:rsid w:val="00DF2FB8"/>
    <w:rsid w:val="00E143BC"/>
    <w:rsid w:val="00E33C9F"/>
    <w:rsid w:val="00E72440"/>
    <w:rsid w:val="00F21B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565FEC"/>
  <w15:docId w15:val="{2FB764BD-886F-42DD-A8B9-B3B7FA756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b/>
      <w:bCs/>
      <w:sz w:val="28"/>
      <w:szCs w:val="28"/>
    </w:rPr>
  </w:style>
  <w:style w:type="paragraph" w:styleId="Heading2">
    <w:name w:val="heading 2"/>
    <w:basedOn w:val="Normal"/>
    <w:next w:val="Normal"/>
    <w:link w:val="Heading2Char"/>
    <w:uiPriority w:val="9"/>
    <w:qFormat/>
    <w:pPr>
      <w:keepNext/>
      <w:keepLines/>
      <w:spacing w:before="200"/>
      <w:outlineLvl w:val="1"/>
    </w:pPr>
    <w:rPr>
      <w:b/>
      <w:bCs/>
      <w:sz w:val="26"/>
      <w:szCs w:val="26"/>
    </w:rPr>
  </w:style>
  <w:style w:type="paragraph" w:styleId="Heading3">
    <w:name w:val="heading 3"/>
    <w:basedOn w:val="Normal"/>
    <w:next w:val="Normal"/>
    <w:pPr>
      <w:keepNext/>
      <w:keepLines/>
      <w:spacing w:before="200"/>
      <w:outlineLvl w:val="2"/>
    </w:pPr>
    <w:rPr>
      <w:b/>
      <w:bCs/>
      <w:i/>
      <w:i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customStyle="1" w:styleId="Normal1">
    <w:name w:val="Normal1"/>
  </w:style>
  <w:style w:type="table" w:customStyle="1" w:styleId="TableNormal10">
    <w:name w:val="Table Normal1"/>
    <w:tblPr>
      <w:tblCellMar>
        <w:top w:w="0" w:type="dxa"/>
        <w:left w:w="0" w:type="dxa"/>
        <w:bottom w:w="0" w:type="dxa"/>
        <w:right w:w="0" w:type="dxa"/>
      </w:tblCellMar>
    </w:tbl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4F7DD3"/>
    <w:pPr>
      <w:spacing w:after="100"/>
    </w:pPr>
  </w:style>
  <w:style w:type="paragraph" w:styleId="TOC2">
    <w:name w:val="toc 2"/>
    <w:basedOn w:val="Normal"/>
    <w:next w:val="Normal"/>
    <w:autoRedefine/>
    <w:uiPriority w:val="39"/>
    <w:unhideWhenUsed/>
    <w:rsid w:val="004F7DD3"/>
    <w:pPr>
      <w:spacing w:after="100"/>
      <w:ind w:left="240"/>
    </w:pPr>
  </w:style>
  <w:style w:type="paragraph" w:styleId="TOC3">
    <w:name w:val="toc 3"/>
    <w:basedOn w:val="Normal"/>
    <w:next w:val="Normal"/>
    <w:autoRedefine/>
    <w:uiPriority w:val="39"/>
    <w:unhideWhenUsed/>
    <w:rsid w:val="004F7DD3"/>
    <w:pPr>
      <w:spacing w:after="100"/>
      <w:ind w:left="480"/>
    </w:pPr>
  </w:style>
  <w:style w:type="character" w:styleId="Hyperlink">
    <w:name w:val="Hyperlink"/>
    <w:basedOn w:val="DefaultParagraphFont"/>
    <w:uiPriority w:val="99"/>
    <w:unhideWhenUsed/>
    <w:rsid w:val="004F7DD3"/>
    <w:rPr>
      <w:color w:val="0000FF" w:themeColor="hyperlink"/>
      <w:u w:val="single"/>
    </w:rPr>
  </w:style>
  <w:style w:type="paragraph" w:styleId="TOCHeading">
    <w:name w:val="TOC Heading"/>
    <w:basedOn w:val="Heading1"/>
    <w:next w:val="Normal"/>
    <w:uiPriority w:val="39"/>
    <w:unhideWhenUsed/>
    <w:qFormat/>
    <w:rsid w:val="00C167B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NormalWeb">
    <w:name w:val="Normal (Web)"/>
    <w:basedOn w:val="Normal"/>
    <w:uiPriority w:val="99"/>
    <w:semiHidden/>
    <w:unhideWhenUsed/>
    <w:rsid w:val="00D01461"/>
    <w:pPr>
      <w:spacing w:before="100" w:beforeAutospacing="1" w:after="100" w:afterAutospacing="1" w:line="240" w:lineRule="auto"/>
      <w:jc w:val="left"/>
    </w:pPr>
    <w:rPr>
      <w:lang w:val="en-IN"/>
    </w:rPr>
  </w:style>
  <w:style w:type="character" w:customStyle="1" w:styleId="Heading1Char">
    <w:name w:val="Heading 1 Char"/>
    <w:basedOn w:val="DefaultParagraphFont"/>
    <w:link w:val="Heading1"/>
    <w:uiPriority w:val="9"/>
    <w:rsid w:val="002F266B"/>
    <w:rPr>
      <w:b/>
      <w:bCs/>
      <w:sz w:val="28"/>
      <w:szCs w:val="28"/>
    </w:rPr>
  </w:style>
  <w:style w:type="character" w:customStyle="1" w:styleId="Heading2Char">
    <w:name w:val="Heading 2 Char"/>
    <w:basedOn w:val="DefaultParagraphFont"/>
    <w:link w:val="Heading2"/>
    <w:uiPriority w:val="9"/>
    <w:rsid w:val="002F266B"/>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816578">
      <w:bodyDiv w:val="1"/>
      <w:marLeft w:val="0"/>
      <w:marRight w:val="0"/>
      <w:marTop w:val="0"/>
      <w:marBottom w:val="0"/>
      <w:divBdr>
        <w:top w:val="none" w:sz="0" w:space="0" w:color="auto"/>
        <w:left w:val="none" w:sz="0" w:space="0" w:color="auto"/>
        <w:bottom w:val="none" w:sz="0" w:space="0" w:color="auto"/>
        <w:right w:val="none" w:sz="0" w:space="0" w:color="auto"/>
      </w:divBdr>
      <w:divsChild>
        <w:div w:id="454251557">
          <w:marLeft w:val="392"/>
          <w:marRight w:val="0"/>
          <w:marTop w:val="0"/>
          <w:marBottom w:val="0"/>
          <w:divBdr>
            <w:top w:val="none" w:sz="0" w:space="0" w:color="auto"/>
            <w:left w:val="none" w:sz="0" w:space="0" w:color="auto"/>
            <w:bottom w:val="none" w:sz="0" w:space="0" w:color="auto"/>
            <w:right w:val="none" w:sz="0" w:space="0" w:color="auto"/>
          </w:divBdr>
        </w:div>
      </w:divsChild>
    </w:div>
    <w:div w:id="966162492">
      <w:bodyDiv w:val="1"/>
      <w:marLeft w:val="0"/>
      <w:marRight w:val="0"/>
      <w:marTop w:val="0"/>
      <w:marBottom w:val="0"/>
      <w:divBdr>
        <w:top w:val="none" w:sz="0" w:space="0" w:color="auto"/>
        <w:left w:val="none" w:sz="0" w:space="0" w:color="auto"/>
        <w:bottom w:val="none" w:sz="0" w:space="0" w:color="auto"/>
        <w:right w:val="none" w:sz="0" w:space="0" w:color="auto"/>
      </w:divBdr>
      <w:divsChild>
        <w:div w:id="900597805">
          <w:marLeft w:val="392"/>
          <w:marRight w:val="0"/>
          <w:marTop w:val="0"/>
          <w:marBottom w:val="0"/>
          <w:divBdr>
            <w:top w:val="none" w:sz="0" w:space="0" w:color="auto"/>
            <w:left w:val="none" w:sz="0" w:space="0" w:color="auto"/>
            <w:bottom w:val="none" w:sz="0" w:space="0" w:color="auto"/>
            <w:right w:val="none" w:sz="0" w:space="0" w:color="auto"/>
          </w:divBdr>
        </w:div>
      </w:divsChild>
    </w:div>
    <w:div w:id="12223254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yperlink" Target="https://journals.sagepub.com/doi/10.1177/014920639101700108" TargetMode="External"/><Relationship Id="rId42" Type="http://schemas.openxmlformats.org/officeDocument/2006/relationships/hyperlink" Target="https://www.sciencedirect.com/science/article/abs/pii/0304405X7690026X" TargetMode="External"/><Relationship Id="rId47" Type="http://schemas.openxmlformats.org/officeDocument/2006/relationships/hyperlink" Target="https://www.jstor.org/stable/2351143" TargetMode="External"/><Relationship Id="rId50" Type="http://schemas.openxmlformats.org/officeDocument/2006/relationships/hyperlink" Target="https://onlinelibrary.wiley.com/doi/abs/10.1111/j.1540-6261.1984.tb03646.x" TargetMode="External"/><Relationship Id="rId55" Type="http://schemas.openxmlformats.org/officeDocument/2006/relationships/hyperlink" Target="https://www.sciencedirect.com/science/article/pii/S0007681307001389" TargetMode="External"/><Relationship Id="rId63" Type="http://schemas.openxmlformats.org/officeDocument/2006/relationships/hyperlink" Target="https://mitpress.mit.edu/9780262201025/real-options/.(Accessed"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jstor.org/stable/2978933?utm_source=chatgpt.com"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pearson.com/en-gb/subject-catalog/p/accounting-and-finance-for-non-specialists/P200000007275/9781292436847" TargetMode="External"/><Relationship Id="rId37" Type="http://schemas.openxmlformats.org/officeDocument/2006/relationships/hyperlink" Target="https://www.wiley.com/en-gb/Applied+Corporate+Finance%2C+4th+Edition-p-9781118715406" TargetMode="External"/><Relationship Id="rId40" Type="http://schemas.openxmlformats.org/officeDocument/2006/relationships/hyperlink" Target="https://www.sciencedirect.com/science/article/pii/S0304405X01000793" TargetMode="External"/><Relationship Id="rId45" Type="http://schemas.openxmlformats.org/officeDocument/2006/relationships/hyperlink" Target="https://www.marxists.org/reference/subject/economics/keynes/general-theory/" TargetMode="External"/><Relationship Id="rId53" Type="http://schemas.openxmlformats.org/officeDocument/2006/relationships/hyperlink" Target="https://www.sciencedirect.com/science/article/abs/pii/0304405X84900230" TargetMode="External"/><Relationship Id="rId58" Type="http://schemas.openxmlformats.org/officeDocument/2006/relationships/hyperlink" Target="https://www.jstor.org/stable/3003485" TargetMode="External"/><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www.pearson.com/en-gb/subject-catalog/p/creating-value-from-mergers-and-acquisitions/P200000004865/9780273715391"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jstor.org/stable/2978933" TargetMode="External"/><Relationship Id="rId35" Type="http://schemas.openxmlformats.org/officeDocument/2006/relationships/hyperlink" Target="https://www.mheducation.com/highered/product/principles-corporate-finance-brealey-myers-allen/M9781260772390.html" TargetMode="External"/><Relationship Id="rId43" Type="http://schemas.openxmlformats.org/officeDocument/2006/relationships/hyperlink" Target="https://www.sciencedirect.com/science/article/abs/pii/0304405X7690026X" TargetMode="External"/><Relationship Id="rId48" Type="http://schemas.openxmlformats.org/officeDocument/2006/relationships/hyperlink" Target="https://www.jstor.org/stable/1809167" TargetMode="External"/><Relationship Id="rId56" Type="http://schemas.openxmlformats.org/officeDocument/2006/relationships/hyperlink" Target="https://www.hbs.edu/faculty/Pages/item.aspx?num=19398"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onlinelibrary.wiley.com/doi/abs/10.1111/j.1540-6261.1984.tb03646.x"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journals.sagepub.com/doi/10.1177/014920639101700108" TargetMode="External"/><Relationship Id="rId38" Type="http://schemas.openxmlformats.org/officeDocument/2006/relationships/hyperlink" Target="https://www.jstor.org/stable/3857340" TargetMode="External"/><Relationship Id="rId46" Type="http://schemas.openxmlformats.org/officeDocument/2006/relationships/hyperlink" Target="https://www.jstor.org/stable/2351143" TargetMode="External"/><Relationship Id="rId59" Type="http://schemas.openxmlformats.org/officeDocument/2006/relationships/hyperlink" Target="https://www.mheducation.com/highered/product/essentials-corporate-finance-ross-westerfield/M9781260772390.html" TargetMode="External"/><Relationship Id="rId67"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www.mheducation.com/highered/product/analysis-financial-management-higgins/M9781259918940.html" TargetMode="External"/><Relationship Id="rId54" Type="http://schemas.openxmlformats.org/officeDocument/2006/relationships/hyperlink" Target="https://www.oecd.org/corporate/oecd-principles-corporate-governance-2015-9789264236882-en.htm" TargetMode="External"/><Relationship Id="rId62" Type="http://schemas.openxmlformats.org/officeDocument/2006/relationships/hyperlink" Target="https://mitpress.mit.edu/9780262201025/real-option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cengage.co.uk/books/9780357132942/" TargetMode="External"/><Relationship Id="rId49" Type="http://schemas.openxmlformats.org/officeDocument/2006/relationships/hyperlink" Target="https://www.jstor.org/stable/1809167" TargetMode="External"/><Relationship Id="rId57" Type="http://schemas.openxmlformats.org/officeDocument/2006/relationships/hyperlink" Target="https://www.jstor.org/stable/3003485" TargetMode="External"/><Relationship Id="rId10" Type="http://schemas.openxmlformats.org/officeDocument/2006/relationships/image" Target="media/image3.png"/><Relationship Id="rId31" Type="http://schemas.openxmlformats.org/officeDocument/2006/relationships/hyperlink" Target="https://www.pearson.com/en-gb/subject-catalog/p/corporate-financial-management/P200000007281/9781292244152" TargetMode="External"/><Relationship Id="rId44" Type="http://schemas.openxmlformats.org/officeDocument/2006/relationships/hyperlink" Target="https://www.penguin.co.uk/books/1097458/thinking-fast-and-slow-by-kahneman-daniel/9780141033570" TargetMode="External"/><Relationship Id="rId52" Type="http://schemas.openxmlformats.org/officeDocument/2006/relationships/hyperlink" Target="https://www.sciencedirect.com/science/article/abs/pii/0304405X84900230" TargetMode="External"/><Relationship Id="rId60" Type="http://schemas.openxmlformats.org/officeDocument/2006/relationships/hyperlink" Target="https://www.penguin.co.uk/books/407068/corporate-turnaround-by-slatter-stuart/9781529126313"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jstor.org/stable/385734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T0QnmHzvLnUSiOgX92BifmScEw==">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42</Pages>
  <Words>8571</Words>
  <Characters>50058</Characters>
  <Application>Microsoft Office Word</Application>
  <DocSecurity>0</DocSecurity>
  <Lines>2502</Lines>
  <Paragraphs>1302</Paragraphs>
  <ScaleCrop>false</ScaleCrop>
  <Company/>
  <LinksUpToDate>false</LinksUpToDate>
  <CharactersWithSpaces>57327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Yashraj Gadhavi</cp:lastModifiedBy>
  <cp:revision>19</cp:revision>
  <dcterms:created xsi:type="dcterms:W3CDTF">2024-11-11T22:00:00Z</dcterms:created>
  <dcterms:modified xsi:type="dcterms:W3CDTF">2025-11-23T19:27:00Z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030d921a-f4b1-469b-9676-ccb3aa1530a8</vt:lpwstr>
  </property>
</Properties>
</file>