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FFCD6" w14:textId="77777777" w:rsidR="00A91F2E" w:rsidRPr="00184136" w:rsidRDefault="00A91F2E" w:rsidP="00184136">
      <w:pPr>
        <w:spacing w:after="100" w:line="360" w:lineRule="auto"/>
        <w:jc w:val="both"/>
        <w:rPr>
          <w:rFonts w:ascii="Arial" w:eastAsia="Arial" w:hAnsi="Arial" w:cs="Arial"/>
          <w:b/>
          <w:bCs/>
        </w:rPr>
      </w:pPr>
    </w:p>
    <w:p w14:paraId="7E075885" w14:textId="77777777" w:rsidR="00A91F2E" w:rsidRPr="00184136" w:rsidRDefault="00A91F2E" w:rsidP="00184136">
      <w:pPr>
        <w:spacing w:after="100" w:line="360" w:lineRule="auto"/>
        <w:jc w:val="both"/>
        <w:rPr>
          <w:rFonts w:ascii="Arial" w:eastAsia="Arial" w:hAnsi="Arial" w:cs="Arial"/>
          <w:b/>
          <w:bCs/>
        </w:rPr>
      </w:pPr>
    </w:p>
    <w:p w14:paraId="61D3C64D" w14:textId="77777777" w:rsidR="00A91F2E" w:rsidRPr="00184136" w:rsidRDefault="00A91F2E" w:rsidP="00184136">
      <w:pPr>
        <w:spacing w:after="100" w:line="360" w:lineRule="auto"/>
        <w:jc w:val="both"/>
        <w:rPr>
          <w:rFonts w:ascii="Arial" w:eastAsia="Arial" w:hAnsi="Arial" w:cs="Arial"/>
          <w:b/>
          <w:bCs/>
        </w:rPr>
      </w:pPr>
    </w:p>
    <w:p w14:paraId="6978F65A" w14:textId="5AB52BD7"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THE IMPACT OF DIGITAL HEALTH TECHNOLOGIES ON PATIENT SELF-MANAGEMENT</w:t>
      </w:r>
    </w:p>
    <w:p w14:paraId="608FD07B" w14:textId="3C8C3DA0" w:rsidR="00A91F2E" w:rsidRPr="00184136" w:rsidRDefault="00A91F2E" w:rsidP="00184136">
      <w:pPr>
        <w:spacing w:after="100" w:line="360" w:lineRule="auto"/>
        <w:jc w:val="center"/>
        <w:rPr>
          <w:rFonts w:ascii="Arial" w:eastAsia="Arial" w:hAnsi="Arial" w:cs="Arial"/>
          <w:b/>
          <w:bCs/>
        </w:rPr>
      </w:pPr>
      <w:r w:rsidRPr="00184136">
        <w:rPr>
          <w:rFonts w:ascii="Arial" w:eastAsia="Arial" w:hAnsi="Arial" w:cs="Arial"/>
          <w:b/>
          <w:bCs/>
        </w:rPr>
        <w:t>OF LONG-TERM CONDITIONS IN THE UK</w:t>
      </w:r>
    </w:p>
    <w:p w14:paraId="27A55A22" w14:textId="0D7F955C" w:rsidR="00A91F2E" w:rsidRPr="00184136" w:rsidRDefault="00A91F2E" w:rsidP="00184136">
      <w:pPr>
        <w:spacing w:after="100" w:line="360" w:lineRule="auto"/>
        <w:jc w:val="center"/>
        <w:rPr>
          <w:rFonts w:ascii="Arial" w:eastAsia="Arial" w:hAnsi="Arial" w:cs="Arial"/>
          <w:b/>
          <w:bCs/>
        </w:rPr>
      </w:pPr>
    </w:p>
    <w:p w14:paraId="565DBDFF" w14:textId="03DE6EDB"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STUDENT NAME: SAJIDA POSELAY</w:t>
      </w:r>
    </w:p>
    <w:p w14:paraId="083DED35" w14:textId="10214F15"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STUDENT ID: 2407315</w:t>
      </w:r>
    </w:p>
    <w:p w14:paraId="5D6692A6" w14:textId="77777777" w:rsidR="00A91F2E" w:rsidRPr="00184136" w:rsidRDefault="00A91F2E" w:rsidP="00184136">
      <w:pPr>
        <w:spacing w:after="100" w:line="360" w:lineRule="auto"/>
        <w:jc w:val="center"/>
        <w:rPr>
          <w:rFonts w:ascii="Arial" w:hAnsi="Arial" w:cs="Arial"/>
          <w:b/>
          <w:bCs/>
        </w:rPr>
      </w:pPr>
    </w:p>
    <w:p w14:paraId="46182FF0" w14:textId="7C4EFBCE"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MODULE: INTRODUCTION TO INDEPENDENT RESEARCH SKILLS</w:t>
      </w:r>
    </w:p>
    <w:p w14:paraId="28F3F33D" w14:textId="2AF76C8E"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MODULE CODE: BMHP5019</w:t>
      </w:r>
    </w:p>
    <w:p w14:paraId="1E1B1152" w14:textId="7F5B1371"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COMPONENT 2: WRITTEN ASSIGNMENT (RESEARCH REPORT)</w:t>
      </w:r>
    </w:p>
    <w:p w14:paraId="0F74417F" w14:textId="502FBF64"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UNIVERSITY OF WALES</w:t>
      </w:r>
    </w:p>
    <w:p w14:paraId="7A015C48" w14:textId="358BCB0C" w:rsidR="00A91F2E" w:rsidRPr="00184136" w:rsidRDefault="00A91F2E" w:rsidP="00184136">
      <w:pPr>
        <w:spacing w:after="100" w:line="360" w:lineRule="auto"/>
        <w:jc w:val="center"/>
        <w:rPr>
          <w:rFonts w:ascii="Arial" w:hAnsi="Arial" w:cs="Arial"/>
          <w:b/>
          <w:bCs/>
        </w:rPr>
      </w:pPr>
      <w:r w:rsidRPr="00184136">
        <w:rPr>
          <w:rFonts w:ascii="Arial" w:eastAsia="Arial" w:hAnsi="Arial" w:cs="Arial"/>
          <w:b/>
          <w:bCs/>
        </w:rPr>
        <w:t xml:space="preserve">SUBMISSION DATE: </w:t>
      </w:r>
      <w:r w:rsidR="00094856">
        <w:rPr>
          <w:rFonts w:ascii="Arial" w:eastAsia="Arial" w:hAnsi="Arial" w:cs="Arial"/>
          <w:b/>
          <w:bCs/>
        </w:rPr>
        <w:t>19</w:t>
      </w:r>
      <w:r w:rsidRPr="00184136">
        <w:rPr>
          <w:rFonts w:ascii="Arial" w:eastAsia="Arial" w:hAnsi="Arial" w:cs="Arial"/>
          <w:b/>
          <w:bCs/>
        </w:rPr>
        <w:t>TH JULY 2026</w:t>
      </w:r>
    </w:p>
    <w:p w14:paraId="213E2A5F" w14:textId="77777777" w:rsidR="00A91F2E" w:rsidRPr="00184136" w:rsidRDefault="00A91F2E" w:rsidP="00184136">
      <w:pPr>
        <w:spacing w:line="360" w:lineRule="auto"/>
        <w:jc w:val="center"/>
        <w:rPr>
          <w:rFonts w:ascii="Arial" w:hAnsi="Arial" w:cs="Arial"/>
          <w:b/>
          <w:bCs/>
        </w:rPr>
      </w:pPr>
    </w:p>
    <w:p w14:paraId="68EC4DDC" w14:textId="77777777" w:rsidR="00A91F2E" w:rsidRPr="00184136" w:rsidRDefault="00A91F2E" w:rsidP="00184136">
      <w:pPr>
        <w:spacing w:line="360" w:lineRule="auto"/>
        <w:jc w:val="both"/>
        <w:rPr>
          <w:rFonts w:ascii="Arial" w:hAnsi="Arial" w:cs="Arial"/>
          <w:b/>
          <w:bCs/>
        </w:rPr>
      </w:pPr>
    </w:p>
    <w:p w14:paraId="03D4B76D" w14:textId="498760F9" w:rsidR="004230B4" w:rsidRPr="00184136" w:rsidRDefault="00A91F2E" w:rsidP="00184136">
      <w:pPr>
        <w:spacing w:line="360" w:lineRule="auto"/>
        <w:jc w:val="both"/>
        <w:rPr>
          <w:rFonts w:ascii="Arial" w:hAnsi="Arial" w:cs="Arial"/>
        </w:rPr>
      </w:pPr>
      <w:r w:rsidRPr="00184136">
        <w:rPr>
          <w:rFonts w:ascii="Arial" w:hAnsi="Arial" w:cs="Arial"/>
        </w:rPr>
        <w:br w:type="page"/>
      </w:r>
    </w:p>
    <w:sdt>
      <w:sdtPr>
        <w:rPr>
          <w:rFonts w:ascii="Arial" w:hAnsi="Arial" w:cs="Arial"/>
          <w:sz w:val="22"/>
          <w:szCs w:val="22"/>
        </w:rPr>
        <w:id w:val="-989022576"/>
        <w:docPartObj>
          <w:docPartGallery w:val="Table of Contents"/>
          <w:docPartUnique/>
        </w:docPartObj>
      </w:sdtPr>
      <w:sdtEndPr>
        <w:rPr>
          <w:rFonts w:eastAsiaTheme="minorHAnsi"/>
          <w:b/>
          <w:bCs/>
          <w:noProof/>
          <w:color w:val="auto"/>
          <w:lang w:val="en-GB"/>
        </w:rPr>
      </w:sdtEndPr>
      <w:sdtContent>
        <w:p w14:paraId="353B53C0" w14:textId="39072796" w:rsidR="00A91F2E" w:rsidRPr="00184136" w:rsidRDefault="00A91F2E" w:rsidP="00184136">
          <w:pPr>
            <w:pStyle w:val="TOCHeading"/>
            <w:spacing w:line="360" w:lineRule="auto"/>
            <w:jc w:val="both"/>
            <w:rPr>
              <w:rFonts w:ascii="Arial" w:hAnsi="Arial" w:cs="Arial"/>
              <w:sz w:val="22"/>
              <w:szCs w:val="22"/>
            </w:rPr>
          </w:pPr>
          <w:r w:rsidRPr="00184136">
            <w:rPr>
              <w:rFonts w:ascii="Arial" w:hAnsi="Arial" w:cs="Arial"/>
              <w:sz w:val="22"/>
              <w:szCs w:val="22"/>
            </w:rPr>
            <w:t>Table of Contents</w:t>
          </w:r>
        </w:p>
        <w:p w14:paraId="4EF28653" w14:textId="5B87793A" w:rsidR="00A65B39" w:rsidRDefault="00A91F2E">
          <w:pPr>
            <w:pStyle w:val="TOC1"/>
            <w:tabs>
              <w:tab w:val="right" w:leader="dot" w:pos="9016"/>
            </w:tabs>
            <w:rPr>
              <w:rFonts w:eastAsiaTheme="minorEastAsia"/>
              <w:noProof/>
              <w:lang w:val="en-KE" w:eastAsia="en-KE"/>
            </w:rPr>
          </w:pPr>
          <w:r w:rsidRPr="00184136">
            <w:rPr>
              <w:rFonts w:ascii="Arial" w:hAnsi="Arial" w:cs="Arial"/>
            </w:rPr>
            <w:fldChar w:fldCharType="begin"/>
          </w:r>
          <w:r w:rsidRPr="00184136">
            <w:rPr>
              <w:rFonts w:ascii="Arial" w:hAnsi="Arial" w:cs="Arial"/>
            </w:rPr>
            <w:instrText xml:space="preserve"> TOC \o "1-3" \h \z \u </w:instrText>
          </w:r>
          <w:r w:rsidRPr="00184136">
            <w:rPr>
              <w:rFonts w:ascii="Arial" w:hAnsi="Arial" w:cs="Arial"/>
            </w:rPr>
            <w:fldChar w:fldCharType="separate"/>
          </w:r>
          <w:hyperlink w:anchor="_Toc235319046" w:history="1">
            <w:r w:rsidR="00A65B39" w:rsidRPr="00A578FC">
              <w:rPr>
                <w:rStyle w:val="Hyperlink"/>
                <w:rFonts w:ascii="Arial" w:hAnsi="Arial" w:cs="Arial"/>
                <w:b/>
                <w:bCs/>
                <w:noProof/>
              </w:rPr>
              <w:t>1.0 Introduction</w:t>
            </w:r>
            <w:r w:rsidR="00A65B39">
              <w:rPr>
                <w:noProof/>
                <w:webHidden/>
              </w:rPr>
              <w:tab/>
            </w:r>
            <w:r w:rsidR="00A65B39">
              <w:rPr>
                <w:noProof/>
                <w:webHidden/>
              </w:rPr>
              <w:fldChar w:fldCharType="begin"/>
            </w:r>
            <w:r w:rsidR="00A65B39">
              <w:rPr>
                <w:noProof/>
                <w:webHidden/>
              </w:rPr>
              <w:instrText xml:space="preserve"> PAGEREF _Toc235319046 \h </w:instrText>
            </w:r>
            <w:r w:rsidR="00A65B39">
              <w:rPr>
                <w:noProof/>
                <w:webHidden/>
              </w:rPr>
            </w:r>
            <w:r w:rsidR="00A65B39">
              <w:rPr>
                <w:noProof/>
                <w:webHidden/>
              </w:rPr>
              <w:fldChar w:fldCharType="separate"/>
            </w:r>
            <w:r w:rsidR="00A65B39">
              <w:rPr>
                <w:noProof/>
                <w:webHidden/>
              </w:rPr>
              <w:t>3</w:t>
            </w:r>
            <w:r w:rsidR="00A65B39">
              <w:rPr>
                <w:noProof/>
                <w:webHidden/>
              </w:rPr>
              <w:fldChar w:fldCharType="end"/>
            </w:r>
          </w:hyperlink>
        </w:p>
        <w:p w14:paraId="49180FBE" w14:textId="5FA70328" w:rsidR="00A65B39" w:rsidRDefault="00A65B39">
          <w:pPr>
            <w:pStyle w:val="TOC2"/>
            <w:tabs>
              <w:tab w:val="right" w:leader="dot" w:pos="9016"/>
            </w:tabs>
            <w:rPr>
              <w:rFonts w:eastAsiaTheme="minorEastAsia"/>
              <w:noProof/>
              <w:lang w:val="en-KE" w:eastAsia="en-KE"/>
            </w:rPr>
          </w:pPr>
          <w:hyperlink w:anchor="_Toc235319047" w:history="1">
            <w:r w:rsidRPr="00A578FC">
              <w:rPr>
                <w:rStyle w:val="Hyperlink"/>
                <w:rFonts w:ascii="Arial" w:hAnsi="Arial" w:cs="Arial"/>
                <w:b/>
                <w:bCs/>
                <w:noProof/>
              </w:rPr>
              <w:t>1.1 Definitions and Context</w:t>
            </w:r>
            <w:r>
              <w:rPr>
                <w:noProof/>
                <w:webHidden/>
              </w:rPr>
              <w:tab/>
            </w:r>
            <w:r>
              <w:rPr>
                <w:noProof/>
                <w:webHidden/>
              </w:rPr>
              <w:fldChar w:fldCharType="begin"/>
            </w:r>
            <w:r>
              <w:rPr>
                <w:noProof/>
                <w:webHidden/>
              </w:rPr>
              <w:instrText xml:space="preserve"> PAGEREF _Toc235319047 \h </w:instrText>
            </w:r>
            <w:r>
              <w:rPr>
                <w:noProof/>
                <w:webHidden/>
              </w:rPr>
            </w:r>
            <w:r>
              <w:rPr>
                <w:noProof/>
                <w:webHidden/>
              </w:rPr>
              <w:fldChar w:fldCharType="separate"/>
            </w:r>
            <w:r>
              <w:rPr>
                <w:noProof/>
                <w:webHidden/>
              </w:rPr>
              <w:t>3</w:t>
            </w:r>
            <w:r>
              <w:rPr>
                <w:noProof/>
                <w:webHidden/>
              </w:rPr>
              <w:fldChar w:fldCharType="end"/>
            </w:r>
          </w:hyperlink>
        </w:p>
        <w:p w14:paraId="3B20D3F3" w14:textId="3516FC3C" w:rsidR="00A65B39" w:rsidRDefault="00A65B39">
          <w:pPr>
            <w:pStyle w:val="TOC2"/>
            <w:tabs>
              <w:tab w:val="right" w:leader="dot" w:pos="9016"/>
            </w:tabs>
            <w:rPr>
              <w:rFonts w:eastAsiaTheme="minorEastAsia"/>
              <w:noProof/>
              <w:lang w:val="en-KE" w:eastAsia="en-KE"/>
            </w:rPr>
          </w:pPr>
          <w:hyperlink w:anchor="_Toc235319048" w:history="1">
            <w:r w:rsidRPr="00A578FC">
              <w:rPr>
                <w:rStyle w:val="Hyperlink"/>
                <w:rFonts w:ascii="Arial" w:hAnsi="Arial" w:cs="Arial"/>
                <w:b/>
                <w:bCs/>
                <w:noProof/>
              </w:rPr>
              <w:t>1.2 Scale of the Issue in the UK</w:t>
            </w:r>
            <w:r>
              <w:rPr>
                <w:noProof/>
                <w:webHidden/>
              </w:rPr>
              <w:tab/>
            </w:r>
            <w:r>
              <w:rPr>
                <w:noProof/>
                <w:webHidden/>
              </w:rPr>
              <w:fldChar w:fldCharType="begin"/>
            </w:r>
            <w:r>
              <w:rPr>
                <w:noProof/>
                <w:webHidden/>
              </w:rPr>
              <w:instrText xml:space="preserve"> PAGEREF _Toc235319048 \h </w:instrText>
            </w:r>
            <w:r>
              <w:rPr>
                <w:noProof/>
                <w:webHidden/>
              </w:rPr>
            </w:r>
            <w:r>
              <w:rPr>
                <w:noProof/>
                <w:webHidden/>
              </w:rPr>
              <w:fldChar w:fldCharType="separate"/>
            </w:r>
            <w:r>
              <w:rPr>
                <w:noProof/>
                <w:webHidden/>
              </w:rPr>
              <w:t>3</w:t>
            </w:r>
            <w:r>
              <w:rPr>
                <w:noProof/>
                <w:webHidden/>
              </w:rPr>
              <w:fldChar w:fldCharType="end"/>
            </w:r>
          </w:hyperlink>
        </w:p>
        <w:p w14:paraId="756FE8A4" w14:textId="09D84400" w:rsidR="00A65B39" w:rsidRDefault="00A65B39">
          <w:pPr>
            <w:pStyle w:val="TOC2"/>
            <w:tabs>
              <w:tab w:val="right" w:leader="dot" w:pos="9016"/>
            </w:tabs>
            <w:rPr>
              <w:rFonts w:eastAsiaTheme="minorEastAsia"/>
              <w:noProof/>
              <w:lang w:val="en-KE" w:eastAsia="en-KE"/>
            </w:rPr>
          </w:pPr>
          <w:hyperlink w:anchor="_Toc235319049" w:history="1">
            <w:r w:rsidRPr="00A578FC">
              <w:rPr>
                <w:rStyle w:val="Hyperlink"/>
                <w:rFonts w:ascii="Arial" w:hAnsi="Arial" w:cs="Arial"/>
                <w:b/>
                <w:bCs/>
                <w:noProof/>
              </w:rPr>
              <w:t>1.3 Rationale for the review</w:t>
            </w:r>
            <w:r>
              <w:rPr>
                <w:noProof/>
                <w:webHidden/>
              </w:rPr>
              <w:tab/>
            </w:r>
            <w:r>
              <w:rPr>
                <w:noProof/>
                <w:webHidden/>
              </w:rPr>
              <w:fldChar w:fldCharType="begin"/>
            </w:r>
            <w:r>
              <w:rPr>
                <w:noProof/>
                <w:webHidden/>
              </w:rPr>
              <w:instrText xml:space="preserve"> PAGEREF _Toc235319049 \h </w:instrText>
            </w:r>
            <w:r>
              <w:rPr>
                <w:noProof/>
                <w:webHidden/>
              </w:rPr>
            </w:r>
            <w:r>
              <w:rPr>
                <w:noProof/>
                <w:webHidden/>
              </w:rPr>
              <w:fldChar w:fldCharType="separate"/>
            </w:r>
            <w:r>
              <w:rPr>
                <w:noProof/>
                <w:webHidden/>
              </w:rPr>
              <w:t>3</w:t>
            </w:r>
            <w:r>
              <w:rPr>
                <w:noProof/>
                <w:webHidden/>
              </w:rPr>
              <w:fldChar w:fldCharType="end"/>
            </w:r>
          </w:hyperlink>
        </w:p>
        <w:p w14:paraId="613CD3D6" w14:textId="612D9B18" w:rsidR="00A65B39" w:rsidRDefault="00A65B39">
          <w:pPr>
            <w:pStyle w:val="TOC2"/>
            <w:tabs>
              <w:tab w:val="right" w:leader="dot" w:pos="9016"/>
            </w:tabs>
            <w:rPr>
              <w:rFonts w:eastAsiaTheme="minorEastAsia"/>
              <w:noProof/>
              <w:lang w:val="en-KE" w:eastAsia="en-KE"/>
            </w:rPr>
          </w:pPr>
          <w:hyperlink w:anchor="_Toc235319050" w:history="1">
            <w:r w:rsidRPr="00A578FC">
              <w:rPr>
                <w:rStyle w:val="Hyperlink"/>
                <w:rFonts w:ascii="Arial" w:hAnsi="Arial" w:cs="Arial"/>
                <w:b/>
                <w:bCs/>
                <w:noProof/>
              </w:rPr>
              <w:t>1.4 Review Question and Objectives</w:t>
            </w:r>
            <w:r>
              <w:rPr>
                <w:noProof/>
                <w:webHidden/>
              </w:rPr>
              <w:tab/>
            </w:r>
            <w:r>
              <w:rPr>
                <w:noProof/>
                <w:webHidden/>
              </w:rPr>
              <w:fldChar w:fldCharType="begin"/>
            </w:r>
            <w:r>
              <w:rPr>
                <w:noProof/>
                <w:webHidden/>
              </w:rPr>
              <w:instrText xml:space="preserve"> PAGEREF _Toc235319050 \h </w:instrText>
            </w:r>
            <w:r>
              <w:rPr>
                <w:noProof/>
                <w:webHidden/>
              </w:rPr>
            </w:r>
            <w:r>
              <w:rPr>
                <w:noProof/>
                <w:webHidden/>
              </w:rPr>
              <w:fldChar w:fldCharType="separate"/>
            </w:r>
            <w:r>
              <w:rPr>
                <w:noProof/>
                <w:webHidden/>
              </w:rPr>
              <w:t>4</w:t>
            </w:r>
            <w:r>
              <w:rPr>
                <w:noProof/>
                <w:webHidden/>
              </w:rPr>
              <w:fldChar w:fldCharType="end"/>
            </w:r>
          </w:hyperlink>
        </w:p>
        <w:p w14:paraId="7597A71C" w14:textId="0015A8A9" w:rsidR="00A65B39" w:rsidRDefault="00A65B39">
          <w:pPr>
            <w:pStyle w:val="TOC3"/>
            <w:tabs>
              <w:tab w:val="right" w:leader="dot" w:pos="9016"/>
            </w:tabs>
            <w:rPr>
              <w:rFonts w:eastAsiaTheme="minorEastAsia"/>
              <w:noProof/>
              <w:lang w:val="en-KE" w:eastAsia="en-KE"/>
            </w:rPr>
          </w:pPr>
          <w:hyperlink w:anchor="_Toc235319051" w:history="1">
            <w:r w:rsidRPr="00A578FC">
              <w:rPr>
                <w:rStyle w:val="Hyperlink"/>
                <w:rFonts w:ascii="Arial" w:hAnsi="Arial" w:cs="Arial"/>
                <w:b/>
                <w:bCs/>
                <w:noProof/>
              </w:rPr>
              <w:t>1.4.1 Objectives</w:t>
            </w:r>
            <w:r>
              <w:rPr>
                <w:noProof/>
                <w:webHidden/>
              </w:rPr>
              <w:tab/>
            </w:r>
            <w:r>
              <w:rPr>
                <w:noProof/>
                <w:webHidden/>
              </w:rPr>
              <w:fldChar w:fldCharType="begin"/>
            </w:r>
            <w:r>
              <w:rPr>
                <w:noProof/>
                <w:webHidden/>
              </w:rPr>
              <w:instrText xml:space="preserve"> PAGEREF _Toc235319051 \h </w:instrText>
            </w:r>
            <w:r>
              <w:rPr>
                <w:noProof/>
                <w:webHidden/>
              </w:rPr>
            </w:r>
            <w:r>
              <w:rPr>
                <w:noProof/>
                <w:webHidden/>
              </w:rPr>
              <w:fldChar w:fldCharType="separate"/>
            </w:r>
            <w:r>
              <w:rPr>
                <w:noProof/>
                <w:webHidden/>
              </w:rPr>
              <w:t>4</w:t>
            </w:r>
            <w:r>
              <w:rPr>
                <w:noProof/>
                <w:webHidden/>
              </w:rPr>
              <w:fldChar w:fldCharType="end"/>
            </w:r>
          </w:hyperlink>
        </w:p>
        <w:p w14:paraId="55F2CC5D" w14:textId="4F0AA923" w:rsidR="00A65B39" w:rsidRDefault="00A65B39">
          <w:pPr>
            <w:pStyle w:val="TOC1"/>
            <w:tabs>
              <w:tab w:val="right" w:leader="dot" w:pos="9016"/>
            </w:tabs>
            <w:rPr>
              <w:rFonts w:eastAsiaTheme="minorEastAsia"/>
              <w:noProof/>
              <w:lang w:val="en-KE" w:eastAsia="en-KE"/>
            </w:rPr>
          </w:pPr>
          <w:hyperlink w:anchor="_Toc235319052" w:history="1">
            <w:r w:rsidRPr="00A578FC">
              <w:rPr>
                <w:rStyle w:val="Hyperlink"/>
                <w:rFonts w:ascii="Arial" w:hAnsi="Arial" w:cs="Arial"/>
                <w:b/>
                <w:bCs/>
                <w:noProof/>
              </w:rPr>
              <w:t>2.0 Background</w:t>
            </w:r>
            <w:r>
              <w:rPr>
                <w:noProof/>
                <w:webHidden/>
              </w:rPr>
              <w:tab/>
            </w:r>
            <w:r>
              <w:rPr>
                <w:noProof/>
                <w:webHidden/>
              </w:rPr>
              <w:fldChar w:fldCharType="begin"/>
            </w:r>
            <w:r>
              <w:rPr>
                <w:noProof/>
                <w:webHidden/>
              </w:rPr>
              <w:instrText xml:space="preserve"> PAGEREF _Toc235319052 \h </w:instrText>
            </w:r>
            <w:r>
              <w:rPr>
                <w:noProof/>
                <w:webHidden/>
              </w:rPr>
            </w:r>
            <w:r>
              <w:rPr>
                <w:noProof/>
                <w:webHidden/>
              </w:rPr>
              <w:fldChar w:fldCharType="separate"/>
            </w:r>
            <w:r>
              <w:rPr>
                <w:noProof/>
                <w:webHidden/>
              </w:rPr>
              <w:t>4</w:t>
            </w:r>
            <w:r>
              <w:rPr>
                <w:noProof/>
                <w:webHidden/>
              </w:rPr>
              <w:fldChar w:fldCharType="end"/>
            </w:r>
          </w:hyperlink>
        </w:p>
        <w:p w14:paraId="5E96FAE7" w14:textId="5A926C42" w:rsidR="00A65B39" w:rsidRDefault="00A65B39">
          <w:pPr>
            <w:pStyle w:val="TOC2"/>
            <w:tabs>
              <w:tab w:val="right" w:leader="dot" w:pos="9016"/>
            </w:tabs>
            <w:rPr>
              <w:rFonts w:eastAsiaTheme="minorEastAsia"/>
              <w:noProof/>
              <w:lang w:val="en-KE" w:eastAsia="en-KE"/>
            </w:rPr>
          </w:pPr>
          <w:hyperlink w:anchor="_Toc235319053" w:history="1">
            <w:r w:rsidRPr="00A578FC">
              <w:rPr>
                <w:rStyle w:val="Hyperlink"/>
                <w:rFonts w:ascii="Arial" w:hAnsi="Arial" w:cs="Arial"/>
                <w:b/>
                <w:bCs/>
                <w:noProof/>
              </w:rPr>
              <w:t>2.1 Policy Context and Digital Transformation</w:t>
            </w:r>
            <w:r>
              <w:rPr>
                <w:noProof/>
                <w:webHidden/>
              </w:rPr>
              <w:tab/>
            </w:r>
            <w:r>
              <w:rPr>
                <w:noProof/>
                <w:webHidden/>
              </w:rPr>
              <w:fldChar w:fldCharType="begin"/>
            </w:r>
            <w:r>
              <w:rPr>
                <w:noProof/>
                <w:webHidden/>
              </w:rPr>
              <w:instrText xml:space="preserve"> PAGEREF _Toc235319053 \h </w:instrText>
            </w:r>
            <w:r>
              <w:rPr>
                <w:noProof/>
                <w:webHidden/>
              </w:rPr>
            </w:r>
            <w:r>
              <w:rPr>
                <w:noProof/>
                <w:webHidden/>
              </w:rPr>
              <w:fldChar w:fldCharType="separate"/>
            </w:r>
            <w:r>
              <w:rPr>
                <w:noProof/>
                <w:webHidden/>
              </w:rPr>
              <w:t>4</w:t>
            </w:r>
            <w:r>
              <w:rPr>
                <w:noProof/>
                <w:webHidden/>
              </w:rPr>
              <w:fldChar w:fldCharType="end"/>
            </w:r>
          </w:hyperlink>
        </w:p>
        <w:p w14:paraId="61245811" w14:textId="2A9F8371" w:rsidR="00A65B39" w:rsidRDefault="00A65B39">
          <w:pPr>
            <w:pStyle w:val="TOC2"/>
            <w:tabs>
              <w:tab w:val="right" w:leader="dot" w:pos="9016"/>
            </w:tabs>
            <w:rPr>
              <w:rFonts w:eastAsiaTheme="minorEastAsia"/>
              <w:noProof/>
              <w:lang w:val="en-KE" w:eastAsia="en-KE"/>
            </w:rPr>
          </w:pPr>
          <w:hyperlink w:anchor="_Toc235319054" w:history="1">
            <w:r w:rsidRPr="00A578FC">
              <w:rPr>
                <w:rStyle w:val="Hyperlink"/>
                <w:rFonts w:ascii="Arial" w:hAnsi="Arial" w:cs="Arial"/>
                <w:b/>
                <w:bCs/>
                <w:noProof/>
              </w:rPr>
              <w:t>2.2 The Wider Evidence Base for Self-Management Support</w:t>
            </w:r>
            <w:r>
              <w:rPr>
                <w:noProof/>
                <w:webHidden/>
              </w:rPr>
              <w:tab/>
            </w:r>
            <w:r>
              <w:rPr>
                <w:noProof/>
                <w:webHidden/>
              </w:rPr>
              <w:fldChar w:fldCharType="begin"/>
            </w:r>
            <w:r>
              <w:rPr>
                <w:noProof/>
                <w:webHidden/>
              </w:rPr>
              <w:instrText xml:space="preserve"> PAGEREF _Toc235319054 \h </w:instrText>
            </w:r>
            <w:r>
              <w:rPr>
                <w:noProof/>
                <w:webHidden/>
              </w:rPr>
            </w:r>
            <w:r>
              <w:rPr>
                <w:noProof/>
                <w:webHidden/>
              </w:rPr>
              <w:fldChar w:fldCharType="separate"/>
            </w:r>
            <w:r>
              <w:rPr>
                <w:noProof/>
                <w:webHidden/>
              </w:rPr>
              <w:t>4</w:t>
            </w:r>
            <w:r>
              <w:rPr>
                <w:noProof/>
                <w:webHidden/>
              </w:rPr>
              <w:fldChar w:fldCharType="end"/>
            </w:r>
          </w:hyperlink>
        </w:p>
        <w:p w14:paraId="4A537072" w14:textId="07EA86F6" w:rsidR="00A65B39" w:rsidRDefault="00A65B39">
          <w:pPr>
            <w:pStyle w:val="TOC2"/>
            <w:tabs>
              <w:tab w:val="right" w:leader="dot" w:pos="9016"/>
            </w:tabs>
            <w:rPr>
              <w:rFonts w:eastAsiaTheme="minorEastAsia"/>
              <w:noProof/>
              <w:lang w:val="en-KE" w:eastAsia="en-KE"/>
            </w:rPr>
          </w:pPr>
          <w:hyperlink w:anchor="_Toc235319055" w:history="1">
            <w:r w:rsidRPr="00A578FC">
              <w:rPr>
                <w:rStyle w:val="Hyperlink"/>
                <w:rFonts w:ascii="Arial" w:eastAsia="Arial" w:hAnsi="Arial" w:cs="Arial"/>
                <w:b/>
                <w:bCs/>
                <w:noProof/>
              </w:rPr>
              <w:t>2.3 Evidence Standards for Digital Health Technologies</w:t>
            </w:r>
            <w:r>
              <w:rPr>
                <w:noProof/>
                <w:webHidden/>
              </w:rPr>
              <w:tab/>
            </w:r>
            <w:r>
              <w:rPr>
                <w:noProof/>
                <w:webHidden/>
              </w:rPr>
              <w:fldChar w:fldCharType="begin"/>
            </w:r>
            <w:r>
              <w:rPr>
                <w:noProof/>
                <w:webHidden/>
              </w:rPr>
              <w:instrText xml:space="preserve"> PAGEREF _Toc235319055 \h </w:instrText>
            </w:r>
            <w:r>
              <w:rPr>
                <w:noProof/>
                <w:webHidden/>
              </w:rPr>
            </w:r>
            <w:r>
              <w:rPr>
                <w:noProof/>
                <w:webHidden/>
              </w:rPr>
              <w:fldChar w:fldCharType="separate"/>
            </w:r>
            <w:r>
              <w:rPr>
                <w:noProof/>
                <w:webHidden/>
              </w:rPr>
              <w:t>5</w:t>
            </w:r>
            <w:r>
              <w:rPr>
                <w:noProof/>
                <w:webHidden/>
              </w:rPr>
              <w:fldChar w:fldCharType="end"/>
            </w:r>
          </w:hyperlink>
        </w:p>
        <w:p w14:paraId="7E0DB14F" w14:textId="462A47BA" w:rsidR="00A65B39" w:rsidRDefault="00A65B39">
          <w:pPr>
            <w:pStyle w:val="TOC2"/>
            <w:tabs>
              <w:tab w:val="right" w:leader="dot" w:pos="9016"/>
            </w:tabs>
            <w:rPr>
              <w:rFonts w:eastAsiaTheme="minorEastAsia"/>
              <w:noProof/>
              <w:lang w:val="en-KE" w:eastAsia="en-KE"/>
            </w:rPr>
          </w:pPr>
          <w:hyperlink w:anchor="_Toc235319056" w:history="1">
            <w:r w:rsidRPr="00A578FC">
              <w:rPr>
                <w:rStyle w:val="Hyperlink"/>
                <w:rFonts w:ascii="Arial" w:hAnsi="Arial" w:cs="Arial"/>
                <w:b/>
                <w:bCs/>
                <w:noProof/>
              </w:rPr>
              <w:t>2.4 Legislation &amp; Information Governance</w:t>
            </w:r>
            <w:r>
              <w:rPr>
                <w:noProof/>
                <w:webHidden/>
              </w:rPr>
              <w:tab/>
            </w:r>
            <w:r>
              <w:rPr>
                <w:noProof/>
                <w:webHidden/>
              </w:rPr>
              <w:fldChar w:fldCharType="begin"/>
            </w:r>
            <w:r>
              <w:rPr>
                <w:noProof/>
                <w:webHidden/>
              </w:rPr>
              <w:instrText xml:space="preserve"> PAGEREF _Toc235319056 \h </w:instrText>
            </w:r>
            <w:r>
              <w:rPr>
                <w:noProof/>
                <w:webHidden/>
              </w:rPr>
            </w:r>
            <w:r>
              <w:rPr>
                <w:noProof/>
                <w:webHidden/>
              </w:rPr>
              <w:fldChar w:fldCharType="separate"/>
            </w:r>
            <w:r>
              <w:rPr>
                <w:noProof/>
                <w:webHidden/>
              </w:rPr>
              <w:t>5</w:t>
            </w:r>
            <w:r>
              <w:rPr>
                <w:noProof/>
                <w:webHidden/>
              </w:rPr>
              <w:fldChar w:fldCharType="end"/>
            </w:r>
          </w:hyperlink>
        </w:p>
        <w:p w14:paraId="6E58131D" w14:textId="4965AAAB" w:rsidR="00A65B39" w:rsidRDefault="00A65B39">
          <w:pPr>
            <w:pStyle w:val="TOC2"/>
            <w:tabs>
              <w:tab w:val="right" w:leader="dot" w:pos="9016"/>
            </w:tabs>
            <w:rPr>
              <w:rFonts w:eastAsiaTheme="minorEastAsia"/>
              <w:noProof/>
              <w:lang w:val="en-KE" w:eastAsia="en-KE"/>
            </w:rPr>
          </w:pPr>
          <w:hyperlink w:anchor="_Toc235319057" w:history="1">
            <w:r w:rsidRPr="00A578FC">
              <w:rPr>
                <w:rStyle w:val="Hyperlink"/>
                <w:rFonts w:ascii="Arial" w:hAnsi="Arial" w:cs="Arial"/>
                <w:b/>
                <w:bCs/>
                <w:noProof/>
              </w:rPr>
              <w:t>2.5 Organisational Readiness</w:t>
            </w:r>
            <w:r>
              <w:rPr>
                <w:noProof/>
                <w:webHidden/>
              </w:rPr>
              <w:tab/>
            </w:r>
            <w:r>
              <w:rPr>
                <w:noProof/>
                <w:webHidden/>
              </w:rPr>
              <w:fldChar w:fldCharType="begin"/>
            </w:r>
            <w:r>
              <w:rPr>
                <w:noProof/>
                <w:webHidden/>
              </w:rPr>
              <w:instrText xml:space="preserve"> PAGEREF _Toc235319057 \h </w:instrText>
            </w:r>
            <w:r>
              <w:rPr>
                <w:noProof/>
                <w:webHidden/>
              </w:rPr>
            </w:r>
            <w:r>
              <w:rPr>
                <w:noProof/>
                <w:webHidden/>
              </w:rPr>
              <w:fldChar w:fldCharType="separate"/>
            </w:r>
            <w:r>
              <w:rPr>
                <w:noProof/>
                <w:webHidden/>
              </w:rPr>
              <w:t>5</w:t>
            </w:r>
            <w:r>
              <w:rPr>
                <w:noProof/>
                <w:webHidden/>
              </w:rPr>
              <w:fldChar w:fldCharType="end"/>
            </w:r>
          </w:hyperlink>
        </w:p>
        <w:p w14:paraId="43E243A2" w14:textId="7480310F" w:rsidR="00A65B39" w:rsidRDefault="00A65B39">
          <w:pPr>
            <w:pStyle w:val="TOC2"/>
            <w:tabs>
              <w:tab w:val="right" w:leader="dot" w:pos="9016"/>
            </w:tabs>
            <w:rPr>
              <w:rFonts w:eastAsiaTheme="minorEastAsia"/>
              <w:noProof/>
              <w:lang w:val="en-KE" w:eastAsia="en-KE"/>
            </w:rPr>
          </w:pPr>
          <w:hyperlink w:anchor="_Toc235319058" w:history="1">
            <w:r w:rsidRPr="00A578FC">
              <w:rPr>
                <w:rStyle w:val="Hyperlink"/>
                <w:rFonts w:ascii="Arial" w:hAnsi="Arial" w:cs="Arial"/>
                <w:b/>
                <w:bCs/>
                <w:noProof/>
              </w:rPr>
              <w:t>2.6 The Digital Divide and Health Inequalities</w:t>
            </w:r>
            <w:r>
              <w:rPr>
                <w:noProof/>
                <w:webHidden/>
              </w:rPr>
              <w:tab/>
            </w:r>
            <w:r>
              <w:rPr>
                <w:noProof/>
                <w:webHidden/>
              </w:rPr>
              <w:fldChar w:fldCharType="begin"/>
            </w:r>
            <w:r>
              <w:rPr>
                <w:noProof/>
                <w:webHidden/>
              </w:rPr>
              <w:instrText xml:space="preserve"> PAGEREF _Toc235319058 \h </w:instrText>
            </w:r>
            <w:r>
              <w:rPr>
                <w:noProof/>
                <w:webHidden/>
              </w:rPr>
            </w:r>
            <w:r>
              <w:rPr>
                <w:noProof/>
                <w:webHidden/>
              </w:rPr>
              <w:fldChar w:fldCharType="separate"/>
            </w:r>
            <w:r>
              <w:rPr>
                <w:noProof/>
                <w:webHidden/>
              </w:rPr>
              <w:t>5</w:t>
            </w:r>
            <w:r>
              <w:rPr>
                <w:noProof/>
                <w:webHidden/>
              </w:rPr>
              <w:fldChar w:fldCharType="end"/>
            </w:r>
          </w:hyperlink>
        </w:p>
        <w:p w14:paraId="5A4980AE" w14:textId="632690E2" w:rsidR="00A65B39" w:rsidRDefault="00A65B39">
          <w:pPr>
            <w:pStyle w:val="TOC1"/>
            <w:tabs>
              <w:tab w:val="right" w:leader="dot" w:pos="9016"/>
            </w:tabs>
            <w:rPr>
              <w:rFonts w:eastAsiaTheme="minorEastAsia"/>
              <w:noProof/>
              <w:lang w:val="en-KE" w:eastAsia="en-KE"/>
            </w:rPr>
          </w:pPr>
          <w:hyperlink w:anchor="_Toc235319059" w:history="1">
            <w:r w:rsidRPr="00A578FC">
              <w:rPr>
                <w:rStyle w:val="Hyperlink"/>
                <w:rFonts w:ascii="Arial" w:hAnsi="Arial" w:cs="Arial"/>
                <w:b/>
                <w:bCs/>
                <w:noProof/>
              </w:rPr>
              <w:t>3.0 Methods</w:t>
            </w:r>
            <w:r>
              <w:rPr>
                <w:noProof/>
                <w:webHidden/>
              </w:rPr>
              <w:tab/>
            </w:r>
            <w:r>
              <w:rPr>
                <w:noProof/>
                <w:webHidden/>
              </w:rPr>
              <w:fldChar w:fldCharType="begin"/>
            </w:r>
            <w:r>
              <w:rPr>
                <w:noProof/>
                <w:webHidden/>
              </w:rPr>
              <w:instrText xml:space="preserve"> PAGEREF _Toc235319059 \h </w:instrText>
            </w:r>
            <w:r>
              <w:rPr>
                <w:noProof/>
                <w:webHidden/>
              </w:rPr>
            </w:r>
            <w:r>
              <w:rPr>
                <w:noProof/>
                <w:webHidden/>
              </w:rPr>
              <w:fldChar w:fldCharType="separate"/>
            </w:r>
            <w:r>
              <w:rPr>
                <w:noProof/>
                <w:webHidden/>
              </w:rPr>
              <w:t>6</w:t>
            </w:r>
            <w:r>
              <w:rPr>
                <w:noProof/>
                <w:webHidden/>
              </w:rPr>
              <w:fldChar w:fldCharType="end"/>
            </w:r>
          </w:hyperlink>
        </w:p>
        <w:p w14:paraId="50DA8374" w14:textId="390BA467" w:rsidR="00A65B39" w:rsidRDefault="00A65B39">
          <w:pPr>
            <w:pStyle w:val="TOC2"/>
            <w:tabs>
              <w:tab w:val="right" w:leader="dot" w:pos="9016"/>
            </w:tabs>
            <w:rPr>
              <w:rFonts w:eastAsiaTheme="minorEastAsia"/>
              <w:noProof/>
              <w:lang w:val="en-KE" w:eastAsia="en-KE"/>
            </w:rPr>
          </w:pPr>
          <w:hyperlink w:anchor="_Toc235319060" w:history="1">
            <w:r w:rsidRPr="00A578FC">
              <w:rPr>
                <w:rStyle w:val="Hyperlink"/>
                <w:rFonts w:ascii="Arial" w:hAnsi="Arial" w:cs="Arial"/>
                <w:b/>
                <w:bCs/>
                <w:noProof/>
              </w:rPr>
              <w:t>3.1 Design and Search Strategy</w:t>
            </w:r>
            <w:r>
              <w:rPr>
                <w:noProof/>
                <w:webHidden/>
              </w:rPr>
              <w:tab/>
            </w:r>
            <w:r>
              <w:rPr>
                <w:noProof/>
                <w:webHidden/>
              </w:rPr>
              <w:fldChar w:fldCharType="begin"/>
            </w:r>
            <w:r>
              <w:rPr>
                <w:noProof/>
                <w:webHidden/>
              </w:rPr>
              <w:instrText xml:space="preserve"> PAGEREF _Toc235319060 \h </w:instrText>
            </w:r>
            <w:r>
              <w:rPr>
                <w:noProof/>
                <w:webHidden/>
              </w:rPr>
            </w:r>
            <w:r>
              <w:rPr>
                <w:noProof/>
                <w:webHidden/>
              </w:rPr>
              <w:fldChar w:fldCharType="separate"/>
            </w:r>
            <w:r>
              <w:rPr>
                <w:noProof/>
                <w:webHidden/>
              </w:rPr>
              <w:t>6</w:t>
            </w:r>
            <w:r>
              <w:rPr>
                <w:noProof/>
                <w:webHidden/>
              </w:rPr>
              <w:fldChar w:fldCharType="end"/>
            </w:r>
          </w:hyperlink>
        </w:p>
        <w:p w14:paraId="69F1D6B9" w14:textId="6A4ADCCF" w:rsidR="00A65B39" w:rsidRDefault="00A65B39">
          <w:pPr>
            <w:pStyle w:val="TOC2"/>
            <w:tabs>
              <w:tab w:val="right" w:leader="dot" w:pos="9016"/>
            </w:tabs>
            <w:rPr>
              <w:rFonts w:eastAsiaTheme="minorEastAsia"/>
              <w:noProof/>
              <w:lang w:val="en-KE" w:eastAsia="en-KE"/>
            </w:rPr>
          </w:pPr>
          <w:hyperlink w:anchor="_Toc235319061" w:history="1">
            <w:r w:rsidRPr="00A578FC">
              <w:rPr>
                <w:rStyle w:val="Hyperlink"/>
                <w:rFonts w:ascii="Arial" w:hAnsi="Arial" w:cs="Arial"/>
                <w:b/>
                <w:bCs/>
                <w:noProof/>
              </w:rPr>
              <w:t>3.2 Databases and Search Terms</w:t>
            </w:r>
            <w:r>
              <w:rPr>
                <w:noProof/>
                <w:webHidden/>
              </w:rPr>
              <w:tab/>
            </w:r>
            <w:r>
              <w:rPr>
                <w:noProof/>
                <w:webHidden/>
              </w:rPr>
              <w:fldChar w:fldCharType="begin"/>
            </w:r>
            <w:r>
              <w:rPr>
                <w:noProof/>
                <w:webHidden/>
              </w:rPr>
              <w:instrText xml:space="preserve"> PAGEREF _Toc235319061 \h </w:instrText>
            </w:r>
            <w:r>
              <w:rPr>
                <w:noProof/>
                <w:webHidden/>
              </w:rPr>
            </w:r>
            <w:r>
              <w:rPr>
                <w:noProof/>
                <w:webHidden/>
              </w:rPr>
              <w:fldChar w:fldCharType="separate"/>
            </w:r>
            <w:r>
              <w:rPr>
                <w:noProof/>
                <w:webHidden/>
              </w:rPr>
              <w:t>6</w:t>
            </w:r>
            <w:r>
              <w:rPr>
                <w:noProof/>
                <w:webHidden/>
              </w:rPr>
              <w:fldChar w:fldCharType="end"/>
            </w:r>
          </w:hyperlink>
        </w:p>
        <w:p w14:paraId="7DC77263" w14:textId="0E8D6DDB" w:rsidR="00A65B39" w:rsidRDefault="00A65B39">
          <w:pPr>
            <w:pStyle w:val="TOC2"/>
            <w:tabs>
              <w:tab w:val="right" w:leader="dot" w:pos="9016"/>
            </w:tabs>
            <w:rPr>
              <w:rFonts w:eastAsiaTheme="minorEastAsia"/>
              <w:noProof/>
              <w:lang w:val="en-KE" w:eastAsia="en-KE"/>
            </w:rPr>
          </w:pPr>
          <w:hyperlink w:anchor="_Toc235319062" w:history="1">
            <w:r w:rsidRPr="00A578FC">
              <w:rPr>
                <w:rStyle w:val="Hyperlink"/>
                <w:rFonts w:ascii="Arial" w:hAnsi="Arial" w:cs="Arial"/>
                <w:b/>
                <w:bCs/>
                <w:noProof/>
              </w:rPr>
              <w:t>3.3 Inclusion and Exclusion Criteria</w:t>
            </w:r>
            <w:r>
              <w:rPr>
                <w:noProof/>
                <w:webHidden/>
              </w:rPr>
              <w:tab/>
            </w:r>
            <w:r>
              <w:rPr>
                <w:noProof/>
                <w:webHidden/>
              </w:rPr>
              <w:fldChar w:fldCharType="begin"/>
            </w:r>
            <w:r>
              <w:rPr>
                <w:noProof/>
                <w:webHidden/>
              </w:rPr>
              <w:instrText xml:space="preserve"> PAGEREF _Toc235319062 \h </w:instrText>
            </w:r>
            <w:r>
              <w:rPr>
                <w:noProof/>
                <w:webHidden/>
              </w:rPr>
            </w:r>
            <w:r>
              <w:rPr>
                <w:noProof/>
                <w:webHidden/>
              </w:rPr>
              <w:fldChar w:fldCharType="separate"/>
            </w:r>
            <w:r>
              <w:rPr>
                <w:noProof/>
                <w:webHidden/>
              </w:rPr>
              <w:t>6</w:t>
            </w:r>
            <w:r>
              <w:rPr>
                <w:noProof/>
                <w:webHidden/>
              </w:rPr>
              <w:fldChar w:fldCharType="end"/>
            </w:r>
          </w:hyperlink>
        </w:p>
        <w:p w14:paraId="677C317B" w14:textId="5711E47F" w:rsidR="00A65B39" w:rsidRDefault="00A65B39">
          <w:pPr>
            <w:pStyle w:val="TOC2"/>
            <w:tabs>
              <w:tab w:val="right" w:leader="dot" w:pos="9016"/>
            </w:tabs>
            <w:rPr>
              <w:rFonts w:eastAsiaTheme="minorEastAsia"/>
              <w:noProof/>
              <w:lang w:val="en-KE" w:eastAsia="en-KE"/>
            </w:rPr>
          </w:pPr>
          <w:hyperlink w:anchor="_Toc235319063" w:history="1">
            <w:r w:rsidRPr="00A578FC">
              <w:rPr>
                <w:rStyle w:val="Hyperlink"/>
                <w:rFonts w:ascii="Arial" w:hAnsi="Arial" w:cs="Arial"/>
                <w:b/>
                <w:bCs/>
                <w:noProof/>
              </w:rPr>
              <w:t>3.4 Study Selection and Data Analysis</w:t>
            </w:r>
            <w:r>
              <w:rPr>
                <w:noProof/>
                <w:webHidden/>
              </w:rPr>
              <w:tab/>
            </w:r>
            <w:r>
              <w:rPr>
                <w:noProof/>
                <w:webHidden/>
              </w:rPr>
              <w:fldChar w:fldCharType="begin"/>
            </w:r>
            <w:r>
              <w:rPr>
                <w:noProof/>
                <w:webHidden/>
              </w:rPr>
              <w:instrText xml:space="preserve"> PAGEREF _Toc235319063 \h </w:instrText>
            </w:r>
            <w:r>
              <w:rPr>
                <w:noProof/>
                <w:webHidden/>
              </w:rPr>
            </w:r>
            <w:r>
              <w:rPr>
                <w:noProof/>
                <w:webHidden/>
              </w:rPr>
              <w:fldChar w:fldCharType="separate"/>
            </w:r>
            <w:r>
              <w:rPr>
                <w:noProof/>
                <w:webHidden/>
              </w:rPr>
              <w:t>7</w:t>
            </w:r>
            <w:r>
              <w:rPr>
                <w:noProof/>
                <w:webHidden/>
              </w:rPr>
              <w:fldChar w:fldCharType="end"/>
            </w:r>
          </w:hyperlink>
        </w:p>
        <w:p w14:paraId="22831CB8" w14:textId="1E406B11" w:rsidR="00A65B39" w:rsidRDefault="00A65B39">
          <w:pPr>
            <w:pStyle w:val="TOC2"/>
            <w:tabs>
              <w:tab w:val="right" w:leader="dot" w:pos="9016"/>
            </w:tabs>
            <w:rPr>
              <w:rFonts w:eastAsiaTheme="minorEastAsia"/>
              <w:noProof/>
              <w:lang w:val="en-KE" w:eastAsia="en-KE"/>
            </w:rPr>
          </w:pPr>
          <w:hyperlink w:anchor="_Toc235319064" w:history="1">
            <w:r w:rsidRPr="00A578FC">
              <w:rPr>
                <w:rStyle w:val="Hyperlink"/>
                <w:rFonts w:ascii="Arial" w:hAnsi="Arial" w:cs="Arial"/>
                <w:b/>
                <w:bCs/>
                <w:noProof/>
              </w:rPr>
              <w:t>3.5 Ethical Considerations</w:t>
            </w:r>
            <w:r>
              <w:rPr>
                <w:noProof/>
                <w:webHidden/>
              </w:rPr>
              <w:tab/>
            </w:r>
            <w:r>
              <w:rPr>
                <w:noProof/>
                <w:webHidden/>
              </w:rPr>
              <w:fldChar w:fldCharType="begin"/>
            </w:r>
            <w:r>
              <w:rPr>
                <w:noProof/>
                <w:webHidden/>
              </w:rPr>
              <w:instrText xml:space="preserve"> PAGEREF _Toc235319064 \h </w:instrText>
            </w:r>
            <w:r>
              <w:rPr>
                <w:noProof/>
                <w:webHidden/>
              </w:rPr>
            </w:r>
            <w:r>
              <w:rPr>
                <w:noProof/>
                <w:webHidden/>
              </w:rPr>
              <w:fldChar w:fldCharType="separate"/>
            </w:r>
            <w:r>
              <w:rPr>
                <w:noProof/>
                <w:webHidden/>
              </w:rPr>
              <w:t>7</w:t>
            </w:r>
            <w:r>
              <w:rPr>
                <w:noProof/>
                <w:webHidden/>
              </w:rPr>
              <w:fldChar w:fldCharType="end"/>
            </w:r>
          </w:hyperlink>
        </w:p>
        <w:p w14:paraId="1AF17AF0" w14:textId="6341C099" w:rsidR="00A65B39" w:rsidRDefault="00A65B39">
          <w:pPr>
            <w:pStyle w:val="TOC1"/>
            <w:tabs>
              <w:tab w:val="right" w:leader="dot" w:pos="9016"/>
            </w:tabs>
            <w:rPr>
              <w:rFonts w:eastAsiaTheme="minorEastAsia"/>
              <w:noProof/>
              <w:lang w:val="en-KE" w:eastAsia="en-KE"/>
            </w:rPr>
          </w:pPr>
          <w:hyperlink w:anchor="_Toc235319065" w:history="1">
            <w:r w:rsidRPr="00A578FC">
              <w:rPr>
                <w:rStyle w:val="Hyperlink"/>
                <w:rFonts w:ascii="Arial" w:hAnsi="Arial" w:cs="Arial"/>
                <w:b/>
                <w:bCs/>
                <w:noProof/>
              </w:rPr>
              <w:t>4.0 Results</w:t>
            </w:r>
            <w:r>
              <w:rPr>
                <w:noProof/>
                <w:webHidden/>
              </w:rPr>
              <w:tab/>
            </w:r>
            <w:r>
              <w:rPr>
                <w:noProof/>
                <w:webHidden/>
              </w:rPr>
              <w:fldChar w:fldCharType="begin"/>
            </w:r>
            <w:r>
              <w:rPr>
                <w:noProof/>
                <w:webHidden/>
              </w:rPr>
              <w:instrText xml:space="preserve"> PAGEREF _Toc235319065 \h </w:instrText>
            </w:r>
            <w:r>
              <w:rPr>
                <w:noProof/>
                <w:webHidden/>
              </w:rPr>
            </w:r>
            <w:r>
              <w:rPr>
                <w:noProof/>
                <w:webHidden/>
              </w:rPr>
              <w:fldChar w:fldCharType="separate"/>
            </w:r>
            <w:r>
              <w:rPr>
                <w:noProof/>
                <w:webHidden/>
              </w:rPr>
              <w:t>7</w:t>
            </w:r>
            <w:r>
              <w:rPr>
                <w:noProof/>
                <w:webHidden/>
              </w:rPr>
              <w:fldChar w:fldCharType="end"/>
            </w:r>
          </w:hyperlink>
        </w:p>
        <w:p w14:paraId="3D061697" w14:textId="00639A3A" w:rsidR="00A65B39" w:rsidRDefault="00A65B39">
          <w:pPr>
            <w:pStyle w:val="TOC2"/>
            <w:tabs>
              <w:tab w:val="right" w:leader="dot" w:pos="9016"/>
            </w:tabs>
            <w:rPr>
              <w:rFonts w:eastAsiaTheme="minorEastAsia"/>
              <w:noProof/>
              <w:lang w:val="en-KE" w:eastAsia="en-KE"/>
            </w:rPr>
          </w:pPr>
          <w:hyperlink w:anchor="_Toc235319066" w:history="1">
            <w:r w:rsidRPr="00A578FC">
              <w:rPr>
                <w:rStyle w:val="Hyperlink"/>
                <w:rFonts w:ascii="Arial" w:hAnsi="Arial" w:cs="Arial"/>
                <w:b/>
                <w:bCs/>
                <w:noProof/>
              </w:rPr>
              <w:t>4.1 Overview of Included Studies</w:t>
            </w:r>
            <w:r>
              <w:rPr>
                <w:noProof/>
                <w:webHidden/>
              </w:rPr>
              <w:tab/>
            </w:r>
            <w:r>
              <w:rPr>
                <w:noProof/>
                <w:webHidden/>
              </w:rPr>
              <w:fldChar w:fldCharType="begin"/>
            </w:r>
            <w:r>
              <w:rPr>
                <w:noProof/>
                <w:webHidden/>
              </w:rPr>
              <w:instrText xml:space="preserve"> PAGEREF _Toc235319066 \h </w:instrText>
            </w:r>
            <w:r>
              <w:rPr>
                <w:noProof/>
                <w:webHidden/>
              </w:rPr>
            </w:r>
            <w:r>
              <w:rPr>
                <w:noProof/>
                <w:webHidden/>
              </w:rPr>
              <w:fldChar w:fldCharType="separate"/>
            </w:r>
            <w:r>
              <w:rPr>
                <w:noProof/>
                <w:webHidden/>
              </w:rPr>
              <w:t>7</w:t>
            </w:r>
            <w:r>
              <w:rPr>
                <w:noProof/>
                <w:webHidden/>
              </w:rPr>
              <w:fldChar w:fldCharType="end"/>
            </w:r>
          </w:hyperlink>
        </w:p>
        <w:p w14:paraId="2D9D6AAF" w14:textId="774C29D1" w:rsidR="00A65B39" w:rsidRDefault="00A65B39">
          <w:pPr>
            <w:pStyle w:val="TOC2"/>
            <w:tabs>
              <w:tab w:val="right" w:leader="dot" w:pos="9016"/>
            </w:tabs>
            <w:rPr>
              <w:rFonts w:eastAsiaTheme="minorEastAsia"/>
              <w:noProof/>
              <w:lang w:val="en-KE" w:eastAsia="en-KE"/>
            </w:rPr>
          </w:pPr>
          <w:hyperlink w:anchor="_Toc235319067" w:history="1">
            <w:r w:rsidRPr="00A578FC">
              <w:rPr>
                <w:rStyle w:val="Hyperlink"/>
                <w:rFonts w:ascii="Arial" w:hAnsi="Arial" w:cs="Arial"/>
                <w:b/>
                <w:bCs/>
                <w:noProof/>
              </w:rPr>
              <w:t>4.2 Thematic analysis</w:t>
            </w:r>
            <w:r>
              <w:rPr>
                <w:noProof/>
                <w:webHidden/>
              </w:rPr>
              <w:tab/>
            </w:r>
            <w:r>
              <w:rPr>
                <w:noProof/>
                <w:webHidden/>
              </w:rPr>
              <w:fldChar w:fldCharType="begin"/>
            </w:r>
            <w:r>
              <w:rPr>
                <w:noProof/>
                <w:webHidden/>
              </w:rPr>
              <w:instrText xml:space="preserve"> PAGEREF _Toc235319067 \h </w:instrText>
            </w:r>
            <w:r>
              <w:rPr>
                <w:noProof/>
                <w:webHidden/>
              </w:rPr>
            </w:r>
            <w:r>
              <w:rPr>
                <w:noProof/>
                <w:webHidden/>
              </w:rPr>
              <w:fldChar w:fldCharType="separate"/>
            </w:r>
            <w:r>
              <w:rPr>
                <w:noProof/>
                <w:webHidden/>
              </w:rPr>
              <w:t>9</w:t>
            </w:r>
            <w:r>
              <w:rPr>
                <w:noProof/>
                <w:webHidden/>
              </w:rPr>
              <w:fldChar w:fldCharType="end"/>
            </w:r>
          </w:hyperlink>
        </w:p>
        <w:p w14:paraId="0B128E86" w14:textId="4D013311" w:rsidR="00A65B39" w:rsidRDefault="00A65B39">
          <w:pPr>
            <w:pStyle w:val="TOC3"/>
            <w:tabs>
              <w:tab w:val="right" w:leader="dot" w:pos="9016"/>
            </w:tabs>
            <w:rPr>
              <w:rFonts w:eastAsiaTheme="minorEastAsia"/>
              <w:noProof/>
              <w:lang w:val="en-KE" w:eastAsia="en-KE"/>
            </w:rPr>
          </w:pPr>
          <w:hyperlink w:anchor="_Toc235319068" w:history="1">
            <w:r w:rsidRPr="00A578FC">
              <w:rPr>
                <w:rStyle w:val="Hyperlink"/>
                <w:rFonts w:ascii="Arial" w:hAnsi="Arial" w:cs="Arial"/>
                <w:b/>
                <w:bCs/>
                <w:noProof/>
              </w:rPr>
              <w:t>4.2.1 Patient Engagement and Usage Patterns</w:t>
            </w:r>
            <w:r>
              <w:rPr>
                <w:noProof/>
                <w:webHidden/>
              </w:rPr>
              <w:tab/>
            </w:r>
            <w:r>
              <w:rPr>
                <w:noProof/>
                <w:webHidden/>
              </w:rPr>
              <w:fldChar w:fldCharType="begin"/>
            </w:r>
            <w:r>
              <w:rPr>
                <w:noProof/>
                <w:webHidden/>
              </w:rPr>
              <w:instrText xml:space="preserve"> PAGEREF _Toc235319068 \h </w:instrText>
            </w:r>
            <w:r>
              <w:rPr>
                <w:noProof/>
                <w:webHidden/>
              </w:rPr>
            </w:r>
            <w:r>
              <w:rPr>
                <w:noProof/>
                <w:webHidden/>
              </w:rPr>
              <w:fldChar w:fldCharType="separate"/>
            </w:r>
            <w:r>
              <w:rPr>
                <w:noProof/>
                <w:webHidden/>
              </w:rPr>
              <w:t>9</w:t>
            </w:r>
            <w:r>
              <w:rPr>
                <w:noProof/>
                <w:webHidden/>
              </w:rPr>
              <w:fldChar w:fldCharType="end"/>
            </w:r>
          </w:hyperlink>
        </w:p>
        <w:p w14:paraId="61F26113" w14:textId="5B85889D" w:rsidR="00A65B39" w:rsidRDefault="00A65B39">
          <w:pPr>
            <w:pStyle w:val="TOC2"/>
            <w:tabs>
              <w:tab w:val="right" w:leader="dot" w:pos="9016"/>
            </w:tabs>
            <w:rPr>
              <w:rFonts w:eastAsiaTheme="minorEastAsia"/>
              <w:noProof/>
              <w:lang w:val="en-KE" w:eastAsia="en-KE"/>
            </w:rPr>
          </w:pPr>
          <w:hyperlink w:anchor="_Toc235319069" w:history="1">
            <w:r w:rsidRPr="00A578FC">
              <w:rPr>
                <w:rStyle w:val="Hyperlink"/>
                <w:rFonts w:ascii="Arial" w:hAnsi="Arial" w:cs="Arial"/>
                <w:b/>
                <w:bCs/>
                <w:noProof/>
              </w:rPr>
              <w:t>4.2.2 Barriers and Facilitators to Equitable Uptake</w:t>
            </w:r>
            <w:r>
              <w:rPr>
                <w:noProof/>
                <w:webHidden/>
              </w:rPr>
              <w:tab/>
            </w:r>
            <w:r>
              <w:rPr>
                <w:noProof/>
                <w:webHidden/>
              </w:rPr>
              <w:fldChar w:fldCharType="begin"/>
            </w:r>
            <w:r>
              <w:rPr>
                <w:noProof/>
                <w:webHidden/>
              </w:rPr>
              <w:instrText xml:space="preserve"> PAGEREF _Toc235319069 \h </w:instrText>
            </w:r>
            <w:r>
              <w:rPr>
                <w:noProof/>
                <w:webHidden/>
              </w:rPr>
            </w:r>
            <w:r>
              <w:rPr>
                <w:noProof/>
                <w:webHidden/>
              </w:rPr>
              <w:fldChar w:fldCharType="separate"/>
            </w:r>
            <w:r>
              <w:rPr>
                <w:noProof/>
                <w:webHidden/>
              </w:rPr>
              <w:t>9</w:t>
            </w:r>
            <w:r>
              <w:rPr>
                <w:noProof/>
                <w:webHidden/>
              </w:rPr>
              <w:fldChar w:fldCharType="end"/>
            </w:r>
          </w:hyperlink>
        </w:p>
        <w:p w14:paraId="2A831129" w14:textId="77BA7221" w:rsidR="00A65B39" w:rsidRDefault="00A65B39">
          <w:pPr>
            <w:pStyle w:val="TOC2"/>
            <w:tabs>
              <w:tab w:val="right" w:leader="dot" w:pos="9016"/>
            </w:tabs>
            <w:rPr>
              <w:rFonts w:eastAsiaTheme="minorEastAsia"/>
              <w:noProof/>
              <w:lang w:val="en-KE" w:eastAsia="en-KE"/>
            </w:rPr>
          </w:pPr>
          <w:hyperlink w:anchor="_Toc235319070" w:history="1">
            <w:r w:rsidRPr="00A578FC">
              <w:rPr>
                <w:rStyle w:val="Hyperlink"/>
                <w:rFonts w:ascii="Arial" w:hAnsi="Arial" w:cs="Arial"/>
                <w:b/>
                <w:bCs/>
                <w:noProof/>
              </w:rPr>
              <w:t>4.2.3 Organisational and Implementation Challenges</w:t>
            </w:r>
            <w:r>
              <w:rPr>
                <w:noProof/>
                <w:webHidden/>
              </w:rPr>
              <w:tab/>
            </w:r>
            <w:r>
              <w:rPr>
                <w:noProof/>
                <w:webHidden/>
              </w:rPr>
              <w:fldChar w:fldCharType="begin"/>
            </w:r>
            <w:r>
              <w:rPr>
                <w:noProof/>
                <w:webHidden/>
              </w:rPr>
              <w:instrText xml:space="preserve"> PAGEREF _Toc235319070 \h </w:instrText>
            </w:r>
            <w:r>
              <w:rPr>
                <w:noProof/>
                <w:webHidden/>
              </w:rPr>
            </w:r>
            <w:r>
              <w:rPr>
                <w:noProof/>
                <w:webHidden/>
              </w:rPr>
              <w:fldChar w:fldCharType="separate"/>
            </w:r>
            <w:r>
              <w:rPr>
                <w:noProof/>
                <w:webHidden/>
              </w:rPr>
              <w:t>10</w:t>
            </w:r>
            <w:r>
              <w:rPr>
                <w:noProof/>
                <w:webHidden/>
              </w:rPr>
              <w:fldChar w:fldCharType="end"/>
            </w:r>
          </w:hyperlink>
        </w:p>
        <w:p w14:paraId="01362405" w14:textId="13154B7A" w:rsidR="00A65B39" w:rsidRDefault="00A65B39">
          <w:pPr>
            <w:pStyle w:val="TOC1"/>
            <w:tabs>
              <w:tab w:val="right" w:leader="dot" w:pos="9016"/>
            </w:tabs>
            <w:rPr>
              <w:rFonts w:eastAsiaTheme="minorEastAsia"/>
              <w:noProof/>
              <w:lang w:val="en-KE" w:eastAsia="en-KE"/>
            </w:rPr>
          </w:pPr>
          <w:hyperlink w:anchor="_Toc235319071" w:history="1">
            <w:r w:rsidRPr="00A578FC">
              <w:rPr>
                <w:rStyle w:val="Hyperlink"/>
                <w:rFonts w:ascii="Arial" w:hAnsi="Arial" w:cs="Arial"/>
                <w:b/>
                <w:bCs/>
                <w:noProof/>
              </w:rPr>
              <w:t>5.0 Discussion</w:t>
            </w:r>
            <w:r>
              <w:rPr>
                <w:noProof/>
                <w:webHidden/>
              </w:rPr>
              <w:tab/>
            </w:r>
            <w:r>
              <w:rPr>
                <w:noProof/>
                <w:webHidden/>
              </w:rPr>
              <w:fldChar w:fldCharType="begin"/>
            </w:r>
            <w:r>
              <w:rPr>
                <w:noProof/>
                <w:webHidden/>
              </w:rPr>
              <w:instrText xml:space="preserve"> PAGEREF _Toc235319071 \h </w:instrText>
            </w:r>
            <w:r>
              <w:rPr>
                <w:noProof/>
                <w:webHidden/>
              </w:rPr>
            </w:r>
            <w:r>
              <w:rPr>
                <w:noProof/>
                <w:webHidden/>
              </w:rPr>
              <w:fldChar w:fldCharType="separate"/>
            </w:r>
            <w:r>
              <w:rPr>
                <w:noProof/>
                <w:webHidden/>
              </w:rPr>
              <w:t>10</w:t>
            </w:r>
            <w:r>
              <w:rPr>
                <w:noProof/>
                <w:webHidden/>
              </w:rPr>
              <w:fldChar w:fldCharType="end"/>
            </w:r>
          </w:hyperlink>
        </w:p>
        <w:p w14:paraId="15108A4B" w14:textId="2F8F42D7" w:rsidR="00A65B39" w:rsidRDefault="00A65B39">
          <w:pPr>
            <w:pStyle w:val="TOC2"/>
            <w:tabs>
              <w:tab w:val="right" w:leader="dot" w:pos="9016"/>
            </w:tabs>
            <w:rPr>
              <w:rFonts w:eastAsiaTheme="minorEastAsia"/>
              <w:noProof/>
              <w:lang w:val="en-KE" w:eastAsia="en-KE"/>
            </w:rPr>
          </w:pPr>
          <w:hyperlink w:anchor="_Toc235319072" w:history="1">
            <w:r w:rsidRPr="00A578FC">
              <w:rPr>
                <w:rStyle w:val="Hyperlink"/>
                <w:rFonts w:ascii="Arial" w:hAnsi="Arial" w:cs="Arial"/>
                <w:b/>
                <w:bCs/>
                <w:noProof/>
              </w:rPr>
              <w:t>5.1 Critical Appraisal of Clinical Efficacy</w:t>
            </w:r>
            <w:r>
              <w:rPr>
                <w:noProof/>
                <w:webHidden/>
              </w:rPr>
              <w:tab/>
            </w:r>
            <w:r>
              <w:rPr>
                <w:noProof/>
                <w:webHidden/>
              </w:rPr>
              <w:fldChar w:fldCharType="begin"/>
            </w:r>
            <w:r>
              <w:rPr>
                <w:noProof/>
                <w:webHidden/>
              </w:rPr>
              <w:instrText xml:space="preserve"> PAGEREF _Toc235319072 \h </w:instrText>
            </w:r>
            <w:r>
              <w:rPr>
                <w:noProof/>
                <w:webHidden/>
              </w:rPr>
            </w:r>
            <w:r>
              <w:rPr>
                <w:noProof/>
                <w:webHidden/>
              </w:rPr>
              <w:fldChar w:fldCharType="separate"/>
            </w:r>
            <w:r>
              <w:rPr>
                <w:noProof/>
                <w:webHidden/>
              </w:rPr>
              <w:t>10</w:t>
            </w:r>
            <w:r>
              <w:rPr>
                <w:noProof/>
                <w:webHidden/>
              </w:rPr>
              <w:fldChar w:fldCharType="end"/>
            </w:r>
          </w:hyperlink>
        </w:p>
        <w:p w14:paraId="369614BF" w14:textId="1EC405A7" w:rsidR="00A65B39" w:rsidRDefault="00A65B39">
          <w:pPr>
            <w:pStyle w:val="TOC2"/>
            <w:tabs>
              <w:tab w:val="right" w:leader="dot" w:pos="9016"/>
            </w:tabs>
            <w:rPr>
              <w:rFonts w:eastAsiaTheme="minorEastAsia"/>
              <w:noProof/>
              <w:lang w:val="en-KE" w:eastAsia="en-KE"/>
            </w:rPr>
          </w:pPr>
          <w:hyperlink w:anchor="_Toc235319073" w:history="1">
            <w:r w:rsidRPr="00A578FC">
              <w:rPr>
                <w:rStyle w:val="Hyperlink"/>
                <w:rFonts w:ascii="Arial" w:hAnsi="Arial" w:cs="Arial"/>
                <w:b/>
                <w:bCs/>
                <w:noProof/>
              </w:rPr>
              <w:t>5.2 Equity of Uptake</w:t>
            </w:r>
            <w:r>
              <w:rPr>
                <w:noProof/>
                <w:webHidden/>
              </w:rPr>
              <w:tab/>
            </w:r>
            <w:r>
              <w:rPr>
                <w:noProof/>
                <w:webHidden/>
              </w:rPr>
              <w:fldChar w:fldCharType="begin"/>
            </w:r>
            <w:r>
              <w:rPr>
                <w:noProof/>
                <w:webHidden/>
              </w:rPr>
              <w:instrText xml:space="preserve"> PAGEREF _Toc235319073 \h </w:instrText>
            </w:r>
            <w:r>
              <w:rPr>
                <w:noProof/>
                <w:webHidden/>
              </w:rPr>
            </w:r>
            <w:r>
              <w:rPr>
                <w:noProof/>
                <w:webHidden/>
              </w:rPr>
              <w:fldChar w:fldCharType="separate"/>
            </w:r>
            <w:r>
              <w:rPr>
                <w:noProof/>
                <w:webHidden/>
              </w:rPr>
              <w:t>10</w:t>
            </w:r>
            <w:r>
              <w:rPr>
                <w:noProof/>
                <w:webHidden/>
              </w:rPr>
              <w:fldChar w:fldCharType="end"/>
            </w:r>
          </w:hyperlink>
        </w:p>
        <w:p w14:paraId="36A6BCE4" w14:textId="6E55B2CC" w:rsidR="00A65B39" w:rsidRDefault="00A65B39">
          <w:pPr>
            <w:pStyle w:val="TOC2"/>
            <w:tabs>
              <w:tab w:val="right" w:leader="dot" w:pos="9016"/>
            </w:tabs>
            <w:rPr>
              <w:rFonts w:eastAsiaTheme="minorEastAsia"/>
              <w:noProof/>
              <w:lang w:val="en-KE" w:eastAsia="en-KE"/>
            </w:rPr>
          </w:pPr>
          <w:hyperlink w:anchor="_Toc235319074" w:history="1">
            <w:r w:rsidRPr="00A578FC">
              <w:rPr>
                <w:rStyle w:val="Hyperlink"/>
                <w:rFonts w:ascii="Arial" w:hAnsi="Arial" w:cs="Arial"/>
                <w:b/>
                <w:bCs/>
                <w:noProof/>
              </w:rPr>
              <w:t>5.3 Implementation as a determinant of impact</w:t>
            </w:r>
            <w:r>
              <w:rPr>
                <w:noProof/>
                <w:webHidden/>
              </w:rPr>
              <w:tab/>
            </w:r>
            <w:r>
              <w:rPr>
                <w:noProof/>
                <w:webHidden/>
              </w:rPr>
              <w:fldChar w:fldCharType="begin"/>
            </w:r>
            <w:r>
              <w:rPr>
                <w:noProof/>
                <w:webHidden/>
              </w:rPr>
              <w:instrText xml:space="preserve"> PAGEREF _Toc235319074 \h </w:instrText>
            </w:r>
            <w:r>
              <w:rPr>
                <w:noProof/>
                <w:webHidden/>
              </w:rPr>
            </w:r>
            <w:r>
              <w:rPr>
                <w:noProof/>
                <w:webHidden/>
              </w:rPr>
              <w:fldChar w:fldCharType="separate"/>
            </w:r>
            <w:r>
              <w:rPr>
                <w:noProof/>
                <w:webHidden/>
              </w:rPr>
              <w:t>11</w:t>
            </w:r>
            <w:r>
              <w:rPr>
                <w:noProof/>
                <w:webHidden/>
              </w:rPr>
              <w:fldChar w:fldCharType="end"/>
            </w:r>
          </w:hyperlink>
        </w:p>
        <w:p w14:paraId="35A93C5D" w14:textId="4954DD4D" w:rsidR="00A65B39" w:rsidRDefault="00A65B39">
          <w:pPr>
            <w:pStyle w:val="TOC2"/>
            <w:tabs>
              <w:tab w:val="right" w:leader="dot" w:pos="9016"/>
            </w:tabs>
            <w:rPr>
              <w:rFonts w:eastAsiaTheme="minorEastAsia"/>
              <w:noProof/>
              <w:lang w:val="en-KE" w:eastAsia="en-KE"/>
            </w:rPr>
          </w:pPr>
          <w:hyperlink w:anchor="_Toc235319075" w:history="1">
            <w:r w:rsidRPr="00A578FC">
              <w:rPr>
                <w:rStyle w:val="Hyperlink"/>
                <w:rFonts w:ascii="Arial" w:hAnsi="Arial" w:cs="Arial"/>
                <w:b/>
                <w:bCs/>
                <w:noProof/>
              </w:rPr>
              <w:t>5.4 Limitations of the Evidence Base</w:t>
            </w:r>
            <w:r>
              <w:rPr>
                <w:noProof/>
                <w:webHidden/>
              </w:rPr>
              <w:tab/>
            </w:r>
            <w:r>
              <w:rPr>
                <w:noProof/>
                <w:webHidden/>
              </w:rPr>
              <w:fldChar w:fldCharType="begin"/>
            </w:r>
            <w:r>
              <w:rPr>
                <w:noProof/>
                <w:webHidden/>
              </w:rPr>
              <w:instrText xml:space="preserve"> PAGEREF _Toc235319075 \h </w:instrText>
            </w:r>
            <w:r>
              <w:rPr>
                <w:noProof/>
                <w:webHidden/>
              </w:rPr>
            </w:r>
            <w:r>
              <w:rPr>
                <w:noProof/>
                <w:webHidden/>
              </w:rPr>
              <w:fldChar w:fldCharType="separate"/>
            </w:r>
            <w:r>
              <w:rPr>
                <w:noProof/>
                <w:webHidden/>
              </w:rPr>
              <w:t>11</w:t>
            </w:r>
            <w:r>
              <w:rPr>
                <w:noProof/>
                <w:webHidden/>
              </w:rPr>
              <w:fldChar w:fldCharType="end"/>
            </w:r>
          </w:hyperlink>
        </w:p>
        <w:p w14:paraId="387D84D7" w14:textId="15F90C0B" w:rsidR="00A65B39" w:rsidRDefault="00A65B39">
          <w:pPr>
            <w:pStyle w:val="TOC1"/>
            <w:tabs>
              <w:tab w:val="right" w:leader="dot" w:pos="9016"/>
            </w:tabs>
            <w:rPr>
              <w:rFonts w:eastAsiaTheme="minorEastAsia"/>
              <w:noProof/>
              <w:lang w:val="en-KE" w:eastAsia="en-KE"/>
            </w:rPr>
          </w:pPr>
          <w:hyperlink w:anchor="_Toc235319076" w:history="1">
            <w:r w:rsidRPr="00A578FC">
              <w:rPr>
                <w:rStyle w:val="Hyperlink"/>
                <w:rFonts w:ascii="Arial" w:hAnsi="Arial" w:cs="Arial"/>
                <w:b/>
                <w:bCs/>
                <w:noProof/>
              </w:rPr>
              <w:t>6.0 Conclusion and Recommendations</w:t>
            </w:r>
            <w:r>
              <w:rPr>
                <w:noProof/>
                <w:webHidden/>
              </w:rPr>
              <w:tab/>
            </w:r>
            <w:r>
              <w:rPr>
                <w:noProof/>
                <w:webHidden/>
              </w:rPr>
              <w:fldChar w:fldCharType="begin"/>
            </w:r>
            <w:r>
              <w:rPr>
                <w:noProof/>
                <w:webHidden/>
              </w:rPr>
              <w:instrText xml:space="preserve"> PAGEREF _Toc235319076 \h </w:instrText>
            </w:r>
            <w:r>
              <w:rPr>
                <w:noProof/>
                <w:webHidden/>
              </w:rPr>
            </w:r>
            <w:r>
              <w:rPr>
                <w:noProof/>
                <w:webHidden/>
              </w:rPr>
              <w:fldChar w:fldCharType="separate"/>
            </w:r>
            <w:r>
              <w:rPr>
                <w:noProof/>
                <w:webHidden/>
              </w:rPr>
              <w:t>12</w:t>
            </w:r>
            <w:r>
              <w:rPr>
                <w:noProof/>
                <w:webHidden/>
              </w:rPr>
              <w:fldChar w:fldCharType="end"/>
            </w:r>
          </w:hyperlink>
        </w:p>
        <w:p w14:paraId="425E09C4" w14:textId="66E2C3C5" w:rsidR="00A65B39" w:rsidRDefault="00A65B39">
          <w:pPr>
            <w:pStyle w:val="TOC2"/>
            <w:tabs>
              <w:tab w:val="right" w:leader="dot" w:pos="9016"/>
            </w:tabs>
            <w:rPr>
              <w:rFonts w:eastAsiaTheme="minorEastAsia"/>
              <w:noProof/>
              <w:lang w:val="en-KE" w:eastAsia="en-KE"/>
            </w:rPr>
          </w:pPr>
          <w:hyperlink w:anchor="_Toc235319077" w:history="1">
            <w:r w:rsidRPr="00A578FC">
              <w:rPr>
                <w:rStyle w:val="Hyperlink"/>
                <w:rFonts w:ascii="Arial" w:hAnsi="Arial" w:cs="Arial"/>
                <w:b/>
                <w:bCs/>
                <w:noProof/>
              </w:rPr>
              <w:t>6.1 Summary of Key Findings</w:t>
            </w:r>
            <w:r>
              <w:rPr>
                <w:noProof/>
                <w:webHidden/>
              </w:rPr>
              <w:tab/>
            </w:r>
            <w:r>
              <w:rPr>
                <w:noProof/>
                <w:webHidden/>
              </w:rPr>
              <w:fldChar w:fldCharType="begin"/>
            </w:r>
            <w:r>
              <w:rPr>
                <w:noProof/>
                <w:webHidden/>
              </w:rPr>
              <w:instrText xml:space="preserve"> PAGEREF _Toc235319077 \h </w:instrText>
            </w:r>
            <w:r>
              <w:rPr>
                <w:noProof/>
                <w:webHidden/>
              </w:rPr>
            </w:r>
            <w:r>
              <w:rPr>
                <w:noProof/>
                <w:webHidden/>
              </w:rPr>
              <w:fldChar w:fldCharType="separate"/>
            </w:r>
            <w:r>
              <w:rPr>
                <w:noProof/>
                <w:webHidden/>
              </w:rPr>
              <w:t>12</w:t>
            </w:r>
            <w:r>
              <w:rPr>
                <w:noProof/>
                <w:webHidden/>
              </w:rPr>
              <w:fldChar w:fldCharType="end"/>
            </w:r>
          </w:hyperlink>
        </w:p>
        <w:p w14:paraId="2CA97FFE" w14:textId="6F9B206C" w:rsidR="00A65B39" w:rsidRDefault="00A65B39">
          <w:pPr>
            <w:pStyle w:val="TOC2"/>
            <w:tabs>
              <w:tab w:val="right" w:leader="dot" w:pos="9016"/>
            </w:tabs>
            <w:rPr>
              <w:rFonts w:eastAsiaTheme="minorEastAsia"/>
              <w:noProof/>
              <w:lang w:val="en-KE" w:eastAsia="en-KE"/>
            </w:rPr>
          </w:pPr>
          <w:hyperlink w:anchor="_Toc235319078" w:history="1">
            <w:r w:rsidRPr="00A578FC">
              <w:rPr>
                <w:rStyle w:val="Hyperlink"/>
                <w:rFonts w:ascii="Arial" w:hAnsi="Arial" w:cs="Arial"/>
                <w:b/>
                <w:bCs/>
                <w:noProof/>
              </w:rPr>
              <w:t>6.2 Recommendations for Research, Policy, and Practice</w:t>
            </w:r>
            <w:r>
              <w:rPr>
                <w:noProof/>
                <w:webHidden/>
              </w:rPr>
              <w:tab/>
            </w:r>
            <w:r>
              <w:rPr>
                <w:noProof/>
                <w:webHidden/>
              </w:rPr>
              <w:fldChar w:fldCharType="begin"/>
            </w:r>
            <w:r>
              <w:rPr>
                <w:noProof/>
                <w:webHidden/>
              </w:rPr>
              <w:instrText xml:space="preserve"> PAGEREF _Toc235319078 \h </w:instrText>
            </w:r>
            <w:r>
              <w:rPr>
                <w:noProof/>
                <w:webHidden/>
              </w:rPr>
            </w:r>
            <w:r>
              <w:rPr>
                <w:noProof/>
                <w:webHidden/>
              </w:rPr>
              <w:fldChar w:fldCharType="separate"/>
            </w:r>
            <w:r>
              <w:rPr>
                <w:noProof/>
                <w:webHidden/>
              </w:rPr>
              <w:t>12</w:t>
            </w:r>
            <w:r>
              <w:rPr>
                <w:noProof/>
                <w:webHidden/>
              </w:rPr>
              <w:fldChar w:fldCharType="end"/>
            </w:r>
          </w:hyperlink>
        </w:p>
        <w:p w14:paraId="7D9FFA4D" w14:textId="18C09631" w:rsidR="00A65B39" w:rsidRDefault="00A65B39">
          <w:pPr>
            <w:pStyle w:val="TOC1"/>
            <w:tabs>
              <w:tab w:val="right" w:leader="dot" w:pos="9016"/>
            </w:tabs>
            <w:rPr>
              <w:rFonts w:eastAsiaTheme="minorEastAsia"/>
              <w:noProof/>
              <w:lang w:val="en-KE" w:eastAsia="en-KE"/>
            </w:rPr>
          </w:pPr>
          <w:hyperlink w:anchor="_Toc235319079" w:history="1">
            <w:r w:rsidRPr="00A578FC">
              <w:rPr>
                <w:rStyle w:val="Hyperlink"/>
                <w:rFonts w:ascii="Arial" w:eastAsia="Arial" w:hAnsi="Arial" w:cs="Arial"/>
                <w:b/>
                <w:bCs/>
                <w:noProof/>
              </w:rPr>
              <w:t>7.0 Reference List</w:t>
            </w:r>
            <w:r>
              <w:rPr>
                <w:noProof/>
                <w:webHidden/>
              </w:rPr>
              <w:tab/>
            </w:r>
            <w:r>
              <w:rPr>
                <w:noProof/>
                <w:webHidden/>
              </w:rPr>
              <w:fldChar w:fldCharType="begin"/>
            </w:r>
            <w:r>
              <w:rPr>
                <w:noProof/>
                <w:webHidden/>
              </w:rPr>
              <w:instrText xml:space="preserve"> PAGEREF _Toc235319079 \h </w:instrText>
            </w:r>
            <w:r>
              <w:rPr>
                <w:noProof/>
                <w:webHidden/>
              </w:rPr>
            </w:r>
            <w:r>
              <w:rPr>
                <w:noProof/>
                <w:webHidden/>
              </w:rPr>
              <w:fldChar w:fldCharType="separate"/>
            </w:r>
            <w:r>
              <w:rPr>
                <w:noProof/>
                <w:webHidden/>
              </w:rPr>
              <w:t>13</w:t>
            </w:r>
            <w:r>
              <w:rPr>
                <w:noProof/>
                <w:webHidden/>
              </w:rPr>
              <w:fldChar w:fldCharType="end"/>
            </w:r>
          </w:hyperlink>
        </w:p>
        <w:p w14:paraId="742EEE61" w14:textId="7D5263AA" w:rsidR="00184136" w:rsidRPr="00184136" w:rsidRDefault="00A91F2E" w:rsidP="00184136">
          <w:pPr>
            <w:spacing w:line="360" w:lineRule="auto"/>
            <w:jc w:val="both"/>
            <w:rPr>
              <w:rFonts w:ascii="Arial" w:hAnsi="Arial" w:cs="Arial"/>
              <w:b/>
              <w:bCs/>
              <w:noProof/>
            </w:rPr>
          </w:pPr>
          <w:r w:rsidRPr="00184136">
            <w:rPr>
              <w:rFonts w:ascii="Arial" w:hAnsi="Arial" w:cs="Arial"/>
              <w:b/>
              <w:bCs/>
              <w:noProof/>
            </w:rPr>
            <w:fldChar w:fldCharType="end"/>
          </w:r>
        </w:p>
      </w:sdtContent>
    </w:sdt>
    <w:p w14:paraId="7D30C8CA" w14:textId="0274959A" w:rsidR="004230B4" w:rsidRPr="00184136" w:rsidRDefault="004230B4" w:rsidP="00184136">
      <w:pPr>
        <w:pStyle w:val="Heading1"/>
        <w:spacing w:line="360" w:lineRule="auto"/>
        <w:jc w:val="both"/>
        <w:rPr>
          <w:rFonts w:ascii="Arial" w:hAnsi="Arial" w:cs="Arial"/>
          <w:b/>
          <w:bCs/>
          <w:noProof/>
          <w:color w:val="auto"/>
          <w:sz w:val="22"/>
          <w:szCs w:val="22"/>
        </w:rPr>
      </w:pPr>
      <w:bookmarkStart w:id="0" w:name="_Toc235319046"/>
      <w:r w:rsidRPr="00184136">
        <w:rPr>
          <w:rFonts w:ascii="Arial" w:hAnsi="Arial" w:cs="Arial"/>
          <w:b/>
          <w:bCs/>
          <w:color w:val="auto"/>
          <w:sz w:val="22"/>
          <w:szCs w:val="22"/>
        </w:rPr>
        <w:lastRenderedPageBreak/>
        <w:t>1.0 Introduction</w:t>
      </w:r>
      <w:bookmarkEnd w:id="0"/>
    </w:p>
    <w:p w14:paraId="5393F946"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1" w:name="_Toc235319047"/>
      <w:r w:rsidRPr="00184136">
        <w:rPr>
          <w:rFonts w:ascii="Arial" w:hAnsi="Arial" w:cs="Arial"/>
          <w:b/>
          <w:bCs/>
          <w:color w:val="auto"/>
          <w:sz w:val="22"/>
          <w:szCs w:val="22"/>
        </w:rPr>
        <w:t>1.1 Definitions and Context</w:t>
      </w:r>
      <w:bookmarkEnd w:id="1"/>
    </w:p>
    <w:p w14:paraId="6ECED110" w14:textId="033EF68E" w:rsidR="004230B4" w:rsidRPr="00184136" w:rsidRDefault="004230B4" w:rsidP="00184136">
      <w:pPr>
        <w:spacing w:line="360" w:lineRule="auto"/>
        <w:jc w:val="both"/>
        <w:rPr>
          <w:rFonts w:ascii="Arial" w:hAnsi="Arial" w:cs="Arial"/>
        </w:rPr>
      </w:pPr>
      <w:r w:rsidRPr="00184136">
        <w:rPr>
          <w:rFonts w:ascii="Arial" w:hAnsi="Arial" w:cs="Arial"/>
        </w:rPr>
        <w:t xml:space="preserve">Digital health technologies (DHTs) represent a variety of technologies that can be used in different settings and include mobile health (mHealth) applications, wearable devices, telehealth or telemonitoring platforms, and web-based self-management programmes. They all aim to assist individuals </w:t>
      </w:r>
      <w:r w:rsidR="00FF47B2" w:rsidRPr="00184136">
        <w:rPr>
          <w:rFonts w:ascii="Arial" w:hAnsi="Arial" w:cs="Arial"/>
        </w:rPr>
        <w:t>in managing</w:t>
      </w:r>
      <w:r w:rsidRPr="00184136">
        <w:rPr>
          <w:rFonts w:ascii="Arial" w:hAnsi="Arial" w:cs="Arial"/>
        </w:rPr>
        <w:t xml:space="preserve"> their own health beyond the boundaries of clinical care. Self-management is a person's knowledge, skills</w:t>
      </w:r>
      <w:r w:rsidR="00FF47B2" w:rsidRPr="00184136">
        <w:rPr>
          <w:rFonts w:ascii="Arial" w:hAnsi="Arial" w:cs="Arial"/>
        </w:rPr>
        <w:t>,</w:t>
      </w:r>
      <w:r w:rsidRPr="00184136">
        <w:rPr>
          <w:rFonts w:ascii="Arial" w:hAnsi="Arial" w:cs="Arial"/>
        </w:rPr>
        <w:t xml:space="preserve"> and confidence to manage the physical, emotional</w:t>
      </w:r>
      <w:r w:rsidR="00FF47B2" w:rsidRPr="00184136">
        <w:rPr>
          <w:rFonts w:ascii="Arial" w:hAnsi="Arial" w:cs="Arial"/>
        </w:rPr>
        <w:t>,</w:t>
      </w:r>
      <w:r w:rsidRPr="00184136">
        <w:rPr>
          <w:rFonts w:ascii="Arial" w:hAnsi="Arial" w:cs="Arial"/>
        </w:rPr>
        <w:t xml:space="preserve"> and social impact of a health condition and adopt lifestyle changes to promote their wellbeing (Barlow et al., 2002). Long-term conditions (LTCs) are conditions that </w:t>
      </w:r>
      <w:r w:rsidR="00FF47B2" w:rsidRPr="00184136">
        <w:rPr>
          <w:rFonts w:ascii="Arial" w:hAnsi="Arial" w:cs="Arial"/>
        </w:rPr>
        <w:t>cannot</w:t>
      </w:r>
      <w:r w:rsidRPr="00184136">
        <w:rPr>
          <w:rFonts w:ascii="Arial" w:hAnsi="Arial" w:cs="Arial"/>
        </w:rPr>
        <w:t xml:space="preserve"> currently be cured but can be controlled with medication or other healthcare interventions (such as diabetes, chronic kidney disease, dementia, cardiovascular disease</w:t>
      </w:r>
      <w:r w:rsidR="00FF47B2" w:rsidRPr="00184136">
        <w:rPr>
          <w:rFonts w:ascii="Arial" w:hAnsi="Arial" w:cs="Arial"/>
        </w:rPr>
        <w:t>,</w:t>
      </w:r>
      <w:r w:rsidRPr="00184136">
        <w:rPr>
          <w:rFonts w:ascii="Arial" w:hAnsi="Arial" w:cs="Arial"/>
        </w:rPr>
        <w:t xml:space="preserve"> and respiratory illness).</w:t>
      </w:r>
    </w:p>
    <w:p w14:paraId="0F373C77"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2" w:name="_Toc235319048"/>
      <w:r w:rsidRPr="00184136">
        <w:rPr>
          <w:rFonts w:ascii="Arial" w:hAnsi="Arial" w:cs="Arial"/>
          <w:b/>
          <w:bCs/>
          <w:color w:val="auto"/>
          <w:sz w:val="22"/>
          <w:szCs w:val="22"/>
        </w:rPr>
        <w:t>1.2 Scale of the Issue in the UK</w:t>
      </w:r>
      <w:bookmarkEnd w:id="2"/>
    </w:p>
    <w:p w14:paraId="55175933" w14:textId="5C431401" w:rsidR="004230B4" w:rsidRPr="00184136" w:rsidRDefault="004230B4" w:rsidP="00184136">
      <w:pPr>
        <w:spacing w:line="360" w:lineRule="auto"/>
        <w:jc w:val="both"/>
        <w:rPr>
          <w:rFonts w:ascii="Arial" w:hAnsi="Arial" w:cs="Arial"/>
        </w:rPr>
      </w:pPr>
      <w:r w:rsidRPr="00184136">
        <w:rPr>
          <w:rFonts w:ascii="Arial" w:hAnsi="Arial" w:cs="Arial"/>
        </w:rPr>
        <w:t>In England</w:t>
      </w:r>
      <w:r w:rsidR="00FF47B2" w:rsidRPr="00184136">
        <w:rPr>
          <w:rFonts w:ascii="Arial" w:hAnsi="Arial" w:cs="Arial"/>
        </w:rPr>
        <w:t>,</w:t>
      </w:r>
      <w:r w:rsidRPr="00184136">
        <w:rPr>
          <w:rFonts w:ascii="Arial" w:hAnsi="Arial" w:cs="Arial"/>
        </w:rPr>
        <w:t xml:space="preserve"> around 15 million people have at least one LTC</w:t>
      </w:r>
      <w:r w:rsidR="00FF47B2" w:rsidRPr="00184136">
        <w:rPr>
          <w:rFonts w:ascii="Arial" w:hAnsi="Arial" w:cs="Arial"/>
        </w:rPr>
        <w:t>,</w:t>
      </w:r>
      <w:r w:rsidRPr="00184136">
        <w:rPr>
          <w:rFonts w:ascii="Arial" w:hAnsi="Arial" w:cs="Arial"/>
        </w:rPr>
        <w:t xml:space="preserve"> and these represent around 70 per cent of the total cost of health and care (NHS England, 2019). This burden, alongside the growing proportion of the population that is ageing and limited NHS resources, has seen DHTs take on a key role in national policy, coinciding with the NHS Long Term Plan (2019), which includes a ‘digital-first' approach to delivering care and the mainstreaming of remote monitoring and app-based support. This change has been accelerated significantly by the </w:t>
      </w:r>
      <w:r w:rsidR="00FF47B2" w:rsidRPr="00184136">
        <w:rPr>
          <w:rFonts w:ascii="Arial" w:hAnsi="Arial" w:cs="Arial"/>
        </w:rPr>
        <w:t>COVID</w:t>
      </w:r>
      <w:r w:rsidRPr="00184136">
        <w:rPr>
          <w:rFonts w:ascii="Arial" w:hAnsi="Arial" w:cs="Arial"/>
        </w:rPr>
        <w:t xml:space="preserve"> pandemic, with the need to rapidly introduce digital and remote self-management and telehealth services into primary and secondary care (Greenhalgh et al, 2021).</w:t>
      </w:r>
    </w:p>
    <w:p w14:paraId="7BC5EDAA" w14:textId="6685E118" w:rsidR="004230B4" w:rsidRPr="00184136" w:rsidRDefault="004230B4" w:rsidP="00184136">
      <w:pPr>
        <w:pStyle w:val="Heading2"/>
        <w:spacing w:line="360" w:lineRule="auto"/>
        <w:jc w:val="both"/>
        <w:rPr>
          <w:rFonts w:ascii="Arial" w:hAnsi="Arial" w:cs="Arial"/>
          <w:b/>
          <w:bCs/>
          <w:color w:val="auto"/>
          <w:sz w:val="22"/>
          <w:szCs w:val="22"/>
        </w:rPr>
      </w:pPr>
      <w:bookmarkStart w:id="3" w:name="_Toc235319049"/>
      <w:r w:rsidRPr="00184136">
        <w:rPr>
          <w:rFonts w:ascii="Arial" w:hAnsi="Arial" w:cs="Arial"/>
          <w:b/>
          <w:bCs/>
          <w:color w:val="auto"/>
          <w:sz w:val="22"/>
          <w:szCs w:val="22"/>
        </w:rPr>
        <w:t>1.3 Rationale for the review</w:t>
      </w:r>
      <w:bookmarkEnd w:id="3"/>
      <w:r w:rsidRPr="00184136">
        <w:rPr>
          <w:rFonts w:ascii="Arial" w:hAnsi="Arial" w:cs="Arial"/>
          <w:b/>
          <w:bCs/>
          <w:color w:val="auto"/>
          <w:sz w:val="22"/>
          <w:szCs w:val="22"/>
        </w:rPr>
        <w:t xml:space="preserve"> </w:t>
      </w:r>
    </w:p>
    <w:p w14:paraId="733B816D" w14:textId="22586495" w:rsidR="004230B4" w:rsidRPr="00184136" w:rsidRDefault="004230B4" w:rsidP="00184136">
      <w:pPr>
        <w:spacing w:line="360" w:lineRule="auto"/>
        <w:jc w:val="both"/>
        <w:rPr>
          <w:rFonts w:ascii="Arial" w:hAnsi="Arial" w:cs="Arial"/>
        </w:rPr>
      </w:pPr>
      <w:r w:rsidRPr="00184136">
        <w:rPr>
          <w:rFonts w:ascii="Arial" w:hAnsi="Arial" w:cs="Arial"/>
        </w:rPr>
        <w:t xml:space="preserve">Yet, there are concerns regarding the effective translation of these gains into improved outcomes and </w:t>
      </w:r>
      <w:r w:rsidR="00FF47B2" w:rsidRPr="00184136">
        <w:rPr>
          <w:rFonts w:ascii="Arial" w:hAnsi="Arial" w:cs="Arial"/>
        </w:rPr>
        <w:t>whether</w:t>
      </w:r>
      <w:r w:rsidRPr="00184136">
        <w:rPr>
          <w:rFonts w:ascii="Arial" w:hAnsi="Arial" w:cs="Arial"/>
        </w:rPr>
        <w:t xml:space="preserve"> these gains are felt evenly. In medical conditions like diabetes and hypertension, mHealth interventions have shown some effects on medication adherence and clinical indicators</w:t>
      </w:r>
      <w:r w:rsidR="00FF47B2" w:rsidRPr="00184136">
        <w:rPr>
          <w:rFonts w:ascii="Arial" w:hAnsi="Arial" w:cs="Arial"/>
        </w:rPr>
        <w:t>,</w:t>
      </w:r>
      <w:r w:rsidRPr="00184136">
        <w:rPr>
          <w:rFonts w:ascii="Arial" w:hAnsi="Arial" w:cs="Arial"/>
        </w:rPr>
        <w:t xml:space="preserve"> but it is hard to draw definite and generalizable conclusions due to the diversity of the interventions, the patients, and the study design (Marcolino et al., 2018). However, there is also a recognised risk of digital exclusion – especially for older adults and those who are socio-economically disadvantaged – which could be a factor in furthering and deepening entrenched gaps in health inequalities (Marmot et al., 2020). Another issue is that algorithms can be prone to reinforcing and propagating bias if they are based on data that is not representative (Obermeyer et al., 2019). </w:t>
      </w:r>
      <w:r w:rsidR="006C6370" w:rsidRPr="00184136">
        <w:rPr>
          <w:rFonts w:ascii="Arial" w:hAnsi="Arial" w:cs="Arial"/>
        </w:rPr>
        <w:t>The study aims to provide</w:t>
      </w:r>
      <w:r w:rsidRPr="00184136">
        <w:rPr>
          <w:rFonts w:ascii="Arial" w:hAnsi="Arial" w:cs="Arial"/>
        </w:rPr>
        <w:t xml:space="preserve"> a mapping of the wide variety of digital self-management tools available in LTCs, as well as assessing their clinical evidence base and understanding the equity of the uptake, </w:t>
      </w:r>
      <w:r w:rsidR="00757D48" w:rsidRPr="00184136">
        <w:rPr>
          <w:rFonts w:ascii="Arial" w:hAnsi="Arial" w:cs="Arial"/>
        </w:rPr>
        <w:t xml:space="preserve">which </w:t>
      </w:r>
      <w:r w:rsidRPr="00184136">
        <w:rPr>
          <w:rFonts w:ascii="Arial" w:hAnsi="Arial" w:cs="Arial"/>
        </w:rPr>
        <w:t>is necessary as there is currently no scoping review targeting digital self-management tools available in a UK context.</w:t>
      </w:r>
    </w:p>
    <w:p w14:paraId="4CE11760" w14:textId="7019B666" w:rsidR="004230B4" w:rsidRPr="00184136" w:rsidRDefault="004230B4" w:rsidP="00184136">
      <w:pPr>
        <w:pStyle w:val="Heading2"/>
        <w:spacing w:line="360" w:lineRule="auto"/>
        <w:jc w:val="both"/>
        <w:rPr>
          <w:rFonts w:ascii="Arial" w:hAnsi="Arial" w:cs="Arial"/>
          <w:b/>
          <w:bCs/>
          <w:color w:val="auto"/>
          <w:sz w:val="22"/>
          <w:szCs w:val="22"/>
        </w:rPr>
      </w:pPr>
      <w:bookmarkStart w:id="4" w:name="_Toc235319050"/>
      <w:r w:rsidRPr="00184136">
        <w:rPr>
          <w:rFonts w:ascii="Arial" w:hAnsi="Arial" w:cs="Arial"/>
          <w:b/>
          <w:bCs/>
          <w:color w:val="auto"/>
          <w:sz w:val="22"/>
          <w:szCs w:val="22"/>
        </w:rPr>
        <w:lastRenderedPageBreak/>
        <w:t xml:space="preserve">1.4 </w:t>
      </w:r>
      <w:r w:rsidRPr="00184136">
        <w:rPr>
          <w:rFonts w:ascii="Arial" w:hAnsi="Arial" w:cs="Arial"/>
          <w:b/>
          <w:bCs/>
          <w:color w:val="auto"/>
          <w:sz w:val="22"/>
          <w:szCs w:val="22"/>
        </w:rPr>
        <w:t>Review Question and Objectives</w:t>
      </w:r>
      <w:bookmarkEnd w:id="4"/>
    </w:p>
    <w:p w14:paraId="6C6D8AD7" w14:textId="25637559" w:rsidR="006C6370" w:rsidRPr="00184136" w:rsidRDefault="004230B4" w:rsidP="00184136">
      <w:pPr>
        <w:spacing w:line="360" w:lineRule="auto"/>
        <w:jc w:val="both"/>
        <w:rPr>
          <w:rFonts w:ascii="Arial" w:hAnsi="Arial" w:cs="Arial"/>
        </w:rPr>
      </w:pPr>
      <w:r w:rsidRPr="00184136">
        <w:rPr>
          <w:rFonts w:ascii="Arial" w:hAnsi="Arial" w:cs="Arial"/>
        </w:rPr>
        <w:t xml:space="preserve">This report responds to the following review question: In the UK, what is the impact of digital health technologies on the </w:t>
      </w:r>
      <w:r w:rsidR="00FF47B2" w:rsidRPr="00184136">
        <w:rPr>
          <w:rFonts w:ascii="Arial" w:hAnsi="Arial" w:cs="Arial"/>
        </w:rPr>
        <w:t>self-management</w:t>
      </w:r>
      <w:r w:rsidRPr="00184136">
        <w:rPr>
          <w:rFonts w:ascii="Arial" w:hAnsi="Arial" w:cs="Arial"/>
        </w:rPr>
        <w:t xml:space="preserve"> of </w:t>
      </w:r>
      <w:r w:rsidR="00FF47B2" w:rsidRPr="00184136">
        <w:rPr>
          <w:rFonts w:ascii="Arial" w:hAnsi="Arial" w:cs="Arial"/>
        </w:rPr>
        <w:t>long-term</w:t>
      </w:r>
      <w:r w:rsidRPr="00184136">
        <w:rPr>
          <w:rFonts w:ascii="Arial" w:hAnsi="Arial" w:cs="Arial"/>
        </w:rPr>
        <w:t xml:space="preserve"> conditions? </w:t>
      </w:r>
    </w:p>
    <w:p w14:paraId="04FEDD07" w14:textId="77777777" w:rsidR="00757D48" w:rsidRPr="00184136" w:rsidRDefault="00757D48" w:rsidP="00184136">
      <w:pPr>
        <w:pStyle w:val="Heading3"/>
        <w:spacing w:line="360" w:lineRule="auto"/>
        <w:jc w:val="both"/>
        <w:rPr>
          <w:rFonts w:ascii="Arial" w:hAnsi="Arial" w:cs="Arial"/>
          <w:b/>
          <w:bCs/>
          <w:color w:val="auto"/>
          <w:sz w:val="22"/>
          <w:szCs w:val="22"/>
        </w:rPr>
      </w:pPr>
      <w:bookmarkStart w:id="5" w:name="_Toc235319051"/>
      <w:r w:rsidRPr="00184136">
        <w:rPr>
          <w:rFonts w:ascii="Arial" w:hAnsi="Arial" w:cs="Arial"/>
          <w:b/>
          <w:bCs/>
          <w:color w:val="auto"/>
          <w:sz w:val="22"/>
          <w:szCs w:val="22"/>
        </w:rPr>
        <w:t>1.4.1 Objectives</w:t>
      </w:r>
      <w:bookmarkEnd w:id="5"/>
      <w:r w:rsidRPr="00184136">
        <w:rPr>
          <w:rFonts w:ascii="Arial" w:hAnsi="Arial" w:cs="Arial"/>
          <w:b/>
          <w:bCs/>
          <w:color w:val="auto"/>
          <w:sz w:val="22"/>
          <w:szCs w:val="22"/>
        </w:rPr>
        <w:t xml:space="preserve"> </w:t>
      </w:r>
    </w:p>
    <w:p w14:paraId="09773800" w14:textId="77777777" w:rsidR="00757D48" w:rsidRPr="00184136" w:rsidRDefault="00757D48" w:rsidP="00184136">
      <w:pPr>
        <w:pStyle w:val="ListParagraph"/>
        <w:numPr>
          <w:ilvl w:val="0"/>
          <w:numId w:val="1"/>
        </w:numPr>
        <w:spacing w:line="360" w:lineRule="auto"/>
        <w:jc w:val="both"/>
        <w:rPr>
          <w:rFonts w:ascii="Arial" w:hAnsi="Arial" w:cs="Arial"/>
        </w:rPr>
      </w:pPr>
      <w:r w:rsidRPr="00184136">
        <w:rPr>
          <w:rFonts w:ascii="Arial" w:hAnsi="Arial" w:cs="Arial"/>
        </w:rPr>
        <w:t>To i</w:t>
      </w:r>
      <w:r w:rsidR="006C6370" w:rsidRPr="00184136">
        <w:rPr>
          <w:rFonts w:ascii="Arial" w:hAnsi="Arial" w:cs="Arial"/>
        </w:rPr>
        <w:t>dentify and categorize digital tools for LTC self-management in the UK</w:t>
      </w:r>
    </w:p>
    <w:p w14:paraId="28247198" w14:textId="5D187BF0" w:rsidR="00757D48" w:rsidRPr="00184136" w:rsidRDefault="00757D48" w:rsidP="00184136">
      <w:pPr>
        <w:pStyle w:val="ListParagraph"/>
        <w:numPr>
          <w:ilvl w:val="0"/>
          <w:numId w:val="1"/>
        </w:numPr>
        <w:spacing w:line="360" w:lineRule="auto"/>
        <w:jc w:val="both"/>
        <w:rPr>
          <w:rFonts w:ascii="Arial" w:hAnsi="Arial" w:cs="Arial"/>
        </w:rPr>
      </w:pPr>
      <w:r w:rsidRPr="00184136">
        <w:rPr>
          <w:rFonts w:ascii="Arial" w:hAnsi="Arial" w:cs="Arial"/>
        </w:rPr>
        <w:t>To critically</w:t>
      </w:r>
      <w:r w:rsidR="006C6370" w:rsidRPr="00184136">
        <w:rPr>
          <w:rFonts w:ascii="Arial" w:hAnsi="Arial" w:cs="Arial"/>
        </w:rPr>
        <w:t xml:space="preserve"> appraise the evidence of clinical effectiveness</w:t>
      </w:r>
    </w:p>
    <w:p w14:paraId="73999E83" w14:textId="5CF5F7FA" w:rsidR="006C6370" w:rsidRPr="00184136" w:rsidRDefault="00757D48" w:rsidP="00184136">
      <w:pPr>
        <w:pStyle w:val="ListParagraph"/>
        <w:numPr>
          <w:ilvl w:val="0"/>
          <w:numId w:val="1"/>
        </w:numPr>
        <w:spacing w:line="360" w:lineRule="auto"/>
        <w:jc w:val="both"/>
        <w:rPr>
          <w:rFonts w:ascii="Arial" w:hAnsi="Arial" w:cs="Arial"/>
        </w:rPr>
      </w:pPr>
      <w:r w:rsidRPr="00184136">
        <w:rPr>
          <w:rFonts w:ascii="Arial" w:hAnsi="Arial" w:cs="Arial"/>
        </w:rPr>
        <w:t>To e</w:t>
      </w:r>
      <w:r w:rsidR="006C6370" w:rsidRPr="00184136">
        <w:rPr>
          <w:rFonts w:ascii="Arial" w:hAnsi="Arial" w:cs="Arial"/>
        </w:rPr>
        <w:t xml:space="preserve">xplore barriers and enablers to equitable access </w:t>
      </w:r>
      <w:r w:rsidRPr="00184136">
        <w:rPr>
          <w:rFonts w:ascii="Arial" w:hAnsi="Arial" w:cs="Arial"/>
        </w:rPr>
        <w:t>to</w:t>
      </w:r>
      <w:r w:rsidR="006C6370" w:rsidRPr="00184136">
        <w:rPr>
          <w:rFonts w:ascii="Arial" w:hAnsi="Arial" w:cs="Arial"/>
        </w:rPr>
        <w:t xml:space="preserve"> health and social care services.</w:t>
      </w:r>
    </w:p>
    <w:p w14:paraId="347144B8" w14:textId="77777777" w:rsidR="004230B4" w:rsidRPr="00184136" w:rsidRDefault="004230B4" w:rsidP="00184136">
      <w:pPr>
        <w:pStyle w:val="Heading1"/>
        <w:spacing w:line="360" w:lineRule="auto"/>
        <w:jc w:val="both"/>
        <w:rPr>
          <w:rFonts w:ascii="Arial" w:hAnsi="Arial" w:cs="Arial"/>
          <w:b/>
          <w:bCs/>
          <w:color w:val="auto"/>
          <w:sz w:val="22"/>
          <w:szCs w:val="22"/>
        </w:rPr>
      </w:pPr>
      <w:bookmarkStart w:id="6" w:name="_Toc235319052"/>
      <w:r w:rsidRPr="00184136">
        <w:rPr>
          <w:rFonts w:ascii="Arial" w:hAnsi="Arial" w:cs="Arial"/>
          <w:b/>
          <w:bCs/>
          <w:color w:val="auto"/>
          <w:sz w:val="22"/>
          <w:szCs w:val="22"/>
        </w:rPr>
        <w:t>2.0 Background</w:t>
      </w:r>
      <w:bookmarkEnd w:id="6"/>
    </w:p>
    <w:p w14:paraId="78662147"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7" w:name="_Toc235319053"/>
      <w:r w:rsidRPr="00184136">
        <w:rPr>
          <w:rFonts w:ascii="Arial" w:hAnsi="Arial" w:cs="Arial"/>
          <w:b/>
          <w:bCs/>
          <w:color w:val="auto"/>
          <w:sz w:val="22"/>
          <w:szCs w:val="22"/>
        </w:rPr>
        <w:t>2.1 Policy Context and Digital Transformation</w:t>
      </w:r>
      <w:bookmarkEnd w:id="7"/>
    </w:p>
    <w:p w14:paraId="0117AA37" w14:textId="35F7D080" w:rsidR="004230B4" w:rsidRPr="00184136" w:rsidRDefault="004230B4" w:rsidP="00184136">
      <w:pPr>
        <w:spacing w:line="360" w:lineRule="auto"/>
        <w:jc w:val="both"/>
        <w:rPr>
          <w:rFonts w:ascii="Arial" w:hAnsi="Arial" w:cs="Arial"/>
        </w:rPr>
      </w:pPr>
      <w:r w:rsidRPr="00184136">
        <w:rPr>
          <w:rFonts w:ascii="Arial" w:hAnsi="Arial" w:cs="Arial"/>
        </w:rPr>
        <w:t xml:space="preserve">Internationally, the World Health </w:t>
      </w:r>
      <w:r w:rsidR="00FF47B2" w:rsidRPr="00184136">
        <w:rPr>
          <w:rFonts w:ascii="Arial" w:hAnsi="Arial" w:cs="Arial"/>
        </w:rPr>
        <w:t>Organization</w:t>
      </w:r>
      <w:r w:rsidRPr="00184136">
        <w:rPr>
          <w:rFonts w:ascii="Arial" w:hAnsi="Arial" w:cs="Arial"/>
        </w:rPr>
        <w:t xml:space="preserve"> has declared digital health as a strategic priority by committing member states to improve digital health governance and establish equitable access to digital health technologies in its Global Strategy on Digital Health 2020-2025 (WHO, 2021). There is a significant policy context for this review, broadly how the UK has translated this agenda through the NHS Long Term Plan (2019), which included ambitious targets for digital transformation such as having digital-first primary care services and the NHS App as the key application to access health services - the NHS England vision (2019). </w:t>
      </w:r>
      <w:r w:rsidR="00FF47B2" w:rsidRPr="00184136">
        <w:rPr>
          <w:rFonts w:ascii="Arial" w:hAnsi="Arial" w:cs="Arial"/>
        </w:rPr>
        <w:t>Several</w:t>
      </w:r>
      <w:r w:rsidRPr="00184136">
        <w:rPr>
          <w:rFonts w:ascii="Arial" w:hAnsi="Arial" w:cs="Arial"/>
        </w:rPr>
        <w:t xml:space="preserve"> nationally commissioned programmes were incorporated into this agenda, such as online engagement with the HeLP-Diabetes programme</w:t>
      </w:r>
      <w:r w:rsidR="00FF47B2" w:rsidRPr="00184136">
        <w:rPr>
          <w:rFonts w:ascii="Arial" w:hAnsi="Arial" w:cs="Arial"/>
        </w:rPr>
        <w:t>,</w:t>
      </w:r>
      <w:r w:rsidRPr="00184136">
        <w:rPr>
          <w:rFonts w:ascii="Arial" w:hAnsi="Arial" w:cs="Arial"/>
        </w:rPr>
        <w:t xml:space="preserve"> which led to structured education and self-management of people whose diabetes was recently diagnosed.</w:t>
      </w:r>
      <w:r w:rsidR="00757D48" w:rsidRPr="00184136">
        <w:rPr>
          <w:rFonts w:ascii="Arial" w:hAnsi="Arial" w:cs="Arial"/>
        </w:rPr>
        <w:t xml:space="preserve"> Other l</w:t>
      </w:r>
      <w:r w:rsidRPr="00184136">
        <w:rPr>
          <w:rFonts w:ascii="Arial" w:hAnsi="Arial" w:cs="Arial"/>
        </w:rPr>
        <w:t>ocal NHS trusts and commercial organisations have created bespoke tools</w:t>
      </w:r>
      <w:r w:rsidR="00FF47B2" w:rsidRPr="00184136">
        <w:rPr>
          <w:rFonts w:ascii="Arial" w:hAnsi="Arial" w:cs="Arial"/>
        </w:rPr>
        <w:t>,</w:t>
      </w:r>
      <w:r w:rsidRPr="00184136">
        <w:rPr>
          <w:rFonts w:ascii="Arial" w:hAnsi="Arial" w:cs="Arial"/>
        </w:rPr>
        <w:t xml:space="preserve"> including the myDiabetes app</w:t>
      </w:r>
      <w:r w:rsidR="00FF47B2" w:rsidRPr="00184136">
        <w:rPr>
          <w:rFonts w:ascii="Arial" w:hAnsi="Arial" w:cs="Arial"/>
        </w:rPr>
        <w:t>,</w:t>
      </w:r>
      <w:r w:rsidRPr="00184136">
        <w:rPr>
          <w:rFonts w:ascii="Arial" w:hAnsi="Arial" w:cs="Arial"/>
        </w:rPr>
        <w:t xml:space="preserve"> which is deployed in NHS primary care services</w:t>
      </w:r>
      <w:r w:rsidR="00FF47B2" w:rsidRPr="00184136">
        <w:rPr>
          <w:rFonts w:ascii="Arial" w:hAnsi="Arial" w:cs="Arial"/>
        </w:rPr>
        <w:t>,</w:t>
      </w:r>
      <w:r w:rsidRPr="00184136">
        <w:rPr>
          <w:rFonts w:ascii="Arial" w:hAnsi="Arial" w:cs="Arial"/>
        </w:rPr>
        <w:t xml:space="preserve"> and locally commissioned apps in health boards to help patients with type 1 diabetes</w:t>
      </w:r>
      <w:r w:rsidR="00757D48" w:rsidRPr="00184136">
        <w:rPr>
          <w:rFonts w:ascii="Arial" w:hAnsi="Arial" w:cs="Arial"/>
        </w:rPr>
        <w:t xml:space="preserve"> (</w:t>
      </w:r>
      <w:r w:rsidR="00757D48" w:rsidRPr="00184136">
        <w:rPr>
          <w:rFonts w:ascii="Arial" w:hAnsi="Arial" w:cs="Arial"/>
        </w:rPr>
        <w:t>NHS England, 2019)</w:t>
      </w:r>
      <w:r w:rsidRPr="00184136">
        <w:rPr>
          <w:rFonts w:ascii="Arial" w:hAnsi="Arial" w:cs="Arial"/>
        </w:rPr>
        <w:t>. National assessments, however, have raised concerns about the NHS's history of delivering digital transformation at scale</w:t>
      </w:r>
      <w:r w:rsidR="00FF47B2" w:rsidRPr="00184136">
        <w:rPr>
          <w:rFonts w:ascii="Arial" w:hAnsi="Arial" w:cs="Arial"/>
        </w:rPr>
        <w:t xml:space="preserve">. While it has had success with large-scale IT schemes in the past, those projects have often failed to meet expectations due to a lack of tangible outcomes </w:t>
      </w:r>
      <w:r w:rsidRPr="00184136">
        <w:rPr>
          <w:rFonts w:ascii="Arial" w:hAnsi="Arial" w:cs="Arial"/>
        </w:rPr>
        <w:t>(National Audit Office</w:t>
      </w:r>
      <w:r w:rsidR="00757D48" w:rsidRPr="00184136">
        <w:rPr>
          <w:rFonts w:ascii="Arial" w:hAnsi="Arial" w:cs="Arial"/>
        </w:rPr>
        <w:t xml:space="preserve">, </w:t>
      </w:r>
      <w:r w:rsidRPr="00184136">
        <w:rPr>
          <w:rFonts w:ascii="Arial" w:hAnsi="Arial" w:cs="Arial"/>
        </w:rPr>
        <w:t>2019).</w:t>
      </w:r>
    </w:p>
    <w:p w14:paraId="03E9B88E"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8" w:name="_Toc235319054"/>
      <w:r w:rsidRPr="00184136">
        <w:rPr>
          <w:rFonts w:ascii="Arial" w:hAnsi="Arial" w:cs="Arial"/>
          <w:b/>
          <w:bCs/>
          <w:color w:val="auto"/>
          <w:sz w:val="22"/>
          <w:szCs w:val="22"/>
        </w:rPr>
        <w:t>2.2 The Wider Evidence Base for Self-Management Support</w:t>
      </w:r>
      <w:bookmarkEnd w:id="8"/>
    </w:p>
    <w:p w14:paraId="3859D862" w14:textId="45942C7D" w:rsidR="004230B4" w:rsidRPr="00184136" w:rsidRDefault="004230B4" w:rsidP="00184136">
      <w:pPr>
        <w:spacing w:line="360" w:lineRule="auto"/>
        <w:jc w:val="both"/>
        <w:rPr>
          <w:rFonts w:ascii="Arial" w:hAnsi="Arial" w:cs="Arial"/>
        </w:rPr>
      </w:pPr>
      <w:r w:rsidRPr="00184136">
        <w:rPr>
          <w:rFonts w:ascii="Arial" w:hAnsi="Arial" w:cs="Arial"/>
        </w:rPr>
        <w:t xml:space="preserve">It is well established in the UK evidence base why investing in self-management support is relevant on a wider basis. A </w:t>
      </w:r>
      <w:r w:rsidR="00757D48" w:rsidRPr="00184136">
        <w:rPr>
          <w:rFonts w:ascii="Arial" w:hAnsi="Arial" w:cs="Arial"/>
        </w:rPr>
        <w:t>large-scale</w:t>
      </w:r>
      <w:r w:rsidRPr="00184136">
        <w:rPr>
          <w:rFonts w:ascii="Arial" w:hAnsi="Arial" w:cs="Arial"/>
        </w:rPr>
        <w:t xml:space="preserve"> meta-analysis identified small but significant improvements in health outcomes following self-management support interventions and identified that this could be associated with reduced health service utilization, while maintaining safety, specifically in the case of respiratory and cardiovascular diseases (Panagioti et al., 2014). Self-monitoring was a key component of many DHTs and</w:t>
      </w:r>
      <w:r w:rsidR="00FF47B2" w:rsidRPr="00184136">
        <w:rPr>
          <w:rFonts w:ascii="Arial" w:hAnsi="Arial" w:cs="Arial"/>
        </w:rPr>
        <w:t>,</w:t>
      </w:r>
      <w:r w:rsidRPr="00184136">
        <w:rPr>
          <w:rFonts w:ascii="Arial" w:hAnsi="Arial" w:cs="Arial"/>
        </w:rPr>
        <w:t xml:space="preserve"> through the complementary synthesis</w:t>
      </w:r>
      <w:r w:rsidR="00FF47B2" w:rsidRPr="00184136">
        <w:rPr>
          <w:rFonts w:ascii="Arial" w:hAnsi="Arial" w:cs="Arial"/>
        </w:rPr>
        <w:t>,</w:t>
      </w:r>
      <w:r w:rsidRPr="00184136">
        <w:rPr>
          <w:rFonts w:ascii="Arial" w:hAnsi="Arial" w:cs="Arial"/>
        </w:rPr>
        <w:t xml:space="preserve"> showed significant reductions in hospitalisation and readmission in heart failure, hypertension</w:t>
      </w:r>
      <w:r w:rsidR="00FF47B2" w:rsidRPr="00184136">
        <w:rPr>
          <w:rFonts w:ascii="Arial" w:hAnsi="Arial" w:cs="Arial"/>
        </w:rPr>
        <w:t>,</w:t>
      </w:r>
      <w:r w:rsidRPr="00184136">
        <w:rPr>
          <w:rFonts w:ascii="Arial" w:hAnsi="Arial" w:cs="Arial"/>
        </w:rPr>
        <w:t xml:space="preserve"> and COPD (McBain</w:t>
      </w:r>
      <w:r w:rsidR="00184136" w:rsidRPr="00184136">
        <w:rPr>
          <w:rFonts w:ascii="Arial" w:hAnsi="Arial" w:cs="Arial"/>
        </w:rPr>
        <w:t xml:space="preserve"> et al., </w:t>
      </w:r>
      <w:r w:rsidRPr="00184136">
        <w:rPr>
          <w:rFonts w:ascii="Arial" w:hAnsi="Arial" w:cs="Arial"/>
        </w:rPr>
        <w:t xml:space="preserve">2015). A lot of the evidence for which </w:t>
      </w:r>
      <w:r w:rsidRPr="00184136">
        <w:rPr>
          <w:rFonts w:ascii="Arial" w:hAnsi="Arial" w:cs="Arial"/>
        </w:rPr>
        <w:lastRenderedPageBreak/>
        <w:t xml:space="preserve">digital self-management tools have been developed </w:t>
      </w:r>
      <w:r w:rsidR="00FF47B2" w:rsidRPr="00184136">
        <w:rPr>
          <w:rFonts w:ascii="Arial" w:hAnsi="Arial" w:cs="Arial"/>
        </w:rPr>
        <w:t>has</w:t>
      </w:r>
      <w:r w:rsidRPr="00184136">
        <w:rPr>
          <w:rFonts w:ascii="Arial" w:hAnsi="Arial" w:cs="Arial"/>
        </w:rPr>
        <w:t xml:space="preserve"> been built on these fundamental findings</w:t>
      </w:r>
      <w:r w:rsidR="00FF47B2" w:rsidRPr="00184136">
        <w:rPr>
          <w:rFonts w:ascii="Arial" w:hAnsi="Arial" w:cs="Arial"/>
        </w:rPr>
        <w:t>,</w:t>
      </w:r>
      <w:r w:rsidRPr="00184136">
        <w:rPr>
          <w:rFonts w:ascii="Arial" w:hAnsi="Arial" w:cs="Arial"/>
        </w:rPr>
        <w:t xml:space="preserve"> which are relevant to objective two.</w:t>
      </w:r>
    </w:p>
    <w:p w14:paraId="6EA89F65" w14:textId="21AB9A68" w:rsidR="004230B4" w:rsidRPr="00184136" w:rsidRDefault="004230B4" w:rsidP="00184136">
      <w:pPr>
        <w:pStyle w:val="Heading2"/>
        <w:spacing w:before="220" w:after="120" w:line="360" w:lineRule="auto"/>
        <w:jc w:val="both"/>
        <w:rPr>
          <w:rFonts w:ascii="Arial" w:hAnsi="Arial" w:cs="Arial"/>
          <w:color w:val="auto"/>
          <w:sz w:val="22"/>
          <w:szCs w:val="22"/>
        </w:rPr>
      </w:pPr>
      <w:bookmarkStart w:id="9" w:name="_Toc235319055"/>
      <w:r w:rsidRPr="00184136">
        <w:rPr>
          <w:rFonts w:ascii="Arial" w:eastAsia="Arial" w:hAnsi="Arial" w:cs="Arial"/>
          <w:b/>
          <w:bCs/>
          <w:color w:val="auto"/>
          <w:sz w:val="22"/>
          <w:szCs w:val="22"/>
        </w:rPr>
        <w:t>2.3 Evidence Standards for Digital Health Technologies</w:t>
      </w:r>
      <w:bookmarkEnd w:id="9"/>
    </w:p>
    <w:p w14:paraId="455E80DA" w14:textId="7F589E5C" w:rsidR="004230B4" w:rsidRPr="00184136" w:rsidRDefault="004230B4" w:rsidP="00184136">
      <w:pPr>
        <w:spacing w:line="360" w:lineRule="auto"/>
        <w:jc w:val="both"/>
        <w:rPr>
          <w:rFonts w:ascii="Arial" w:hAnsi="Arial" w:cs="Arial"/>
        </w:rPr>
      </w:pPr>
      <w:r w:rsidRPr="00184136">
        <w:rPr>
          <w:rFonts w:ascii="Arial" w:hAnsi="Arial" w:cs="Arial"/>
        </w:rPr>
        <w:t>The National Institute for Health and Care Excellence (NICE), NHS England</w:t>
      </w:r>
      <w:r w:rsidR="00FF47B2" w:rsidRPr="00184136">
        <w:rPr>
          <w:rFonts w:ascii="Arial" w:hAnsi="Arial" w:cs="Arial"/>
        </w:rPr>
        <w:t>,</w:t>
      </w:r>
      <w:r w:rsidRPr="00184136">
        <w:rPr>
          <w:rFonts w:ascii="Arial" w:hAnsi="Arial" w:cs="Arial"/>
        </w:rPr>
        <w:t xml:space="preserve"> and Public Health England worked together to create the Evidence Standards Framework (ESF) for digital health technologies, which </w:t>
      </w:r>
      <w:r w:rsidR="00FF47B2" w:rsidRPr="00184136">
        <w:rPr>
          <w:rFonts w:ascii="Arial" w:hAnsi="Arial" w:cs="Arial"/>
        </w:rPr>
        <w:t>governs</w:t>
      </w:r>
      <w:r w:rsidRPr="00184136">
        <w:rPr>
          <w:rFonts w:ascii="Arial" w:hAnsi="Arial" w:cs="Arial"/>
        </w:rPr>
        <w:t xml:space="preserve"> the introduction of these technologies. The ESF is based on a tiering of evidence that is based on the risk level and complexity of a specific technology, from informational technologies to those with higher risk and higher functional complexity that can actively support clinical decisions (NICE, 2019; Unsworth et al., 2021). Academic evaluation frameworks like Murray et al. (2016)</w:t>
      </w:r>
      <w:r w:rsidR="00FF47B2" w:rsidRPr="00184136">
        <w:rPr>
          <w:rFonts w:ascii="Arial" w:hAnsi="Arial" w:cs="Arial"/>
        </w:rPr>
        <w:t>,</w:t>
      </w:r>
      <w:r w:rsidRPr="00184136">
        <w:rPr>
          <w:rFonts w:ascii="Arial" w:hAnsi="Arial" w:cs="Arial"/>
        </w:rPr>
        <w:t xml:space="preserve"> which support the use of evaluation approaches from a combination of biomedical, behavioural</w:t>
      </w:r>
      <w:r w:rsidR="00FF47B2" w:rsidRPr="00184136">
        <w:rPr>
          <w:rFonts w:ascii="Arial" w:hAnsi="Arial" w:cs="Arial"/>
        </w:rPr>
        <w:t>,</w:t>
      </w:r>
      <w:r w:rsidRPr="00184136">
        <w:rPr>
          <w:rFonts w:ascii="Arial" w:hAnsi="Arial" w:cs="Arial"/>
        </w:rPr>
        <w:t xml:space="preserve"> and computing science</w:t>
      </w:r>
      <w:r w:rsidR="00FF47B2" w:rsidRPr="00184136">
        <w:rPr>
          <w:rFonts w:ascii="Arial" w:hAnsi="Arial" w:cs="Arial"/>
        </w:rPr>
        <w:t>,</w:t>
      </w:r>
      <w:r w:rsidRPr="00184136">
        <w:rPr>
          <w:rFonts w:ascii="Arial" w:hAnsi="Arial" w:cs="Arial"/>
        </w:rPr>
        <w:t xml:space="preserve"> also support this tiered approach. This framework is used as the Criteria for the clinical evidence supporting DHTs in this review.</w:t>
      </w:r>
    </w:p>
    <w:p w14:paraId="558216DE"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10" w:name="_Toc235319056"/>
      <w:r w:rsidRPr="00184136">
        <w:rPr>
          <w:rFonts w:ascii="Arial" w:hAnsi="Arial" w:cs="Arial"/>
          <w:b/>
          <w:bCs/>
          <w:color w:val="auto"/>
          <w:sz w:val="22"/>
          <w:szCs w:val="22"/>
        </w:rPr>
        <w:t>2.4 Legislation &amp; Information Governance</w:t>
      </w:r>
      <w:bookmarkEnd w:id="10"/>
    </w:p>
    <w:p w14:paraId="7AB41D29" w14:textId="77777777" w:rsidR="004230B4" w:rsidRPr="00184136" w:rsidRDefault="004230B4" w:rsidP="00184136">
      <w:pPr>
        <w:spacing w:line="360" w:lineRule="auto"/>
        <w:jc w:val="both"/>
        <w:rPr>
          <w:rFonts w:ascii="Arial" w:hAnsi="Arial" w:cs="Arial"/>
        </w:rPr>
      </w:pPr>
      <w:r w:rsidRPr="00184136">
        <w:rPr>
          <w:rFonts w:ascii="Arial" w:hAnsi="Arial" w:cs="Arial"/>
        </w:rPr>
        <w:t>Legislation and information governance impact the landscape of practice. Digital health tools which gather and store patient-generated health information, for example, blood glucose reading, exercise log, must respect the data protection law in the UK (Data Protection Act, 2018) and NHS commissioned apps would often be subject to ethical and information governance approval, for instance a university or NHS research ethics committee, before evaluation data is utilized (Blythin et al., 2023). This governance approach highlights the high value of health data and the need for public confidence in a governance model as digital self-management increasingly becomes routine healthcare practice.</w:t>
      </w:r>
    </w:p>
    <w:p w14:paraId="6ACF97EA"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11" w:name="_Toc235319057"/>
      <w:r w:rsidRPr="00184136">
        <w:rPr>
          <w:rFonts w:ascii="Arial" w:hAnsi="Arial" w:cs="Arial"/>
          <w:b/>
          <w:bCs/>
          <w:color w:val="auto"/>
          <w:sz w:val="22"/>
          <w:szCs w:val="22"/>
        </w:rPr>
        <w:t>2.5 Organisational Readiness</w:t>
      </w:r>
      <w:bookmarkEnd w:id="11"/>
    </w:p>
    <w:p w14:paraId="3903ED1C" w14:textId="2EE8DCC0" w:rsidR="004230B4" w:rsidRPr="00184136" w:rsidRDefault="004230B4" w:rsidP="00184136">
      <w:pPr>
        <w:spacing w:line="360" w:lineRule="auto"/>
        <w:jc w:val="both"/>
        <w:rPr>
          <w:rFonts w:ascii="Arial" w:hAnsi="Arial" w:cs="Arial"/>
        </w:rPr>
      </w:pPr>
      <w:r w:rsidRPr="00184136">
        <w:rPr>
          <w:rFonts w:ascii="Arial" w:hAnsi="Arial" w:cs="Arial"/>
        </w:rPr>
        <w:t xml:space="preserve">Another significant contextual issue is </w:t>
      </w:r>
      <w:r w:rsidR="00FF47B2" w:rsidRPr="00184136">
        <w:rPr>
          <w:rFonts w:ascii="Arial" w:hAnsi="Arial" w:cs="Arial"/>
        </w:rPr>
        <w:t xml:space="preserve">the </w:t>
      </w:r>
      <w:r w:rsidRPr="00184136">
        <w:rPr>
          <w:rFonts w:ascii="Arial" w:hAnsi="Arial" w:cs="Arial"/>
        </w:rPr>
        <w:t xml:space="preserve">readiness of organisations. The shift to digital working in the NHS has repeatedly been as much about </w:t>
      </w:r>
      <w:r w:rsidR="00FF47B2" w:rsidRPr="00184136">
        <w:rPr>
          <w:rFonts w:ascii="Arial" w:hAnsi="Arial" w:cs="Arial"/>
        </w:rPr>
        <w:t xml:space="preserve">the </w:t>
      </w:r>
      <w:r w:rsidRPr="00184136">
        <w:rPr>
          <w:rFonts w:ascii="Arial" w:hAnsi="Arial" w:cs="Arial"/>
        </w:rPr>
        <w:t>readiness of local pathways, systems</w:t>
      </w:r>
      <w:r w:rsidR="00FF47B2" w:rsidRPr="00184136">
        <w:rPr>
          <w:rFonts w:ascii="Arial" w:hAnsi="Arial" w:cs="Arial"/>
        </w:rPr>
        <w:t>,</w:t>
      </w:r>
      <w:r w:rsidRPr="00184136">
        <w:rPr>
          <w:rFonts w:ascii="Arial" w:hAnsi="Arial" w:cs="Arial"/>
        </w:rPr>
        <w:t xml:space="preserve"> and</w:t>
      </w:r>
      <w:r w:rsidR="00FF47B2" w:rsidRPr="00184136">
        <w:rPr>
          <w:rFonts w:ascii="Arial" w:hAnsi="Arial" w:cs="Arial"/>
        </w:rPr>
        <w:t>,</w:t>
      </w:r>
      <w:r w:rsidRPr="00184136">
        <w:rPr>
          <w:rFonts w:ascii="Arial" w:hAnsi="Arial" w:cs="Arial"/>
        </w:rPr>
        <w:t xml:space="preserve"> of course</w:t>
      </w:r>
      <w:r w:rsidR="00FF47B2" w:rsidRPr="00184136">
        <w:rPr>
          <w:rFonts w:ascii="Arial" w:hAnsi="Arial" w:cs="Arial"/>
        </w:rPr>
        <w:t>,</w:t>
      </w:r>
      <w:r w:rsidRPr="00184136">
        <w:rPr>
          <w:rFonts w:ascii="Arial" w:hAnsi="Arial" w:cs="Arial"/>
        </w:rPr>
        <w:t xml:space="preserve"> staff to embrace it as it has been about the technology itself, as the National Audit Office (2019) highlighted. Even with good design, digital tools are vulnerable to not being fully used or </w:t>
      </w:r>
      <w:r w:rsidR="00FF47B2" w:rsidRPr="00184136">
        <w:rPr>
          <w:rFonts w:ascii="Arial" w:hAnsi="Arial" w:cs="Arial"/>
        </w:rPr>
        <w:t>being left out</w:t>
      </w:r>
      <w:r w:rsidRPr="00184136">
        <w:rPr>
          <w:rFonts w:ascii="Arial" w:hAnsi="Arial" w:cs="Arial"/>
        </w:rPr>
        <w:t xml:space="preserve"> of current care journeys if not properly prepared in services.</w:t>
      </w:r>
    </w:p>
    <w:p w14:paraId="66AC23CF"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12" w:name="_Toc235319058"/>
      <w:r w:rsidRPr="00184136">
        <w:rPr>
          <w:rFonts w:ascii="Arial" w:hAnsi="Arial" w:cs="Arial"/>
          <w:b/>
          <w:bCs/>
          <w:color w:val="auto"/>
          <w:sz w:val="22"/>
          <w:szCs w:val="22"/>
        </w:rPr>
        <w:t>2.6 The Digital Divide and Health Inequalities</w:t>
      </w:r>
      <w:bookmarkEnd w:id="12"/>
    </w:p>
    <w:p w14:paraId="74E6B7D4" w14:textId="0AECCEF1" w:rsidR="004230B4" w:rsidRPr="00184136" w:rsidRDefault="004230B4" w:rsidP="00184136">
      <w:pPr>
        <w:spacing w:line="360" w:lineRule="auto"/>
        <w:jc w:val="both"/>
        <w:rPr>
          <w:rFonts w:ascii="Arial" w:hAnsi="Arial" w:cs="Arial"/>
        </w:rPr>
      </w:pPr>
      <w:r w:rsidRPr="00184136">
        <w:rPr>
          <w:rFonts w:ascii="Arial" w:hAnsi="Arial" w:cs="Arial"/>
        </w:rPr>
        <w:t xml:space="preserve">Last but not least, the literature background refers to the long-standing digital divide. There is a significant difference in older people's ability to access high-quality, affordable internet or to use digital devices independently, especially those with lower incomes, and people with multiple </w:t>
      </w:r>
      <w:r w:rsidR="00FF47B2" w:rsidRPr="00184136">
        <w:rPr>
          <w:rFonts w:ascii="Arial" w:hAnsi="Arial" w:cs="Arial"/>
        </w:rPr>
        <w:t>long-term</w:t>
      </w:r>
      <w:r w:rsidRPr="00184136">
        <w:rPr>
          <w:rFonts w:ascii="Arial" w:hAnsi="Arial" w:cs="Arial"/>
        </w:rPr>
        <w:t xml:space="preserve"> conditions may be more at risk of digital technology barriers due to </w:t>
      </w:r>
      <w:r w:rsidRPr="00184136">
        <w:rPr>
          <w:rFonts w:ascii="Arial" w:hAnsi="Arial" w:cs="Arial"/>
        </w:rPr>
        <w:lastRenderedPageBreak/>
        <w:t xml:space="preserve">functional or cognitive impairments as well (Moody et al., 2022). This pattern is part of a broader trend of long-standing health inequality; the Marmot Review 10 Years On revealed not only had improvements in life expectancy in England stalled over the last decade, but actually declined for some of the poorest populations (Marmot et al., 2020), and, as explained by Mistry and Jabbal (2023) in their study, digital exclusion is disproportionately prevalent among the populations most likely to benefit from effective self-management support. All these factors are put together to develop the policy </w:t>
      </w:r>
      <w:r w:rsidR="00FF47B2" w:rsidRPr="00184136">
        <w:rPr>
          <w:rFonts w:ascii="Arial" w:hAnsi="Arial" w:cs="Arial"/>
        </w:rPr>
        <w:t>reasons</w:t>
      </w:r>
      <w:r w:rsidRPr="00184136">
        <w:rPr>
          <w:rFonts w:ascii="Arial" w:hAnsi="Arial" w:cs="Arial"/>
        </w:rPr>
        <w:t xml:space="preserve"> for DHT adoption and the equity issues that drive objective three of this review.</w:t>
      </w:r>
    </w:p>
    <w:p w14:paraId="522734FA" w14:textId="77777777" w:rsidR="004230B4" w:rsidRPr="00184136" w:rsidRDefault="004230B4" w:rsidP="00184136">
      <w:pPr>
        <w:pStyle w:val="Heading1"/>
        <w:spacing w:line="360" w:lineRule="auto"/>
        <w:jc w:val="both"/>
        <w:rPr>
          <w:rFonts w:ascii="Arial" w:hAnsi="Arial" w:cs="Arial"/>
          <w:b/>
          <w:bCs/>
          <w:color w:val="auto"/>
          <w:sz w:val="22"/>
          <w:szCs w:val="22"/>
        </w:rPr>
      </w:pPr>
      <w:bookmarkStart w:id="13" w:name="_Toc235319059"/>
      <w:r w:rsidRPr="00184136">
        <w:rPr>
          <w:rFonts w:ascii="Arial" w:hAnsi="Arial" w:cs="Arial"/>
          <w:b/>
          <w:bCs/>
          <w:color w:val="auto"/>
          <w:sz w:val="22"/>
          <w:szCs w:val="22"/>
        </w:rPr>
        <w:t>3.0 Methods</w:t>
      </w:r>
      <w:bookmarkEnd w:id="13"/>
    </w:p>
    <w:p w14:paraId="4528497D" w14:textId="77777777" w:rsidR="004230B4" w:rsidRPr="00184136" w:rsidRDefault="004230B4" w:rsidP="00184136">
      <w:pPr>
        <w:pStyle w:val="Heading2"/>
        <w:spacing w:line="360" w:lineRule="auto"/>
        <w:jc w:val="both"/>
        <w:rPr>
          <w:rFonts w:ascii="Arial" w:hAnsi="Arial" w:cs="Arial"/>
          <w:b/>
          <w:bCs/>
          <w:sz w:val="22"/>
          <w:szCs w:val="22"/>
        </w:rPr>
      </w:pPr>
      <w:bookmarkStart w:id="14" w:name="_Toc235319060"/>
      <w:r w:rsidRPr="00184136">
        <w:rPr>
          <w:rFonts w:ascii="Arial" w:hAnsi="Arial" w:cs="Arial"/>
          <w:b/>
          <w:bCs/>
          <w:sz w:val="22"/>
          <w:szCs w:val="22"/>
        </w:rPr>
        <w:t>3.1 Design and Search Strategy</w:t>
      </w:r>
      <w:bookmarkEnd w:id="14"/>
    </w:p>
    <w:p w14:paraId="3598251D" w14:textId="0147FB88" w:rsidR="004230B4" w:rsidRPr="00184136" w:rsidRDefault="004230B4" w:rsidP="00184136">
      <w:pPr>
        <w:spacing w:line="360" w:lineRule="auto"/>
        <w:jc w:val="both"/>
        <w:rPr>
          <w:rFonts w:ascii="Arial" w:hAnsi="Arial" w:cs="Arial"/>
        </w:rPr>
      </w:pPr>
      <w:r w:rsidRPr="00184136">
        <w:rPr>
          <w:rFonts w:ascii="Arial" w:hAnsi="Arial" w:cs="Arial"/>
        </w:rPr>
        <w:t>The methodology used for this scoping review was similar to that set out by Arksey and O'Malley (2005) and adapted by Levac, Colquhoun and O'Brien (2010) into six stages; (1) describing the research question, (2) scanning to identify studies, (3) study selection, (4) data charting, (5) data collation, summarisation and reporting of results, and (6) consultation. The review was reported using the PRISMA extension for scoping reviews (PRISMA-ScR) checklist</w:t>
      </w:r>
      <w:r w:rsidR="00FF47B2" w:rsidRPr="00184136">
        <w:rPr>
          <w:rFonts w:ascii="Arial" w:hAnsi="Arial" w:cs="Arial"/>
        </w:rPr>
        <w:t>,</w:t>
      </w:r>
      <w:r w:rsidRPr="00184136">
        <w:rPr>
          <w:rFonts w:ascii="Arial" w:hAnsi="Arial" w:cs="Arial"/>
        </w:rPr>
        <w:t xml:space="preserve"> which aimed to improve the methodological transparency in reporting (Tricco et al., 2018).</w:t>
      </w:r>
    </w:p>
    <w:p w14:paraId="28D4A82C" w14:textId="77777777" w:rsidR="004230B4" w:rsidRPr="00184136" w:rsidRDefault="004230B4" w:rsidP="00184136">
      <w:pPr>
        <w:pStyle w:val="Heading2"/>
        <w:spacing w:line="360" w:lineRule="auto"/>
        <w:jc w:val="both"/>
        <w:rPr>
          <w:rFonts w:ascii="Arial" w:hAnsi="Arial" w:cs="Arial"/>
          <w:b/>
          <w:bCs/>
          <w:sz w:val="22"/>
          <w:szCs w:val="22"/>
        </w:rPr>
      </w:pPr>
      <w:bookmarkStart w:id="15" w:name="_Toc235319061"/>
      <w:r w:rsidRPr="00184136">
        <w:rPr>
          <w:rFonts w:ascii="Arial" w:hAnsi="Arial" w:cs="Arial"/>
          <w:b/>
          <w:bCs/>
          <w:sz w:val="22"/>
          <w:szCs w:val="22"/>
        </w:rPr>
        <w:t>3.2 Databases and Search Terms</w:t>
      </w:r>
      <w:bookmarkEnd w:id="15"/>
    </w:p>
    <w:p w14:paraId="01446346" w14:textId="7B39A788" w:rsidR="004230B4" w:rsidRPr="00184136" w:rsidRDefault="004230B4" w:rsidP="00184136">
      <w:pPr>
        <w:spacing w:line="360" w:lineRule="auto"/>
        <w:jc w:val="both"/>
        <w:rPr>
          <w:rFonts w:ascii="Arial" w:hAnsi="Arial" w:cs="Arial"/>
        </w:rPr>
      </w:pPr>
      <w:r w:rsidRPr="00184136">
        <w:rPr>
          <w:rFonts w:ascii="Arial" w:hAnsi="Arial" w:cs="Arial"/>
        </w:rPr>
        <w:t>Four electronic databases were used to search: CINAHL, MEDLINE, PubMed</w:t>
      </w:r>
      <w:r w:rsidR="00FF47B2" w:rsidRPr="00184136">
        <w:rPr>
          <w:rFonts w:ascii="Arial" w:hAnsi="Arial" w:cs="Arial"/>
        </w:rPr>
        <w:t>,</w:t>
      </w:r>
      <w:r w:rsidRPr="00184136">
        <w:rPr>
          <w:rFonts w:ascii="Arial" w:hAnsi="Arial" w:cs="Arial"/>
        </w:rPr>
        <w:t xml:space="preserve"> and PsycINFO, with targeted searches in grey literature (NHS England and NICE) to ensure that policy documents and implementation reports were also included</w:t>
      </w:r>
      <w:r w:rsidR="00FF47B2" w:rsidRPr="00184136">
        <w:rPr>
          <w:rFonts w:ascii="Arial" w:hAnsi="Arial" w:cs="Arial"/>
        </w:rPr>
        <w:t>,</w:t>
      </w:r>
      <w:r w:rsidRPr="00184136">
        <w:rPr>
          <w:rFonts w:ascii="Arial" w:hAnsi="Arial" w:cs="Arial"/>
        </w:rPr>
        <w:t xml:space="preserve"> which were not found in the academic databases. Boolean combinations of search terms were used, with the following terms: “digital health”, “mHealth”, “self-management”, “long-term conditions”, and “United Kingdom”</w:t>
      </w:r>
      <w:r w:rsidR="00FF47B2" w:rsidRPr="00184136">
        <w:rPr>
          <w:rFonts w:ascii="Arial" w:hAnsi="Arial" w:cs="Arial"/>
        </w:rPr>
        <w:t>, to</w:t>
      </w:r>
      <w:r w:rsidRPr="00184136">
        <w:rPr>
          <w:rFonts w:ascii="Arial" w:hAnsi="Arial" w:cs="Arial"/>
        </w:rPr>
        <w:t xml:space="preserve"> which related terms such as those for “telehealth” and “app*” and those for specific conditions were added as they were encountered to increase sensitivity.</w:t>
      </w:r>
    </w:p>
    <w:p w14:paraId="37A12C41"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16" w:name="_Toc235319062"/>
      <w:r w:rsidRPr="00184136">
        <w:rPr>
          <w:rFonts w:ascii="Arial" w:hAnsi="Arial" w:cs="Arial"/>
          <w:b/>
          <w:bCs/>
          <w:color w:val="auto"/>
          <w:sz w:val="22"/>
          <w:szCs w:val="22"/>
        </w:rPr>
        <w:t>3.3 Inclusion and Exclusion Criteria</w:t>
      </w:r>
      <w:bookmarkEnd w:id="16"/>
    </w:p>
    <w:p w14:paraId="3D2B7974" w14:textId="63B64328" w:rsidR="004230B4" w:rsidRPr="00184136" w:rsidRDefault="004230B4" w:rsidP="00184136">
      <w:pPr>
        <w:spacing w:line="360" w:lineRule="auto"/>
        <w:jc w:val="both"/>
        <w:rPr>
          <w:rFonts w:ascii="Arial" w:hAnsi="Arial" w:cs="Arial"/>
        </w:rPr>
      </w:pPr>
      <w:r w:rsidRPr="00184136">
        <w:rPr>
          <w:rFonts w:ascii="Arial" w:hAnsi="Arial" w:cs="Arial"/>
        </w:rPr>
        <w:t>English-language, peer-reviewed empirical studies on the use of a digital technology for self-management of one or more LTCs within the UK adult population were included.</w:t>
      </w:r>
      <w:r w:rsidR="00FF47B2" w:rsidRPr="00184136">
        <w:rPr>
          <w:rFonts w:ascii="Arial" w:hAnsi="Arial" w:cs="Arial"/>
        </w:rPr>
        <w:t xml:space="preserve"> </w:t>
      </w:r>
      <w:r w:rsidRPr="00184136">
        <w:rPr>
          <w:rFonts w:ascii="Arial" w:hAnsi="Arial" w:cs="Arial"/>
        </w:rPr>
        <w:t>Studies to be included were English-language peer-reviewed empirical research studies that were published between 2014 and 2024, with adult populations (UK) as the target group, relating to the use of digital technology for self-management of one or more LTCs. The studies were to be primary or secondary peer-reviewed research and not policy papers, guidance documents, editorials, commentaries</w:t>
      </w:r>
      <w:r w:rsidR="00FF47B2" w:rsidRPr="00184136">
        <w:rPr>
          <w:rFonts w:ascii="Arial" w:hAnsi="Arial" w:cs="Arial"/>
        </w:rPr>
        <w:t>,</w:t>
      </w:r>
      <w:r w:rsidRPr="00184136">
        <w:rPr>
          <w:rFonts w:ascii="Arial" w:hAnsi="Arial" w:cs="Arial"/>
        </w:rPr>
        <w:t xml:space="preserve"> </w:t>
      </w:r>
      <w:r w:rsidR="00FF47B2" w:rsidRPr="00184136">
        <w:rPr>
          <w:rFonts w:ascii="Arial" w:hAnsi="Arial" w:cs="Arial"/>
        </w:rPr>
        <w:t>or</w:t>
      </w:r>
      <w:r w:rsidRPr="00184136">
        <w:rPr>
          <w:rFonts w:ascii="Arial" w:hAnsi="Arial" w:cs="Arial"/>
        </w:rPr>
        <w:t xml:space="preserve"> conference proceedings for the scoping review</w:t>
      </w:r>
      <w:r w:rsidR="00FF47B2" w:rsidRPr="00184136">
        <w:rPr>
          <w:rFonts w:ascii="Arial" w:hAnsi="Arial" w:cs="Arial"/>
        </w:rPr>
        <w:t>,</w:t>
      </w:r>
      <w:r w:rsidRPr="00184136">
        <w:rPr>
          <w:rFonts w:ascii="Arial" w:hAnsi="Arial" w:cs="Arial"/>
        </w:rPr>
        <w:t xml:space="preserve"> but a set </w:t>
      </w:r>
      <w:r w:rsidR="00FF47B2" w:rsidRPr="00184136">
        <w:rPr>
          <w:rFonts w:ascii="Arial" w:hAnsi="Arial" w:cs="Arial"/>
        </w:rPr>
        <w:t>was</w:t>
      </w:r>
      <w:r w:rsidRPr="00184136">
        <w:rPr>
          <w:rFonts w:ascii="Arial" w:hAnsi="Arial" w:cs="Arial"/>
        </w:rPr>
        <w:t xml:space="preserve"> included in the Background section above (as per the assignment specification). </w:t>
      </w:r>
      <w:r w:rsidRPr="00184136">
        <w:rPr>
          <w:rFonts w:ascii="Arial" w:hAnsi="Arial" w:cs="Arial"/>
        </w:rPr>
        <w:lastRenderedPageBreak/>
        <w:t>Studies outside of the UK and studies involving children only were also not included to maintain the relevance of the studies to UK adult health and social care practice.</w:t>
      </w:r>
    </w:p>
    <w:p w14:paraId="47DF3327"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17" w:name="_Toc235319063"/>
      <w:r w:rsidRPr="00184136">
        <w:rPr>
          <w:rFonts w:ascii="Arial" w:hAnsi="Arial" w:cs="Arial"/>
          <w:b/>
          <w:bCs/>
          <w:color w:val="auto"/>
          <w:sz w:val="22"/>
          <w:szCs w:val="22"/>
        </w:rPr>
        <w:t>3.4 Study Selection and Data Analysis</w:t>
      </w:r>
      <w:bookmarkEnd w:id="17"/>
    </w:p>
    <w:p w14:paraId="58BA3B1B" w14:textId="589F718C" w:rsidR="004230B4" w:rsidRPr="00184136" w:rsidRDefault="004230B4" w:rsidP="00184136">
      <w:pPr>
        <w:spacing w:line="360" w:lineRule="auto"/>
        <w:jc w:val="both"/>
        <w:rPr>
          <w:rFonts w:ascii="Arial" w:hAnsi="Arial" w:cs="Arial"/>
        </w:rPr>
      </w:pPr>
      <w:r w:rsidRPr="00184136">
        <w:rPr>
          <w:rFonts w:ascii="Arial" w:hAnsi="Arial" w:cs="Arial"/>
        </w:rPr>
        <w:t xml:space="preserve">Titles and abstracts of all of the studies were screened against these criteria, followed by </w:t>
      </w:r>
      <w:r w:rsidR="00FF47B2" w:rsidRPr="00184136">
        <w:rPr>
          <w:rFonts w:ascii="Arial" w:hAnsi="Arial" w:cs="Arial"/>
        </w:rPr>
        <w:t>full-text</w:t>
      </w:r>
      <w:r w:rsidRPr="00184136">
        <w:rPr>
          <w:rFonts w:ascii="Arial" w:hAnsi="Arial" w:cs="Arial"/>
        </w:rPr>
        <w:t xml:space="preserve"> analysis of the potentially eligible studies. Five studies met the inclusion criteria and were identified to be reviewed in detail (which required three to five peer-reviewed studies in detail). Data collected from each study based on a standardised charting form encompassed author and year, study design, population and condition, and digital technology being explored and key findings that aligned with our three review objectives. They were then analyzed thematically, in stages used to map out the initial phases by Braun and Clarke (2006): familiarisation with the data, initial codes, search for possible themes, review of themes to the coded extracts, definition and naming of themes, and writing the analysis narrative (Results and Discussion below).</w:t>
      </w:r>
    </w:p>
    <w:p w14:paraId="7B7A4FC6"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18" w:name="_Toc235319064"/>
      <w:r w:rsidRPr="00184136">
        <w:rPr>
          <w:rFonts w:ascii="Arial" w:hAnsi="Arial" w:cs="Arial"/>
          <w:b/>
          <w:bCs/>
          <w:color w:val="auto"/>
          <w:sz w:val="22"/>
          <w:szCs w:val="22"/>
        </w:rPr>
        <w:t>3.5 Ethical Considerations</w:t>
      </w:r>
      <w:bookmarkEnd w:id="18"/>
    </w:p>
    <w:p w14:paraId="1E535E63" w14:textId="2B5128BA" w:rsidR="004230B4" w:rsidRPr="00184136" w:rsidRDefault="004230B4" w:rsidP="00184136">
      <w:pPr>
        <w:spacing w:line="360" w:lineRule="auto"/>
        <w:jc w:val="both"/>
        <w:rPr>
          <w:rFonts w:ascii="Arial" w:hAnsi="Arial" w:cs="Arial"/>
        </w:rPr>
      </w:pPr>
      <w:r w:rsidRPr="00184136">
        <w:rPr>
          <w:rFonts w:ascii="Arial" w:hAnsi="Arial" w:cs="Arial"/>
        </w:rPr>
        <w:t xml:space="preserve">This study is secondary research, as only literature sources, which </w:t>
      </w:r>
      <w:r w:rsidR="00FF47B2" w:rsidRPr="00184136">
        <w:rPr>
          <w:rFonts w:ascii="Arial" w:hAnsi="Arial" w:cs="Arial"/>
        </w:rPr>
        <w:t>are</w:t>
      </w:r>
      <w:r w:rsidRPr="00184136">
        <w:rPr>
          <w:rFonts w:ascii="Arial" w:hAnsi="Arial" w:cs="Arial"/>
        </w:rPr>
        <w:t xml:space="preserve"> freely accessible, are used</w:t>
      </w:r>
      <w:r w:rsidR="00FF47B2" w:rsidRPr="00184136">
        <w:rPr>
          <w:rFonts w:ascii="Arial" w:hAnsi="Arial" w:cs="Arial"/>
        </w:rPr>
        <w:t>;</w:t>
      </w:r>
      <w:r w:rsidRPr="00184136">
        <w:rPr>
          <w:rFonts w:ascii="Arial" w:hAnsi="Arial" w:cs="Arial"/>
        </w:rPr>
        <w:t xml:space="preserve"> formal approval of participants was not required. However, </w:t>
      </w:r>
      <w:r w:rsidR="00757D48" w:rsidRPr="00184136">
        <w:rPr>
          <w:rFonts w:ascii="Arial" w:hAnsi="Arial" w:cs="Arial"/>
        </w:rPr>
        <w:t>several ethical considerations influenced</w:t>
      </w:r>
      <w:r w:rsidRPr="00184136">
        <w:rPr>
          <w:rFonts w:ascii="Arial" w:hAnsi="Arial" w:cs="Arial"/>
        </w:rPr>
        <w:t xml:space="preserve"> the way the review was conducted. First, representation of the evidence was given utmost importance at every step of data charting and synthesis (including avoiding selective reporting</w:t>
      </w:r>
      <w:r w:rsidR="00FF47B2" w:rsidRPr="00184136">
        <w:rPr>
          <w:rFonts w:ascii="Arial" w:hAnsi="Arial" w:cs="Arial"/>
        </w:rPr>
        <w:t>,</w:t>
      </w:r>
      <w:r w:rsidRPr="00184136">
        <w:rPr>
          <w:rFonts w:ascii="Arial" w:hAnsi="Arial" w:cs="Arial"/>
        </w:rPr>
        <w:t xml:space="preserve"> which could lead to policy-relevant conclusions that are distorted. Two other issues were given special consideration: firstly, whether the primary studies included in the review were themselves ethically approved, and whether informed consent and confidentiality regarding data information were discussed; these were employed as indicators of methodological quality during appraising the primary studies. Third, in parallel with the ethical issues raised by Obermeyer et al. (2019) about algorithmic bias when using technologies trained on non-representative populations, when considering included studies, the authors of the appraisal deliberately checked whether study populations were representative of the wider UK population with respect to their age, digital literacy and socioeconomic status, as a means of highlighting potential equity blind spots in the evidence base.</w:t>
      </w:r>
    </w:p>
    <w:p w14:paraId="7F58AE63" w14:textId="77777777" w:rsidR="004230B4" w:rsidRPr="00184136" w:rsidRDefault="004230B4" w:rsidP="00184136">
      <w:pPr>
        <w:pStyle w:val="Heading1"/>
        <w:spacing w:line="360" w:lineRule="auto"/>
        <w:jc w:val="both"/>
        <w:rPr>
          <w:rFonts w:ascii="Arial" w:hAnsi="Arial" w:cs="Arial"/>
          <w:b/>
          <w:bCs/>
          <w:color w:val="auto"/>
          <w:sz w:val="22"/>
          <w:szCs w:val="22"/>
        </w:rPr>
      </w:pPr>
      <w:bookmarkStart w:id="19" w:name="_Toc235319065"/>
      <w:r w:rsidRPr="00184136">
        <w:rPr>
          <w:rFonts w:ascii="Arial" w:hAnsi="Arial" w:cs="Arial"/>
          <w:b/>
          <w:bCs/>
          <w:color w:val="auto"/>
          <w:sz w:val="22"/>
          <w:szCs w:val="22"/>
        </w:rPr>
        <w:t>4.0 Results</w:t>
      </w:r>
      <w:bookmarkEnd w:id="19"/>
    </w:p>
    <w:p w14:paraId="08271589"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20" w:name="_Toc235319066"/>
      <w:r w:rsidRPr="00184136">
        <w:rPr>
          <w:rFonts w:ascii="Arial" w:hAnsi="Arial" w:cs="Arial"/>
          <w:b/>
          <w:bCs/>
          <w:color w:val="auto"/>
          <w:sz w:val="22"/>
          <w:szCs w:val="22"/>
        </w:rPr>
        <w:t>4.1 Overview of Included Studies</w:t>
      </w:r>
      <w:bookmarkEnd w:id="20"/>
    </w:p>
    <w:p w14:paraId="282639CA" w14:textId="61EDB415" w:rsidR="004230B4" w:rsidRPr="00184136" w:rsidRDefault="004230B4" w:rsidP="00184136">
      <w:pPr>
        <w:spacing w:line="360" w:lineRule="auto"/>
        <w:jc w:val="both"/>
        <w:rPr>
          <w:rFonts w:ascii="Arial" w:hAnsi="Arial" w:cs="Arial"/>
          <w:b/>
          <w:bCs/>
          <w:i/>
          <w:iCs/>
        </w:rPr>
      </w:pPr>
      <w:r w:rsidRPr="00184136">
        <w:rPr>
          <w:rFonts w:ascii="Arial" w:hAnsi="Arial" w:cs="Arial"/>
          <w:b/>
          <w:bCs/>
          <w:i/>
          <w:iCs/>
        </w:rPr>
        <w:t>Table 1: Summary of included studies in the scoping review</w:t>
      </w:r>
    </w:p>
    <w:tbl>
      <w:tblPr>
        <w:tblW w:w="10176" w:type="dxa"/>
        <w:tblCellMar>
          <w:left w:w="0" w:type="dxa"/>
          <w:right w:w="0" w:type="dxa"/>
        </w:tblCellMar>
        <w:tblLook w:val="04A0" w:firstRow="1" w:lastRow="0" w:firstColumn="1" w:lastColumn="0" w:noHBand="0" w:noVBand="1"/>
      </w:tblPr>
      <w:tblGrid>
        <w:gridCol w:w="1314"/>
        <w:gridCol w:w="2085"/>
        <w:gridCol w:w="2069"/>
        <w:gridCol w:w="1923"/>
        <w:gridCol w:w="2785"/>
      </w:tblGrid>
      <w:tr w:rsidR="00E1245E" w:rsidRPr="00184136" w14:paraId="458EE032" w14:textId="77777777" w:rsidTr="00A91F2E">
        <w:trPr>
          <w:tblHeader/>
        </w:trPr>
        <w:tc>
          <w:tcPr>
            <w:tcW w:w="0" w:type="auto"/>
            <w:tcMar>
              <w:top w:w="150" w:type="dxa"/>
              <w:left w:w="180" w:type="dxa"/>
              <w:bottom w:w="150" w:type="dxa"/>
              <w:right w:w="180" w:type="dxa"/>
            </w:tcMar>
            <w:vAlign w:val="center"/>
            <w:hideMark/>
          </w:tcPr>
          <w:p w14:paraId="70220576"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lastRenderedPageBreak/>
              <w:t>Author(s) and year</w:t>
            </w:r>
          </w:p>
        </w:tc>
        <w:tc>
          <w:tcPr>
            <w:tcW w:w="0" w:type="auto"/>
            <w:tcMar>
              <w:top w:w="150" w:type="dxa"/>
              <w:left w:w="180" w:type="dxa"/>
              <w:bottom w:w="150" w:type="dxa"/>
              <w:right w:w="180" w:type="dxa"/>
            </w:tcMar>
            <w:vAlign w:val="center"/>
            <w:hideMark/>
          </w:tcPr>
          <w:p w14:paraId="64387CB2"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Design</w:t>
            </w:r>
          </w:p>
        </w:tc>
        <w:tc>
          <w:tcPr>
            <w:tcW w:w="0" w:type="auto"/>
            <w:tcMar>
              <w:top w:w="150" w:type="dxa"/>
              <w:left w:w="180" w:type="dxa"/>
              <w:bottom w:w="150" w:type="dxa"/>
              <w:right w:w="180" w:type="dxa"/>
            </w:tcMar>
            <w:vAlign w:val="center"/>
            <w:hideMark/>
          </w:tcPr>
          <w:p w14:paraId="6614AA2E"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Population and condition</w:t>
            </w:r>
          </w:p>
        </w:tc>
        <w:tc>
          <w:tcPr>
            <w:tcW w:w="0" w:type="auto"/>
            <w:tcMar>
              <w:top w:w="150" w:type="dxa"/>
              <w:left w:w="180" w:type="dxa"/>
              <w:bottom w:w="150" w:type="dxa"/>
              <w:right w:w="180" w:type="dxa"/>
            </w:tcMar>
            <w:vAlign w:val="center"/>
            <w:hideMark/>
          </w:tcPr>
          <w:p w14:paraId="41D187AB"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Digital technology</w:t>
            </w:r>
          </w:p>
        </w:tc>
        <w:tc>
          <w:tcPr>
            <w:tcW w:w="0" w:type="auto"/>
            <w:tcMar>
              <w:top w:w="150" w:type="dxa"/>
              <w:left w:w="180" w:type="dxa"/>
              <w:bottom w:w="150" w:type="dxa"/>
              <w:right w:w="180" w:type="dxa"/>
            </w:tcMar>
            <w:vAlign w:val="center"/>
            <w:hideMark/>
          </w:tcPr>
          <w:p w14:paraId="1E4E869C"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Key findings</w:t>
            </w:r>
          </w:p>
        </w:tc>
      </w:tr>
      <w:tr w:rsidR="00E1245E" w:rsidRPr="00184136" w14:paraId="65C1DBE4" w14:textId="77777777" w:rsidTr="00A91F2E">
        <w:tc>
          <w:tcPr>
            <w:tcW w:w="0" w:type="auto"/>
            <w:tcMar>
              <w:top w:w="150" w:type="dxa"/>
              <w:left w:w="180" w:type="dxa"/>
              <w:bottom w:w="150" w:type="dxa"/>
              <w:right w:w="180" w:type="dxa"/>
            </w:tcMar>
            <w:hideMark/>
          </w:tcPr>
          <w:p w14:paraId="153BA99F"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Blythin et al. (2023)</w:t>
            </w:r>
          </w:p>
        </w:tc>
        <w:tc>
          <w:tcPr>
            <w:tcW w:w="0" w:type="auto"/>
            <w:tcMar>
              <w:top w:w="150" w:type="dxa"/>
              <w:left w:w="180" w:type="dxa"/>
              <w:bottom w:w="150" w:type="dxa"/>
              <w:right w:w="180" w:type="dxa"/>
            </w:tcMar>
            <w:hideMark/>
          </w:tcPr>
          <w:p w14:paraId="2CE6E8DE"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Retrospective quantitative evaluation of real-world usage data (n = 2,512)</w:t>
            </w:r>
          </w:p>
        </w:tc>
        <w:tc>
          <w:tcPr>
            <w:tcW w:w="0" w:type="auto"/>
            <w:tcMar>
              <w:top w:w="150" w:type="dxa"/>
              <w:left w:w="180" w:type="dxa"/>
              <w:bottom w:w="150" w:type="dxa"/>
              <w:right w:w="180" w:type="dxa"/>
            </w:tcMar>
            <w:hideMark/>
          </w:tcPr>
          <w:p w14:paraId="318057A7"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Adults with type 2 diabetes, NHS primary care, England</w:t>
            </w:r>
          </w:p>
        </w:tc>
        <w:tc>
          <w:tcPr>
            <w:tcW w:w="0" w:type="auto"/>
            <w:tcMar>
              <w:top w:w="150" w:type="dxa"/>
              <w:left w:w="180" w:type="dxa"/>
              <w:bottom w:w="150" w:type="dxa"/>
              <w:right w:w="180" w:type="dxa"/>
            </w:tcMar>
            <w:hideMark/>
          </w:tcPr>
          <w:p w14:paraId="23AF74B1"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myDiabetes cloud-based self-management app</w:t>
            </w:r>
          </w:p>
        </w:tc>
        <w:tc>
          <w:tcPr>
            <w:tcW w:w="0" w:type="auto"/>
            <w:tcMar>
              <w:top w:w="150" w:type="dxa"/>
              <w:left w:w="180" w:type="dxa"/>
              <w:bottom w:w="150" w:type="dxa"/>
              <w:right w:w="180" w:type="dxa"/>
            </w:tcMar>
            <w:hideMark/>
          </w:tcPr>
          <w:p w14:paraId="1D1C67AB" w14:textId="3B9DE518"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 xml:space="preserve">49.6% of registered users activated the app; 89.8% of activated users viewed structured education videos; app activity increased significantly after </w:t>
            </w:r>
            <w:r w:rsidR="00FF47B2" w:rsidRPr="00184136">
              <w:rPr>
                <w:rFonts w:ascii="Arial" w:eastAsia="Times New Roman" w:hAnsi="Arial" w:cs="Arial"/>
                <w:lang w:val="en-KE" w:eastAsia="en-KE"/>
              </w:rPr>
              <w:t xml:space="preserve">the </w:t>
            </w:r>
            <w:r w:rsidRPr="00A91F2E">
              <w:rPr>
                <w:rFonts w:ascii="Arial" w:eastAsia="Times New Roman" w:hAnsi="Arial" w:cs="Arial"/>
                <w:lang w:val="en-KE" w:eastAsia="en-KE"/>
              </w:rPr>
              <w:t>COVID-19 onset; no significant differences in engagement by age or gender</w:t>
            </w:r>
          </w:p>
        </w:tc>
      </w:tr>
      <w:tr w:rsidR="00E1245E" w:rsidRPr="00184136" w14:paraId="74CF3151" w14:textId="77777777" w:rsidTr="00A91F2E">
        <w:tc>
          <w:tcPr>
            <w:tcW w:w="0" w:type="auto"/>
            <w:tcMar>
              <w:top w:w="150" w:type="dxa"/>
              <w:left w:w="180" w:type="dxa"/>
              <w:bottom w:w="150" w:type="dxa"/>
              <w:right w:w="180" w:type="dxa"/>
            </w:tcMar>
            <w:hideMark/>
          </w:tcPr>
          <w:p w14:paraId="591DB2B0" w14:textId="5BA67B3C"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Griffin</w:t>
            </w:r>
            <w:r w:rsidR="00E1245E">
              <w:rPr>
                <w:rFonts w:ascii="Arial" w:eastAsia="Times New Roman" w:hAnsi="Arial" w:cs="Arial"/>
                <w:lang w:val="en-US" w:eastAsia="en-KE"/>
              </w:rPr>
              <w:t xml:space="preserve"> et al.</w:t>
            </w:r>
            <w:r w:rsidRPr="00A91F2E">
              <w:rPr>
                <w:rFonts w:ascii="Arial" w:eastAsia="Times New Roman" w:hAnsi="Arial" w:cs="Arial"/>
                <w:lang w:val="en-KE" w:eastAsia="en-KE"/>
              </w:rPr>
              <w:t xml:space="preserve"> (2022)</w:t>
            </w:r>
          </w:p>
        </w:tc>
        <w:tc>
          <w:tcPr>
            <w:tcW w:w="0" w:type="auto"/>
            <w:tcMar>
              <w:top w:w="150" w:type="dxa"/>
              <w:left w:w="180" w:type="dxa"/>
              <w:bottom w:w="150" w:type="dxa"/>
              <w:right w:w="180" w:type="dxa"/>
            </w:tcMar>
            <w:hideMark/>
          </w:tcPr>
          <w:p w14:paraId="635CE340"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Cross-sectional questionnaire survey</w:t>
            </w:r>
          </w:p>
        </w:tc>
        <w:tc>
          <w:tcPr>
            <w:tcW w:w="0" w:type="auto"/>
            <w:tcMar>
              <w:top w:w="150" w:type="dxa"/>
              <w:left w:w="180" w:type="dxa"/>
              <w:bottom w:w="150" w:type="dxa"/>
              <w:right w:w="180" w:type="dxa"/>
            </w:tcMar>
            <w:hideMark/>
          </w:tcPr>
          <w:p w14:paraId="7D86FBDE"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Adults with type 1 diabetes, Scottish NHS trust</w:t>
            </w:r>
          </w:p>
        </w:tc>
        <w:tc>
          <w:tcPr>
            <w:tcW w:w="0" w:type="auto"/>
            <w:tcMar>
              <w:top w:w="150" w:type="dxa"/>
              <w:left w:w="180" w:type="dxa"/>
              <w:bottom w:w="150" w:type="dxa"/>
              <w:right w:w="180" w:type="dxa"/>
            </w:tcMar>
            <w:hideMark/>
          </w:tcPr>
          <w:p w14:paraId="3E7969E3"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Bespoke regional NHS diabetes education and self-management app</w:t>
            </w:r>
          </w:p>
        </w:tc>
        <w:tc>
          <w:tcPr>
            <w:tcW w:w="0" w:type="auto"/>
            <w:tcMar>
              <w:top w:w="150" w:type="dxa"/>
              <w:left w:w="180" w:type="dxa"/>
              <w:bottom w:w="150" w:type="dxa"/>
              <w:right w:w="180" w:type="dxa"/>
            </w:tcMar>
            <w:hideMark/>
          </w:tcPr>
          <w:p w14:paraId="52DFF537"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Patient-rated accessibility to diabetes information rose from a mean of 5.1 to 8.8 (p &lt; 0.001) after use; 91% of respondents would recommend the app</w:t>
            </w:r>
          </w:p>
        </w:tc>
      </w:tr>
      <w:tr w:rsidR="00E1245E" w:rsidRPr="00184136" w14:paraId="53763E80" w14:textId="77777777" w:rsidTr="00A91F2E">
        <w:tc>
          <w:tcPr>
            <w:tcW w:w="0" w:type="auto"/>
            <w:tcMar>
              <w:top w:w="150" w:type="dxa"/>
              <w:left w:w="180" w:type="dxa"/>
              <w:bottom w:w="150" w:type="dxa"/>
              <w:right w:w="180" w:type="dxa"/>
            </w:tcMar>
            <w:hideMark/>
          </w:tcPr>
          <w:p w14:paraId="4BA3F7AC" w14:textId="66B8C2F0"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Brunton</w:t>
            </w:r>
            <w:r w:rsidR="00E1245E">
              <w:rPr>
                <w:rFonts w:ascii="Arial" w:eastAsia="Times New Roman" w:hAnsi="Arial" w:cs="Arial"/>
                <w:lang w:val="en-US" w:eastAsia="en-KE"/>
              </w:rPr>
              <w:t xml:space="preserve"> et al.</w:t>
            </w:r>
            <w:r w:rsidRPr="00A91F2E">
              <w:rPr>
                <w:rFonts w:ascii="Arial" w:eastAsia="Times New Roman" w:hAnsi="Arial" w:cs="Arial"/>
                <w:lang w:val="en-KE" w:eastAsia="en-KE"/>
              </w:rPr>
              <w:t xml:space="preserve"> (2024)</w:t>
            </w:r>
          </w:p>
        </w:tc>
        <w:tc>
          <w:tcPr>
            <w:tcW w:w="0" w:type="auto"/>
            <w:tcMar>
              <w:top w:w="150" w:type="dxa"/>
              <w:left w:w="180" w:type="dxa"/>
              <w:bottom w:w="150" w:type="dxa"/>
              <w:right w:w="180" w:type="dxa"/>
            </w:tcMar>
            <w:hideMark/>
          </w:tcPr>
          <w:p w14:paraId="6C615613"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Qualitative semi-structured interview study (16 sites; 17 local NHS leads)</w:t>
            </w:r>
          </w:p>
        </w:tc>
        <w:tc>
          <w:tcPr>
            <w:tcW w:w="0" w:type="auto"/>
            <w:tcMar>
              <w:top w:w="150" w:type="dxa"/>
              <w:left w:w="180" w:type="dxa"/>
              <w:bottom w:w="150" w:type="dxa"/>
              <w:right w:w="180" w:type="dxa"/>
            </w:tcMar>
            <w:hideMark/>
          </w:tcPr>
          <w:p w14:paraId="6D3019E0"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NHS implementation leads across England</w:t>
            </w:r>
          </w:p>
        </w:tc>
        <w:tc>
          <w:tcPr>
            <w:tcW w:w="0" w:type="auto"/>
            <w:tcMar>
              <w:top w:w="150" w:type="dxa"/>
              <w:left w:w="180" w:type="dxa"/>
              <w:bottom w:w="150" w:type="dxa"/>
              <w:right w:w="180" w:type="dxa"/>
            </w:tcMar>
            <w:hideMark/>
          </w:tcPr>
          <w:p w14:paraId="695D93B1"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Healthy Living national digital self-management programme (type 2 diabetes)</w:t>
            </w:r>
          </w:p>
        </w:tc>
        <w:tc>
          <w:tcPr>
            <w:tcW w:w="0" w:type="auto"/>
            <w:tcMar>
              <w:top w:w="150" w:type="dxa"/>
              <w:left w:w="180" w:type="dxa"/>
              <w:bottom w:w="150" w:type="dxa"/>
              <w:right w:w="180" w:type="dxa"/>
            </w:tcMar>
            <w:hideMark/>
          </w:tcPr>
          <w:p w14:paraId="45F7EE1A" w14:textId="698BDFB8"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Implementation was largely passive rather than actively driven; unclear referral criteria and inconsistent integration into existing structured education pathways</w:t>
            </w:r>
            <w:r w:rsidR="00FF47B2" w:rsidRPr="00184136">
              <w:rPr>
                <w:rFonts w:ascii="Arial" w:eastAsia="Times New Roman" w:hAnsi="Arial" w:cs="Arial"/>
                <w:lang w:val="en-KE" w:eastAsia="en-KE"/>
              </w:rPr>
              <w:t>.</w:t>
            </w:r>
          </w:p>
        </w:tc>
      </w:tr>
      <w:tr w:rsidR="00E1245E" w:rsidRPr="00184136" w14:paraId="5B8EDF5F" w14:textId="77777777" w:rsidTr="00A91F2E">
        <w:tc>
          <w:tcPr>
            <w:tcW w:w="0" w:type="auto"/>
            <w:tcMar>
              <w:top w:w="150" w:type="dxa"/>
              <w:left w:w="180" w:type="dxa"/>
              <w:bottom w:w="150" w:type="dxa"/>
              <w:right w:w="180" w:type="dxa"/>
            </w:tcMar>
            <w:hideMark/>
          </w:tcPr>
          <w:p w14:paraId="7A489348"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Moody et al. (2022)</w:t>
            </w:r>
          </w:p>
        </w:tc>
        <w:tc>
          <w:tcPr>
            <w:tcW w:w="0" w:type="auto"/>
            <w:tcMar>
              <w:top w:w="150" w:type="dxa"/>
              <w:left w:w="180" w:type="dxa"/>
              <w:bottom w:w="150" w:type="dxa"/>
              <w:right w:w="180" w:type="dxa"/>
            </w:tcMar>
            <w:hideMark/>
          </w:tcPr>
          <w:p w14:paraId="4D4728BE"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 xml:space="preserve">Systematic review and synthesis of qualitative </w:t>
            </w:r>
            <w:r w:rsidRPr="00A91F2E">
              <w:rPr>
                <w:rFonts w:ascii="Arial" w:eastAsia="Times New Roman" w:hAnsi="Arial" w:cs="Arial"/>
                <w:lang w:val="en-KE" w:eastAsia="en-KE"/>
              </w:rPr>
              <w:lastRenderedPageBreak/>
              <w:t>evidence (three linked qualitative evidence syntheses)</w:t>
            </w:r>
          </w:p>
        </w:tc>
        <w:tc>
          <w:tcPr>
            <w:tcW w:w="0" w:type="auto"/>
            <w:tcMar>
              <w:top w:w="150" w:type="dxa"/>
              <w:left w:w="180" w:type="dxa"/>
              <w:bottom w:w="150" w:type="dxa"/>
              <w:right w:w="180" w:type="dxa"/>
            </w:tcMar>
            <w:hideMark/>
          </w:tcPr>
          <w:p w14:paraId="3DF2D6F7" w14:textId="5062833B"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lastRenderedPageBreak/>
              <w:t xml:space="preserve">Older adults with chronic kidney disease, </w:t>
            </w:r>
            <w:r w:rsidRPr="00A91F2E">
              <w:rPr>
                <w:rFonts w:ascii="Arial" w:eastAsia="Times New Roman" w:hAnsi="Arial" w:cs="Arial"/>
                <w:lang w:val="en-KE" w:eastAsia="en-KE"/>
              </w:rPr>
              <w:lastRenderedPageBreak/>
              <w:t>diabetes</w:t>
            </w:r>
            <w:r w:rsidR="00FF47B2" w:rsidRPr="00184136">
              <w:rPr>
                <w:rFonts w:ascii="Arial" w:eastAsia="Times New Roman" w:hAnsi="Arial" w:cs="Arial"/>
                <w:lang w:val="en-KE" w:eastAsia="en-KE"/>
              </w:rPr>
              <w:t>,</w:t>
            </w:r>
            <w:r w:rsidRPr="00A91F2E">
              <w:rPr>
                <w:rFonts w:ascii="Arial" w:eastAsia="Times New Roman" w:hAnsi="Arial" w:cs="Arial"/>
                <w:lang w:val="en-KE" w:eastAsia="en-KE"/>
              </w:rPr>
              <w:t xml:space="preserve"> and dementia</w:t>
            </w:r>
          </w:p>
        </w:tc>
        <w:tc>
          <w:tcPr>
            <w:tcW w:w="0" w:type="auto"/>
            <w:tcMar>
              <w:top w:w="150" w:type="dxa"/>
              <w:left w:w="180" w:type="dxa"/>
              <w:bottom w:w="150" w:type="dxa"/>
              <w:right w:w="180" w:type="dxa"/>
            </w:tcMar>
            <w:hideMark/>
          </w:tcPr>
          <w:p w14:paraId="282DA8AF"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lastRenderedPageBreak/>
              <w:t>Digital self-management technologies (general)</w:t>
            </w:r>
          </w:p>
        </w:tc>
        <w:tc>
          <w:tcPr>
            <w:tcW w:w="0" w:type="auto"/>
            <w:tcMar>
              <w:top w:w="150" w:type="dxa"/>
              <w:left w:w="180" w:type="dxa"/>
              <w:bottom w:w="150" w:type="dxa"/>
              <w:right w:w="180" w:type="dxa"/>
            </w:tcMar>
            <w:hideMark/>
          </w:tcPr>
          <w:p w14:paraId="7AAD0B13"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 xml:space="preserve">Identified individual-level enablers (perceived usefulness, family/carer support) and barriers </w:t>
            </w:r>
            <w:r w:rsidRPr="00A91F2E">
              <w:rPr>
                <w:rFonts w:ascii="Arial" w:eastAsia="Times New Roman" w:hAnsi="Arial" w:cs="Arial"/>
                <w:lang w:val="en-KE" w:eastAsia="en-KE"/>
              </w:rPr>
              <w:lastRenderedPageBreak/>
              <w:t>(functional and cognitive decline, low digital confidence, anxiety about errors)</w:t>
            </w:r>
          </w:p>
        </w:tc>
      </w:tr>
      <w:tr w:rsidR="00E1245E" w:rsidRPr="00184136" w14:paraId="193FE1F1" w14:textId="77777777" w:rsidTr="00A91F2E">
        <w:tc>
          <w:tcPr>
            <w:tcW w:w="0" w:type="auto"/>
            <w:tcMar>
              <w:top w:w="150" w:type="dxa"/>
              <w:left w:w="180" w:type="dxa"/>
              <w:bottom w:w="150" w:type="dxa"/>
              <w:right w:w="180" w:type="dxa"/>
            </w:tcMar>
            <w:hideMark/>
          </w:tcPr>
          <w:p w14:paraId="131C28F0"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lastRenderedPageBreak/>
              <w:t>Moody et al. (2024)</w:t>
            </w:r>
          </w:p>
        </w:tc>
        <w:tc>
          <w:tcPr>
            <w:tcW w:w="0" w:type="auto"/>
            <w:tcMar>
              <w:top w:w="150" w:type="dxa"/>
              <w:left w:w="180" w:type="dxa"/>
              <w:bottom w:w="150" w:type="dxa"/>
              <w:right w:w="180" w:type="dxa"/>
            </w:tcMar>
            <w:hideMark/>
          </w:tcPr>
          <w:p w14:paraId="3A5B4878"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Modified e-Delphi study (expert panel, n = 14)</w:t>
            </w:r>
          </w:p>
        </w:tc>
        <w:tc>
          <w:tcPr>
            <w:tcW w:w="0" w:type="auto"/>
            <w:tcMar>
              <w:top w:w="150" w:type="dxa"/>
              <w:left w:w="180" w:type="dxa"/>
              <w:bottom w:w="150" w:type="dxa"/>
              <w:right w:w="180" w:type="dxa"/>
            </w:tcMar>
            <w:hideMark/>
          </w:tcPr>
          <w:p w14:paraId="5AF7EFCB" w14:textId="10486120"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Older adults with chronic kidney disease, diabetes</w:t>
            </w:r>
            <w:r w:rsidR="00FF47B2" w:rsidRPr="00184136">
              <w:rPr>
                <w:rFonts w:ascii="Arial" w:eastAsia="Times New Roman" w:hAnsi="Arial" w:cs="Arial"/>
                <w:lang w:val="en-KE" w:eastAsia="en-KE"/>
              </w:rPr>
              <w:t>,</w:t>
            </w:r>
            <w:r w:rsidRPr="00A91F2E">
              <w:rPr>
                <w:rFonts w:ascii="Arial" w:eastAsia="Times New Roman" w:hAnsi="Arial" w:cs="Arial"/>
                <w:lang w:val="en-KE" w:eastAsia="en-KE"/>
              </w:rPr>
              <w:t xml:space="preserve"> and dementia</w:t>
            </w:r>
          </w:p>
        </w:tc>
        <w:tc>
          <w:tcPr>
            <w:tcW w:w="0" w:type="auto"/>
            <w:tcMar>
              <w:top w:w="150" w:type="dxa"/>
              <w:left w:w="180" w:type="dxa"/>
              <w:bottom w:w="150" w:type="dxa"/>
              <w:right w:w="180" w:type="dxa"/>
            </w:tcMar>
            <w:hideMark/>
          </w:tcPr>
          <w:p w14:paraId="74B73488"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Digital self-management technology (general)</w:t>
            </w:r>
          </w:p>
        </w:tc>
        <w:tc>
          <w:tcPr>
            <w:tcW w:w="0" w:type="auto"/>
            <w:tcMar>
              <w:top w:w="150" w:type="dxa"/>
              <w:left w:w="180" w:type="dxa"/>
              <w:bottom w:w="150" w:type="dxa"/>
              <w:right w:w="180" w:type="dxa"/>
            </w:tcMar>
            <w:hideMark/>
          </w:tcPr>
          <w:p w14:paraId="336733ED" w14:textId="77777777" w:rsidR="00A91F2E" w:rsidRPr="00A91F2E" w:rsidRDefault="00A91F2E" w:rsidP="00184136">
            <w:pPr>
              <w:spacing w:after="0" w:line="360" w:lineRule="auto"/>
              <w:jc w:val="both"/>
              <w:rPr>
                <w:rFonts w:ascii="Arial" w:eastAsia="Times New Roman" w:hAnsi="Arial" w:cs="Arial"/>
                <w:lang w:val="en-KE" w:eastAsia="en-KE"/>
              </w:rPr>
            </w:pPr>
            <w:r w:rsidRPr="00A91F2E">
              <w:rPr>
                <w:rFonts w:ascii="Arial" w:eastAsia="Times New Roman" w:hAnsi="Arial" w:cs="Arial"/>
                <w:lang w:val="en-KE" w:eastAsia="en-KE"/>
              </w:rPr>
              <w:t>Expert consensus on priority design and provision changes: simplified interfaces, personalised onboarding and training, better integration with existing care pathways</w:t>
            </w:r>
          </w:p>
        </w:tc>
      </w:tr>
    </w:tbl>
    <w:p w14:paraId="77228316" w14:textId="77777777" w:rsidR="00A91F2E" w:rsidRPr="00184136" w:rsidRDefault="00A91F2E" w:rsidP="00184136">
      <w:pPr>
        <w:spacing w:line="360" w:lineRule="auto"/>
        <w:jc w:val="both"/>
        <w:rPr>
          <w:rFonts w:ascii="Arial" w:hAnsi="Arial" w:cs="Arial"/>
        </w:rPr>
      </w:pPr>
    </w:p>
    <w:p w14:paraId="69DE329F" w14:textId="1FF7CD98" w:rsidR="00A91F2E" w:rsidRPr="00184136" w:rsidRDefault="00757D48" w:rsidP="00184136">
      <w:pPr>
        <w:pStyle w:val="Heading2"/>
        <w:spacing w:line="360" w:lineRule="auto"/>
        <w:jc w:val="both"/>
        <w:rPr>
          <w:rFonts w:ascii="Arial" w:hAnsi="Arial" w:cs="Arial"/>
          <w:b/>
          <w:bCs/>
          <w:sz w:val="22"/>
          <w:szCs w:val="22"/>
        </w:rPr>
      </w:pPr>
      <w:bookmarkStart w:id="21" w:name="_Toc235319067"/>
      <w:r w:rsidRPr="00184136">
        <w:rPr>
          <w:rFonts w:ascii="Arial" w:hAnsi="Arial" w:cs="Arial"/>
          <w:b/>
          <w:bCs/>
          <w:sz w:val="22"/>
          <w:szCs w:val="22"/>
        </w:rPr>
        <w:t xml:space="preserve">4.2 </w:t>
      </w:r>
      <w:r w:rsidR="004230B4" w:rsidRPr="00184136">
        <w:rPr>
          <w:rFonts w:ascii="Arial" w:hAnsi="Arial" w:cs="Arial"/>
          <w:b/>
          <w:bCs/>
          <w:sz w:val="22"/>
          <w:szCs w:val="22"/>
        </w:rPr>
        <w:t>Thematic analysis</w:t>
      </w:r>
      <w:bookmarkEnd w:id="21"/>
      <w:r w:rsidR="004230B4" w:rsidRPr="00184136">
        <w:rPr>
          <w:rFonts w:ascii="Arial" w:hAnsi="Arial" w:cs="Arial"/>
          <w:b/>
          <w:bCs/>
          <w:sz w:val="22"/>
          <w:szCs w:val="22"/>
        </w:rPr>
        <w:t xml:space="preserve"> </w:t>
      </w:r>
    </w:p>
    <w:p w14:paraId="236D7169" w14:textId="54E27F20" w:rsidR="004230B4" w:rsidRPr="00184136" w:rsidRDefault="004230B4" w:rsidP="00184136">
      <w:pPr>
        <w:pStyle w:val="Heading3"/>
        <w:spacing w:line="360" w:lineRule="auto"/>
        <w:jc w:val="both"/>
        <w:rPr>
          <w:rFonts w:ascii="Arial" w:hAnsi="Arial" w:cs="Arial"/>
          <w:b/>
          <w:bCs/>
          <w:sz w:val="22"/>
          <w:szCs w:val="22"/>
        </w:rPr>
      </w:pPr>
      <w:bookmarkStart w:id="22" w:name="_Toc235319068"/>
      <w:r w:rsidRPr="00184136">
        <w:rPr>
          <w:rFonts w:ascii="Arial" w:hAnsi="Arial" w:cs="Arial"/>
          <w:b/>
          <w:bCs/>
          <w:sz w:val="22"/>
          <w:szCs w:val="22"/>
        </w:rPr>
        <w:t>4.2</w:t>
      </w:r>
      <w:r w:rsidR="00757D48" w:rsidRPr="00184136">
        <w:rPr>
          <w:rFonts w:ascii="Arial" w:hAnsi="Arial" w:cs="Arial"/>
          <w:b/>
          <w:bCs/>
          <w:sz w:val="22"/>
          <w:szCs w:val="22"/>
        </w:rPr>
        <w:t xml:space="preserve">.1 </w:t>
      </w:r>
      <w:r w:rsidRPr="00184136">
        <w:rPr>
          <w:rFonts w:ascii="Arial" w:hAnsi="Arial" w:cs="Arial"/>
          <w:b/>
          <w:bCs/>
          <w:sz w:val="22"/>
          <w:szCs w:val="22"/>
        </w:rPr>
        <w:t>Patient Engagement and Usage Patterns</w:t>
      </w:r>
      <w:bookmarkEnd w:id="22"/>
    </w:p>
    <w:p w14:paraId="38A48B9B" w14:textId="3AB06018" w:rsidR="004230B4" w:rsidRPr="00184136" w:rsidRDefault="004230B4" w:rsidP="00184136">
      <w:pPr>
        <w:spacing w:line="360" w:lineRule="auto"/>
        <w:jc w:val="both"/>
        <w:rPr>
          <w:rFonts w:ascii="Arial" w:hAnsi="Arial" w:cs="Arial"/>
        </w:rPr>
      </w:pPr>
      <w:r w:rsidRPr="00184136">
        <w:rPr>
          <w:rFonts w:ascii="Arial" w:hAnsi="Arial" w:cs="Arial"/>
        </w:rPr>
        <w:t>The two app usage studies showed that there is potential for meaningful engagement, at least in the short term, within the context of existing routine NHS routes of working. Blythin et al. (2023) discovered that, after half of the registered users of myDiabetes had activated the app, the number of users who used the app significantly grew after the start of COVID-19, with the majority using the app to view the structured education content. In the same vein, Griffin</w:t>
      </w:r>
      <w:r w:rsidR="00E1245E">
        <w:rPr>
          <w:rFonts w:ascii="Arial" w:hAnsi="Arial" w:cs="Arial"/>
        </w:rPr>
        <w:t xml:space="preserve"> et al. </w:t>
      </w:r>
      <w:r w:rsidRPr="00184136">
        <w:rPr>
          <w:rFonts w:ascii="Arial" w:hAnsi="Arial" w:cs="Arial"/>
        </w:rPr>
        <w:t xml:space="preserve">(2022) found that the delivery of a regional NHS app resulted in a statistically significant increase in patients' perception of </w:t>
      </w:r>
      <w:r w:rsidR="00FF47B2" w:rsidRPr="00184136">
        <w:rPr>
          <w:rFonts w:ascii="Arial" w:hAnsi="Arial" w:cs="Arial"/>
        </w:rPr>
        <w:t>the</w:t>
      </w:r>
      <w:r w:rsidRPr="00184136">
        <w:rPr>
          <w:rFonts w:ascii="Arial" w:hAnsi="Arial" w:cs="Arial"/>
        </w:rPr>
        <w:t xml:space="preserve"> availability of diabetes information, as well as high patient satisfaction. Both of these studies answer objective one by providing examples of two types of digital self-management </w:t>
      </w:r>
      <w:r w:rsidR="00FF47B2" w:rsidRPr="00184136">
        <w:rPr>
          <w:rFonts w:ascii="Arial" w:hAnsi="Arial" w:cs="Arial"/>
        </w:rPr>
        <w:t>tools</w:t>
      </w:r>
      <w:r w:rsidRPr="00184136">
        <w:rPr>
          <w:rFonts w:ascii="Arial" w:hAnsi="Arial" w:cs="Arial"/>
        </w:rPr>
        <w:t xml:space="preserve"> being used in the UK today: nation-level scaled commercially developed tools (myDiabetes), and smaller, locally commissioned NHS Trust tools.</w:t>
      </w:r>
    </w:p>
    <w:p w14:paraId="1B8C9792" w14:textId="228D26EE" w:rsidR="004230B4" w:rsidRPr="00184136" w:rsidRDefault="004230B4" w:rsidP="00184136">
      <w:pPr>
        <w:pStyle w:val="Heading2"/>
        <w:spacing w:line="360" w:lineRule="auto"/>
        <w:jc w:val="both"/>
        <w:rPr>
          <w:rFonts w:ascii="Arial" w:hAnsi="Arial" w:cs="Arial"/>
          <w:b/>
          <w:bCs/>
          <w:color w:val="auto"/>
          <w:sz w:val="22"/>
          <w:szCs w:val="22"/>
        </w:rPr>
      </w:pPr>
      <w:bookmarkStart w:id="23" w:name="_Toc235319069"/>
      <w:r w:rsidRPr="00184136">
        <w:rPr>
          <w:rFonts w:ascii="Arial" w:hAnsi="Arial" w:cs="Arial"/>
          <w:b/>
          <w:bCs/>
          <w:color w:val="auto"/>
          <w:sz w:val="22"/>
          <w:szCs w:val="22"/>
        </w:rPr>
        <w:t>4.</w:t>
      </w:r>
      <w:r w:rsidR="00757D48" w:rsidRPr="00184136">
        <w:rPr>
          <w:rFonts w:ascii="Arial" w:hAnsi="Arial" w:cs="Arial"/>
          <w:b/>
          <w:bCs/>
          <w:color w:val="auto"/>
          <w:sz w:val="22"/>
          <w:szCs w:val="22"/>
        </w:rPr>
        <w:t xml:space="preserve">2.2 </w:t>
      </w:r>
      <w:r w:rsidRPr="00184136">
        <w:rPr>
          <w:rFonts w:ascii="Arial" w:hAnsi="Arial" w:cs="Arial"/>
          <w:b/>
          <w:bCs/>
          <w:color w:val="auto"/>
          <w:sz w:val="22"/>
          <w:szCs w:val="22"/>
        </w:rPr>
        <w:t xml:space="preserve">Barriers and Facilitators to </w:t>
      </w:r>
      <w:r w:rsidR="00FF47B2" w:rsidRPr="00184136">
        <w:rPr>
          <w:rFonts w:ascii="Arial" w:hAnsi="Arial" w:cs="Arial"/>
          <w:b/>
          <w:bCs/>
          <w:color w:val="auto"/>
          <w:sz w:val="22"/>
          <w:szCs w:val="22"/>
        </w:rPr>
        <w:t>Equitable Uptake</w:t>
      </w:r>
      <w:bookmarkEnd w:id="23"/>
    </w:p>
    <w:p w14:paraId="7B9F82D8" w14:textId="4A30971B" w:rsidR="004230B4" w:rsidRPr="00184136" w:rsidRDefault="004230B4" w:rsidP="00184136">
      <w:pPr>
        <w:spacing w:line="360" w:lineRule="auto"/>
        <w:jc w:val="both"/>
        <w:rPr>
          <w:rFonts w:ascii="Arial" w:hAnsi="Arial" w:cs="Arial"/>
        </w:rPr>
      </w:pPr>
      <w:r w:rsidRPr="00184136">
        <w:rPr>
          <w:rFonts w:ascii="Arial" w:hAnsi="Arial" w:cs="Arial"/>
        </w:rPr>
        <w:t>Objective three, 'Assessment of the potential of EO for Departmental programs and assessment of the potential for using EO to assess the impacts of Departmental programs,' was directly addressed by the two linked studies by Moody and colleagues. They found that older persons with chronic kidney disease, diabetes or dementia had some common person-</w:t>
      </w:r>
      <w:r w:rsidRPr="00184136">
        <w:rPr>
          <w:rFonts w:ascii="Arial" w:hAnsi="Arial" w:cs="Arial"/>
        </w:rPr>
        <w:lastRenderedPageBreak/>
        <w:t xml:space="preserve">level barriers to sustained use, such as reduced manual dexterity, cognitive changes leading to a need for new interfaces they are unable to learn, and fear of errors when using new technology, which could prevent them from using a digital tool even when they are motivated to do so initially (Moody et al., 2022). </w:t>
      </w:r>
    </w:p>
    <w:p w14:paraId="316B8B43" w14:textId="73FC2078" w:rsidR="004230B4" w:rsidRPr="00184136" w:rsidRDefault="004230B4" w:rsidP="00184136">
      <w:pPr>
        <w:pStyle w:val="Heading2"/>
        <w:spacing w:line="360" w:lineRule="auto"/>
        <w:jc w:val="both"/>
        <w:rPr>
          <w:rFonts w:ascii="Arial" w:hAnsi="Arial" w:cs="Arial"/>
          <w:b/>
          <w:bCs/>
          <w:color w:val="auto"/>
          <w:sz w:val="22"/>
          <w:szCs w:val="22"/>
        </w:rPr>
      </w:pPr>
      <w:bookmarkStart w:id="24" w:name="_Toc235319070"/>
      <w:r w:rsidRPr="00184136">
        <w:rPr>
          <w:rFonts w:ascii="Arial" w:hAnsi="Arial" w:cs="Arial"/>
          <w:b/>
          <w:bCs/>
          <w:color w:val="auto"/>
          <w:sz w:val="22"/>
          <w:szCs w:val="22"/>
        </w:rPr>
        <w:t>4.</w:t>
      </w:r>
      <w:r w:rsidR="00757D48" w:rsidRPr="00184136">
        <w:rPr>
          <w:rFonts w:ascii="Arial" w:hAnsi="Arial" w:cs="Arial"/>
          <w:b/>
          <w:bCs/>
          <w:color w:val="auto"/>
          <w:sz w:val="22"/>
          <w:szCs w:val="22"/>
        </w:rPr>
        <w:t xml:space="preserve">2.3 </w:t>
      </w:r>
      <w:r w:rsidRPr="00184136">
        <w:rPr>
          <w:rFonts w:ascii="Arial" w:hAnsi="Arial" w:cs="Arial"/>
          <w:b/>
          <w:bCs/>
          <w:color w:val="auto"/>
          <w:sz w:val="22"/>
          <w:szCs w:val="22"/>
        </w:rPr>
        <w:t>Organisational and Implementation Challenges</w:t>
      </w:r>
      <w:bookmarkEnd w:id="24"/>
    </w:p>
    <w:p w14:paraId="05CA474F" w14:textId="72BCC787" w:rsidR="004230B4" w:rsidRPr="00184136" w:rsidRDefault="004230B4" w:rsidP="00184136">
      <w:pPr>
        <w:spacing w:line="360" w:lineRule="auto"/>
        <w:jc w:val="both"/>
        <w:rPr>
          <w:rFonts w:ascii="Arial" w:hAnsi="Arial" w:cs="Arial"/>
        </w:rPr>
      </w:pPr>
      <w:r w:rsidRPr="00184136">
        <w:rPr>
          <w:rFonts w:ascii="Arial" w:hAnsi="Arial" w:cs="Arial"/>
        </w:rPr>
        <w:t>In contrast, Brunton</w:t>
      </w:r>
      <w:r w:rsidR="00E1245E">
        <w:rPr>
          <w:rFonts w:ascii="Arial" w:hAnsi="Arial" w:cs="Arial"/>
        </w:rPr>
        <w:t xml:space="preserve"> et al.</w:t>
      </w:r>
      <w:r w:rsidRPr="00184136">
        <w:rPr>
          <w:rFonts w:ascii="Arial" w:hAnsi="Arial" w:cs="Arial"/>
        </w:rPr>
        <w:t xml:space="preserve"> (2024) turned the analytical lens on the NHS system to conclude that the nationwide implementation of the Healthy Living programme often lacked active and resourced involvement in the programme, with passive dissemination of information occurring instead </w:t>
      </w:r>
      <w:r w:rsidR="00FF47B2" w:rsidRPr="00184136">
        <w:rPr>
          <w:rFonts w:ascii="Arial" w:hAnsi="Arial" w:cs="Arial"/>
        </w:rPr>
        <w:t>in</w:t>
      </w:r>
      <w:r w:rsidRPr="00184136">
        <w:rPr>
          <w:rFonts w:ascii="Arial" w:hAnsi="Arial" w:cs="Arial"/>
        </w:rPr>
        <w:t xml:space="preserve"> general practices. Leads from local NHS services reported some limited clarity as to who to offer the digital option to and noted disparate approaches to embedding the digital option within the current structured pathway for face-to-face education. This theme indirectly, but importantly, </w:t>
      </w:r>
      <w:r w:rsidR="00757D48" w:rsidRPr="00184136">
        <w:rPr>
          <w:rFonts w:ascii="Arial" w:hAnsi="Arial" w:cs="Arial"/>
        </w:rPr>
        <w:t>tackle’s</w:t>
      </w:r>
      <w:r w:rsidRPr="00184136">
        <w:rPr>
          <w:rFonts w:ascii="Arial" w:hAnsi="Arial" w:cs="Arial"/>
        </w:rPr>
        <w:t xml:space="preserve"> objective two, demonstrating that whilst an evidence-informed digital intervention may work in practice, it's not necessarily the case that inconsistencies in the way it is implemented by different organisations result in a lack of benefits in the field.</w:t>
      </w:r>
    </w:p>
    <w:p w14:paraId="3C1E5D7E" w14:textId="77777777" w:rsidR="004230B4" w:rsidRPr="00184136" w:rsidRDefault="004230B4" w:rsidP="00184136">
      <w:pPr>
        <w:pStyle w:val="Heading1"/>
        <w:spacing w:line="360" w:lineRule="auto"/>
        <w:jc w:val="both"/>
        <w:rPr>
          <w:rFonts w:ascii="Arial" w:hAnsi="Arial" w:cs="Arial"/>
          <w:b/>
          <w:bCs/>
          <w:color w:val="auto"/>
          <w:sz w:val="22"/>
          <w:szCs w:val="22"/>
        </w:rPr>
      </w:pPr>
      <w:bookmarkStart w:id="25" w:name="_Toc235319071"/>
      <w:r w:rsidRPr="00184136">
        <w:rPr>
          <w:rFonts w:ascii="Arial" w:hAnsi="Arial" w:cs="Arial"/>
          <w:b/>
          <w:bCs/>
          <w:color w:val="auto"/>
          <w:sz w:val="22"/>
          <w:szCs w:val="22"/>
        </w:rPr>
        <w:t>5.0 Discussion</w:t>
      </w:r>
      <w:bookmarkEnd w:id="25"/>
    </w:p>
    <w:p w14:paraId="73F582A9" w14:textId="0C6C7431" w:rsidR="004230B4" w:rsidRPr="00184136" w:rsidRDefault="004230B4" w:rsidP="00184136">
      <w:pPr>
        <w:pStyle w:val="Heading2"/>
        <w:spacing w:line="360" w:lineRule="auto"/>
        <w:jc w:val="both"/>
        <w:rPr>
          <w:rFonts w:ascii="Arial" w:hAnsi="Arial" w:cs="Arial"/>
          <w:b/>
          <w:bCs/>
          <w:color w:val="auto"/>
          <w:sz w:val="22"/>
          <w:szCs w:val="22"/>
        </w:rPr>
      </w:pPr>
      <w:bookmarkStart w:id="26" w:name="_Toc235319072"/>
      <w:r w:rsidRPr="00184136">
        <w:rPr>
          <w:rFonts w:ascii="Arial" w:hAnsi="Arial" w:cs="Arial"/>
          <w:b/>
          <w:bCs/>
          <w:color w:val="auto"/>
          <w:sz w:val="22"/>
          <w:szCs w:val="22"/>
        </w:rPr>
        <w:t>5.1 Critical Appraisal of Clinical Efficacy</w:t>
      </w:r>
      <w:bookmarkEnd w:id="26"/>
      <w:r w:rsidRPr="00184136">
        <w:rPr>
          <w:rFonts w:ascii="Arial" w:hAnsi="Arial" w:cs="Arial"/>
          <w:b/>
          <w:bCs/>
          <w:color w:val="auto"/>
          <w:sz w:val="22"/>
          <w:szCs w:val="22"/>
        </w:rPr>
        <w:t xml:space="preserve"> </w:t>
      </w:r>
    </w:p>
    <w:p w14:paraId="2CA29012" w14:textId="5C0CD938" w:rsidR="004230B4" w:rsidRPr="00184136" w:rsidRDefault="004230B4" w:rsidP="00184136">
      <w:pPr>
        <w:spacing w:line="360" w:lineRule="auto"/>
        <w:jc w:val="both"/>
        <w:rPr>
          <w:rFonts w:ascii="Arial" w:hAnsi="Arial" w:cs="Arial"/>
        </w:rPr>
      </w:pPr>
      <w:r w:rsidRPr="00184136">
        <w:rPr>
          <w:rFonts w:ascii="Arial" w:hAnsi="Arial" w:cs="Arial"/>
        </w:rPr>
        <w:t xml:space="preserve">The five studies included collectively paint a more conservative </w:t>
      </w:r>
      <w:r w:rsidR="00FF47B2" w:rsidRPr="00184136">
        <w:rPr>
          <w:rFonts w:ascii="Arial" w:hAnsi="Arial" w:cs="Arial"/>
        </w:rPr>
        <w:t>picture</w:t>
      </w:r>
      <w:r w:rsidRPr="00184136">
        <w:rPr>
          <w:rFonts w:ascii="Arial" w:hAnsi="Arial" w:cs="Arial"/>
        </w:rPr>
        <w:t xml:space="preserve"> than their seemingly celebratory involvement figures may imply about digital technology for self-management. From the point of view of objective two, critical appraisal shows that the clinical efficacy is not fully demonstrated. Blythin et al. (2023) and Griffin</w:t>
      </w:r>
      <w:r w:rsidR="00E1245E">
        <w:rPr>
          <w:rFonts w:ascii="Arial" w:hAnsi="Arial" w:cs="Arial"/>
        </w:rPr>
        <w:t xml:space="preserve"> et al.</w:t>
      </w:r>
      <w:r w:rsidRPr="00184136">
        <w:rPr>
          <w:rFonts w:ascii="Arial" w:hAnsi="Arial" w:cs="Arial"/>
        </w:rPr>
        <w:t xml:space="preserve"> (2022) both use proxy measures of benefit as measured by app usage volume and patient-reported accessibility, respectively, instead of clinical outcomes like hospital admissions or glycated haemoglobin (HbA1c). Blythin et al. (2023) admit that their engagement with educational material doesn't necessarily equate with better glycaemic control – it just means that patients used the material they've been given. As can be seen, this is consistent with the tiered evidence requirements outlined in the NICE Evidence Standards Framework, which identifies technologies as having basic information as opposed to technologies with evidence of measurable clinical benefit – this requirement for progressively stronger evidence as the level of ambition for a technology is greater is outlined in NICE</w:t>
      </w:r>
      <w:r w:rsidR="00FF47B2" w:rsidRPr="00184136">
        <w:rPr>
          <w:rFonts w:ascii="Arial" w:hAnsi="Arial" w:cs="Arial"/>
        </w:rPr>
        <w:t xml:space="preserve"> (</w:t>
      </w:r>
      <w:r w:rsidRPr="00184136">
        <w:rPr>
          <w:rFonts w:ascii="Arial" w:hAnsi="Arial" w:cs="Arial"/>
        </w:rPr>
        <w:t>2019</w:t>
      </w:r>
      <w:r w:rsidR="00FF47B2" w:rsidRPr="00184136">
        <w:rPr>
          <w:rFonts w:ascii="Arial" w:hAnsi="Arial" w:cs="Arial"/>
        </w:rPr>
        <w:t>)</w:t>
      </w:r>
      <w:r w:rsidRPr="00184136">
        <w:rPr>
          <w:rFonts w:ascii="Arial" w:hAnsi="Arial" w:cs="Arial"/>
        </w:rPr>
        <w:t xml:space="preserve"> and Unsworth et al</w:t>
      </w:r>
      <w:r w:rsidR="00FF47B2" w:rsidRPr="00184136">
        <w:rPr>
          <w:rFonts w:ascii="Arial" w:hAnsi="Arial" w:cs="Arial"/>
        </w:rPr>
        <w:t>. (</w:t>
      </w:r>
      <w:r w:rsidRPr="00184136">
        <w:rPr>
          <w:rFonts w:ascii="Arial" w:hAnsi="Arial" w:cs="Arial"/>
        </w:rPr>
        <w:t>2021). In this review</w:t>
      </w:r>
      <w:r w:rsidR="00FF47B2" w:rsidRPr="00184136">
        <w:rPr>
          <w:rFonts w:ascii="Arial" w:hAnsi="Arial" w:cs="Arial"/>
        </w:rPr>
        <w:t>,</w:t>
      </w:r>
      <w:r w:rsidRPr="00184136">
        <w:rPr>
          <w:rFonts w:ascii="Arial" w:hAnsi="Arial" w:cs="Arial"/>
        </w:rPr>
        <w:t xml:space="preserve"> evidence is presented in a chart format</w:t>
      </w:r>
      <w:r w:rsidR="00FF47B2" w:rsidRPr="00184136">
        <w:rPr>
          <w:rFonts w:ascii="Arial" w:hAnsi="Arial" w:cs="Arial"/>
        </w:rPr>
        <w:t>,</w:t>
      </w:r>
      <w:r w:rsidRPr="00184136">
        <w:rPr>
          <w:rFonts w:ascii="Arial" w:hAnsi="Arial" w:cs="Arial"/>
        </w:rPr>
        <w:t xml:space="preserve"> and there are several popular UK digital self-management tools that seem to have evidence bases less in line with the UK </w:t>
      </w:r>
      <w:r w:rsidR="00FF47B2" w:rsidRPr="00184136">
        <w:rPr>
          <w:rFonts w:ascii="Arial" w:hAnsi="Arial" w:cs="Arial"/>
        </w:rPr>
        <w:t>lower-tier</w:t>
      </w:r>
      <w:r w:rsidRPr="00184136">
        <w:rPr>
          <w:rFonts w:ascii="Arial" w:hAnsi="Arial" w:cs="Arial"/>
        </w:rPr>
        <w:t xml:space="preserve"> evidence categories than the clinical claims that are sometimes used for these tools.</w:t>
      </w:r>
    </w:p>
    <w:p w14:paraId="737DD3FC"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27" w:name="_Toc235319073"/>
      <w:r w:rsidRPr="00184136">
        <w:rPr>
          <w:rFonts w:ascii="Arial" w:hAnsi="Arial" w:cs="Arial"/>
          <w:b/>
          <w:bCs/>
          <w:color w:val="auto"/>
          <w:sz w:val="22"/>
          <w:szCs w:val="22"/>
        </w:rPr>
        <w:t>5.2 Equity of Uptake</w:t>
      </w:r>
      <w:bookmarkEnd w:id="27"/>
    </w:p>
    <w:p w14:paraId="3D3A5565" w14:textId="16FCD946" w:rsidR="004230B4" w:rsidRPr="00184136" w:rsidRDefault="004230B4" w:rsidP="00184136">
      <w:pPr>
        <w:spacing w:line="360" w:lineRule="auto"/>
        <w:jc w:val="both"/>
        <w:rPr>
          <w:rFonts w:ascii="Arial" w:hAnsi="Arial" w:cs="Arial"/>
        </w:rPr>
      </w:pPr>
      <w:r w:rsidRPr="00184136">
        <w:rPr>
          <w:rFonts w:ascii="Arial" w:hAnsi="Arial" w:cs="Arial"/>
        </w:rPr>
        <w:t xml:space="preserve">The synthesis also builds capacity in the objective three. The barriers identified by Moody et al. (2022, 2024), such as functional and cognitive decline, low digital confidence and not being </w:t>
      </w:r>
      <w:r w:rsidRPr="00184136">
        <w:rPr>
          <w:rFonts w:ascii="Arial" w:hAnsi="Arial" w:cs="Arial"/>
        </w:rPr>
        <w:lastRenderedPageBreak/>
        <w:t xml:space="preserve">comfortable with technology use, do confirm the wider literature on digital exclusion (Mistry and Jabbal, 2023) and highlight the concerns that DHTs may be least accessible to those same groups who are most likely to be burdened by long-term conditions. This does not directly relate to the ethical issue considered by Obermeyer et al. (2019) </w:t>
      </w:r>
      <w:r w:rsidR="00FF47B2" w:rsidRPr="00184136">
        <w:rPr>
          <w:rFonts w:ascii="Arial" w:hAnsi="Arial" w:cs="Arial"/>
        </w:rPr>
        <w:t>about</w:t>
      </w:r>
      <w:r w:rsidRPr="00184136">
        <w:rPr>
          <w:rFonts w:ascii="Arial" w:hAnsi="Arial" w:cs="Arial"/>
        </w:rPr>
        <w:t xml:space="preserve"> algorithmic and technological systems that are not designed for representative populations, but the pattern of algorithm design preferences for </w:t>
      </w:r>
      <w:r w:rsidR="00FF47B2" w:rsidRPr="00184136">
        <w:rPr>
          <w:rFonts w:ascii="Arial" w:hAnsi="Arial" w:cs="Arial"/>
        </w:rPr>
        <w:t>digitally confident,</w:t>
      </w:r>
      <w:r w:rsidRPr="00184136">
        <w:rPr>
          <w:rFonts w:ascii="Arial" w:hAnsi="Arial" w:cs="Arial"/>
        </w:rPr>
        <w:t xml:space="preserve"> typically younger users is related and a concern for equity. Importantly, Blythin et al (2023) did not gather information about ethnicity or socioeconomic status, so it is not possible to conclude from this study alone </w:t>
      </w:r>
      <w:r w:rsidR="00FF47B2" w:rsidRPr="00184136">
        <w:rPr>
          <w:rFonts w:ascii="Arial" w:hAnsi="Arial" w:cs="Arial"/>
        </w:rPr>
        <w:t>whether</w:t>
      </w:r>
      <w:r w:rsidRPr="00184136">
        <w:rPr>
          <w:rFonts w:ascii="Arial" w:hAnsi="Arial" w:cs="Arial"/>
        </w:rPr>
        <w:t xml:space="preserve"> there is differential engagement across these. This should be a priority to directly address the issue of inequity across ethnicity and socioeconomic status in future UK studies.</w:t>
      </w:r>
    </w:p>
    <w:p w14:paraId="01EADE6F"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28" w:name="_Toc235319074"/>
      <w:r w:rsidRPr="00184136">
        <w:rPr>
          <w:rFonts w:ascii="Arial" w:hAnsi="Arial" w:cs="Arial"/>
          <w:b/>
          <w:bCs/>
          <w:color w:val="auto"/>
          <w:sz w:val="22"/>
          <w:szCs w:val="22"/>
        </w:rPr>
        <w:t>5.3 Implementation as a determinant of impact</w:t>
      </w:r>
      <w:bookmarkEnd w:id="28"/>
    </w:p>
    <w:p w14:paraId="2A63FA87" w14:textId="72A2C6FB" w:rsidR="004230B4" w:rsidRPr="00184136" w:rsidRDefault="004230B4" w:rsidP="00184136">
      <w:pPr>
        <w:spacing w:line="360" w:lineRule="auto"/>
        <w:jc w:val="both"/>
        <w:rPr>
          <w:rFonts w:ascii="Arial" w:hAnsi="Arial" w:cs="Arial"/>
        </w:rPr>
      </w:pPr>
      <w:r w:rsidRPr="00184136">
        <w:rPr>
          <w:rFonts w:ascii="Arial" w:hAnsi="Arial" w:cs="Arial"/>
        </w:rPr>
        <w:t>The findings of Brunton</w:t>
      </w:r>
      <w:r w:rsidR="00E1245E">
        <w:rPr>
          <w:rFonts w:ascii="Arial" w:hAnsi="Arial" w:cs="Arial"/>
        </w:rPr>
        <w:t xml:space="preserve"> et al. </w:t>
      </w:r>
      <w:r w:rsidRPr="00184136">
        <w:rPr>
          <w:rFonts w:ascii="Arial" w:hAnsi="Arial" w:cs="Arial"/>
        </w:rPr>
        <w:t>(2024) bring an implementation focus to evaluations for which the emphasis typically lies with technology. It is important to acknowledge that success of a digital self-management intervention depends as much on clinical practice context – its consistency in delivering the intervention, as well as with regards to the uptake of the tool – as on the design of the tool itself, as per the National Audit Office (2019) who observed that the impact of digital interventions in the NHS is dependent on practice context in addition to the design of the tool itself. The availability of evidence and app design is not the only factor in improving DHT outcomes in the UK; there is important work to be done in implementing teams, ensuring clarity of commissioning and capability to implement.</w:t>
      </w:r>
    </w:p>
    <w:p w14:paraId="588EDB58" w14:textId="245F01A1" w:rsidR="004230B4" w:rsidRPr="00184136" w:rsidRDefault="004230B4" w:rsidP="00184136">
      <w:pPr>
        <w:pStyle w:val="Heading2"/>
        <w:spacing w:line="360" w:lineRule="auto"/>
        <w:jc w:val="both"/>
        <w:rPr>
          <w:rFonts w:ascii="Arial" w:hAnsi="Arial" w:cs="Arial"/>
          <w:b/>
          <w:bCs/>
          <w:color w:val="auto"/>
          <w:sz w:val="22"/>
          <w:szCs w:val="22"/>
        </w:rPr>
      </w:pPr>
      <w:bookmarkStart w:id="29" w:name="_Toc235319075"/>
      <w:r w:rsidRPr="00184136">
        <w:rPr>
          <w:rFonts w:ascii="Arial" w:hAnsi="Arial" w:cs="Arial"/>
          <w:b/>
          <w:bCs/>
          <w:color w:val="auto"/>
          <w:sz w:val="22"/>
          <w:szCs w:val="22"/>
        </w:rPr>
        <w:t>5.4 Limitations of the Evidence Base</w:t>
      </w:r>
      <w:bookmarkEnd w:id="29"/>
    </w:p>
    <w:p w14:paraId="7B81A8B0" w14:textId="5F87273B" w:rsidR="004230B4" w:rsidRPr="00184136" w:rsidRDefault="004230B4" w:rsidP="00184136">
      <w:pPr>
        <w:spacing w:line="360" w:lineRule="auto"/>
        <w:jc w:val="both"/>
        <w:rPr>
          <w:rFonts w:ascii="Arial" w:hAnsi="Arial" w:cs="Arial"/>
        </w:rPr>
      </w:pPr>
      <w:r w:rsidRPr="00184136">
        <w:rPr>
          <w:rFonts w:ascii="Arial" w:hAnsi="Arial" w:cs="Arial"/>
        </w:rPr>
        <w:t>It's important to recognise that this evidence-based practice has some drawbacks. The studies included are diverse</w:t>
      </w:r>
      <w:r w:rsidR="00FF47B2" w:rsidRPr="00184136">
        <w:rPr>
          <w:rFonts w:ascii="Arial" w:hAnsi="Arial" w:cs="Arial"/>
        </w:rPr>
        <w:t>,</w:t>
      </w:r>
      <w:r w:rsidRPr="00184136">
        <w:rPr>
          <w:rFonts w:ascii="Arial" w:hAnsi="Arial" w:cs="Arial"/>
        </w:rPr>
        <w:t xml:space="preserve"> with widely different designs, both in terms of the size of the usage datasets (large and small) and the nature of the expert consensus panels, making direct comparisons difficult. In this specific group of five studies, several studies are specific to diabetes and older individuals with chronic kidney disease or dementia, leaving the evidence on some other common diseases of LTCs (like cardiovascular diseases or respiratory diseases) relatively limited and </w:t>
      </w:r>
      <w:r w:rsidR="00FF47B2" w:rsidRPr="00184136">
        <w:rPr>
          <w:rFonts w:ascii="Arial" w:hAnsi="Arial" w:cs="Arial"/>
        </w:rPr>
        <w:t>underrepresented</w:t>
      </w:r>
      <w:r w:rsidRPr="00184136">
        <w:rPr>
          <w:rFonts w:ascii="Arial" w:hAnsi="Arial" w:cs="Arial"/>
        </w:rPr>
        <w:t>. The sample sizes for the qualitative studies and consensus studies were relatively small, suitable for their method, and can only be generalised to the entire UK population because of this. However, the combination of the five studies is a robust evidence base with relevance to the UK, covering the three areas of analysis (individual, technological</w:t>
      </w:r>
      <w:r w:rsidR="00FF47B2" w:rsidRPr="00184136">
        <w:rPr>
          <w:rFonts w:ascii="Arial" w:hAnsi="Arial" w:cs="Arial"/>
        </w:rPr>
        <w:t>,</w:t>
      </w:r>
      <w:r w:rsidRPr="00184136">
        <w:rPr>
          <w:rFonts w:ascii="Arial" w:hAnsi="Arial" w:cs="Arial"/>
        </w:rPr>
        <w:t xml:space="preserve"> and organisational), with findings that directly address all three review objectives.</w:t>
      </w:r>
    </w:p>
    <w:p w14:paraId="38317374" w14:textId="77777777" w:rsidR="004230B4" w:rsidRPr="00184136" w:rsidRDefault="004230B4" w:rsidP="00184136">
      <w:pPr>
        <w:pStyle w:val="Heading1"/>
        <w:spacing w:line="360" w:lineRule="auto"/>
        <w:jc w:val="both"/>
        <w:rPr>
          <w:rFonts w:ascii="Arial" w:hAnsi="Arial" w:cs="Arial"/>
          <w:b/>
          <w:bCs/>
          <w:color w:val="auto"/>
          <w:sz w:val="22"/>
          <w:szCs w:val="22"/>
        </w:rPr>
      </w:pPr>
      <w:bookmarkStart w:id="30" w:name="_Toc235319076"/>
      <w:r w:rsidRPr="00184136">
        <w:rPr>
          <w:rFonts w:ascii="Arial" w:hAnsi="Arial" w:cs="Arial"/>
          <w:b/>
          <w:bCs/>
          <w:color w:val="auto"/>
          <w:sz w:val="22"/>
          <w:szCs w:val="22"/>
        </w:rPr>
        <w:lastRenderedPageBreak/>
        <w:t>6.0 Conclusion and Recommendations</w:t>
      </w:r>
      <w:bookmarkEnd w:id="30"/>
    </w:p>
    <w:p w14:paraId="5C270B5F" w14:textId="77777777" w:rsidR="004230B4" w:rsidRPr="00184136" w:rsidRDefault="004230B4" w:rsidP="00184136">
      <w:pPr>
        <w:pStyle w:val="Heading2"/>
        <w:spacing w:line="360" w:lineRule="auto"/>
        <w:jc w:val="both"/>
        <w:rPr>
          <w:rFonts w:ascii="Arial" w:hAnsi="Arial" w:cs="Arial"/>
          <w:b/>
          <w:bCs/>
          <w:color w:val="auto"/>
          <w:sz w:val="22"/>
          <w:szCs w:val="22"/>
        </w:rPr>
      </w:pPr>
      <w:bookmarkStart w:id="31" w:name="_Toc235319077"/>
      <w:r w:rsidRPr="00184136">
        <w:rPr>
          <w:rFonts w:ascii="Arial" w:hAnsi="Arial" w:cs="Arial"/>
          <w:b/>
          <w:bCs/>
          <w:color w:val="auto"/>
          <w:sz w:val="22"/>
          <w:szCs w:val="22"/>
        </w:rPr>
        <w:t>6.1 Summary of Key Findings</w:t>
      </w:r>
      <w:bookmarkEnd w:id="31"/>
    </w:p>
    <w:p w14:paraId="60EC1A5F" w14:textId="69A0717C" w:rsidR="004230B4" w:rsidRPr="00184136" w:rsidRDefault="004230B4" w:rsidP="00184136">
      <w:pPr>
        <w:spacing w:line="360" w:lineRule="auto"/>
        <w:jc w:val="both"/>
        <w:rPr>
          <w:rFonts w:ascii="Arial" w:hAnsi="Arial" w:cs="Arial"/>
        </w:rPr>
      </w:pPr>
      <w:r w:rsidRPr="00184136">
        <w:rPr>
          <w:rFonts w:ascii="Arial" w:hAnsi="Arial" w:cs="Arial"/>
        </w:rPr>
        <w:t>The scoping review identified a wide range of digital health technologies being integrated into UK self-management support for LTCs, and there is a genuine trend towards engagement from patients, especially during COVID-19, which led to the rapid uptake of digital solutions. There is, however, limited evidence of direct clinical benefits</w:t>
      </w:r>
      <w:r w:rsidR="00FF47B2" w:rsidRPr="00184136">
        <w:rPr>
          <w:rFonts w:ascii="Arial" w:hAnsi="Arial" w:cs="Arial"/>
        </w:rPr>
        <w:t>,</w:t>
      </w:r>
      <w:r w:rsidRPr="00184136">
        <w:rPr>
          <w:rFonts w:ascii="Arial" w:hAnsi="Arial" w:cs="Arial"/>
        </w:rPr>
        <w:t xml:space="preserve"> much </w:t>
      </w:r>
      <w:r w:rsidR="00FF47B2" w:rsidRPr="00184136">
        <w:rPr>
          <w:rFonts w:ascii="Arial" w:hAnsi="Arial" w:cs="Arial"/>
        </w:rPr>
        <w:t xml:space="preserve">of which </w:t>
      </w:r>
      <w:r w:rsidRPr="00184136">
        <w:rPr>
          <w:rFonts w:ascii="Arial" w:hAnsi="Arial" w:cs="Arial"/>
        </w:rPr>
        <w:t>is indirect, and there are numerous barriers that inhibit the equitable uptake, especially for older people with multiple long-term conditions. Designing digital tools was not the only influence on their capacity to bring about any meaningful benefit in the everyday work of the NHS: organisational implementation was significant too.</w:t>
      </w:r>
    </w:p>
    <w:p w14:paraId="5CBC86B3" w14:textId="2A45E9CB" w:rsidR="004230B4" w:rsidRPr="00184136" w:rsidRDefault="004230B4" w:rsidP="00184136">
      <w:pPr>
        <w:pStyle w:val="Heading2"/>
        <w:spacing w:line="360" w:lineRule="auto"/>
        <w:jc w:val="both"/>
        <w:rPr>
          <w:rFonts w:ascii="Arial" w:hAnsi="Arial" w:cs="Arial"/>
          <w:b/>
          <w:bCs/>
          <w:color w:val="auto"/>
          <w:sz w:val="22"/>
          <w:szCs w:val="22"/>
        </w:rPr>
      </w:pPr>
      <w:bookmarkStart w:id="32" w:name="_Toc235319078"/>
      <w:r w:rsidRPr="00184136">
        <w:rPr>
          <w:rFonts w:ascii="Arial" w:hAnsi="Arial" w:cs="Arial"/>
          <w:b/>
          <w:bCs/>
          <w:color w:val="auto"/>
          <w:sz w:val="22"/>
          <w:szCs w:val="22"/>
        </w:rPr>
        <w:t>6.2 Recommendations for Research, Policy</w:t>
      </w:r>
      <w:r w:rsidR="00757D48" w:rsidRPr="00184136">
        <w:rPr>
          <w:rFonts w:ascii="Arial" w:hAnsi="Arial" w:cs="Arial"/>
          <w:b/>
          <w:bCs/>
          <w:color w:val="auto"/>
          <w:sz w:val="22"/>
          <w:szCs w:val="22"/>
        </w:rPr>
        <w:t>,</w:t>
      </w:r>
      <w:r w:rsidRPr="00184136">
        <w:rPr>
          <w:rFonts w:ascii="Arial" w:hAnsi="Arial" w:cs="Arial"/>
          <w:b/>
          <w:bCs/>
          <w:color w:val="auto"/>
          <w:sz w:val="22"/>
          <w:szCs w:val="22"/>
        </w:rPr>
        <w:t xml:space="preserve"> and Practice</w:t>
      </w:r>
      <w:bookmarkEnd w:id="32"/>
    </w:p>
    <w:p w14:paraId="47887936" w14:textId="620B3CF1" w:rsidR="004230B4" w:rsidRPr="00184136" w:rsidRDefault="004230B4" w:rsidP="00184136">
      <w:pPr>
        <w:spacing w:line="360" w:lineRule="auto"/>
        <w:jc w:val="both"/>
        <w:rPr>
          <w:rFonts w:ascii="Arial" w:hAnsi="Arial" w:cs="Arial"/>
        </w:rPr>
      </w:pPr>
      <w:r w:rsidRPr="00184136">
        <w:rPr>
          <w:rFonts w:ascii="Arial" w:hAnsi="Arial" w:cs="Arial"/>
        </w:rPr>
        <w:t xml:space="preserve">Based on these findings, </w:t>
      </w:r>
      <w:r w:rsidR="00757D48" w:rsidRPr="00184136">
        <w:rPr>
          <w:rFonts w:ascii="Arial" w:hAnsi="Arial" w:cs="Arial"/>
        </w:rPr>
        <w:t>several</w:t>
      </w:r>
      <w:r w:rsidRPr="00184136">
        <w:rPr>
          <w:rFonts w:ascii="Arial" w:hAnsi="Arial" w:cs="Arial"/>
        </w:rPr>
        <w:t xml:space="preserve"> recommendations are made. Further studies in the field require larger studies, with a wider age, ethnic</w:t>
      </w:r>
      <w:r w:rsidR="00FF47B2" w:rsidRPr="00184136">
        <w:rPr>
          <w:rFonts w:ascii="Arial" w:hAnsi="Arial" w:cs="Arial"/>
        </w:rPr>
        <w:t>,</w:t>
      </w:r>
      <w:r w:rsidRPr="00184136">
        <w:rPr>
          <w:rFonts w:ascii="Arial" w:hAnsi="Arial" w:cs="Arial"/>
        </w:rPr>
        <w:t xml:space="preserve"> and socioeconomic base, to measure direct clinical outcomes (glycaemic control, hospitalisation, quality of life</w:t>
      </w:r>
      <w:r w:rsidR="00757D48" w:rsidRPr="00184136">
        <w:rPr>
          <w:rFonts w:ascii="Arial" w:hAnsi="Arial" w:cs="Arial"/>
        </w:rPr>
        <w:t>,</w:t>
      </w:r>
      <w:r w:rsidRPr="00184136">
        <w:rPr>
          <w:rFonts w:ascii="Arial" w:hAnsi="Arial" w:cs="Arial"/>
        </w:rPr>
        <w:t xml:space="preserve"> etc) as well as engagement measures, with an intentional focus on recruitment of a diversity of people rather than relying on a 'convenience sample'. Longitudinal studies after patients are engaged around their initial uptake of the support would also help to inform </w:t>
      </w:r>
      <w:r w:rsidR="00FF47B2" w:rsidRPr="00184136">
        <w:rPr>
          <w:rFonts w:ascii="Arial" w:hAnsi="Arial" w:cs="Arial"/>
        </w:rPr>
        <w:t>whether</w:t>
      </w:r>
      <w:r w:rsidRPr="00184136">
        <w:rPr>
          <w:rFonts w:ascii="Arial" w:hAnsi="Arial" w:cs="Arial"/>
        </w:rPr>
        <w:t xml:space="preserve"> the uptake in the early stages was maintained over time</w:t>
      </w:r>
      <w:r w:rsidR="00757D48" w:rsidRPr="00184136">
        <w:rPr>
          <w:rFonts w:ascii="Arial" w:hAnsi="Arial" w:cs="Arial"/>
        </w:rPr>
        <w:t>,</w:t>
      </w:r>
      <w:r w:rsidRPr="00184136">
        <w:rPr>
          <w:rFonts w:ascii="Arial" w:hAnsi="Arial" w:cs="Arial"/>
        </w:rPr>
        <w:t xml:space="preserve"> as demonstrated by Blythin et al. (2023).</w:t>
      </w:r>
    </w:p>
    <w:p w14:paraId="599EF3F1" w14:textId="67938EA0" w:rsidR="004230B4" w:rsidRPr="00184136" w:rsidRDefault="004230B4" w:rsidP="00184136">
      <w:pPr>
        <w:spacing w:line="360" w:lineRule="auto"/>
        <w:jc w:val="both"/>
        <w:rPr>
          <w:rFonts w:ascii="Arial" w:hAnsi="Arial" w:cs="Arial"/>
        </w:rPr>
      </w:pPr>
      <w:r w:rsidRPr="00184136">
        <w:rPr>
          <w:rFonts w:ascii="Arial" w:hAnsi="Arial" w:cs="Arial"/>
        </w:rPr>
        <w:t>Policy, commissioners and NICE should also reinforce the equity dimension of policy frameworks like the Evidence Standards Framework which will means that digital inclusion is considered as a primary evaluation criterion and not something that gets relegated to a ‘nice to have’; and national programme rollouts, such as the Healthy Living programme, are accompanied by more robust guidance on how to implement and monitoring to mitigate the variance identified by Brunton</w:t>
      </w:r>
      <w:r w:rsidR="00E1245E">
        <w:rPr>
          <w:rFonts w:ascii="Arial" w:hAnsi="Arial" w:cs="Arial"/>
        </w:rPr>
        <w:t xml:space="preserve"> et al. </w:t>
      </w:r>
      <w:r w:rsidRPr="00184136">
        <w:rPr>
          <w:rFonts w:ascii="Arial" w:hAnsi="Arial" w:cs="Arial"/>
        </w:rPr>
        <w:t>(2024).</w:t>
      </w:r>
    </w:p>
    <w:p w14:paraId="28232752" w14:textId="628EF16F" w:rsidR="00666549" w:rsidRDefault="004230B4" w:rsidP="00184136">
      <w:pPr>
        <w:spacing w:line="360" w:lineRule="auto"/>
        <w:jc w:val="both"/>
        <w:rPr>
          <w:rFonts w:ascii="Arial" w:hAnsi="Arial" w:cs="Arial"/>
        </w:rPr>
      </w:pPr>
      <w:r w:rsidRPr="00184136">
        <w:rPr>
          <w:rFonts w:ascii="Arial" w:hAnsi="Arial" w:cs="Arial"/>
        </w:rPr>
        <w:t xml:space="preserve">The results would underpin co-designing digital self-management tools with older adults and other digitally excluded groups in a way that wouldn't be done after launch, as part of a retrofit process, but rather to invest in staff training and </w:t>
      </w:r>
      <w:r w:rsidR="00FF47B2" w:rsidRPr="00184136">
        <w:rPr>
          <w:rFonts w:ascii="Arial" w:hAnsi="Arial" w:cs="Arial"/>
        </w:rPr>
        <w:t>implement</w:t>
      </w:r>
      <w:r w:rsidRPr="00184136">
        <w:rPr>
          <w:rFonts w:ascii="Arial" w:hAnsi="Arial" w:cs="Arial"/>
        </w:rPr>
        <w:t xml:space="preserve"> the tools with guidance – to overcome the organisational gaps identified by Brunton</w:t>
      </w:r>
      <w:r w:rsidR="00E1245E">
        <w:rPr>
          <w:rFonts w:ascii="Arial" w:hAnsi="Arial" w:cs="Arial"/>
        </w:rPr>
        <w:t xml:space="preserve"> et al. </w:t>
      </w:r>
      <w:r w:rsidRPr="00184136">
        <w:rPr>
          <w:rFonts w:ascii="Arial" w:hAnsi="Arial" w:cs="Arial"/>
        </w:rPr>
        <w:t xml:space="preserve">(2024). Importantly, hybrid models should be kept where digital engagement with the self-management of people with LTCs </w:t>
      </w:r>
      <w:r w:rsidR="00FF47B2" w:rsidRPr="00184136">
        <w:rPr>
          <w:rFonts w:ascii="Arial" w:hAnsi="Arial" w:cs="Arial"/>
        </w:rPr>
        <w:t>is</w:t>
      </w:r>
      <w:r w:rsidRPr="00184136">
        <w:rPr>
          <w:rFonts w:ascii="Arial" w:hAnsi="Arial" w:cs="Arial"/>
        </w:rPr>
        <w:t xml:space="preserve"> introduced – so that digital might enhance, but not detract from, the equitable provision of self-management support across the UK.</w:t>
      </w:r>
    </w:p>
    <w:p w14:paraId="73C14808" w14:textId="77777777" w:rsidR="00A65B39" w:rsidRDefault="00A65B39" w:rsidP="00A65B39">
      <w:pPr>
        <w:pStyle w:val="Heading1"/>
        <w:spacing w:before="320" w:after="160" w:line="360" w:lineRule="auto"/>
      </w:pPr>
      <w:bookmarkStart w:id="33" w:name="_Toc235319079"/>
      <w:r>
        <w:rPr>
          <w:rFonts w:ascii="Arial" w:eastAsia="Arial" w:hAnsi="Arial" w:cs="Arial"/>
          <w:b/>
          <w:bCs/>
          <w:sz w:val="26"/>
          <w:szCs w:val="26"/>
        </w:rPr>
        <w:lastRenderedPageBreak/>
        <w:t>7.0 Reference List</w:t>
      </w:r>
      <w:bookmarkEnd w:id="33"/>
    </w:p>
    <w:p w14:paraId="58F54394" w14:textId="77777777" w:rsidR="00A65B39" w:rsidRDefault="00A65B39" w:rsidP="00A65B39">
      <w:pPr>
        <w:spacing w:line="360" w:lineRule="auto"/>
        <w:ind w:left="720" w:hanging="720"/>
        <w:jc w:val="both"/>
      </w:pPr>
      <w:r>
        <w:rPr>
          <w:rFonts w:ascii="Arial" w:eastAsia="Arial" w:hAnsi="Arial" w:cs="Arial"/>
        </w:rPr>
        <w:t xml:space="preserve">Arksey, H. and O’Malley, L. (2005) ‘Scoping studies: towards a methodological framework’, International Journal of Social Research Methodology, 8(1), pp. 19–32. </w:t>
      </w:r>
      <w:hyperlink r:id="rId8" w:history="1">
        <w:r w:rsidRPr="004D2FD7">
          <w:rPr>
            <w:rStyle w:val="Hyperlink"/>
          </w:rPr>
          <w:t>https://eprints.whiterose.ac.uk/id/eprint/1618/1/Scopingstudies.pdf</w:t>
        </w:r>
      </w:hyperlink>
    </w:p>
    <w:p w14:paraId="542E7B87" w14:textId="77777777" w:rsidR="00A65B39" w:rsidRDefault="00A65B39" w:rsidP="00A65B39">
      <w:pPr>
        <w:spacing w:line="360" w:lineRule="auto"/>
        <w:ind w:left="720" w:hanging="720"/>
        <w:jc w:val="both"/>
      </w:pPr>
      <w:r>
        <w:rPr>
          <w:rFonts w:ascii="Arial" w:eastAsia="Arial" w:hAnsi="Arial" w:cs="Arial"/>
        </w:rPr>
        <w:t xml:space="preserve">Barlow, J., Wright, C., Sheasby, J., Turner, A. and Hainsworth, J. (2002) ‘Self-management approaches for people with chronic conditions: a review’, Patient Education and Counseling, 48(2), pp. 177–187. </w:t>
      </w:r>
      <w:hyperlink r:id="rId9" w:history="1">
        <w:r w:rsidRPr="004D2FD7">
          <w:rPr>
            <w:rStyle w:val="Hyperlink"/>
          </w:rPr>
          <w:t>https://doi.org/10.1016/S0738-3991(02)00032-0</w:t>
        </w:r>
      </w:hyperlink>
    </w:p>
    <w:p w14:paraId="1645C010" w14:textId="77777777" w:rsidR="00A65B39" w:rsidRDefault="00A65B39" w:rsidP="00A65B39">
      <w:pPr>
        <w:spacing w:line="360" w:lineRule="auto"/>
        <w:ind w:left="720" w:hanging="720"/>
        <w:jc w:val="both"/>
        <w:rPr>
          <w:lang w:val="en-US"/>
        </w:rPr>
      </w:pPr>
      <w:r>
        <w:rPr>
          <w:rFonts w:ascii="Arial" w:eastAsia="Arial" w:hAnsi="Arial" w:cs="Arial"/>
        </w:rPr>
        <w:t>Blythin, A.M., Elkes, J., van Lindholm, T., Bhogal, A., Wilkinson, T.M.A., Saville, C. and Kirk, A. (2023) ‘Can digital health apps provide patients with support to promote structured diabetes education and ongoing self-management? A real-world evaluation of myDiabetes usage’, Digital Health, 9.</w:t>
      </w:r>
      <w:r>
        <w:rPr>
          <w:lang w:val="en-US"/>
        </w:rPr>
        <w:t xml:space="preserve"> </w:t>
      </w:r>
      <w:hyperlink r:id="rId10" w:history="1">
        <w:r w:rsidRPr="004D2FD7">
          <w:rPr>
            <w:rStyle w:val="Hyperlink"/>
            <w:lang w:val="en-US"/>
          </w:rPr>
          <w:t>https://journals.sagepub.com/doi/10.1177/20552076221147109</w:t>
        </w:r>
      </w:hyperlink>
    </w:p>
    <w:p w14:paraId="0CE5ED5F" w14:textId="77777777" w:rsidR="00A65B39" w:rsidRPr="00A65E25" w:rsidRDefault="00A65B39" w:rsidP="00A65B39">
      <w:pPr>
        <w:spacing w:line="360" w:lineRule="auto"/>
        <w:ind w:left="720" w:hanging="720"/>
        <w:jc w:val="both"/>
        <w:rPr>
          <w:lang w:val="en-US"/>
        </w:rPr>
      </w:pPr>
      <w:r>
        <w:rPr>
          <w:rFonts w:ascii="Arial" w:eastAsia="Arial" w:hAnsi="Arial" w:cs="Arial"/>
        </w:rPr>
        <w:t>Braun, V. and Clarke, V. (2006) ‘Using thematic analysis in psychology’, Qualitative Research in Psychology, 3(2), pp. 77–101. doi: 10.1191/1478088706qp063oa.</w:t>
      </w:r>
    </w:p>
    <w:p w14:paraId="6BD01AE5" w14:textId="77777777" w:rsidR="00A65B39" w:rsidRDefault="00A65B39" w:rsidP="00A65B39">
      <w:pPr>
        <w:spacing w:line="360" w:lineRule="auto"/>
        <w:ind w:left="720" w:hanging="720"/>
        <w:jc w:val="both"/>
        <w:rPr>
          <w:lang w:val="en-US"/>
        </w:rPr>
      </w:pPr>
      <w:r>
        <w:rPr>
          <w:rFonts w:ascii="Arial" w:eastAsia="Arial" w:hAnsi="Arial" w:cs="Arial"/>
        </w:rPr>
        <w:t>Brunton, L., Cotterill, S. and Wilson, P. (2024) ‘Evaluating the national rollout of a type 2 diabetes self-management intervention: qualitative interview study with local National Health Service leads responsible for implementation’, Journal of Medical Internet Research, 26, e55546.</w:t>
      </w:r>
      <w:r>
        <w:rPr>
          <w:lang w:val="en-US"/>
        </w:rPr>
        <w:t xml:space="preserve"> </w:t>
      </w:r>
      <w:hyperlink r:id="rId11" w:history="1">
        <w:r w:rsidRPr="004D2FD7">
          <w:rPr>
            <w:rStyle w:val="Hyperlink"/>
            <w:lang w:val="en-US"/>
          </w:rPr>
          <w:t>https://doi.org/10.1191/1478088706qp063oa</w:t>
        </w:r>
      </w:hyperlink>
    </w:p>
    <w:p w14:paraId="29A4A4AD" w14:textId="77777777" w:rsidR="00A65B39" w:rsidRDefault="00A65B39" w:rsidP="00A65B39">
      <w:pPr>
        <w:spacing w:line="360" w:lineRule="auto"/>
        <w:ind w:left="720" w:hanging="720"/>
        <w:jc w:val="both"/>
      </w:pPr>
      <w:r>
        <w:rPr>
          <w:rFonts w:ascii="Arial" w:eastAsia="Arial" w:hAnsi="Arial" w:cs="Arial"/>
        </w:rPr>
        <w:t xml:space="preserve">Data Protection Act 2018, c.12. London: The Stationery Office. </w:t>
      </w:r>
      <w:hyperlink r:id="rId12" w:history="1">
        <w:r w:rsidRPr="004D2FD7">
          <w:rPr>
            <w:rStyle w:val="Hyperlink"/>
          </w:rPr>
          <w:t>https://www.legislation.gov.uk/ukpga/2018/12/contents</w:t>
        </w:r>
      </w:hyperlink>
    </w:p>
    <w:p w14:paraId="2C4E4077" w14:textId="77777777" w:rsidR="00A65B39" w:rsidRDefault="00A65B39" w:rsidP="00A65B39">
      <w:pPr>
        <w:spacing w:line="360" w:lineRule="auto"/>
        <w:ind w:left="720" w:hanging="720"/>
        <w:jc w:val="both"/>
        <w:rPr>
          <w:lang w:val="en-US"/>
        </w:rPr>
      </w:pPr>
      <w:r>
        <w:rPr>
          <w:rFonts w:ascii="Arial" w:eastAsia="Arial" w:hAnsi="Arial" w:cs="Arial"/>
        </w:rPr>
        <w:t>Greenhalgh, T., Rosen, R., Shaw, S.E., Byng, R., Faulkner, S., Finlay, T., Hunn, A., Kapur, N., Kessler, D., Knapp, M., Moorey, S., Parry, G., Pickett, K., Rawlinson, C., Stockton, S. and Wood, E. (2021) ‘Planning and evaluating remote consultation services: a new conceptual framework incorporating complexity and practical ethics’, Frontiers in Digital Health, 3, p. 726095.</w:t>
      </w:r>
      <w:r>
        <w:rPr>
          <w:lang w:val="en-US"/>
        </w:rPr>
        <w:t xml:space="preserve"> </w:t>
      </w:r>
      <w:hyperlink r:id="rId13" w:history="1">
        <w:r w:rsidRPr="004D2FD7">
          <w:rPr>
            <w:rStyle w:val="Hyperlink"/>
            <w:lang w:val="en-US"/>
          </w:rPr>
          <w:t>https://doi.org/10.3389/fdgth.2021.726095</w:t>
        </w:r>
      </w:hyperlink>
    </w:p>
    <w:p w14:paraId="510BD0DF" w14:textId="77777777" w:rsidR="00A65B39" w:rsidRDefault="00A65B39" w:rsidP="00A65B39">
      <w:pPr>
        <w:spacing w:line="360" w:lineRule="auto"/>
        <w:ind w:left="720" w:hanging="720"/>
        <w:jc w:val="both"/>
        <w:rPr>
          <w:lang w:val="en-US"/>
        </w:rPr>
      </w:pPr>
      <w:r>
        <w:rPr>
          <w:rFonts w:ascii="Arial" w:eastAsia="Arial" w:hAnsi="Arial" w:cs="Arial"/>
        </w:rPr>
        <w:t>Griffin, K.E., Jabbal, M. and Turtle, E.J. (2022) ‘Development and evaluation of a regional diabetes service App for patient education, self-management and clinic engagement’, Journal of the Royal College of Physicians of Edinburgh, 52(4), pp. 298–306.</w:t>
      </w:r>
      <w:r>
        <w:rPr>
          <w:lang w:val="en-US"/>
        </w:rPr>
        <w:t xml:space="preserve"> </w:t>
      </w:r>
      <w:hyperlink r:id="rId14" w:history="1">
        <w:r w:rsidRPr="004D2FD7">
          <w:rPr>
            <w:rStyle w:val="Hyperlink"/>
            <w:lang w:val="en-US"/>
          </w:rPr>
          <w:t>https://pubmed.ncbi.nlm.nih.gov/36484243/</w:t>
        </w:r>
      </w:hyperlink>
    </w:p>
    <w:p w14:paraId="4D58EB54" w14:textId="77777777" w:rsidR="00A65B39" w:rsidRDefault="00A65B39" w:rsidP="00A65B39">
      <w:pPr>
        <w:spacing w:line="360" w:lineRule="auto"/>
        <w:ind w:left="720" w:hanging="720"/>
        <w:jc w:val="both"/>
      </w:pPr>
      <w:r>
        <w:rPr>
          <w:rFonts w:ascii="Arial" w:eastAsia="Arial" w:hAnsi="Arial" w:cs="Arial"/>
        </w:rPr>
        <w:t xml:space="preserve">Levac, D., Colquhoun, H. and O’Brien, K.K. (2010) ‘Scoping studies: advancing the methodology’, Implementation Science, 5(1), p. 69. </w:t>
      </w:r>
      <w:hyperlink r:id="rId15" w:history="1">
        <w:r w:rsidRPr="004D2FD7">
          <w:rPr>
            <w:rStyle w:val="Hyperlink"/>
          </w:rPr>
          <w:t>https://doi.org/10.1186/1748-5908-5-69</w:t>
        </w:r>
      </w:hyperlink>
    </w:p>
    <w:p w14:paraId="6748DA11" w14:textId="77777777" w:rsidR="00A65B39" w:rsidRDefault="00A65B39" w:rsidP="00A65B39">
      <w:pPr>
        <w:spacing w:line="360" w:lineRule="auto"/>
        <w:ind w:left="720" w:hanging="720"/>
        <w:jc w:val="both"/>
        <w:rPr>
          <w:lang w:val="en-US"/>
        </w:rPr>
      </w:pPr>
      <w:r>
        <w:rPr>
          <w:rFonts w:ascii="Arial" w:eastAsia="Arial" w:hAnsi="Arial" w:cs="Arial"/>
        </w:rPr>
        <w:lastRenderedPageBreak/>
        <w:t>Marcolino, M.S., Oliveira, J.A.Q., D’Agostino, M., Ribeiro, A.L., Alkmim, M.B.M. and Novillo-Ortiz, D. (2018) ‘The impact of mHealth interventions: systematic review of systematic reviews’, JMIR mHealth and uHealth, 6(1), p. e23.</w:t>
      </w:r>
      <w:r>
        <w:rPr>
          <w:lang w:val="en-US"/>
        </w:rPr>
        <w:t xml:space="preserve"> </w:t>
      </w:r>
      <w:hyperlink r:id="rId16" w:history="1">
        <w:r w:rsidRPr="004D2FD7">
          <w:rPr>
            <w:rStyle w:val="Hyperlink"/>
            <w:lang w:val="en-US"/>
          </w:rPr>
          <w:t>https://doi.org/10.2196/mhealth.8873</w:t>
        </w:r>
      </w:hyperlink>
    </w:p>
    <w:p w14:paraId="70E2B53C" w14:textId="77777777" w:rsidR="00A65B39" w:rsidRDefault="00A65B39" w:rsidP="00A65B39">
      <w:pPr>
        <w:spacing w:line="360" w:lineRule="auto"/>
        <w:ind w:left="720" w:hanging="720"/>
        <w:jc w:val="both"/>
        <w:rPr>
          <w:lang w:val="en-US"/>
        </w:rPr>
      </w:pPr>
      <w:r>
        <w:rPr>
          <w:rFonts w:ascii="Arial" w:eastAsia="Arial" w:hAnsi="Arial" w:cs="Arial"/>
        </w:rPr>
        <w:t>Marmot, M., Allen, J., Boyce, T., Goldblatt, P. and Morrison, J. (2020) Health equity in England: the Marmot review 10 years on. London: Institute of Health Equity.</w:t>
      </w:r>
      <w:r>
        <w:rPr>
          <w:lang w:val="en-US"/>
        </w:rPr>
        <w:t xml:space="preserve"> </w:t>
      </w:r>
      <w:hyperlink r:id="rId17" w:history="1">
        <w:r w:rsidRPr="004D2FD7">
          <w:rPr>
            <w:rStyle w:val="Hyperlink"/>
            <w:lang w:val="en-US"/>
          </w:rPr>
          <w:t>https://www.health.org.uk/reports-and-analysis/reports/health-equity-in-england-the-marmot-review-10-years-on-0</w:t>
        </w:r>
      </w:hyperlink>
    </w:p>
    <w:p w14:paraId="444FB0B0" w14:textId="77777777" w:rsidR="00A65B39" w:rsidRDefault="00A65B39" w:rsidP="00A65B39">
      <w:pPr>
        <w:spacing w:line="360" w:lineRule="auto"/>
        <w:ind w:left="720" w:hanging="720"/>
        <w:jc w:val="both"/>
        <w:rPr>
          <w:lang w:val="en-US"/>
        </w:rPr>
      </w:pPr>
      <w:r>
        <w:rPr>
          <w:rFonts w:ascii="Arial" w:eastAsia="Arial" w:hAnsi="Arial" w:cs="Arial"/>
        </w:rPr>
        <w:t>McBain, H.B., Shipley, M. and Newman, S.P. (2015) ‘The impact of self-monitoring in chronic illness on healthcare utilisation: a systematic review of reviews’, BMC Health Services Research, 15, p. 565</w:t>
      </w:r>
      <w:r>
        <w:rPr>
          <w:lang w:val="en-US"/>
        </w:rPr>
        <w:t xml:space="preserve">. </w:t>
      </w:r>
      <w:hyperlink r:id="rId18" w:history="1">
        <w:r w:rsidRPr="004D2FD7">
          <w:rPr>
            <w:rStyle w:val="Hyperlink"/>
            <w:lang w:val="en-US"/>
          </w:rPr>
          <w:t>https://doi.org/10.1186/s12913-015-1221-5</w:t>
        </w:r>
      </w:hyperlink>
    </w:p>
    <w:p w14:paraId="403A2D60" w14:textId="77777777" w:rsidR="00A65B39" w:rsidRDefault="00A65B39" w:rsidP="00A65B39">
      <w:pPr>
        <w:spacing w:line="360" w:lineRule="auto"/>
        <w:ind w:left="720" w:hanging="720"/>
        <w:jc w:val="both"/>
      </w:pPr>
      <w:r>
        <w:rPr>
          <w:rFonts w:ascii="Arial" w:eastAsia="Arial" w:hAnsi="Arial" w:cs="Arial"/>
        </w:rPr>
        <w:t xml:space="preserve">Mistry, P. and Jabbal, J. (2023) Moving from exclusion to inclusion in digital health and care. London: The King’s Fund. </w:t>
      </w:r>
      <w:hyperlink r:id="rId19" w:history="1">
        <w:r w:rsidRPr="004D2FD7">
          <w:rPr>
            <w:rStyle w:val="Hyperlink"/>
          </w:rPr>
          <w:t>https://www.kingsfund.org.uk/insight-and-analysis/long-reads/exclusion-inclusion-digital-health-care</w:t>
        </w:r>
      </w:hyperlink>
    </w:p>
    <w:p w14:paraId="12EB82C3" w14:textId="77777777" w:rsidR="00A65B39" w:rsidRDefault="00A65B39" w:rsidP="00A65B39">
      <w:pPr>
        <w:spacing w:line="360" w:lineRule="auto"/>
        <w:ind w:left="720" w:hanging="720"/>
        <w:jc w:val="both"/>
        <w:rPr>
          <w:lang w:val="en-US"/>
        </w:rPr>
      </w:pPr>
      <w:r>
        <w:rPr>
          <w:rFonts w:ascii="Arial" w:eastAsia="Arial" w:hAnsi="Arial" w:cs="Arial"/>
        </w:rPr>
        <w:t>Moody, L., Wood, E., Needham, A., Booth, A., Jimenez-Aranda, A. and Tindale, W. (2022) ‘Identifying individual enablers and barriers to the use of digital technology for the self-management of long-term conditions by older adults’, Journal of Medical Engineering &amp; Technology, 46(6), pp. 448–461.</w:t>
      </w:r>
      <w:r>
        <w:rPr>
          <w:lang w:val="en-US"/>
        </w:rPr>
        <w:t xml:space="preserve"> </w:t>
      </w:r>
      <w:hyperlink r:id="rId20" w:history="1">
        <w:r w:rsidRPr="004D2FD7">
          <w:rPr>
            <w:rStyle w:val="Hyperlink"/>
            <w:lang w:val="en-US"/>
          </w:rPr>
          <w:t>https://www.tandfonline.com/doi/full/10.1080/03091902.2022.2089249</w:t>
        </w:r>
      </w:hyperlink>
    </w:p>
    <w:p w14:paraId="70041FDF" w14:textId="77777777" w:rsidR="00A65B39" w:rsidRDefault="00A65B39" w:rsidP="00A65B39">
      <w:pPr>
        <w:spacing w:line="360" w:lineRule="auto"/>
        <w:ind w:left="720" w:hanging="720"/>
        <w:jc w:val="both"/>
        <w:rPr>
          <w:lang w:val="en-US"/>
        </w:rPr>
      </w:pPr>
      <w:r>
        <w:rPr>
          <w:rFonts w:ascii="Arial" w:eastAsia="Arial" w:hAnsi="Arial" w:cs="Arial"/>
        </w:rPr>
        <w:t>Moody, L., Wood, E., Needham, A., Booth, A. and Tindale, W. (2024) ‘Exploring how the design and provision of digital self-management technology can improve the uptake by older adults with chronic kidney disease, diabetes and dementia: a modified e-Delphi study’, Digital Health, 10.</w:t>
      </w:r>
      <w:r>
        <w:rPr>
          <w:lang w:val="en-US"/>
        </w:rPr>
        <w:t xml:space="preserve"> </w:t>
      </w:r>
      <w:hyperlink r:id="rId21" w:history="1">
        <w:r w:rsidRPr="004D2FD7">
          <w:rPr>
            <w:rStyle w:val="Hyperlink"/>
            <w:lang w:val="en-US"/>
          </w:rPr>
          <w:t>https://pmc.ncbi.nlm.nih.gov/articles/PMC11318653/</w:t>
        </w:r>
      </w:hyperlink>
    </w:p>
    <w:p w14:paraId="69478E38" w14:textId="77777777" w:rsidR="00A65B39" w:rsidRDefault="00A65B39" w:rsidP="00A65B39">
      <w:pPr>
        <w:spacing w:line="360" w:lineRule="auto"/>
        <w:ind w:left="720" w:hanging="720"/>
        <w:jc w:val="both"/>
        <w:rPr>
          <w:lang w:val="en-US"/>
        </w:rPr>
      </w:pPr>
      <w:r>
        <w:rPr>
          <w:rFonts w:ascii="Arial" w:eastAsia="Arial" w:hAnsi="Arial" w:cs="Arial"/>
        </w:rPr>
        <w:t>Murray, E., Hekler, E.B., Andersson, G., Collins, L.M., Doherty, A., Hollis, C., Rivera, D.E., West, R. and Wyatt, J.C. (2016) ‘Evaluating digital health interventions: key questions and approaches’, American Journal of Preventive Medicine, 51(5), pp. 843–851.</w:t>
      </w:r>
      <w:r>
        <w:rPr>
          <w:lang w:val="en-US"/>
        </w:rPr>
        <w:t xml:space="preserve"> </w:t>
      </w:r>
      <w:hyperlink r:id="rId22" w:history="1">
        <w:r w:rsidRPr="004D2FD7">
          <w:rPr>
            <w:rStyle w:val="Hyperlink"/>
            <w:lang w:val="en-US"/>
          </w:rPr>
          <w:t>https://pubmed.ncbi.nlm.nih.gov/27745684/</w:t>
        </w:r>
      </w:hyperlink>
    </w:p>
    <w:p w14:paraId="7927DCDF" w14:textId="77777777" w:rsidR="00A65B39" w:rsidRDefault="00A65B39" w:rsidP="00A65B39">
      <w:pPr>
        <w:spacing w:line="360" w:lineRule="auto"/>
        <w:ind w:left="720" w:hanging="720"/>
        <w:jc w:val="both"/>
      </w:pPr>
      <w:r>
        <w:rPr>
          <w:rFonts w:ascii="Arial" w:eastAsia="Arial" w:hAnsi="Arial" w:cs="Arial"/>
        </w:rPr>
        <w:t xml:space="preserve">National Audit Office (2019) Digital transformation in the NHS. London: National Audit Office. </w:t>
      </w:r>
      <w:hyperlink r:id="rId23" w:history="1">
        <w:r w:rsidRPr="004D2FD7">
          <w:rPr>
            <w:rStyle w:val="Hyperlink"/>
          </w:rPr>
          <w:t>https://www.nao.org.uk/wp-content/uploads/2019/05/Digital-transformation-in-the-NHS.pdf</w:t>
        </w:r>
      </w:hyperlink>
    </w:p>
    <w:p w14:paraId="095151BF" w14:textId="77777777" w:rsidR="00A65B39" w:rsidRDefault="00A65B39" w:rsidP="00A65B39">
      <w:pPr>
        <w:spacing w:line="360" w:lineRule="auto"/>
        <w:ind w:left="720" w:hanging="720"/>
        <w:jc w:val="both"/>
      </w:pPr>
      <w:r>
        <w:rPr>
          <w:rFonts w:ascii="Arial" w:eastAsia="Arial" w:hAnsi="Arial" w:cs="Arial"/>
        </w:rPr>
        <w:t xml:space="preserve">NHS England (2019) The NHS Long Term Plan. </w:t>
      </w:r>
      <w:hyperlink r:id="rId24" w:history="1">
        <w:r w:rsidRPr="004D2FD7">
          <w:rPr>
            <w:rStyle w:val="Hyperlink"/>
          </w:rPr>
          <w:t>https://www.england.nhs.uk/long-term-plan/</w:t>
        </w:r>
      </w:hyperlink>
    </w:p>
    <w:p w14:paraId="0FB9D43F" w14:textId="77777777" w:rsidR="00A65B39" w:rsidRDefault="00A65B39" w:rsidP="00A65B39">
      <w:pPr>
        <w:spacing w:line="360" w:lineRule="auto"/>
        <w:ind w:left="720" w:hanging="720"/>
        <w:jc w:val="both"/>
      </w:pPr>
      <w:r>
        <w:rPr>
          <w:rFonts w:ascii="Arial" w:eastAsia="Arial" w:hAnsi="Arial" w:cs="Arial"/>
        </w:rPr>
        <w:t xml:space="preserve">NICE (2019) Evidence standards framework for digital health technologies. London: National Institute for Health and Care Excellence. </w:t>
      </w:r>
      <w:hyperlink r:id="rId25" w:history="1">
        <w:r w:rsidRPr="004D2FD7">
          <w:rPr>
            <w:rStyle w:val="Hyperlink"/>
          </w:rPr>
          <w:t>https://www.nice.org.uk/corporate/ecd7</w:t>
        </w:r>
      </w:hyperlink>
    </w:p>
    <w:p w14:paraId="67102FC7" w14:textId="77777777" w:rsidR="00A65B39" w:rsidRDefault="00A65B39" w:rsidP="00A65B39">
      <w:pPr>
        <w:spacing w:line="360" w:lineRule="auto"/>
        <w:ind w:left="720" w:hanging="720"/>
        <w:jc w:val="both"/>
        <w:rPr>
          <w:lang w:val="en-US"/>
        </w:rPr>
      </w:pPr>
      <w:r>
        <w:rPr>
          <w:rFonts w:ascii="Arial" w:eastAsia="Arial" w:hAnsi="Arial" w:cs="Arial"/>
        </w:rPr>
        <w:lastRenderedPageBreak/>
        <w:t>Panagioti, M., Richardson, G., Small, N., Murray, E., Rogers, A., Kennedy, A., Newman, S. and Bower, P. (2014) ‘Self-management support interventions to reduce health care utilisation without compromising outcomes: a systematic review and meta-analysis’, BMC Health Services Research, 14, p. 356.</w:t>
      </w:r>
      <w:r w:rsidRPr="00A65E25">
        <w:t>https://doi.org/10.1186/1472-6963-14-356</w:t>
      </w:r>
      <w:r>
        <w:rPr>
          <w:lang w:val="en-US"/>
        </w:rPr>
        <w:t xml:space="preserve">. </w:t>
      </w:r>
      <w:hyperlink r:id="rId26" w:history="1">
        <w:r w:rsidRPr="004D2FD7">
          <w:rPr>
            <w:rStyle w:val="Hyperlink"/>
            <w:lang w:val="en-US"/>
          </w:rPr>
          <w:t>https://doi.org/10.1186/1472-6963-14-356</w:t>
        </w:r>
      </w:hyperlink>
    </w:p>
    <w:p w14:paraId="7305DCA7" w14:textId="77777777" w:rsidR="00A65B39" w:rsidRDefault="00A65B39" w:rsidP="00A65B39">
      <w:pPr>
        <w:spacing w:line="360" w:lineRule="auto"/>
        <w:ind w:left="720" w:hanging="720"/>
        <w:jc w:val="both"/>
        <w:rPr>
          <w:lang w:val="en-US"/>
        </w:rPr>
      </w:pPr>
      <w:r>
        <w:rPr>
          <w:rFonts w:ascii="Arial" w:eastAsia="Arial" w:hAnsi="Arial" w:cs="Arial"/>
        </w:rPr>
        <w:t>Obermeyer, Z., Powers, B., Vogeli, C. and Mullainathan, S. (2019) ‘Dissecting racial bias in an algorithm used to manage the health of populations’, Science, 366(6464), pp. 447–453.</w:t>
      </w:r>
      <w:r>
        <w:rPr>
          <w:lang w:val="en-US"/>
        </w:rPr>
        <w:t xml:space="preserve"> </w:t>
      </w:r>
      <w:hyperlink r:id="rId27" w:history="1">
        <w:r w:rsidRPr="004D2FD7">
          <w:rPr>
            <w:rStyle w:val="Hyperlink"/>
            <w:lang w:val="en-US"/>
          </w:rPr>
          <w:t>https://doi.org/10.1126/science.aax2342</w:t>
        </w:r>
      </w:hyperlink>
    </w:p>
    <w:p w14:paraId="42EEDA12" w14:textId="77777777" w:rsidR="00A65B39" w:rsidRDefault="00A65B39" w:rsidP="00A65B39">
      <w:pPr>
        <w:spacing w:line="360" w:lineRule="auto"/>
        <w:ind w:left="720" w:hanging="720"/>
        <w:jc w:val="both"/>
        <w:rPr>
          <w:lang w:val="en-US"/>
        </w:rPr>
      </w:pPr>
      <w:r>
        <w:rPr>
          <w:rFonts w:ascii="Arial" w:eastAsia="Arial" w:hAnsi="Arial" w:cs="Arial"/>
        </w:rPr>
        <w:t>Tricco, A.C., Lillie, E., Zarin, W., O’Brien, K.K., Colquhoun, H., Levac, D., Moher, D., Peters, M.D.J., Horsley, T., Weeks, L., Hempel, S., Akl, E.A., Chang, C., McGowan, J., Stewart, L., Hartling, L., Aldcroft, A., Wilson, M.G., Garritty, C., Lewin, S., Godfrey, C.M., Macdonald, M.T., Langlois, E.V., Soares-Weiser, K., Moriarty, J., Clifford, T., Tunçalp, Ö. and Straus, S.E. (2018) ‘PRISMA extension for scoping reviews (PRISMA-ScR): checklist and explanation’, Annals of Internal Medicine, 169(7), pp. 467–473.</w:t>
      </w:r>
      <w:r>
        <w:rPr>
          <w:lang w:val="en-US"/>
        </w:rPr>
        <w:t xml:space="preserve"> </w:t>
      </w:r>
      <w:hyperlink r:id="rId28" w:history="1">
        <w:r w:rsidRPr="004D2FD7">
          <w:rPr>
            <w:rStyle w:val="Hyperlink"/>
            <w:lang w:val="en-US"/>
          </w:rPr>
          <w:t>https://doi.org/10.7326/M18-0850</w:t>
        </w:r>
      </w:hyperlink>
    </w:p>
    <w:p w14:paraId="6030B17D" w14:textId="77777777" w:rsidR="00A65B39" w:rsidRDefault="00A65B39" w:rsidP="00A65B39">
      <w:pPr>
        <w:spacing w:line="360" w:lineRule="auto"/>
        <w:ind w:left="720" w:hanging="720"/>
        <w:jc w:val="both"/>
        <w:rPr>
          <w:lang w:val="en-US"/>
        </w:rPr>
      </w:pPr>
      <w:r>
        <w:rPr>
          <w:rFonts w:ascii="Arial" w:eastAsia="Arial" w:hAnsi="Arial" w:cs="Arial"/>
        </w:rPr>
        <w:t>Unsworth, H., Dillon, B., Collinson, L., Powell, H., Salmon, M., Oladapo, T., Ayiku, L., Shield, G., Holden, J., Patel, N., Campbell, M., Greaves, F., Joshi, I., Powell, J. and Tonnel, A. (2021) ‘The NICE Evidence Standards Framework for digital health and care technologies – developing and maintaining an innovative evidence framework with global impact’, Digital Health, 7.</w:t>
      </w:r>
      <w:r>
        <w:rPr>
          <w:lang w:val="en-US"/>
        </w:rPr>
        <w:t xml:space="preserve"> </w:t>
      </w:r>
      <w:hyperlink r:id="rId29" w:history="1">
        <w:r w:rsidRPr="004D2FD7">
          <w:rPr>
            <w:rStyle w:val="Hyperlink"/>
            <w:lang w:val="en-US"/>
          </w:rPr>
          <w:t>https://pmc.ncbi.nlm.nih.gov/articles/PMC8236783/</w:t>
        </w:r>
      </w:hyperlink>
    </w:p>
    <w:p w14:paraId="4715F727" w14:textId="77777777" w:rsidR="00A65B39" w:rsidRDefault="00A65B39" w:rsidP="00A65B39">
      <w:pPr>
        <w:spacing w:line="360" w:lineRule="auto"/>
        <w:ind w:left="720" w:hanging="720"/>
        <w:jc w:val="both"/>
        <w:rPr>
          <w:lang w:val="en-US"/>
        </w:rPr>
      </w:pPr>
      <w:r>
        <w:rPr>
          <w:rFonts w:ascii="Arial" w:eastAsia="Arial" w:hAnsi="Arial" w:cs="Arial"/>
        </w:rPr>
        <w:t>World Health Organization (2021) Global strategy on digital health 2020–2025. Geneva: World Health Organization.</w:t>
      </w:r>
      <w:r>
        <w:rPr>
          <w:lang w:val="en-US"/>
        </w:rPr>
        <w:t xml:space="preserve"> </w:t>
      </w:r>
      <w:hyperlink r:id="rId30" w:history="1">
        <w:r w:rsidRPr="004D2FD7">
          <w:rPr>
            <w:rStyle w:val="Hyperlink"/>
            <w:lang w:val="en-US"/>
          </w:rPr>
          <w:t>https://www.who.int/docs/default-source/documents/gs4dhdaa2a9f352b0445bafbc79ca799dce4d.pdf</w:t>
        </w:r>
      </w:hyperlink>
    </w:p>
    <w:p w14:paraId="30B77ED7" w14:textId="77777777" w:rsidR="00A65B39" w:rsidRPr="00A65E25" w:rsidRDefault="00A65B39" w:rsidP="00A65B39">
      <w:pPr>
        <w:spacing w:line="360" w:lineRule="auto"/>
        <w:ind w:left="720" w:hanging="720"/>
        <w:jc w:val="both"/>
        <w:rPr>
          <w:lang w:val="en-US"/>
        </w:rPr>
      </w:pPr>
    </w:p>
    <w:p w14:paraId="20D12A82" w14:textId="77777777" w:rsidR="00A65B39" w:rsidRPr="00184136" w:rsidRDefault="00A65B39" w:rsidP="00184136">
      <w:pPr>
        <w:spacing w:line="360" w:lineRule="auto"/>
        <w:jc w:val="both"/>
        <w:rPr>
          <w:rFonts w:ascii="Arial" w:hAnsi="Arial" w:cs="Arial"/>
        </w:rPr>
      </w:pPr>
    </w:p>
    <w:sectPr w:rsidR="00A65B39" w:rsidRPr="00184136">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935EA" w14:textId="77777777" w:rsidR="0094465C" w:rsidRDefault="0094465C" w:rsidP="00A91F2E">
      <w:pPr>
        <w:spacing w:after="0" w:line="240" w:lineRule="auto"/>
      </w:pPr>
      <w:r>
        <w:separator/>
      </w:r>
    </w:p>
  </w:endnote>
  <w:endnote w:type="continuationSeparator" w:id="0">
    <w:p w14:paraId="20A69407" w14:textId="77777777" w:rsidR="0094465C" w:rsidRDefault="0094465C" w:rsidP="00A91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4526645"/>
      <w:docPartObj>
        <w:docPartGallery w:val="Page Numbers (Bottom of Page)"/>
        <w:docPartUnique/>
      </w:docPartObj>
    </w:sdtPr>
    <w:sdtContent>
      <w:sdt>
        <w:sdtPr>
          <w:id w:val="-1705238520"/>
          <w:docPartObj>
            <w:docPartGallery w:val="Page Numbers (Top of Page)"/>
            <w:docPartUnique/>
          </w:docPartObj>
        </w:sdtPr>
        <w:sdtContent>
          <w:p w14:paraId="37727050" w14:textId="37104E46" w:rsidR="00A91F2E" w:rsidRDefault="00A91F2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8946683" w14:textId="77777777" w:rsidR="00A91F2E" w:rsidRDefault="00A91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3D3F1" w14:textId="77777777" w:rsidR="0094465C" w:rsidRDefault="0094465C" w:rsidP="00A91F2E">
      <w:pPr>
        <w:spacing w:after="0" w:line="240" w:lineRule="auto"/>
      </w:pPr>
      <w:r>
        <w:separator/>
      </w:r>
    </w:p>
  </w:footnote>
  <w:footnote w:type="continuationSeparator" w:id="0">
    <w:p w14:paraId="62DD5B50" w14:textId="77777777" w:rsidR="0094465C" w:rsidRDefault="0094465C" w:rsidP="00A91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2141B"/>
    <w:multiLevelType w:val="hybridMultilevel"/>
    <w:tmpl w:val="1240694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677342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0B4"/>
    <w:rsid w:val="00094856"/>
    <w:rsid w:val="00184136"/>
    <w:rsid w:val="004230B4"/>
    <w:rsid w:val="00666549"/>
    <w:rsid w:val="006C6370"/>
    <w:rsid w:val="00757D48"/>
    <w:rsid w:val="0094465C"/>
    <w:rsid w:val="00A65B39"/>
    <w:rsid w:val="00A91F2E"/>
    <w:rsid w:val="00E1245E"/>
    <w:rsid w:val="00FF47B2"/>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B1655"/>
  <w15:chartTrackingRefBased/>
  <w15:docId w15:val="{8AF2B602-9007-4160-ADE8-C70868373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30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30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7D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0B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230B4"/>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A91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F2E"/>
    <w:rPr>
      <w:lang w:val="en-GB"/>
    </w:rPr>
  </w:style>
  <w:style w:type="paragraph" w:styleId="Footer">
    <w:name w:val="footer"/>
    <w:basedOn w:val="Normal"/>
    <w:link w:val="FooterChar"/>
    <w:uiPriority w:val="99"/>
    <w:unhideWhenUsed/>
    <w:rsid w:val="00A91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F2E"/>
    <w:rPr>
      <w:lang w:val="en-GB"/>
    </w:rPr>
  </w:style>
  <w:style w:type="paragraph" w:styleId="TOCHeading">
    <w:name w:val="TOC Heading"/>
    <w:basedOn w:val="Heading1"/>
    <w:next w:val="Normal"/>
    <w:uiPriority w:val="39"/>
    <w:unhideWhenUsed/>
    <w:qFormat/>
    <w:rsid w:val="00A91F2E"/>
    <w:pPr>
      <w:outlineLvl w:val="9"/>
    </w:pPr>
    <w:rPr>
      <w:lang w:val="en-US"/>
    </w:rPr>
  </w:style>
  <w:style w:type="paragraph" w:styleId="TOC1">
    <w:name w:val="toc 1"/>
    <w:basedOn w:val="Normal"/>
    <w:next w:val="Normal"/>
    <w:autoRedefine/>
    <w:uiPriority w:val="39"/>
    <w:unhideWhenUsed/>
    <w:rsid w:val="00A91F2E"/>
    <w:pPr>
      <w:spacing w:after="100"/>
    </w:pPr>
  </w:style>
  <w:style w:type="paragraph" w:styleId="TOC2">
    <w:name w:val="toc 2"/>
    <w:basedOn w:val="Normal"/>
    <w:next w:val="Normal"/>
    <w:autoRedefine/>
    <w:uiPriority w:val="39"/>
    <w:unhideWhenUsed/>
    <w:rsid w:val="00A91F2E"/>
    <w:pPr>
      <w:spacing w:after="100"/>
      <w:ind w:left="220"/>
    </w:pPr>
  </w:style>
  <w:style w:type="character" w:styleId="Hyperlink">
    <w:name w:val="Hyperlink"/>
    <w:basedOn w:val="DefaultParagraphFont"/>
    <w:uiPriority w:val="99"/>
    <w:unhideWhenUsed/>
    <w:rsid w:val="00A91F2E"/>
    <w:rPr>
      <w:color w:val="0563C1" w:themeColor="hyperlink"/>
      <w:u w:val="single"/>
    </w:rPr>
  </w:style>
  <w:style w:type="paragraph" w:styleId="ListParagraph">
    <w:name w:val="List Paragraph"/>
    <w:basedOn w:val="Normal"/>
    <w:uiPriority w:val="34"/>
    <w:qFormat/>
    <w:rsid w:val="00757D48"/>
    <w:pPr>
      <w:ind w:left="720"/>
      <w:contextualSpacing/>
    </w:pPr>
  </w:style>
  <w:style w:type="character" w:customStyle="1" w:styleId="Heading3Char">
    <w:name w:val="Heading 3 Char"/>
    <w:basedOn w:val="DefaultParagraphFont"/>
    <w:link w:val="Heading3"/>
    <w:uiPriority w:val="9"/>
    <w:rsid w:val="00757D48"/>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1841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8207119">
      <w:bodyDiv w:val="1"/>
      <w:marLeft w:val="0"/>
      <w:marRight w:val="0"/>
      <w:marTop w:val="0"/>
      <w:marBottom w:val="0"/>
      <w:divBdr>
        <w:top w:val="none" w:sz="0" w:space="0" w:color="auto"/>
        <w:left w:val="none" w:sz="0" w:space="0" w:color="auto"/>
        <w:bottom w:val="none" w:sz="0" w:space="0" w:color="auto"/>
        <w:right w:val="none" w:sz="0" w:space="0" w:color="auto"/>
      </w:divBdr>
      <w:divsChild>
        <w:div w:id="823619234">
          <w:marLeft w:val="0"/>
          <w:marRight w:val="0"/>
          <w:marTop w:val="0"/>
          <w:marBottom w:val="0"/>
          <w:divBdr>
            <w:top w:val="none" w:sz="0" w:space="0" w:color="auto"/>
            <w:left w:val="none" w:sz="0" w:space="0" w:color="auto"/>
            <w:bottom w:val="none" w:sz="0" w:space="0" w:color="auto"/>
            <w:right w:val="none" w:sz="0" w:space="0" w:color="auto"/>
          </w:divBdr>
          <w:divsChild>
            <w:div w:id="127640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dgth.2021.726095" TargetMode="External"/><Relationship Id="rId18" Type="http://schemas.openxmlformats.org/officeDocument/2006/relationships/hyperlink" Target="https://doi.org/10.1186/s12913-015-1221-5" TargetMode="External"/><Relationship Id="rId26" Type="http://schemas.openxmlformats.org/officeDocument/2006/relationships/hyperlink" Target="https://doi.org/10.1186/1472-6963-14-356" TargetMode="External"/><Relationship Id="rId3" Type="http://schemas.openxmlformats.org/officeDocument/2006/relationships/styles" Target="styles.xml"/><Relationship Id="rId21" Type="http://schemas.openxmlformats.org/officeDocument/2006/relationships/hyperlink" Target="https://pmc.ncbi.nlm.nih.gov/articles/PMC11318653/" TargetMode="External"/><Relationship Id="rId7" Type="http://schemas.openxmlformats.org/officeDocument/2006/relationships/endnotes" Target="endnotes.xml"/><Relationship Id="rId12" Type="http://schemas.openxmlformats.org/officeDocument/2006/relationships/hyperlink" Target="https://www.legislation.gov.uk/ukpga/2018/12/contents" TargetMode="External"/><Relationship Id="rId17" Type="http://schemas.openxmlformats.org/officeDocument/2006/relationships/hyperlink" Target="https://www.health.org.uk/reports-and-analysis/reports/health-equity-in-england-the-marmot-review-10-years-on-0" TargetMode="External"/><Relationship Id="rId25" Type="http://schemas.openxmlformats.org/officeDocument/2006/relationships/hyperlink" Target="https://www.nice.org.uk/corporate/ecd7"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196/mhealth.8873" TargetMode="External"/><Relationship Id="rId20" Type="http://schemas.openxmlformats.org/officeDocument/2006/relationships/hyperlink" Target="https://www.tandfonline.com/doi/full/10.1080/03091902.2022.2089249" TargetMode="External"/><Relationship Id="rId29" Type="http://schemas.openxmlformats.org/officeDocument/2006/relationships/hyperlink" Target="https://pmc.ncbi.nlm.nih.gov/articles/PMC82367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91/1478088706qp063oa" TargetMode="External"/><Relationship Id="rId24" Type="http://schemas.openxmlformats.org/officeDocument/2006/relationships/hyperlink" Target="https://www.england.nhs.uk/long-term-pla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86/1748-5908-5-69" TargetMode="External"/><Relationship Id="rId23" Type="http://schemas.openxmlformats.org/officeDocument/2006/relationships/hyperlink" Target="https://www.nao.org.uk/wp-content/uploads/2019/05/Digital-transformation-in-the-NHS.pdf" TargetMode="External"/><Relationship Id="rId28" Type="http://schemas.openxmlformats.org/officeDocument/2006/relationships/hyperlink" Target="https://doi.org/10.7326/M18-0850" TargetMode="External"/><Relationship Id="rId10" Type="http://schemas.openxmlformats.org/officeDocument/2006/relationships/hyperlink" Target="https://journals.sagepub.com/doi/10.1177/20552076221147109" TargetMode="External"/><Relationship Id="rId19" Type="http://schemas.openxmlformats.org/officeDocument/2006/relationships/hyperlink" Target="https://www.kingsfund.org.uk/insight-and-analysis/long-reads/exclusion-inclusion-digital-health-car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16/S0738-3991(02)00032-0" TargetMode="External"/><Relationship Id="rId14" Type="http://schemas.openxmlformats.org/officeDocument/2006/relationships/hyperlink" Target="https://pubmed.ncbi.nlm.nih.gov/36484243/" TargetMode="External"/><Relationship Id="rId22" Type="http://schemas.openxmlformats.org/officeDocument/2006/relationships/hyperlink" Target="https://pubmed.ncbi.nlm.nih.gov/27745684/" TargetMode="External"/><Relationship Id="rId27" Type="http://schemas.openxmlformats.org/officeDocument/2006/relationships/hyperlink" Target="https://doi.org/10.1126/science.aax2342" TargetMode="External"/><Relationship Id="rId30" Type="http://schemas.openxmlformats.org/officeDocument/2006/relationships/hyperlink" Target="https://www.who.int/docs/default-source/documents/gs4dhdaa2a9f352b0445bafbc79ca799dce4d.pdf" TargetMode="External"/><Relationship Id="rId8" Type="http://schemas.openxmlformats.org/officeDocument/2006/relationships/hyperlink" Target="https://eprints.whiterose.ac.uk/id/eprint/1618/1/Scopingstud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EF5C0-B1F5-455A-84CA-ECF2970FF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5535</Words>
  <Characters>31556</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2026-07-18T22:02:00Z</dcterms:created>
  <dcterms:modified xsi:type="dcterms:W3CDTF">2026-07-18T23:03:00Z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c70f463a-cf08-4e89-b365-cc070fc8ecf3</vt:lpwstr>
  </property>
</Properties>
</file>