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B43E62" wp14:paraId="219C398E" wp14:textId="2E3D0FD8">
      <w:pPr>
        <w:spacing w:before="0" w:beforeAutospacing="off" w:after="0" w:afterAutospacing="off"/>
        <w:ind w:left="284"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B43E62" w:rsidR="7819B33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Academic Journal Review – Sports Management</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9350"/>
      </w:tblGrid>
      <w:tr w:rsidR="5CB43E62" w:rsidTr="32E197A4" w14:paraId="1C872E70">
        <w:trPr>
          <w:trHeight w:val="360"/>
        </w:trPr>
        <w:tc>
          <w:tcPr>
            <w:tcW w:w="9350" w:type="dxa"/>
            <w:tcBorders>
              <w:top w:val="single" w:color="000000" w:themeColor="text1" w:sz="12"/>
              <w:left w:val="single" w:color="000000" w:themeColor="text1" w:sz="12"/>
              <w:bottom w:val="single" w:color="000000" w:themeColor="text1" w:sz="6"/>
              <w:right w:val="single" w:color="000000" w:themeColor="text1" w:sz="6"/>
            </w:tcBorders>
            <w:tcMar>
              <w:left w:w="105" w:type="dxa"/>
              <w:right w:w="105" w:type="dxa"/>
            </w:tcMar>
            <w:vAlign w:val="top"/>
          </w:tcPr>
          <w:p w:rsidR="5CB43E62" w:rsidP="32E197A4" w:rsidRDefault="5CB43E62" w14:paraId="122F7B51" w14:textId="1187034B">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0"/>
                <w:szCs w:val="20"/>
              </w:rPr>
            </w:pPr>
            <w:r w:rsidRPr="32E197A4" w:rsidR="0CA50AD9">
              <w:rPr>
                <w:rFonts w:ascii="Times New Roman" w:hAnsi="Times New Roman" w:eastAsia="Times New Roman" w:cs="Times New Roman"/>
                <w:b w:val="1"/>
                <w:bCs w:val="1"/>
                <w:i w:val="0"/>
                <w:iCs w:val="0"/>
                <w:color w:val="000000" w:themeColor="text1" w:themeTint="FF" w:themeShade="FF"/>
                <w:sz w:val="20"/>
                <w:szCs w:val="20"/>
                <w:lang w:val="en-US"/>
              </w:rPr>
              <w:t xml:space="preserve">Student Name: </w:t>
            </w:r>
            <w:r w:rsidRPr="32E197A4" w:rsidR="6BE3FFD6">
              <w:rPr>
                <w:rFonts w:ascii="Times New Roman" w:hAnsi="Times New Roman" w:eastAsia="Times New Roman" w:cs="Times New Roman"/>
                <w:b w:val="1"/>
                <w:bCs w:val="1"/>
                <w:i w:val="0"/>
                <w:iCs w:val="0"/>
                <w:color w:val="000000" w:themeColor="text1" w:themeTint="FF" w:themeShade="FF"/>
                <w:sz w:val="20"/>
                <w:szCs w:val="20"/>
                <w:lang w:val="en-US"/>
              </w:rPr>
              <w:t>Kenzi vickers</w:t>
            </w:r>
          </w:p>
        </w:tc>
      </w:tr>
      <w:tr w:rsidR="5CB43E62" w:rsidTr="32E197A4" w14:paraId="2F3FFF7D">
        <w:trPr>
          <w:trHeight w:val="360"/>
        </w:trPr>
        <w:tc>
          <w:tcPr>
            <w:tcW w:w="9350"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5CB43E62" w:rsidP="32E197A4" w:rsidRDefault="5CB43E62" w14:paraId="7C6DB2F8" w14:textId="5DA40C39">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lang w:val="en-US"/>
              </w:rPr>
            </w:pPr>
            <w:r w:rsidRPr="32E197A4" w:rsidR="0CA50AD9">
              <w:rPr>
                <w:rFonts w:ascii="Times New Roman" w:hAnsi="Times New Roman" w:eastAsia="Times New Roman" w:cs="Times New Roman"/>
                <w:b w:val="1"/>
                <w:bCs w:val="1"/>
                <w:i w:val="0"/>
                <w:iCs w:val="0"/>
                <w:color w:val="000000" w:themeColor="text1" w:themeTint="FF" w:themeShade="FF"/>
                <w:sz w:val="20"/>
                <w:szCs w:val="20"/>
                <w:lang w:val="en-US"/>
              </w:rPr>
              <w:t>Title of Work:</w:t>
            </w:r>
            <w:r w:rsidRPr="32E197A4" w:rsidR="0CA50AD9">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32E197A4" w:rsidR="3E017137">
              <w:rPr>
                <w:rFonts w:ascii="Times New Roman" w:hAnsi="Times New Roman" w:eastAsia="Times New Roman" w:cs="Times New Roman"/>
                <w:b w:val="0"/>
                <w:bCs w:val="0"/>
                <w:i w:val="0"/>
                <w:iCs w:val="0"/>
                <w:color w:val="000000" w:themeColor="text1" w:themeTint="FF" w:themeShade="FF"/>
                <w:sz w:val="24"/>
                <w:szCs w:val="24"/>
                <w:lang w:val="en-US"/>
              </w:rPr>
              <w:t xml:space="preserve">Using tactical games </w:t>
            </w:r>
          </w:p>
        </w:tc>
      </w:tr>
      <w:tr w:rsidR="5CB43E62" w:rsidTr="32E197A4" w14:paraId="1B3C35ED">
        <w:trPr>
          <w:trHeight w:val="360"/>
        </w:trPr>
        <w:tc>
          <w:tcPr>
            <w:tcW w:w="9350"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5CB43E62" w:rsidP="32E197A4" w:rsidRDefault="5CB43E62" w14:paraId="61711604" w14:textId="5A100497">
            <w:pPr>
              <w:pStyle w:val="Normal"/>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lang w:val="en-US"/>
              </w:rPr>
            </w:pPr>
            <w:r w:rsidRPr="32E197A4" w:rsidR="0CA50AD9">
              <w:rPr>
                <w:rFonts w:ascii="Times New Roman" w:hAnsi="Times New Roman" w:eastAsia="Times New Roman" w:cs="Times New Roman"/>
                <w:b w:val="1"/>
                <w:bCs w:val="1"/>
                <w:i w:val="0"/>
                <w:iCs w:val="0"/>
                <w:color w:val="000000" w:themeColor="text1" w:themeTint="FF" w:themeShade="FF"/>
                <w:sz w:val="20"/>
                <w:szCs w:val="20"/>
                <w:lang w:val="en-US"/>
              </w:rPr>
              <w:t>Author:</w:t>
            </w:r>
            <w:r w:rsidRPr="32E197A4" w:rsidR="0CA50AD9">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32E197A4" w:rsidR="6A9D6338">
              <w:rPr>
                <w:rFonts w:ascii="Times New Roman" w:hAnsi="Times New Roman" w:eastAsia="Times New Roman" w:cs="Times New Roman"/>
                <w:b w:val="0"/>
                <w:bCs w:val="0"/>
                <w:i w:val="0"/>
                <w:iCs w:val="0"/>
                <w:color w:val="000000" w:themeColor="text1" w:themeTint="FF" w:themeShade="FF"/>
                <w:sz w:val="24"/>
                <w:szCs w:val="24"/>
                <w:lang w:val="en-US"/>
              </w:rPr>
              <w:t>Australia government sports commission</w:t>
            </w:r>
            <w:r w:rsidRPr="32E197A4" w:rsidR="78CDA6F4">
              <w:rPr>
                <w:rFonts w:ascii="Times New Roman" w:hAnsi="Times New Roman" w:eastAsia="Times New Roman" w:cs="Times New Roman"/>
                <w:b w:val="0"/>
                <w:bCs w:val="0"/>
                <w:i w:val="0"/>
                <w:iCs w:val="0"/>
                <w:color w:val="000000" w:themeColor="text1" w:themeTint="FF" w:themeShade="FF"/>
                <w:sz w:val="24"/>
                <w:szCs w:val="24"/>
                <w:lang w:val="en-US"/>
              </w:rPr>
              <w:t xml:space="preserve"> by shane pill</w:t>
            </w:r>
          </w:p>
        </w:tc>
      </w:tr>
      <w:tr w:rsidR="5CB43E62" w:rsidTr="32E197A4" w14:paraId="79A82113">
        <w:trPr>
          <w:trHeight w:val="525"/>
        </w:trPr>
        <w:tc>
          <w:tcPr>
            <w:tcW w:w="9350"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5CB43E62" w:rsidP="5CB43E62" w:rsidRDefault="5CB43E62" w14:paraId="06C765B0" w14:textId="22EFFB45">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5CB43E62" w:rsidR="5CB43E62">
              <w:rPr>
                <w:rFonts w:ascii="Times New Roman" w:hAnsi="Times New Roman" w:eastAsia="Times New Roman" w:cs="Times New Roman"/>
                <w:b w:val="1"/>
                <w:bCs w:val="1"/>
                <w:i w:val="0"/>
                <w:iCs w:val="0"/>
                <w:color w:val="000000" w:themeColor="text1" w:themeTint="FF" w:themeShade="FF"/>
                <w:sz w:val="20"/>
                <w:szCs w:val="20"/>
                <w:lang w:val="en-US"/>
              </w:rPr>
              <w:t>Reference:</w:t>
            </w:r>
            <w:r w:rsidRPr="5CB43E62" w:rsidR="5CB43E62">
              <w:rPr>
                <w:rFonts w:ascii="Times New Roman" w:hAnsi="Times New Roman" w:eastAsia="Times New Roman" w:cs="Times New Roman"/>
                <w:b w:val="0"/>
                <w:bCs w:val="0"/>
                <w:i w:val="0"/>
                <w:iCs w:val="0"/>
                <w:color w:val="000000" w:themeColor="text1" w:themeTint="FF" w:themeShade="FF"/>
                <w:sz w:val="24"/>
                <w:szCs w:val="24"/>
                <w:lang w:val="en-US"/>
              </w:rPr>
              <w:t xml:space="preserve"> </w:t>
            </w:r>
          </w:p>
        </w:tc>
      </w:tr>
      <w:tr w:rsidR="5CB43E62" w:rsidTr="32E197A4" w14:paraId="7DF524C1">
        <w:trPr>
          <w:trHeight w:val="255"/>
        </w:trPr>
        <w:tc>
          <w:tcPr>
            <w:tcW w:w="9350" w:type="dxa"/>
            <w:tcBorders>
              <w:top w:val="single" w:color="000000" w:themeColor="text1" w:sz="6"/>
              <w:left w:val="single" w:color="000000" w:themeColor="text1" w:sz="12"/>
              <w:bottom w:val="single" w:color="000000" w:themeColor="text1" w:sz="6"/>
              <w:right w:val="single" w:color="000000" w:themeColor="text1" w:sz="6"/>
            </w:tcBorders>
            <w:tcMar>
              <w:left w:w="105" w:type="dxa"/>
              <w:right w:w="105" w:type="dxa"/>
            </w:tcMar>
            <w:vAlign w:val="top"/>
          </w:tcPr>
          <w:p w:rsidR="5CB43E62" w:rsidP="32E197A4" w:rsidRDefault="5CB43E62" w14:paraId="309C4A6C" w14:textId="16DDBF80">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32E197A4" w:rsidR="0CA50AD9">
              <w:rPr>
                <w:rFonts w:ascii="Times New Roman" w:hAnsi="Times New Roman" w:eastAsia="Times New Roman" w:cs="Times New Roman"/>
                <w:b w:val="1"/>
                <w:bCs w:val="1"/>
                <w:i w:val="0"/>
                <w:iCs w:val="0"/>
                <w:color w:val="000000" w:themeColor="text1" w:themeTint="FF" w:themeShade="FF"/>
                <w:sz w:val="20"/>
                <w:szCs w:val="20"/>
                <w:lang w:val="en-US"/>
              </w:rPr>
              <w:t>Date of Article:</w:t>
            </w:r>
            <w:r w:rsidRPr="32E197A4" w:rsidR="0CA50AD9">
              <w:rPr>
                <w:rFonts w:ascii="Times New Roman" w:hAnsi="Times New Roman" w:eastAsia="Times New Roman" w:cs="Times New Roman"/>
                <w:b w:val="0"/>
                <w:bCs w:val="0"/>
                <w:i w:val="0"/>
                <w:iCs w:val="0"/>
                <w:color w:val="000000" w:themeColor="text1" w:themeTint="FF" w:themeShade="FF"/>
                <w:sz w:val="24"/>
                <w:szCs w:val="24"/>
                <w:lang w:val="en-US"/>
              </w:rPr>
              <w:t xml:space="preserve"> </w:t>
            </w:r>
            <w:r w:rsidRPr="32E197A4" w:rsidR="05358F27">
              <w:rPr>
                <w:rFonts w:ascii="Times New Roman" w:hAnsi="Times New Roman" w:eastAsia="Times New Roman" w:cs="Times New Roman"/>
                <w:b w:val="0"/>
                <w:bCs w:val="0"/>
                <w:i w:val="0"/>
                <w:iCs w:val="0"/>
                <w:color w:val="000000" w:themeColor="text1" w:themeTint="FF" w:themeShade="FF"/>
                <w:sz w:val="24"/>
                <w:szCs w:val="24"/>
                <w:lang w:val="en-US"/>
              </w:rPr>
              <w:t>2010</w:t>
            </w:r>
          </w:p>
        </w:tc>
      </w:tr>
      <w:tr w:rsidR="5CB43E62" w:rsidTr="32E197A4" w14:paraId="5B33DF6A">
        <w:trPr>
          <w:trHeight w:val="345"/>
        </w:trPr>
        <w:tc>
          <w:tcPr>
            <w:tcW w:w="9350" w:type="dxa"/>
            <w:tcBorders>
              <w:top w:val="single" w:color="000000" w:themeColor="text1" w:sz="6"/>
              <w:left w:val="single" w:color="000000" w:themeColor="text1" w:sz="12"/>
              <w:bottom w:val="single" w:color="000000" w:themeColor="text1" w:sz="6"/>
              <w:right w:val="single" w:color="000000" w:themeColor="text1" w:sz="12"/>
            </w:tcBorders>
            <w:shd w:val="clear" w:color="auto" w:fill="C0C0C0"/>
            <w:tcMar>
              <w:left w:w="105" w:type="dxa"/>
              <w:right w:w="105" w:type="dxa"/>
            </w:tcMar>
            <w:vAlign w:val="top"/>
          </w:tcPr>
          <w:p w:rsidR="5CB43E62" w:rsidP="5CB43E62" w:rsidRDefault="5CB43E62" w14:paraId="13ED2A2F" w14:textId="119877EB">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0"/>
                <w:szCs w:val="20"/>
              </w:rPr>
            </w:pPr>
            <w:r w:rsidRPr="5CB43E62" w:rsidR="5CB43E62">
              <w:rPr>
                <w:rFonts w:ascii="Times New Roman" w:hAnsi="Times New Roman" w:eastAsia="Times New Roman" w:cs="Times New Roman"/>
                <w:b w:val="1"/>
                <w:bCs w:val="1"/>
                <w:i w:val="0"/>
                <w:iCs w:val="0"/>
                <w:color w:val="000000" w:themeColor="text1" w:themeTint="FF" w:themeShade="FF"/>
                <w:sz w:val="20"/>
                <w:szCs w:val="20"/>
                <w:lang w:val="en-US"/>
              </w:rPr>
              <w:t>PERSONAL REVIEW</w:t>
            </w:r>
          </w:p>
        </w:tc>
      </w:tr>
      <w:tr w:rsidR="5CB43E62" w:rsidTr="32E197A4" w14:paraId="49006227">
        <w:trPr>
          <w:trHeight w:val="1935"/>
        </w:trPr>
        <w:tc>
          <w:tcPr>
            <w:tcW w:w="9350" w:type="dxa"/>
            <w:tcBorders>
              <w:top w:val="single" w:color="000000" w:themeColor="text1" w:sz="6"/>
              <w:left w:val="single" w:color="000000" w:themeColor="text1" w:sz="12"/>
              <w:bottom w:val="single" w:color="000000" w:themeColor="text1" w:sz="6"/>
              <w:right w:val="single" w:color="000000" w:themeColor="text1" w:sz="12"/>
            </w:tcBorders>
            <w:tcMar>
              <w:left w:w="105" w:type="dxa"/>
              <w:right w:w="105" w:type="dxa"/>
            </w:tcMar>
            <w:vAlign w:val="top"/>
          </w:tcPr>
          <w:p w:rsidR="5CB43E62" w:rsidP="5CB43E62" w:rsidRDefault="5CB43E62" w14:paraId="398D7070" w14:textId="3B67084C">
            <w:pPr>
              <w:spacing w:before="0" w:beforeAutospacing="off" w:after="0" w:afterAutospacing="off"/>
              <w:rPr>
                <w:rFonts w:ascii="Arial" w:hAnsi="Arial" w:eastAsia="Arial" w:cs="Arial"/>
                <w:b w:val="0"/>
                <w:bCs w:val="0"/>
                <w:i w:val="0"/>
                <w:iCs w:val="0"/>
                <w:sz w:val="20"/>
                <w:szCs w:val="20"/>
              </w:rPr>
            </w:pPr>
            <w:r w:rsidRPr="5CB43E62" w:rsidR="5CB43E62">
              <w:rPr>
                <w:rFonts w:ascii="Arial" w:hAnsi="Arial" w:eastAsia="Arial" w:cs="Arial"/>
                <w:b w:val="1"/>
                <w:bCs w:val="1"/>
                <w:i w:val="0"/>
                <w:iCs w:val="0"/>
                <w:strike w:val="0"/>
                <w:dstrike w:val="0"/>
                <w:sz w:val="20"/>
                <w:szCs w:val="20"/>
                <w:u w:val="single"/>
                <w:lang w:val="en-US"/>
              </w:rPr>
              <w:t>Review Suggestions</w:t>
            </w:r>
          </w:p>
          <w:p w:rsidR="5CB43E62" w:rsidP="5CB43E62" w:rsidRDefault="5CB43E62" w14:paraId="73301857" w14:textId="34D35AD9">
            <w:pPr>
              <w:pStyle w:val="ListParagraph"/>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5CB43E62" w:rsidR="5CB43E62">
              <w:rPr>
                <w:rFonts w:ascii="Calibri" w:hAnsi="Calibri" w:eastAsia="Calibri" w:cs="Calibri"/>
                <w:b w:val="0"/>
                <w:bCs w:val="0"/>
                <w:i w:val="0"/>
                <w:iCs w:val="0"/>
                <w:color w:val="000000" w:themeColor="text1" w:themeTint="FF" w:themeShade="FF"/>
                <w:sz w:val="22"/>
                <w:szCs w:val="22"/>
                <w:lang w:val="en-US"/>
              </w:rPr>
              <w:t>Give an overview of the article.</w:t>
            </w:r>
          </w:p>
          <w:p w:rsidR="5CB43E62" w:rsidP="5CB43E62" w:rsidRDefault="5CB43E62" w14:paraId="449BA3AC" w14:textId="1BB8FE47">
            <w:pPr>
              <w:pStyle w:val="ListParagraph"/>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5CB43E62" w:rsidR="5CB43E62">
              <w:rPr>
                <w:rFonts w:ascii="Calibri" w:hAnsi="Calibri" w:eastAsia="Calibri" w:cs="Calibri"/>
                <w:b w:val="0"/>
                <w:bCs w:val="0"/>
                <w:i w:val="0"/>
                <w:iCs w:val="0"/>
                <w:color w:val="000000" w:themeColor="text1" w:themeTint="FF" w:themeShade="FF"/>
                <w:sz w:val="22"/>
                <w:szCs w:val="22"/>
                <w:lang w:val="en-US"/>
              </w:rPr>
              <w:t>What are the key points in this article?</w:t>
            </w:r>
          </w:p>
          <w:p w:rsidR="5CB43E62" w:rsidP="5CB43E62" w:rsidRDefault="5CB43E62" w14:paraId="5BA1DA6F" w14:textId="5B7F9145">
            <w:pPr>
              <w:pStyle w:val="ListParagraph"/>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5CB43E62" w:rsidR="5CB43E62">
              <w:rPr>
                <w:rFonts w:ascii="Calibri" w:hAnsi="Calibri" w:eastAsia="Calibri" w:cs="Calibri"/>
                <w:b w:val="0"/>
                <w:bCs w:val="0"/>
                <w:i w:val="0"/>
                <w:iCs w:val="0"/>
                <w:color w:val="000000" w:themeColor="text1" w:themeTint="FF" w:themeShade="FF"/>
                <w:sz w:val="22"/>
                <w:szCs w:val="22"/>
                <w:lang w:val="en-US"/>
              </w:rPr>
              <w:t>Who is intended audience – academics/ practitioners – why do you come to that conclusion?</w:t>
            </w:r>
          </w:p>
          <w:p w:rsidR="5CB43E62" w:rsidP="5CB43E62" w:rsidRDefault="5CB43E62" w14:paraId="7F073608" w14:textId="32AA5F9F">
            <w:pPr>
              <w:pStyle w:val="ListParagraph"/>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5CB43E62" w:rsidR="5CB43E62">
              <w:rPr>
                <w:rFonts w:ascii="Calibri" w:hAnsi="Calibri" w:eastAsia="Calibri" w:cs="Calibri"/>
                <w:b w:val="0"/>
                <w:bCs w:val="0"/>
                <w:i w:val="0"/>
                <w:iCs w:val="0"/>
                <w:color w:val="000000" w:themeColor="text1" w:themeTint="FF" w:themeShade="FF"/>
                <w:sz w:val="22"/>
                <w:szCs w:val="22"/>
                <w:lang w:val="en-US"/>
              </w:rPr>
              <w:t>Does the author define any terms? Are the definitions specific, useful, circular?</w:t>
            </w:r>
          </w:p>
          <w:p w:rsidR="5CB43E62" w:rsidP="5CB43E62" w:rsidRDefault="5CB43E62" w14:paraId="6EEB70FD" w14:textId="4C143696">
            <w:pPr>
              <w:pStyle w:val="ListParagraph"/>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5CB43E62" w:rsidR="5CB43E62">
              <w:rPr>
                <w:rFonts w:ascii="Calibri" w:hAnsi="Calibri" w:eastAsia="Calibri" w:cs="Calibri"/>
                <w:b w:val="0"/>
                <w:bCs w:val="0"/>
                <w:i w:val="0"/>
                <w:iCs w:val="0"/>
                <w:color w:val="000000" w:themeColor="text1" w:themeTint="FF" w:themeShade="FF"/>
                <w:sz w:val="22"/>
                <w:szCs w:val="22"/>
                <w:lang w:val="en-US"/>
              </w:rPr>
              <w:t xml:space="preserve">What are the key findings? </w:t>
            </w:r>
          </w:p>
          <w:p w:rsidR="5CB43E62" w:rsidP="5CB43E62" w:rsidRDefault="5CB43E62" w14:paraId="0DA00E94" w14:textId="5CD80435">
            <w:pPr>
              <w:pStyle w:val="ListParagraph"/>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2"/>
                <w:szCs w:val="22"/>
              </w:rPr>
            </w:pPr>
            <w:r w:rsidRPr="5CB43E62" w:rsidR="5CB43E62">
              <w:rPr>
                <w:rFonts w:ascii="Calibri" w:hAnsi="Calibri" w:eastAsia="Calibri" w:cs="Calibri"/>
                <w:b w:val="0"/>
                <w:bCs w:val="0"/>
                <w:i w:val="0"/>
                <w:iCs w:val="0"/>
                <w:color w:val="000000" w:themeColor="text1" w:themeTint="FF" w:themeShade="FF"/>
                <w:sz w:val="22"/>
                <w:szCs w:val="22"/>
                <w:lang w:val="en-US"/>
              </w:rPr>
              <w:t>What did I find striking or interesting about these key points?</w:t>
            </w:r>
          </w:p>
          <w:p w:rsidR="5CB43E62" w:rsidP="5CB43E62" w:rsidRDefault="5CB43E62" w14:paraId="7CE07A45" w14:textId="74CEC66F">
            <w:pPr>
              <w:pStyle w:val="ListParagraph"/>
              <w:spacing w:before="0" w:beforeAutospacing="off" w:after="0" w:afterAutospacing="off"/>
              <w:ind w:left="360" w:right="0" w:hanging="360"/>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How has this article influenced me in thinking deeply about my values, beliefs and assumptions?</w:t>
            </w:r>
          </w:p>
          <w:p w:rsidR="5CB43E62" w:rsidP="5CB43E62" w:rsidRDefault="5CB43E62" w14:paraId="44A9EFB3" w14:textId="1CEED299">
            <w:pPr>
              <w:pStyle w:val="ListParagraph"/>
              <w:spacing w:before="0" w:beforeAutospacing="off" w:after="0" w:afterAutospacing="off"/>
              <w:ind w:left="360" w:right="0" w:hanging="360"/>
              <w:rPr>
                <w:rFonts w:ascii="Calibri" w:hAnsi="Calibri" w:eastAsia="Calibri" w:cs="Calibri"/>
                <w:b w:val="0"/>
                <w:bCs w:val="0"/>
                <w:i w:val="0"/>
                <w:iCs w:val="0"/>
                <w:color w:val="000000" w:themeColor="text1" w:themeTint="FF" w:themeShade="FF"/>
                <w:sz w:val="20"/>
                <w:szCs w:val="20"/>
              </w:rPr>
            </w:pPr>
            <w:r w:rsidRPr="5CB43E62" w:rsidR="5CB43E62">
              <w:rPr>
                <w:rFonts w:ascii="Calibri" w:hAnsi="Calibri" w:eastAsia="Calibri" w:cs="Calibri"/>
                <w:b w:val="0"/>
                <w:bCs w:val="0"/>
                <w:i w:val="0"/>
                <w:iCs w:val="0"/>
                <w:color w:val="000000" w:themeColor="text1" w:themeTint="FF" w:themeShade="FF"/>
                <w:sz w:val="22"/>
                <w:szCs w:val="22"/>
                <w:lang w:val="en-US"/>
              </w:rPr>
              <w:t>Does the author suggest areas for further research or discussion?</w:t>
            </w:r>
            <w:r w:rsidRPr="5CB43E62" w:rsidR="5CB43E62">
              <w:rPr>
                <w:rFonts w:ascii="Calibri" w:hAnsi="Calibri" w:eastAsia="Calibri" w:cs="Calibri"/>
                <w:b w:val="0"/>
                <w:bCs w:val="0"/>
                <w:i w:val="0"/>
                <w:iCs w:val="0"/>
                <w:color w:val="000000" w:themeColor="text1" w:themeTint="FF" w:themeShade="FF"/>
                <w:sz w:val="20"/>
                <w:szCs w:val="20"/>
                <w:lang w:val="en-US"/>
              </w:rPr>
              <w:t xml:space="preserve"> </w:t>
            </w:r>
          </w:p>
        </w:tc>
      </w:tr>
      <w:tr w:rsidR="5CB43E62" w:rsidTr="32E197A4" w14:paraId="3EB88CA2">
        <w:trPr>
          <w:trHeight w:val="2385"/>
        </w:trPr>
        <w:tc>
          <w:tcPr>
            <w:tcW w:w="9350" w:type="dxa"/>
            <w:tcBorders>
              <w:top w:val="single" w:color="000000" w:themeColor="text1" w:sz="6"/>
              <w:left w:val="single" w:color="000000" w:themeColor="text1" w:sz="12"/>
              <w:bottom w:val="single" w:color="000000" w:themeColor="text1" w:sz="12"/>
              <w:right w:val="single" w:color="000000" w:themeColor="text1" w:sz="12"/>
            </w:tcBorders>
            <w:tcMar>
              <w:left w:w="105" w:type="dxa"/>
              <w:right w:w="105" w:type="dxa"/>
            </w:tcMar>
            <w:vAlign w:val="top"/>
          </w:tcPr>
          <w:p w:rsidR="5CB43E62" w:rsidP="5CB43E62" w:rsidRDefault="5CB43E62" w14:paraId="55DBF28E" w14:textId="51F87CC2">
            <w:pPr>
              <w:spacing w:before="0" w:beforeAutospacing="off" w:after="0" w:afterAutospacing="off"/>
              <w:rPr>
                <w:rFonts w:ascii="Arial" w:hAnsi="Arial" w:eastAsia="Arial" w:cs="Arial"/>
                <w:b w:val="0"/>
                <w:bCs w:val="0"/>
                <w:i w:val="0"/>
                <w:iCs w:val="0"/>
                <w:sz w:val="20"/>
                <w:szCs w:val="20"/>
              </w:rPr>
            </w:pPr>
            <w:r w:rsidRPr="5CB43E62" w:rsidR="5CB43E62">
              <w:rPr>
                <w:rFonts w:ascii="Arial" w:hAnsi="Arial" w:eastAsia="Arial" w:cs="Arial"/>
                <w:b w:val="1"/>
                <w:bCs w:val="1"/>
                <w:i w:val="0"/>
                <w:iCs w:val="0"/>
                <w:strike w:val="0"/>
                <w:dstrike w:val="0"/>
                <w:sz w:val="20"/>
                <w:szCs w:val="20"/>
                <w:u w:val="single"/>
                <w:lang w:val="en-US"/>
              </w:rPr>
              <w:t>Personal Review (300 words)</w:t>
            </w:r>
          </w:p>
          <w:p w:rsidR="5CB43E62" w:rsidP="5CB43E62" w:rsidRDefault="5CB43E62" w14:paraId="7A1B2887" w14:textId="150FC7B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32E197A4" w:rsidRDefault="5CB43E62" w14:paraId="020DA613" w14:textId="4FA94C40">
            <w:pPr>
              <w:pStyle w:val="Normal"/>
              <w:spacing w:before="0" w:beforeAutospacing="off" w:after="0" w:afterAutospacing="off"/>
              <w:rPr>
                <w:rFonts w:ascii="Arial" w:hAnsi="Arial" w:eastAsia="Arial" w:cs="Arial"/>
                <w:b w:val="0"/>
                <w:bCs w:val="0"/>
                <w:i w:val="0"/>
                <w:iCs w:val="0"/>
                <w:color w:val="000000" w:themeColor="text1" w:themeTint="FF" w:themeShade="FF"/>
                <w:sz w:val="20"/>
                <w:szCs w:val="20"/>
              </w:rPr>
            </w:pPr>
            <w:r w:rsidRPr="32E197A4" w:rsidR="0CA50AD9">
              <w:rPr>
                <w:rFonts w:ascii="Arial" w:hAnsi="Arial" w:eastAsia="Arial" w:cs="Arial"/>
                <w:b w:val="0"/>
                <w:bCs w:val="0"/>
                <w:i w:val="0"/>
                <w:iCs w:val="0"/>
                <w:color w:val="000000" w:themeColor="text1" w:themeTint="FF" w:themeShade="FF"/>
                <w:sz w:val="20"/>
                <w:szCs w:val="20"/>
                <w:lang w:val="en-US"/>
              </w:rPr>
              <w:t xml:space="preserve"> </w:t>
            </w:r>
            <w:r w:rsidRPr="32E197A4" w:rsidR="218F0616">
              <w:rPr>
                <w:rFonts w:ascii="Arial" w:hAnsi="Arial" w:eastAsia="Arial" w:cs="Arial"/>
                <w:noProof w:val="0"/>
                <w:sz w:val="20"/>
                <w:szCs w:val="20"/>
                <w:lang w:val="en-US"/>
              </w:rPr>
              <w:t xml:space="preserve">This article helped me understand why tactical </w:t>
            </w:r>
            <w:r w:rsidRPr="32E197A4" w:rsidR="218F0616">
              <w:rPr>
                <w:rFonts w:ascii="Arial" w:hAnsi="Arial" w:eastAsia="Arial" w:cs="Arial"/>
                <w:noProof w:val="0"/>
                <w:sz w:val="20"/>
                <w:szCs w:val="20"/>
                <w:lang w:val="en-US"/>
              </w:rPr>
              <w:t>games</w:t>
            </w:r>
            <w:r w:rsidRPr="32E197A4" w:rsidR="218F0616">
              <w:rPr>
                <w:rFonts w:ascii="Arial" w:hAnsi="Arial" w:eastAsia="Arial" w:cs="Arial"/>
                <w:noProof w:val="0"/>
                <w:sz w:val="20"/>
                <w:szCs w:val="20"/>
                <w:lang w:val="en-US"/>
              </w:rPr>
              <w:t xml:space="preserve"> approaches are becoming more common in coaching. I found it interesting that the author highlights how </w:t>
            </w:r>
            <w:r w:rsidRPr="32E197A4" w:rsidR="218F0616">
              <w:rPr>
                <w:rFonts w:ascii="Arial" w:hAnsi="Arial" w:eastAsia="Arial" w:cs="Arial"/>
                <w:noProof w:val="0"/>
                <w:sz w:val="20"/>
                <w:szCs w:val="20"/>
                <w:lang w:val="en-US"/>
              </w:rPr>
              <w:t>much of</w:t>
            </w:r>
            <w:r w:rsidRPr="32E197A4" w:rsidR="218F0616">
              <w:rPr>
                <w:rFonts w:ascii="Arial" w:hAnsi="Arial" w:eastAsia="Arial" w:cs="Arial"/>
                <w:noProof w:val="0"/>
                <w:sz w:val="20"/>
                <w:szCs w:val="20"/>
                <w:lang w:val="en-US"/>
              </w:rPr>
              <w:t xml:space="preserve"> game play happens away from the ball. Players must constantly </w:t>
            </w:r>
            <w:r w:rsidRPr="32E197A4" w:rsidR="218F0616">
              <w:rPr>
                <w:rFonts w:ascii="Arial" w:hAnsi="Arial" w:eastAsia="Arial" w:cs="Arial"/>
                <w:noProof w:val="0"/>
                <w:sz w:val="20"/>
                <w:szCs w:val="20"/>
                <w:lang w:val="en-US"/>
              </w:rPr>
              <w:t>read</w:t>
            </w:r>
            <w:r w:rsidRPr="32E197A4" w:rsidR="218F0616">
              <w:rPr>
                <w:rFonts w:ascii="Arial" w:hAnsi="Arial" w:eastAsia="Arial" w:cs="Arial"/>
                <w:noProof w:val="0"/>
                <w:sz w:val="20"/>
                <w:szCs w:val="20"/>
                <w:lang w:val="en-US"/>
              </w:rPr>
              <w:t xml:space="preserve"> the situation, move into space, support </w:t>
            </w:r>
            <w:r w:rsidRPr="32E197A4" w:rsidR="218F0616">
              <w:rPr>
                <w:rFonts w:ascii="Arial" w:hAnsi="Arial" w:eastAsia="Arial" w:cs="Arial"/>
                <w:noProof w:val="0"/>
                <w:sz w:val="20"/>
                <w:szCs w:val="20"/>
                <w:lang w:val="en-US"/>
              </w:rPr>
              <w:t>teammates</w:t>
            </w:r>
            <w:r w:rsidRPr="32E197A4" w:rsidR="218F0616">
              <w:rPr>
                <w:rFonts w:ascii="Arial" w:hAnsi="Arial" w:eastAsia="Arial" w:cs="Arial"/>
                <w:noProof w:val="0"/>
                <w:sz w:val="20"/>
                <w:szCs w:val="20"/>
                <w:lang w:val="en-US"/>
              </w:rPr>
              <w:t xml:space="preserve"> and prepare for the next action. Before reading this I often focused </w:t>
            </w:r>
            <w:r w:rsidRPr="32E197A4" w:rsidR="218F0616">
              <w:rPr>
                <w:rFonts w:ascii="Arial" w:hAnsi="Arial" w:eastAsia="Arial" w:cs="Arial"/>
                <w:noProof w:val="0"/>
                <w:sz w:val="20"/>
                <w:szCs w:val="20"/>
                <w:lang w:val="en-US"/>
              </w:rPr>
              <w:t>mainly on</w:t>
            </w:r>
            <w:r w:rsidRPr="32E197A4" w:rsidR="218F0616">
              <w:rPr>
                <w:rFonts w:ascii="Arial" w:hAnsi="Arial" w:eastAsia="Arial" w:cs="Arial"/>
                <w:noProof w:val="0"/>
                <w:sz w:val="20"/>
                <w:szCs w:val="20"/>
                <w:lang w:val="en-US"/>
              </w:rPr>
              <w:t xml:space="preserve"> technical skills but the article made me </w:t>
            </w:r>
            <w:r w:rsidRPr="32E197A4" w:rsidR="218F0616">
              <w:rPr>
                <w:rFonts w:ascii="Arial" w:hAnsi="Arial" w:eastAsia="Arial" w:cs="Arial"/>
                <w:noProof w:val="0"/>
                <w:sz w:val="20"/>
                <w:szCs w:val="20"/>
                <w:lang w:val="en-US"/>
              </w:rPr>
              <w:t>realise</w:t>
            </w:r>
            <w:r w:rsidRPr="32E197A4" w:rsidR="218F0616">
              <w:rPr>
                <w:rFonts w:ascii="Arial" w:hAnsi="Arial" w:eastAsia="Arial" w:cs="Arial"/>
                <w:noProof w:val="0"/>
                <w:sz w:val="20"/>
                <w:szCs w:val="20"/>
                <w:lang w:val="en-US"/>
              </w:rPr>
              <w:t xml:space="preserve"> that skills only become meaningful when players know how to use them in context.</w:t>
            </w:r>
          </w:p>
          <w:p w:rsidR="32E197A4" w:rsidP="32E197A4" w:rsidRDefault="32E197A4" w14:paraId="64A13FBE" w14:textId="104D22D6">
            <w:pPr>
              <w:pStyle w:val="Normal"/>
              <w:spacing w:before="0" w:beforeAutospacing="off" w:after="0" w:afterAutospacing="off"/>
              <w:rPr>
                <w:rFonts w:ascii="Arial" w:hAnsi="Arial" w:eastAsia="Arial" w:cs="Arial"/>
                <w:noProof w:val="0"/>
                <w:sz w:val="20"/>
                <w:szCs w:val="20"/>
                <w:lang w:val="en-US"/>
              </w:rPr>
            </w:pPr>
          </w:p>
          <w:p w:rsidR="218F0616" w:rsidP="32E197A4" w:rsidRDefault="218F0616" w14:paraId="6CEBACB4" w14:textId="09219B68">
            <w:pPr>
              <w:pStyle w:val="Normal"/>
              <w:spacing w:before="0" w:beforeAutospacing="off" w:after="0" w:afterAutospacing="off"/>
            </w:pPr>
            <w:r w:rsidRPr="32E197A4" w:rsidR="218F0616">
              <w:rPr>
                <w:rFonts w:ascii="Arial" w:hAnsi="Arial" w:eastAsia="Arial" w:cs="Arial"/>
                <w:noProof w:val="0"/>
                <w:sz w:val="20"/>
                <w:szCs w:val="20"/>
                <w:lang w:val="en-US"/>
              </w:rPr>
              <w:t xml:space="preserve">The comparison between traditional drills and tactical games was striking. </w:t>
            </w:r>
            <w:r w:rsidRPr="32E197A4" w:rsidR="218F0616">
              <w:rPr>
                <w:rFonts w:ascii="Arial" w:hAnsi="Arial" w:eastAsia="Arial" w:cs="Arial"/>
                <w:noProof w:val="0"/>
                <w:sz w:val="20"/>
                <w:szCs w:val="20"/>
                <w:lang w:val="en-US"/>
              </w:rPr>
              <w:t>Drill based</w:t>
            </w:r>
            <w:r w:rsidRPr="32E197A4" w:rsidR="218F0616">
              <w:rPr>
                <w:rFonts w:ascii="Arial" w:hAnsi="Arial" w:eastAsia="Arial" w:cs="Arial"/>
                <w:noProof w:val="0"/>
                <w:sz w:val="20"/>
                <w:szCs w:val="20"/>
                <w:lang w:val="en-US"/>
              </w:rPr>
              <w:t xml:space="preserve"> coaching is something I have used a lot mainly because it feels controlled and easy to </w:t>
            </w:r>
            <w:r w:rsidRPr="32E197A4" w:rsidR="218F0616">
              <w:rPr>
                <w:rFonts w:ascii="Arial" w:hAnsi="Arial" w:eastAsia="Arial" w:cs="Arial"/>
                <w:noProof w:val="0"/>
                <w:sz w:val="20"/>
                <w:szCs w:val="20"/>
                <w:lang w:val="en-US"/>
              </w:rPr>
              <w:t>organise</w:t>
            </w:r>
            <w:r w:rsidRPr="32E197A4" w:rsidR="218F0616">
              <w:rPr>
                <w:rFonts w:ascii="Arial" w:hAnsi="Arial" w:eastAsia="Arial" w:cs="Arial"/>
                <w:noProof w:val="0"/>
                <w:sz w:val="20"/>
                <w:szCs w:val="20"/>
                <w:lang w:val="en-US"/>
              </w:rPr>
              <w:t xml:space="preserve">. </w:t>
            </w:r>
            <w:r w:rsidRPr="32E197A4" w:rsidR="218F0616">
              <w:rPr>
                <w:rFonts w:ascii="Arial" w:hAnsi="Arial" w:eastAsia="Arial" w:cs="Arial"/>
                <w:noProof w:val="0"/>
                <w:sz w:val="20"/>
                <w:szCs w:val="20"/>
                <w:lang w:val="en-US"/>
              </w:rPr>
              <w:t>However</w:t>
            </w:r>
            <w:r w:rsidRPr="32E197A4" w:rsidR="218F0616">
              <w:rPr>
                <w:rFonts w:ascii="Arial" w:hAnsi="Arial" w:eastAsia="Arial" w:cs="Arial"/>
                <w:noProof w:val="0"/>
                <w:sz w:val="20"/>
                <w:szCs w:val="20"/>
                <w:lang w:val="en-US"/>
              </w:rPr>
              <w:t xml:space="preserve"> the article showed me that drills do not always help players transfer skills into real game situations. Tactical </w:t>
            </w:r>
            <w:r w:rsidRPr="32E197A4" w:rsidR="218F0616">
              <w:rPr>
                <w:rFonts w:ascii="Arial" w:hAnsi="Arial" w:eastAsia="Arial" w:cs="Arial"/>
                <w:noProof w:val="0"/>
                <w:sz w:val="20"/>
                <w:szCs w:val="20"/>
                <w:lang w:val="en-US"/>
              </w:rPr>
              <w:t>games</w:t>
            </w:r>
            <w:r w:rsidRPr="32E197A4" w:rsidR="218F0616">
              <w:rPr>
                <w:rFonts w:ascii="Arial" w:hAnsi="Arial" w:eastAsia="Arial" w:cs="Arial"/>
                <w:noProof w:val="0"/>
                <w:sz w:val="20"/>
                <w:szCs w:val="20"/>
                <w:lang w:val="en-US"/>
              </w:rPr>
              <w:t xml:space="preserve"> on the other hand</w:t>
            </w:r>
            <w:r w:rsidRPr="32E197A4" w:rsidR="6DB571C8">
              <w:rPr>
                <w:rFonts w:ascii="Arial" w:hAnsi="Arial" w:eastAsia="Arial" w:cs="Arial"/>
                <w:noProof w:val="0"/>
                <w:sz w:val="20"/>
                <w:szCs w:val="20"/>
                <w:lang w:val="en-US"/>
              </w:rPr>
              <w:t xml:space="preserve"> </w:t>
            </w:r>
            <w:r w:rsidRPr="32E197A4" w:rsidR="218F0616">
              <w:rPr>
                <w:rFonts w:ascii="Arial" w:hAnsi="Arial" w:eastAsia="Arial" w:cs="Arial"/>
                <w:noProof w:val="0"/>
                <w:sz w:val="20"/>
                <w:szCs w:val="20"/>
                <w:lang w:val="en-US"/>
              </w:rPr>
              <w:t xml:space="preserve">allow players to learn skills and decision making at the same time. This challenged my belief that players must master skills before playing games. Now I see that modified games can </w:t>
            </w:r>
            <w:r w:rsidRPr="32E197A4" w:rsidR="218F0616">
              <w:rPr>
                <w:rFonts w:ascii="Arial" w:hAnsi="Arial" w:eastAsia="Arial" w:cs="Arial"/>
                <w:noProof w:val="0"/>
                <w:sz w:val="20"/>
                <w:szCs w:val="20"/>
                <w:lang w:val="en-US"/>
              </w:rPr>
              <w:t>actually support</w:t>
            </w:r>
            <w:r w:rsidRPr="32E197A4" w:rsidR="218F0616">
              <w:rPr>
                <w:rFonts w:ascii="Arial" w:hAnsi="Arial" w:eastAsia="Arial" w:cs="Arial"/>
                <w:noProof w:val="0"/>
                <w:sz w:val="20"/>
                <w:szCs w:val="20"/>
                <w:lang w:val="en-US"/>
              </w:rPr>
              <w:t xml:space="preserve"> skill development more effectively because they give players a purpose for using the skill.</w:t>
            </w:r>
          </w:p>
          <w:p w:rsidR="32E197A4" w:rsidP="32E197A4" w:rsidRDefault="32E197A4" w14:paraId="08C26904" w14:textId="45441674">
            <w:pPr>
              <w:pStyle w:val="Normal"/>
              <w:spacing w:before="0" w:beforeAutospacing="off" w:after="0" w:afterAutospacing="off"/>
              <w:rPr>
                <w:rFonts w:ascii="Arial" w:hAnsi="Arial" w:eastAsia="Arial" w:cs="Arial"/>
                <w:noProof w:val="0"/>
                <w:sz w:val="20"/>
                <w:szCs w:val="20"/>
                <w:lang w:val="en-US"/>
              </w:rPr>
            </w:pPr>
          </w:p>
          <w:p w:rsidR="218F0616" w:rsidP="32E197A4" w:rsidRDefault="218F0616" w14:paraId="6AD4424F" w14:textId="2FA92B9D">
            <w:pPr>
              <w:pStyle w:val="Normal"/>
              <w:spacing w:before="0" w:beforeAutospacing="off" w:after="0" w:afterAutospacing="off"/>
              <w:rPr>
                <w:rFonts w:ascii="Arial" w:hAnsi="Arial" w:eastAsia="Arial" w:cs="Arial"/>
                <w:noProof w:val="0"/>
                <w:sz w:val="20"/>
                <w:szCs w:val="20"/>
                <w:lang w:val="en-US"/>
              </w:rPr>
            </w:pPr>
            <w:r w:rsidRPr="32E197A4" w:rsidR="218F0616">
              <w:rPr>
                <w:rFonts w:ascii="Arial" w:hAnsi="Arial" w:eastAsia="Arial" w:cs="Arial"/>
                <w:noProof w:val="0"/>
                <w:sz w:val="20"/>
                <w:szCs w:val="20"/>
                <w:lang w:val="en-US"/>
              </w:rPr>
              <w:t xml:space="preserve">The article also made me reflect on my values as a coach. I want players to think for themselves and become more </w:t>
            </w:r>
            <w:r w:rsidRPr="32E197A4" w:rsidR="218F0616">
              <w:rPr>
                <w:rFonts w:ascii="Arial" w:hAnsi="Arial" w:eastAsia="Arial" w:cs="Arial"/>
                <w:noProof w:val="0"/>
                <w:sz w:val="20"/>
                <w:szCs w:val="20"/>
                <w:lang w:val="en-US"/>
              </w:rPr>
              <w:t>independent</w:t>
            </w:r>
            <w:r w:rsidRPr="32E197A4" w:rsidR="218F0616">
              <w:rPr>
                <w:rFonts w:ascii="Arial" w:hAnsi="Arial" w:eastAsia="Arial" w:cs="Arial"/>
                <w:noProof w:val="0"/>
                <w:sz w:val="20"/>
                <w:szCs w:val="20"/>
                <w:lang w:val="en-US"/>
              </w:rPr>
              <w:t xml:space="preserve"> and the tactical games approach supports this by encouraging questioning and problem solving. It aligns with my belief that coaching should develop intelligent, adaptable players rather than just technically skilled ones.</w:t>
            </w:r>
          </w:p>
          <w:p w:rsidR="218F0616" w:rsidP="32E197A4" w:rsidRDefault="218F0616" w14:paraId="55ED101E" w14:textId="14475FE1">
            <w:pPr>
              <w:spacing w:before="240" w:beforeAutospacing="off" w:after="240" w:afterAutospacing="off"/>
            </w:pPr>
            <w:r w:rsidRPr="32E197A4" w:rsidR="218F0616">
              <w:rPr>
                <w:rFonts w:ascii="Arial" w:hAnsi="Arial" w:eastAsia="Arial" w:cs="Arial"/>
                <w:noProof w:val="0"/>
                <w:sz w:val="20"/>
                <w:szCs w:val="20"/>
                <w:lang w:val="en-US"/>
              </w:rPr>
              <w:t xml:space="preserve">The author suggests that coaches should continue exploring how tactical games can be used in different sports and age groups. This shows that the approach is still developing and that more research and practical examples would be useful. </w:t>
            </w:r>
            <w:r w:rsidRPr="32E197A4" w:rsidR="218F0616">
              <w:rPr>
                <w:rFonts w:ascii="Arial" w:hAnsi="Arial" w:eastAsia="Arial" w:cs="Arial"/>
                <w:noProof w:val="0"/>
                <w:sz w:val="20"/>
                <w:szCs w:val="20"/>
                <w:lang w:val="en-US"/>
              </w:rPr>
              <w:t>Overall</w:t>
            </w:r>
            <w:r w:rsidRPr="32E197A4" w:rsidR="218F0616">
              <w:rPr>
                <w:rFonts w:ascii="Arial" w:hAnsi="Arial" w:eastAsia="Arial" w:cs="Arial"/>
                <w:noProof w:val="0"/>
                <w:sz w:val="20"/>
                <w:szCs w:val="20"/>
                <w:lang w:val="en-US"/>
              </w:rPr>
              <w:t xml:space="preserve"> the article has influenced me to design sessions that are </w:t>
            </w:r>
            <w:r w:rsidRPr="32E197A4" w:rsidR="218F0616">
              <w:rPr>
                <w:rFonts w:ascii="Arial" w:hAnsi="Arial" w:eastAsia="Arial" w:cs="Arial"/>
                <w:noProof w:val="0"/>
                <w:sz w:val="20"/>
                <w:szCs w:val="20"/>
                <w:lang w:val="en-US"/>
              </w:rPr>
              <w:t xml:space="preserve">more game </w:t>
            </w:r>
            <w:r w:rsidRPr="32E197A4" w:rsidR="218F0616">
              <w:rPr>
                <w:rFonts w:ascii="Arial" w:hAnsi="Arial" w:eastAsia="Arial" w:cs="Arial"/>
                <w:noProof w:val="0"/>
                <w:sz w:val="20"/>
                <w:szCs w:val="20"/>
                <w:lang w:val="en-US"/>
              </w:rPr>
              <w:t>based and focused on decision making.</w:t>
            </w:r>
          </w:p>
          <w:p w:rsidR="32E197A4" w:rsidP="32E197A4" w:rsidRDefault="32E197A4" w14:paraId="279CAFE1" w14:textId="383CA959">
            <w:pPr>
              <w:pStyle w:val="Normal"/>
              <w:spacing w:before="0" w:beforeAutospacing="off" w:after="0" w:afterAutospacing="off"/>
              <w:rPr>
                <w:rFonts w:ascii="Arial" w:hAnsi="Arial" w:eastAsia="Arial" w:cs="Arial"/>
                <w:noProof w:val="0"/>
                <w:sz w:val="20"/>
                <w:szCs w:val="20"/>
                <w:lang w:val="en-US"/>
              </w:rPr>
            </w:pPr>
          </w:p>
          <w:p w:rsidR="5CB43E62" w:rsidP="5CB43E62" w:rsidRDefault="5CB43E62" w14:paraId="3A3A45CC" w14:textId="26053F5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5D37150E" w14:textId="7F7710A4">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00B07281" w14:textId="646CA94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182FF268" w14:textId="741DFAE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15AB33BF" w14:textId="5A9A121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131BE6C4" w14:textId="66D734A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7D776FC0" w14:textId="6BCE526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6A58B0F9" w14:textId="56C3D5C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595B79CD" w14:textId="0AEC199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21040B9D" w14:textId="1519FE0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46BF02F3" w14:textId="3E51EF53">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49125496" w14:textId="5749327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0234C55D" w14:textId="393FE3D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5271A6D7" w14:textId="35582B74">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25368183" w14:textId="3017313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21E043AB" w14:textId="4F71D41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7264D193" w14:textId="0771A23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6E923FA8" w14:textId="08B08D2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4EBD8369" w14:textId="526D324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222BAD0C" w14:textId="4713036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6CCC54A5" w14:textId="4DF96D7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5EB02982" w14:textId="10DBEFB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52E566AC" w14:textId="3B4B717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072F8D35" w14:textId="0DFEA4A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7E305F61" w14:textId="1D17B74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21092EC6" w14:textId="0E3CD70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303E60D4" w14:textId="01A995B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58D545B4" w14:textId="724DFA3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3499A97E" w14:textId="43AA314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46AC5341" w14:textId="5AFA72F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5BDF4087" w14:textId="5D39F9F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77531570" w14:textId="203A5CC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5B7F59D7" w14:textId="18C0455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7BE80C98" w14:textId="0E8562A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B43E62" w:rsidR="5CB43E62">
              <w:rPr>
                <w:rFonts w:ascii="Arial" w:hAnsi="Arial" w:eastAsia="Arial" w:cs="Arial"/>
                <w:b w:val="0"/>
                <w:bCs w:val="0"/>
                <w:i w:val="0"/>
                <w:iCs w:val="0"/>
                <w:color w:val="000000" w:themeColor="text1" w:themeTint="FF" w:themeShade="FF"/>
                <w:sz w:val="20"/>
                <w:szCs w:val="20"/>
                <w:lang w:val="en-US"/>
              </w:rPr>
              <w:t xml:space="preserve"> </w:t>
            </w:r>
          </w:p>
          <w:p w:rsidR="5CB43E62" w:rsidP="5CB43E62" w:rsidRDefault="5CB43E62" w14:paraId="20EA5C60" w14:textId="452BF963">
            <w:pPr>
              <w:spacing w:before="0" w:beforeAutospacing="off" w:after="0" w:afterAutospacing="off"/>
              <w:rPr>
                <w:rFonts w:ascii="Times New Roman" w:hAnsi="Times New Roman" w:eastAsia="Times New Roman" w:cs="Times New Roman"/>
                <w:b w:val="0"/>
                <w:bCs w:val="0"/>
                <w:i w:val="0"/>
                <w:iCs w:val="0"/>
                <w:sz w:val="24"/>
                <w:szCs w:val="24"/>
                <w:lang w:val="en-US"/>
              </w:rPr>
            </w:pPr>
          </w:p>
        </w:tc>
      </w:tr>
    </w:tbl>
    <w:p xmlns:wp14="http://schemas.microsoft.com/office/word/2010/wordml" wp14:paraId="2C078E63" wp14:textId="5CB3C78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4D64ED"/>
    <w:rsid w:val="004EB1CC"/>
    <w:rsid w:val="01E2FD72"/>
    <w:rsid w:val="05358F27"/>
    <w:rsid w:val="0CA50AD9"/>
    <w:rsid w:val="139DB2E0"/>
    <w:rsid w:val="13F887F1"/>
    <w:rsid w:val="141EEB5D"/>
    <w:rsid w:val="218F0616"/>
    <w:rsid w:val="32E197A4"/>
    <w:rsid w:val="3E017137"/>
    <w:rsid w:val="429D9D04"/>
    <w:rsid w:val="5CB43E62"/>
    <w:rsid w:val="6A9D6338"/>
    <w:rsid w:val="6BE3FFD6"/>
    <w:rsid w:val="6DB571C8"/>
    <w:rsid w:val="734D64ED"/>
    <w:rsid w:val="7819B33B"/>
    <w:rsid w:val="78CDA6F4"/>
    <w:rsid w:val="79258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D64ED"/>
  <w15:chartTrackingRefBased/>
  <w15:docId w15:val="{646C0F82-DF37-4C6A-81B8-21915F32D1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CB43E6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2026-02-26T12:17:49.6831351Z</dcterms:created>
  <dcterms:modified xsi:type="dcterms:W3CDTF">2026-02-26T13:40:32.4717242Z</dcterms:modified>
  <dc:creator>Kenzi Vickers (2501019)</dc:creator>
  <lastModifiedBy>Kenzi Vickers (2501019)</lastModifiedBy>
</coreProperties>
</file>