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0883183"/>
        <w:docPartObj>
          <w:docPartGallery w:val="Cover Pages"/>
          <w:docPartUnique/>
        </w:docPartObj>
      </w:sdtPr>
      <w:sdtEndPr>
        <w:rPr>
          <w:b/>
          <w:bCs/>
          <w:u w:val="single"/>
        </w:rPr>
      </w:sdtEndPr>
      <w:sdtContent>
        <w:p w14:paraId="18AAB5C7" w14:textId="6C0E47E1" w:rsidR="00EE46DE" w:rsidRDefault="00EE46DE">
          <w:r>
            <w:rPr>
              <w:noProof/>
            </w:rPr>
            <w:pict w14:anchorId="7EDCBAA8">
              <v:shapetype id="_x0000_t202" coordsize="21600,21600" o:spt="202" path="m,l,21600r21600,l21600,xe">
                <v:stroke joinstyle="miter"/>
                <v:path gradientshapeok="t" o:connecttype="rect"/>
              </v:shapetype>
              <v:shape id="Text Box 79" o:spid="_x0000_s1031"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C434B3C" w14:textId="6BC0A39E" w:rsidR="00EE46DE" w:rsidRDefault="00EE46DE">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Rebecca Davies</w:t>
                          </w:r>
                        </w:sdtContent>
                      </w:sdt>
                      <w:r w:rsidR="005D60E2">
                        <w:rPr>
                          <w:noProof/>
                          <w:color w:val="0E2841" w:themeColor="text2"/>
                        </w:rPr>
                        <w:t xml:space="preserve"> 2103819</w:t>
                      </w:r>
                    </w:p>
                  </w:txbxContent>
                </v:textbox>
                <w10:wrap type="square" anchorx="page" anchory="page"/>
              </v:shape>
            </w:pict>
          </w:r>
          <w:r>
            <w:rPr>
              <w:noProof/>
            </w:rPr>
            <w:pict w14:anchorId="494660B6">
              <v:rect id="Rectangle 80"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02D48CAB" w14:textId="77777777" w:rsidR="00EE46DE" w:rsidRDefault="00EE46DE"/>
                  </w:txbxContent>
                </v:textbox>
                <w10:wrap anchorx="page" anchory="page"/>
              </v:rect>
            </w:pict>
          </w:r>
          <w:r>
            <w:rPr>
              <w:noProof/>
            </w:rPr>
            <w:pict w14:anchorId="48A6F53E">
              <v:rect id="Rectangle 81"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4129CC0C" w14:textId="77777777" w:rsidR="00EE46DE" w:rsidRDefault="00EE46DE">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w:r>
          <w:r>
            <w:rPr>
              <w:noProof/>
            </w:rPr>
            <w:pict w14:anchorId="6D7D6FF4">
              <v:rect id="Rectangle 82"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w:r>
          <w:r>
            <w:rPr>
              <w:noProof/>
            </w:rPr>
            <w:pict w14:anchorId="2B82356A">
              <v:rect id="Rectangle 83"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w:r>
          <w:r>
            <w:rPr>
              <w:noProof/>
            </w:rPr>
            <w:pict w14:anchorId="24463FCD">
              <v:shape id="Text Box 84" o:spid="_x0000_s1026"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0C11F0D7" w14:textId="77777777" w:rsidR="006B5016" w:rsidRDefault="00CB2C76" w:rsidP="00CB2C76">
                      <w:pPr>
                        <w:spacing w:line="240" w:lineRule="auto"/>
                        <w:rPr>
                          <w:rFonts w:asciiTheme="majorHAnsi" w:eastAsiaTheme="majorEastAsia" w:hAnsiTheme="majorHAnsi" w:cstheme="majorBidi"/>
                          <w:noProof/>
                          <w:color w:val="156082" w:themeColor="accent1"/>
                          <w:sz w:val="28"/>
                          <w:szCs w:val="28"/>
                        </w:rPr>
                      </w:pPr>
                      <w:r w:rsidRPr="00CB2C76">
                        <w:rPr>
                          <w:rFonts w:asciiTheme="majorHAnsi" w:eastAsiaTheme="majorEastAsia" w:hAnsiTheme="majorHAnsi" w:cstheme="majorBidi"/>
                          <w:noProof/>
                          <w:color w:val="156082" w:themeColor="accent1"/>
                          <w:sz w:val="28"/>
                          <w:szCs w:val="28"/>
                        </w:rPr>
                        <w:t>Debate: How will Covid-19 impact mental ill health moving forward and what can be done to</w:t>
                      </w:r>
                      <w:r w:rsidR="006B5016">
                        <w:rPr>
                          <w:rFonts w:asciiTheme="majorHAnsi" w:eastAsiaTheme="majorEastAsia" w:hAnsiTheme="majorHAnsi" w:cstheme="majorBidi"/>
                          <w:noProof/>
                          <w:color w:val="156082" w:themeColor="accent1"/>
                          <w:sz w:val="28"/>
                          <w:szCs w:val="28"/>
                        </w:rPr>
                        <w:t xml:space="preserve"> </w:t>
                      </w:r>
                      <w:r w:rsidRPr="00CB2C76">
                        <w:rPr>
                          <w:rFonts w:asciiTheme="majorHAnsi" w:eastAsiaTheme="majorEastAsia" w:hAnsiTheme="majorHAnsi" w:cstheme="majorBidi"/>
                          <w:noProof/>
                          <w:color w:val="156082" w:themeColor="accent1"/>
                          <w:sz w:val="28"/>
                          <w:szCs w:val="28"/>
                        </w:rPr>
                        <w:t>support</w:t>
                      </w:r>
                      <w:r w:rsidR="006B5016">
                        <w:rPr>
                          <w:rFonts w:asciiTheme="majorHAnsi" w:eastAsiaTheme="majorEastAsia" w:hAnsiTheme="majorHAnsi" w:cstheme="majorBidi"/>
                          <w:noProof/>
                          <w:color w:val="156082" w:themeColor="accent1"/>
                          <w:sz w:val="28"/>
                          <w:szCs w:val="28"/>
                        </w:rPr>
                        <w:t>?</w:t>
                      </w:r>
                    </w:p>
                    <w:p w14:paraId="6C57236A" w14:textId="77777777" w:rsidR="006B5016" w:rsidRDefault="006B5016" w:rsidP="00CB2C76">
                      <w:pPr>
                        <w:spacing w:line="240" w:lineRule="auto"/>
                        <w:rPr>
                          <w:rFonts w:asciiTheme="majorHAnsi" w:eastAsiaTheme="majorEastAsia" w:hAnsiTheme="majorHAnsi" w:cstheme="majorBidi"/>
                          <w:noProof/>
                          <w:color w:val="156082" w:themeColor="accent1"/>
                          <w:sz w:val="28"/>
                          <w:szCs w:val="28"/>
                        </w:rPr>
                      </w:pPr>
                    </w:p>
                    <w:p w14:paraId="281017D4" w14:textId="54E95EFF" w:rsidR="00EE46DE" w:rsidRDefault="00EE46DE" w:rsidP="00CB2C76">
                      <w:pPr>
                        <w:spacing w:line="240" w:lineRule="auto"/>
                        <w:rPr>
                          <w:rFonts w:asciiTheme="majorHAnsi" w:eastAsiaTheme="majorEastAsia" w:hAnsiTheme="majorHAnsi" w:cstheme="majorBidi"/>
                          <w:noProof/>
                          <w:color w:val="0E2841" w:themeColor="text2"/>
                          <w:sz w:val="32"/>
                          <w:szCs w:val="40"/>
                        </w:rPr>
                      </w:pPr>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5D60E2">
                            <w:rPr>
                              <w:rFonts w:asciiTheme="majorHAnsi" w:eastAsiaTheme="majorEastAsia" w:hAnsiTheme="majorHAnsi" w:cstheme="majorBidi"/>
                              <w:noProof/>
                              <w:color w:val="0E2841" w:themeColor="text2"/>
                              <w:sz w:val="32"/>
                              <w:szCs w:val="32"/>
                            </w:rPr>
                            <w:t>Blog entries</w:t>
                          </w:r>
                        </w:sdtContent>
                      </w:sdt>
                    </w:p>
                  </w:txbxContent>
                </v:textbox>
                <w10:wrap type="square" anchorx="page" anchory="page"/>
              </v:shape>
            </w:pict>
          </w:r>
        </w:p>
        <w:p w14:paraId="600205B9" w14:textId="05D701E5" w:rsidR="00EE46DE" w:rsidRDefault="00EE46DE">
          <w:pPr>
            <w:rPr>
              <w:b/>
              <w:bCs/>
              <w:u w:val="single"/>
            </w:rPr>
          </w:pPr>
          <w:r>
            <w:rPr>
              <w:b/>
              <w:bCs/>
              <w:u w:val="single"/>
            </w:rPr>
            <w:br w:type="page"/>
          </w:r>
        </w:p>
      </w:sdtContent>
    </w:sdt>
    <w:p w14:paraId="566014D9" w14:textId="77777777" w:rsidR="005D60E2" w:rsidRDefault="005D60E2" w:rsidP="008E1490">
      <w:pPr>
        <w:rPr>
          <w:b/>
          <w:bCs/>
          <w:u w:val="single"/>
        </w:rPr>
      </w:pPr>
    </w:p>
    <w:p w14:paraId="2C038DD6" w14:textId="7E6ED879" w:rsidR="005D60E2" w:rsidRDefault="00BE48C2" w:rsidP="008E1490">
      <w:pPr>
        <w:rPr>
          <w:b/>
          <w:bCs/>
          <w:u w:val="single"/>
        </w:rPr>
      </w:pPr>
      <w:r>
        <w:rPr>
          <w:b/>
          <w:bCs/>
          <w:u w:val="single"/>
        </w:rPr>
        <w:t>Contents</w:t>
      </w:r>
    </w:p>
    <w:p w14:paraId="0184DB7E" w14:textId="0F50AE39" w:rsidR="005D60E2" w:rsidRDefault="00E53999" w:rsidP="00F61398">
      <w:r>
        <w:t>Page 2…</w:t>
      </w:r>
      <w:r w:rsidR="00F61398">
        <w:t xml:space="preserve"> </w:t>
      </w:r>
      <w:r w:rsidR="00F61398">
        <w:t>Response 1: A brief examination of anxiety disorders among school students amidst the COVID-19 pandemic</w:t>
      </w:r>
    </w:p>
    <w:p w14:paraId="74E3CF15" w14:textId="63C4B142" w:rsidR="00E53999" w:rsidRDefault="00C00023" w:rsidP="008E1490">
      <w:r>
        <w:t>Page3…</w:t>
      </w:r>
      <w:r w:rsidR="00B93283">
        <w:t xml:space="preserve"> </w:t>
      </w:r>
      <w:r w:rsidR="00B93283" w:rsidRPr="00B93283">
        <w:t>Blog entry 1: How successful was online mental health support during covid 19?</w:t>
      </w:r>
    </w:p>
    <w:p w14:paraId="61581196" w14:textId="27C7B9D6" w:rsidR="00C00023" w:rsidRDefault="00C00023" w:rsidP="008E1490">
      <w:r>
        <w:t>Page 5…</w:t>
      </w:r>
      <w:r w:rsidR="00B93283">
        <w:t xml:space="preserve"> </w:t>
      </w:r>
      <w:r w:rsidR="00F1288E" w:rsidRPr="00F1288E">
        <w:t>Blog entry 2: Navigating Isolation and Mental Health Challenges: Older Adults During COVID-19</w:t>
      </w:r>
    </w:p>
    <w:p w14:paraId="2C572D85" w14:textId="781B5535" w:rsidR="00C00023" w:rsidRDefault="00C00023" w:rsidP="008E1490">
      <w:r>
        <w:t>Pa</w:t>
      </w:r>
      <w:r w:rsidR="00F61398">
        <w:t>ge 7…</w:t>
      </w:r>
      <w:r w:rsidR="00F1288E">
        <w:t xml:space="preserve"> </w:t>
      </w:r>
      <w:r w:rsidR="00F1288E" w:rsidRPr="00F1288E">
        <w:t>Blog entry 3: Navigating Postnatal Depression Amidst the COVID-19 Pandemic</w:t>
      </w:r>
    </w:p>
    <w:p w14:paraId="58F01E9B" w14:textId="6DAC877E" w:rsidR="00F61398" w:rsidRPr="00E53999" w:rsidRDefault="00F61398" w:rsidP="008E1490">
      <w:r>
        <w:t>Page 9…</w:t>
      </w:r>
      <w:r w:rsidR="00F1288E">
        <w:t xml:space="preserve"> References</w:t>
      </w:r>
    </w:p>
    <w:p w14:paraId="53DB93C5" w14:textId="77777777" w:rsidR="005D60E2" w:rsidRDefault="005D60E2" w:rsidP="008E1490">
      <w:pPr>
        <w:rPr>
          <w:b/>
          <w:bCs/>
          <w:u w:val="single"/>
        </w:rPr>
      </w:pPr>
    </w:p>
    <w:p w14:paraId="62ED1C6F" w14:textId="77777777" w:rsidR="005D60E2" w:rsidRDefault="005D60E2" w:rsidP="008E1490">
      <w:pPr>
        <w:rPr>
          <w:b/>
          <w:bCs/>
          <w:u w:val="single"/>
        </w:rPr>
      </w:pPr>
    </w:p>
    <w:p w14:paraId="779170AE" w14:textId="77777777" w:rsidR="005D60E2" w:rsidRDefault="005D60E2" w:rsidP="008E1490">
      <w:pPr>
        <w:rPr>
          <w:b/>
          <w:bCs/>
          <w:u w:val="single"/>
        </w:rPr>
      </w:pPr>
    </w:p>
    <w:p w14:paraId="13A5E66B" w14:textId="77777777" w:rsidR="005D60E2" w:rsidRDefault="005D60E2" w:rsidP="008E1490">
      <w:pPr>
        <w:rPr>
          <w:b/>
          <w:bCs/>
          <w:u w:val="single"/>
        </w:rPr>
      </w:pPr>
    </w:p>
    <w:p w14:paraId="01C2006E" w14:textId="77777777" w:rsidR="00BE48C2" w:rsidRDefault="00BE48C2" w:rsidP="008E1490">
      <w:pPr>
        <w:rPr>
          <w:b/>
          <w:bCs/>
          <w:u w:val="single"/>
        </w:rPr>
      </w:pPr>
    </w:p>
    <w:p w14:paraId="6362E01D" w14:textId="77777777" w:rsidR="00BE48C2" w:rsidRDefault="00BE48C2" w:rsidP="008E1490">
      <w:pPr>
        <w:rPr>
          <w:b/>
          <w:bCs/>
          <w:u w:val="single"/>
        </w:rPr>
      </w:pPr>
    </w:p>
    <w:p w14:paraId="26B957AC" w14:textId="77777777" w:rsidR="00BE48C2" w:rsidRDefault="00BE48C2" w:rsidP="008E1490">
      <w:pPr>
        <w:rPr>
          <w:b/>
          <w:bCs/>
          <w:u w:val="single"/>
        </w:rPr>
      </w:pPr>
    </w:p>
    <w:p w14:paraId="591D76C6" w14:textId="77777777" w:rsidR="00BE48C2" w:rsidRDefault="00BE48C2" w:rsidP="008E1490">
      <w:pPr>
        <w:rPr>
          <w:b/>
          <w:bCs/>
          <w:u w:val="single"/>
        </w:rPr>
      </w:pPr>
    </w:p>
    <w:p w14:paraId="0B32D2E6" w14:textId="77777777" w:rsidR="00BE48C2" w:rsidRDefault="00BE48C2" w:rsidP="008E1490">
      <w:pPr>
        <w:rPr>
          <w:b/>
          <w:bCs/>
          <w:u w:val="single"/>
        </w:rPr>
      </w:pPr>
    </w:p>
    <w:p w14:paraId="78AECF25" w14:textId="77777777" w:rsidR="00BE48C2" w:rsidRDefault="00BE48C2" w:rsidP="008E1490">
      <w:pPr>
        <w:rPr>
          <w:b/>
          <w:bCs/>
          <w:u w:val="single"/>
        </w:rPr>
      </w:pPr>
    </w:p>
    <w:p w14:paraId="723B95D3" w14:textId="77777777" w:rsidR="00BE48C2" w:rsidRDefault="00BE48C2" w:rsidP="008E1490">
      <w:pPr>
        <w:rPr>
          <w:b/>
          <w:bCs/>
          <w:u w:val="single"/>
        </w:rPr>
      </w:pPr>
    </w:p>
    <w:p w14:paraId="705E405F" w14:textId="77777777" w:rsidR="00BE48C2" w:rsidRDefault="00BE48C2" w:rsidP="008E1490">
      <w:pPr>
        <w:rPr>
          <w:b/>
          <w:bCs/>
          <w:u w:val="single"/>
        </w:rPr>
      </w:pPr>
    </w:p>
    <w:p w14:paraId="0DE4CDDA" w14:textId="77777777" w:rsidR="00BE48C2" w:rsidRDefault="00BE48C2" w:rsidP="008E1490">
      <w:pPr>
        <w:rPr>
          <w:b/>
          <w:bCs/>
          <w:u w:val="single"/>
        </w:rPr>
      </w:pPr>
    </w:p>
    <w:p w14:paraId="7E9C2741" w14:textId="77777777" w:rsidR="00BE48C2" w:rsidRDefault="00BE48C2" w:rsidP="008E1490">
      <w:pPr>
        <w:rPr>
          <w:b/>
          <w:bCs/>
          <w:u w:val="single"/>
        </w:rPr>
      </w:pPr>
    </w:p>
    <w:p w14:paraId="1D7DA4B1" w14:textId="77777777" w:rsidR="00BE48C2" w:rsidRDefault="00BE48C2" w:rsidP="008E1490">
      <w:pPr>
        <w:rPr>
          <w:b/>
          <w:bCs/>
          <w:u w:val="single"/>
        </w:rPr>
      </w:pPr>
    </w:p>
    <w:p w14:paraId="12B96486" w14:textId="77777777" w:rsidR="00BE48C2" w:rsidRDefault="00BE48C2" w:rsidP="008E1490">
      <w:pPr>
        <w:rPr>
          <w:b/>
          <w:bCs/>
          <w:u w:val="single"/>
        </w:rPr>
      </w:pPr>
    </w:p>
    <w:p w14:paraId="0602CEAF" w14:textId="77777777" w:rsidR="00BE48C2" w:rsidRDefault="00BE48C2" w:rsidP="008E1490">
      <w:pPr>
        <w:rPr>
          <w:b/>
          <w:bCs/>
          <w:u w:val="single"/>
        </w:rPr>
      </w:pPr>
    </w:p>
    <w:p w14:paraId="3CB30F7F" w14:textId="77777777" w:rsidR="00BE48C2" w:rsidRDefault="00BE48C2" w:rsidP="008E1490">
      <w:pPr>
        <w:rPr>
          <w:b/>
          <w:bCs/>
          <w:u w:val="single"/>
        </w:rPr>
      </w:pPr>
    </w:p>
    <w:p w14:paraId="3D720582" w14:textId="77777777" w:rsidR="00BE48C2" w:rsidRDefault="00BE48C2" w:rsidP="008E1490">
      <w:pPr>
        <w:rPr>
          <w:b/>
          <w:bCs/>
          <w:u w:val="single"/>
        </w:rPr>
      </w:pPr>
    </w:p>
    <w:p w14:paraId="6AB71F6E" w14:textId="77777777" w:rsidR="00BE48C2" w:rsidRDefault="00BE48C2" w:rsidP="008E1490">
      <w:pPr>
        <w:rPr>
          <w:b/>
          <w:bCs/>
          <w:u w:val="single"/>
        </w:rPr>
      </w:pPr>
    </w:p>
    <w:p w14:paraId="59FD8233" w14:textId="0B8E1160" w:rsidR="00EE46DE" w:rsidRPr="00EE46DE" w:rsidRDefault="00EE46DE" w:rsidP="008E1490">
      <w:pPr>
        <w:rPr>
          <w:b/>
          <w:bCs/>
          <w:u w:val="single"/>
        </w:rPr>
      </w:pPr>
      <w:bookmarkStart w:id="0" w:name="_Hlk165309984"/>
      <w:r>
        <w:rPr>
          <w:b/>
          <w:bCs/>
          <w:u w:val="single"/>
        </w:rPr>
        <w:t xml:space="preserve">Response 1: </w:t>
      </w:r>
      <w:r w:rsidRPr="00EE46DE">
        <w:rPr>
          <w:b/>
          <w:bCs/>
          <w:u w:val="single"/>
        </w:rPr>
        <w:t>A brief examination of anxiety disorders among school students amidst the COVID-19 pandemic</w:t>
      </w:r>
    </w:p>
    <w:bookmarkEnd w:id="0"/>
    <w:p w14:paraId="0C1F9B2D" w14:textId="0E38AA06" w:rsidR="008E1490" w:rsidRDefault="008E1490" w:rsidP="008E1490">
      <w:r>
        <w:t xml:space="preserve">Your </w:t>
      </w:r>
      <w:r w:rsidR="004411D6">
        <w:t>research</w:t>
      </w:r>
      <w:r>
        <w:t xml:space="preserve"> of anxiety disorders among school students amidst the COVID-19 pandemic </w:t>
      </w:r>
      <w:r w:rsidR="004411D6">
        <w:t>reflects lived experiences of anxiety,</w:t>
      </w:r>
      <w:r>
        <w:t xml:space="preserve"> affecting</w:t>
      </w:r>
      <w:r w:rsidR="004411D6">
        <w:t xml:space="preserve"> a</w:t>
      </w:r>
      <w:r>
        <w:t xml:space="preserve"> young </w:t>
      </w:r>
      <w:r w:rsidR="004411D6">
        <w:t>person’s</w:t>
      </w:r>
      <w:r>
        <w:t xml:space="preserve"> mental health. </w:t>
      </w:r>
      <w:proofErr w:type="spellStart"/>
      <w:r w:rsidR="004411D6" w:rsidRPr="004411D6">
        <w:t>Efuribe</w:t>
      </w:r>
      <w:proofErr w:type="spellEnd"/>
      <w:r w:rsidR="004411D6" w:rsidRPr="004411D6">
        <w:t xml:space="preserve"> et al. </w:t>
      </w:r>
      <w:r w:rsidR="004411D6">
        <w:t>(</w:t>
      </w:r>
      <w:r w:rsidR="004411D6" w:rsidRPr="004411D6">
        <w:t>2020)</w:t>
      </w:r>
      <w:r w:rsidR="004411D6">
        <w:t xml:space="preserve"> indicate t</w:t>
      </w:r>
      <w:r>
        <w:t>he pandemic has indeed presented unprecedented challenges, disrupting the daily lives and routines of children and adolescents worldwide.</w:t>
      </w:r>
      <w:r w:rsidR="004411D6">
        <w:t xml:space="preserve"> In support of your research that</w:t>
      </w:r>
      <w:r>
        <w:t xml:space="preserve"> anxiety disorders in young individuals are influenced by a complex interplay of </w:t>
      </w:r>
      <w:r w:rsidR="004411D6">
        <w:t>family genetics</w:t>
      </w:r>
      <w:r>
        <w:t xml:space="preserve">, temperament traits, cognitive </w:t>
      </w:r>
      <w:r w:rsidR="004411D6">
        <w:t>development</w:t>
      </w:r>
      <w:r>
        <w:t>, and environmental factors</w:t>
      </w:r>
      <w:r w:rsidR="004411D6">
        <w:t xml:space="preserve">, research from </w:t>
      </w:r>
      <w:r w:rsidR="004411D6" w:rsidRPr="004411D6">
        <w:t>Zhou et al.</w:t>
      </w:r>
      <w:r w:rsidR="004411D6">
        <w:t xml:space="preserve"> (</w:t>
      </w:r>
      <w:r w:rsidR="004411D6" w:rsidRPr="004411D6">
        <w:t>2020)</w:t>
      </w:r>
      <w:r w:rsidR="004411D6">
        <w:t xml:space="preserve"> supports these theories</w:t>
      </w:r>
      <w:r>
        <w:t xml:space="preserve">. The pandemic-induced disruptions, including changes to school routines, limited social interactions, and fears of contagion, </w:t>
      </w:r>
      <w:r w:rsidR="004411D6">
        <w:t>leading to a sense of isolation which increased</w:t>
      </w:r>
      <w:r>
        <w:t xml:space="preserve"> anxiety levels among school students</w:t>
      </w:r>
      <w:r w:rsidR="004411D6">
        <w:t xml:space="preserve"> </w:t>
      </w:r>
      <w:r w:rsidR="00461C1C" w:rsidRPr="00461C1C">
        <w:t>(</w:t>
      </w:r>
      <w:proofErr w:type="spellStart"/>
      <w:r w:rsidR="00461C1C" w:rsidRPr="00461C1C">
        <w:t>Achdut</w:t>
      </w:r>
      <w:proofErr w:type="spellEnd"/>
      <w:r w:rsidR="00461C1C" w:rsidRPr="00461C1C">
        <w:t xml:space="preserve"> and Refaeli, 2020)</w:t>
      </w:r>
      <w:r>
        <w:t>.</w:t>
      </w:r>
    </w:p>
    <w:p w14:paraId="1D483588" w14:textId="2D00CB85" w:rsidR="008E1490" w:rsidRDefault="008E1490" w:rsidP="008E1490">
      <w:r>
        <w:t xml:space="preserve">The </w:t>
      </w:r>
      <w:r w:rsidR="00461C1C">
        <w:t>evidence supporting the presence</w:t>
      </w:r>
      <w:r>
        <w:t xml:space="preserve"> of anxiety among school students, </w:t>
      </w:r>
      <w:r w:rsidR="00461C1C">
        <w:t>is further supported</w:t>
      </w:r>
      <w:r>
        <w:t xml:space="preserve"> by studies such as those by </w:t>
      </w:r>
      <w:proofErr w:type="spellStart"/>
      <w:r w:rsidR="00461C1C" w:rsidRPr="00461C1C">
        <w:t>Meherali</w:t>
      </w:r>
      <w:proofErr w:type="spellEnd"/>
      <w:r w:rsidR="00461C1C" w:rsidRPr="00461C1C">
        <w:t xml:space="preserve"> et al. </w:t>
      </w:r>
      <w:r w:rsidR="00461C1C">
        <w:t>(</w:t>
      </w:r>
      <w:r w:rsidR="00461C1C" w:rsidRPr="00461C1C">
        <w:t>2021)</w:t>
      </w:r>
      <w:r>
        <w:t xml:space="preserve">, and </w:t>
      </w:r>
      <w:r w:rsidR="00DC7487" w:rsidRPr="00DC7487">
        <w:t xml:space="preserve">Tang et al. </w:t>
      </w:r>
      <w:r w:rsidR="00DC7487">
        <w:t>(</w:t>
      </w:r>
      <w:r w:rsidR="00DC7487" w:rsidRPr="00DC7487">
        <w:t>2020)</w:t>
      </w:r>
      <w:r>
        <w:t>, emphasize the importance of tailored interventions and support mechanisms. While some students may have experienced temporary relief from school-related stressors during lockdown,</w:t>
      </w:r>
      <w:r w:rsidR="00DC7487" w:rsidRPr="00DC7487">
        <w:t xml:space="preserve"> </w:t>
      </w:r>
      <w:r w:rsidR="00DC7487" w:rsidRPr="00DC7487">
        <w:t xml:space="preserve">Lacey et al. </w:t>
      </w:r>
      <w:r w:rsidR="00DC7487">
        <w:t>(</w:t>
      </w:r>
      <w:r w:rsidR="00DC7487" w:rsidRPr="00DC7487">
        <w:t>2023)</w:t>
      </w:r>
      <w:r w:rsidR="00DC7487">
        <w:t xml:space="preserve"> </w:t>
      </w:r>
      <w:r>
        <w:t>others have faced increased irritability and low mood due to social isolation and loss of structure</w:t>
      </w:r>
      <w:r w:rsidR="00DC7487">
        <w:t xml:space="preserve">, also may have faced struggles returning and reintegrating back into the school routine and mixing with peers. </w:t>
      </w:r>
      <w:r>
        <w:t xml:space="preserve">Your advocacy for a comprehensive approach to addressing the mental health challenges faced by school students is </w:t>
      </w:r>
      <w:r w:rsidR="00DC7487">
        <w:t xml:space="preserve">a realistic and appropriate recommendation </w:t>
      </w:r>
      <w:r w:rsidR="00DC7487" w:rsidRPr="00DC7487">
        <w:t>(Williams et al., 2020)</w:t>
      </w:r>
      <w:r>
        <w:t xml:space="preserve">. Promoting collective resilience, </w:t>
      </w:r>
      <w:r w:rsidR="00DC7487">
        <w:t>supporting</w:t>
      </w:r>
      <w:r>
        <w:t xml:space="preserve"> community support networks, and implementing adapted activities to mitigate the negative effects of social isolation are</w:t>
      </w:r>
      <w:r w:rsidR="00DC7487">
        <w:t xml:space="preserve"> highlighted by </w:t>
      </w:r>
      <w:r w:rsidR="00DC7487" w:rsidRPr="00DC7487">
        <w:t xml:space="preserve">Jiao et al. </w:t>
      </w:r>
      <w:r w:rsidR="00DC7487">
        <w:t>(</w:t>
      </w:r>
      <w:r w:rsidR="00DC7487" w:rsidRPr="00DC7487">
        <w:t>2020)</w:t>
      </w:r>
      <w:r w:rsidR="00DC7487">
        <w:t xml:space="preserve"> as being</w:t>
      </w:r>
      <w:r>
        <w:t xml:space="preserve"> crucial steps in safeguarding young individuals' mental well-being.</w:t>
      </w:r>
    </w:p>
    <w:p w14:paraId="78B9ABFD" w14:textId="77777777" w:rsidR="00EE46DE" w:rsidRDefault="008E1490" w:rsidP="008E1490">
      <w:r>
        <w:t>Furthermore, your emphasis on ongoing monitoring and intervention from mental health professionals aligns with recommendations from healthcare experts. In the UK, mental health services play a vital role in supporting individuals, including children and adolescents, affected by anxiety disorders. According to recent statistics from the Office for National Statistics (ONS), the prevalence of mental health issues among children and young people has been on the rise, underscoring the urgency of addressing these issues</w:t>
      </w:r>
      <w:r w:rsidR="00EE46DE">
        <w:t xml:space="preserve"> </w:t>
      </w:r>
      <w:r w:rsidR="00EE46DE" w:rsidRPr="00EE46DE">
        <w:t>(Office for National Statistics, 2022)</w:t>
      </w:r>
      <w:r>
        <w:t>.</w:t>
      </w:r>
      <w:r w:rsidR="00EE46DE">
        <w:t xml:space="preserve"> </w:t>
      </w:r>
      <w:r>
        <w:t xml:space="preserve">In conclusion, your examination highlights the need for concerted efforts from various </w:t>
      </w:r>
      <w:r w:rsidR="00EE46DE">
        <w:t>organisations</w:t>
      </w:r>
      <w:r>
        <w:t xml:space="preserve">, including </w:t>
      </w:r>
      <w:r w:rsidR="00EE46DE">
        <w:t xml:space="preserve">local authorities, </w:t>
      </w:r>
      <w:r>
        <w:t>educators, policymakers, and healthcare providers, to address the mental health challenges faced by school students amidst the COVID-19 pandemic. By working together and prioritizing mental health support, we can help mitigate the impact of anxiety disorders on young individuals and promote their overall well-being.</w:t>
      </w:r>
    </w:p>
    <w:p w14:paraId="1C492D85" w14:textId="77777777" w:rsidR="00131ABD" w:rsidRDefault="00131ABD" w:rsidP="008E1490">
      <w:pPr>
        <w:rPr>
          <w:b/>
          <w:bCs/>
          <w:u w:val="single"/>
        </w:rPr>
      </w:pPr>
    </w:p>
    <w:p w14:paraId="45D74409" w14:textId="22C28A87" w:rsidR="008E1490" w:rsidRPr="00EE46DE" w:rsidRDefault="00EE46DE" w:rsidP="008E1490">
      <w:pPr>
        <w:rPr>
          <w:b/>
          <w:bCs/>
        </w:rPr>
      </w:pPr>
      <w:bookmarkStart w:id="1" w:name="_Hlk165310017"/>
      <w:r>
        <w:rPr>
          <w:b/>
          <w:bCs/>
          <w:u w:val="single"/>
        </w:rPr>
        <w:t xml:space="preserve">Blog entry 1: </w:t>
      </w:r>
      <w:r w:rsidR="008E1490" w:rsidRPr="00EE46DE">
        <w:rPr>
          <w:b/>
          <w:bCs/>
          <w:u w:val="single"/>
        </w:rPr>
        <w:t>How successful was online mental health support during covid 19?</w:t>
      </w:r>
    </w:p>
    <w:bookmarkEnd w:id="1"/>
    <w:p w14:paraId="69B61E41" w14:textId="2078E600" w:rsidR="008E1490" w:rsidRDefault="008E1490" w:rsidP="008E1490">
      <w:r>
        <w:t xml:space="preserve">During the COVID-19 pandemic, the importance of mental health support became increasingly evident as individuals faced unprecedented challenges and uncertainties. </w:t>
      </w:r>
      <w:r w:rsidR="004229F5" w:rsidRPr="004229F5">
        <w:t>Bierbooms et al.</w:t>
      </w:r>
      <w:r w:rsidR="004229F5">
        <w:t xml:space="preserve"> (</w:t>
      </w:r>
      <w:r w:rsidR="004229F5" w:rsidRPr="004229F5">
        <w:t>2020)</w:t>
      </w:r>
      <w:r w:rsidR="004229F5">
        <w:t xml:space="preserve"> discuss a</w:t>
      </w:r>
      <w:r>
        <w:t>s lockdowns and social distancing measures disrupted daily routines and isolated many people from their support networks, online mental health support emerged as a crucial resource for those in need.</w:t>
      </w:r>
      <w:r w:rsidR="004229F5">
        <w:t xml:space="preserve"> </w:t>
      </w:r>
      <w:r w:rsidR="004229F5" w:rsidRPr="004229F5">
        <w:t xml:space="preserve">Hutchings </w:t>
      </w:r>
      <w:r w:rsidR="004229F5">
        <w:t>(</w:t>
      </w:r>
      <w:r w:rsidR="004229F5" w:rsidRPr="004229F5">
        <w:t>2020)</w:t>
      </w:r>
      <w:r w:rsidR="004229F5">
        <w:t xml:space="preserve"> discuss o</w:t>
      </w:r>
      <w:r>
        <w:t xml:space="preserve">ne of the key successes of online mental health support during the pandemic was its accessibility. With traditional in-person therapy sessions limited or unavailable due to safety concerns, online platforms provided a convenient and readily accessible alternative. Individuals could access support from the comfort of their own homes, eliminating barriers such as transportation issues or </w:t>
      </w:r>
      <w:r w:rsidR="004229F5">
        <w:t xml:space="preserve">isolation issues </w:t>
      </w:r>
      <w:r w:rsidR="004229F5" w:rsidRPr="004229F5">
        <w:t>(Cogan et al., 2022)</w:t>
      </w:r>
      <w:r>
        <w:t>. This accessibility was particularly beneficial for those living in remote areas or with limited mobility.</w:t>
      </w:r>
    </w:p>
    <w:p w14:paraId="2E0B4FB2" w14:textId="26647A65" w:rsidR="008E1490" w:rsidRDefault="004229F5" w:rsidP="008E1490">
      <w:r w:rsidRPr="004229F5">
        <w:t xml:space="preserve">Parkin et al. </w:t>
      </w:r>
      <w:r>
        <w:t>(</w:t>
      </w:r>
      <w:r w:rsidRPr="004229F5">
        <w:t>2021)</w:t>
      </w:r>
      <w:r>
        <w:t xml:space="preserve"> promotes another </w:t>
      </w:r>
      <w:r w:rsidR="008E1490">
        <w:t xml:space="preserve">advantage of online mental health support was its ability to reach a wider audience. Online platforms allowed mental health professionals to connect with individuals from diverse backgrounds and geographic locations. This increased reach helped to reduce </w:t>
      </w:r>
      <w:r w:rsidR="001D1017">
        <w:t>contact between the patient and the professional due to the social distancing required through the lockdowns.</w:t>
      </w:r>
      <w:r w:rsidR="008E1490">
        <w:t xml:space="preserve"> </w:t>
      </w:r>
      <w:r w:rsidR="001D1017">
        <w:t>By implementing NHS</w:t>
      </w:r>
      <w:r w:rsidR="008E1490">
        <w:t xml:space="preserve"> access to mental health care, ensuring that more people could receive the support they needed regardless of their circumstances</w:t>
      </w:r>
      <w:r w:rsidR="001D1017">
        <w:t xml:space="preserve">, and to ensure patients still received holistic treatments such as therapy and counselling </w:t>
      </w:r>
      <w:r w:rsidR="001D1017" w:rsidRPr="001D1017">
        <w:t>(Appleton et al., 2021)</w:t>
      </w:r>
      <w:r w:rsidR="001D1017">
        <w:t>. Online</w:t>
      </w:r>
      <w:r w:rsidR="008E1490">
        <w:t xml:space="preserve"> mental health </w:t>
      </w:r>
      <w:r w:rsidR="001D1017">
        <w:t>services</w:t>
      </w:r>
      <w:r w:rsidR="008E1490">
        <w:t xml:space="preserve"> offered flexibility in terms of communication methods. </w:t>
      </w:r>
      <w:r w:rsidR="001D1017" w:rsidRPr="001D1017">
        <w:t xml:space="preserve">Armitage </w:t>
      </w:r>
      <w:r w:rsidR="001D1017">
        <w:t>(</w:t>
      </w:r>
      <w:r w:rsidR="001D1017" w:rsidRPr="001D1017">
        <w:t>2021)</w:t>
      </w:r>
      <w:r w:rsidR="001D1017">
        <w:t xml:space="preserve"> explain care was provided t</w:t>
      </w:r>
      <w:r w:rsidR="008E1490">
        <w:t xml:space="preserve">hrough video calls, phone sessions, chat-based </w:t>
      </w:r>
      <w:r w:rsidR="001D1017">
        <w:t>counselling</w:t>
      </w:r>
      <w:r w:rsidR="008E1490">
        <w:t>, and self-help resources, individuals could choose the format that best suited their preferences and comfort levels. This flexibility empowered individuals to engage with mental health support in a way that felt most comfortable and effective for them.</w:t>
      </w:r>
    </w:p>
    <w:p w14:paraId="47A7FAA1" w14:textId="38810C12" w:rsidR="008E1490" w:rsidRDefault="001D1017" w:rsidP="008E1490">
      <w:r>
        <w:t>In contrast d</w:t>
      </w:r>
      <w:r w:rsidR="004229F5">
        <w:t>espite these successes,</w:t>
      </w:r>
      <w:r w:rsidRPr="001D1017">
        <w:t xml:space="preserve"> </w:t>
      </w:r>
      <w:r w:rsidRPr="001D1017">
        <w:t>Hong et al.</w:t>
      </w:r>
      <w:r>
        <w:t xml:space="preserve"> (</w:t>
      </w:r>
      <w:r w:rsidRPr="001D1017">
        <w:t>2021)</w:t>
      </w:r>
      <w:r w:rsidR="004229F5">
        <w:t xml:space="preserve"> </w:t>
      </w:r>
      <w:r>
        <w:t xml:space="preserve">express </w:t>
      </w:r>
      <w:r w:rsidR="004229F5">
        <w:t>it's essential to acknowledge that online mental health support also faced challenges during the pandemic. Issues such as</w:t>
      </w:r>
      <w:r>
        <w:t xml:space="preserve"> socio-economic factors with people not having internet or mobile devices,</w:t>
      </w:r>
      <w:r w:rsidR="004229F5">
        <w:t xml:space="preserve"> </w:t>
      </w:r>
      <w:r>
        <w:t>communication</w:t>
      </w:r>
      <w:r w:rsidR="004229F5">
        <w:t xml:space="preserve"> barriers, privacy concerns, and the inability to provide hands-on interventions were notable drawbacks. However,</w:t>
      </w:r>
      <w:r w:rsidRPr="001D1017">
        <w:t xml:space="preserve"> </w:t>
      </w:r>
      <w:r w:rsidRPr="001D1017">
        <w:t>Patel et al.</w:t>
      </w:r>
      <w:r w:rsidR="00A1437D">
        <w:t xml:space="preserve"> (</w:t>
      </w:r>
      <w:r w:rsidRPr="001D1017">
        <w:t>2021)</w:t>
      </w:r>
      <w:r w:rsidR="004229F5">
        <w:t xml:space="preserve"> </w:t>
      </w:r>
      <w:r w:rsidR="00A1437D">
        <w:t xml:space="preserve">promotes </w:t>
      </w:r>
      <w:r w:rsidR="004229F5">
        <w:t>overall, the success of online mental health support during COVID-19 highlights its potential as a valuable tool for expanding access to care and meeting the diverse needs of individuals seeking support for their mental well-being.</w:t>
      </w:r>
      <w:r>
        <w:t xml:space="preserve"> </w:t>
      </w:r>
      <w:r w:rsidR="00A1437D" w:rsidRPr="00A1437D">
        <w:t xml:space="preserve">Raphael, Winter and Berry </w:t>
      </w:r>
      <w:r w:rsidR="00A1437D">
        <w:t>(</w:t>
      </w:r>
      <w:r w:rsidR="00A1437D" w:rsidRPr="00A1437D">
        <w:t>2021)</w:t>
      </w:r>
      <w:r w:rsidR="00A1437D">
        <w:t xml:space="preserve"> theorise </w:t>
      </w:r>
      <w:r w:rsidR="008E1490">
        <w:t>online mental health support facilitated continuity of care during a time of upheaval</w:t>
      </w:r>
      <w:r w:rsidR="00A1437D">
        <w:t>, without online services appropriate care may have been suspended through lockdown or have been of a poor quality</w:t>
      </w:r>
      <w:r w:rsidR="008E1490">
        <w:t xml:space="preserve">. Many individuals who were already receiving mental health treatment were able to continue their sessions remotely, </w:t>
      </w:r>
      <w:r w:rsidR="008E1490">
        <w:lastRenderedPageBreak/>
        <w:t xml:space="preserve">maintaining their progress and connection with their therapists. Additionally, </w:t>
      </w:r>
      <w:r w:rsidR="00A1437D" w:rsidRPr="00A1437D">
        <w:t xml:space="preserve">Bergman and Kelly </w:t>
      </w:r>
      <w:r w:rsidR="00A1437D">
        <w:t>(</w:t>
      </w:r>
      <w:r w:rsidR="00A1437D" w:rsidRPr="00A1437D">
        <w:t>2020)</w:t>
      </w:r>
      <w:r w:rsidR="00A1437D">
        <w:t xml:space="preserve"> discuss community created </w:t>
      </w:r>
      <w:r w:rsidR="008E1490">
        <w:t xml:space="preserve">online support groups and forums provided a sense of </w:t>
      </w:r>
      <w:r w:rsidR="00A1437D">
        <w:t>support</w:t>
      </w:r>
      <w:r w:rsidR="008E1490">
        <w:t xml:space="preserve"> and belonging for those who were feeling isolated or alone.</w:t>
      </w:r>
    </w:p>
    <w:p w14:paraId="53F45737" w14:textId="77777777" w:rsidR="00A1437D" w:rsidRDefault="00A1437D" w:rsidP="008E1490"/>
    <w:p w14:paraId="1D11C9FD"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DE5E214"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DD93115"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79E12DB7"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7C81B548"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06FFDF1B"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33DF5E64"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59A9BB94"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556FD2D"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8E028B3"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0CC8F63E"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2741FC61"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121129A2"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4BEBE11"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AAF7AA2"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57303D6E"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4AACC85"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300A6306"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38EAD694"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60A446E1"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4BCBADEE"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261C0BD1"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5A05F6A0" w14:textId="77777777" w:rsidR="00131ABD" w:rsidRDefault="00131ABD" w:rsidP="00F81925">
      <w:pPr>
        <w:rPr>
          <w:rFonts w:ascii="Times New Roman" w:eastAsia="Times New Roman" w:hAnsi="Times New Roman" w:cs="Times New Roman"/>
          <w:b/>
          <w:bCs/>
          <w:kern w:val="0"/>
          <w:u w:val="single"/>
          <w:lang w:eastAsia="en-GB"/>
          <w14:ligatures w14:val="none"/>
        </w:rPr>
      </w:pPr>
    </w:p>
    <w:p w14:paraId="1904C7B5" w14:textId="77777777" w:rsidR="00B93283" w:rsidRDefault="00B93283" w:rsidP="00F81925">
      <w:pPr>
        <w:rPr>
          <w:rFonts w:ascii="Times New Roman" w:eastAsia="Times New Roman" w:hAnsi="Times New Roman" w:cs="Times New Roman"/>
          <w:b/>
          <w:bCs/>
          <w:kern w:val="0"/>
          <w:u w:val="single"/>
          <w:lang w:eastAsia="en-GB"/>
          <w14:ligatures w14:val="none"/>
        </w:rPr>
      </w:pPr>
    </w:p>
    <w:p w14:paraId="098CEC73" w14:textId="77777777" w:rsidR="00B93283" w:rsidRDefault="00B93283" w:rsidP="00F81925">
      <w:pPr>
        <w:rPr>
          <w:rFonts w:ascii="Times New Roman" w:eastAsia="Times New Roman" w:hAnsi="Times New Roman" w:cs="Times New Roman"/>
          <w:b/>
          <w:bCs/>
          <w:kern w:val="0"/>
          <w:u w:val="single"/>
          <w:lang w:eastAsia="en-GB"/>
          <w14:ligatures w14:val="none"/>
        </w:rPr>
      </w:pPr>
    </w:p>
    <w:p w14:paraId="336AD0B8" w14:textId="31D34778" w:rsidR="008E1490" w:rsidRDefault="00794BDE" w:rsidP="00F81925">
      <w:pPr>
        <w:rPr>
          <w:rFonts w:ascii="Times New Roman" w:eastAsia="Times New Roman" w:hAnsi="Times New Roman" w:cs="Times New Roman"/>
          <w:b/>
          <w:bCs/>
          <w:kern w:val="0"/>
          <w:u w:val="single"/>
          <w:lang w:eastAsia="en-GB"/>
          <w14:ligatures w14:val="none"/>
        </w:rPr>
      </w:pPr>
      <w:r>
        <w:rPr>
          <w:rFonts w:ascii="Times New Roman" w:eastAsia="Times New Roman" w:hAnsi="Times New Roman" w:cs="Times New Roman"/>
          <w:b/>
          <w:bCs/>
          <w:kern w:val="0"/>
          <w:u w:val="single"/>
          <w:lang w:eastAsia="en-GB"/>
          <w14:ligatures w14:val="none"/>
        </w:rPr>
        <w:lastRenderedPageBreak/>
        <w:t xml:space="preserve">Blog entry 2: </w:t>
      </w:r>
      <w:r w:rsidRPr="00794BDE">
        <w:rPr>
          <w:rFonts w:ascii="Times New Roman" w:eastAsia="Times New Roman" w:hAnsi="Times New Roman" w:cs="Times New Roman"/>
          <w:b/>
          <w:bCs/>
          <w:kern w:val="0"/>
          <w:u w:val="single"/>
          <w:lang w:eastAsia="en-GB"/>
          <w14:ligatures w14:val="none"/>
        </w:rPr>
        <w:t>Navigating Isolation and Mental Health Challenges: Older Adults During COVID-19</w:t>
      </w:r>
    </w:p>
    <w:p w14:paraId="3E47D6EC" w14:textId="2C406089" w:rsidR="00B373B4" w:rsidRDefault="00B373B4" w:rsidP="00B373B4">
      <w:r>
        <w:t xml:space="preserve">The COVID-19 pandemic has brought unprecedented challenges to people of all ages, but perhaps none have felt its impact as acutely as older adults. </w:t>
      </w:r>
      <w:r w:rsidR="00E00C85" w:rsidRPr="00E00C85">
        <w:t xml:space="preserve">Holmes et al. </w:t>
      </w:r>
      <w:r w:rsidR="00E00C85">
        <w:t>(</w:t>
      </w:r>
      <w:r w:rsidR="00E00C85" w:rsidRPr="00E00C85">
        <w:t>2020)</w:t>
      </w:r>
      <w:r w:rsidR="00E00C85">
        <w:t xml:space="preserve"> </w:t>
      </w:r>
      <w:r w:rsidR="0039524F">
        <w:t>expands w</w:t>
      </w:r>
      <w:r>
        <w:t>ith strict lockdown measures and social distancing guidelines in place, older individuals have faced heightened isolation, leading to profound effects on their mental health and well-being.</w:t>
      </w:r>
      <w:r w:rsidR="0039524F">
        <w:t xml:space="preserve"> </w:t>
      </w:r>
      <w:r w:rsidR="005B0243">
        <w:t>The pandemic has been recognised as a significant factor for poor mental health in older adults</w:t>
      </w:r>
      <w:r w:rsidR="00506EBD">
        <w:t xml:space="preserve">. </w:t>
      </w:r>
      <w:r w:rsidR="00D439B8" w:rsidRPr="00D439B8">
        <w:t xml:space="preserve">Dziedzic et al. </w:t>
      </w:r>
      <w:r w:rsidR="00D439B8">
        <w:t>(</w:t>
      </w:r>
      <w:r w:rsidR="00D439B8" w:rsidRPr="00D439B8">
        <w:t>2021)</w:t>
      </w:r>
      <w:r w:rsidR="00D439B8">
        <w:t xml:space="preserve"> expands this is d</w:t>
      </w:r>
      <w:r w:rsidR="00506EBD">
        <w:t xml:space="preserve">ue to lockdowns and those with lower immune systems </w:t>
      </w:r>
      <w:r w:rsidR="00971F32">
        <w:t>shielding</w:t>
      </w:r>
      <w:r w:rsidR="00506EBD">
        <w:t xml:space="preserve">, this further increased the </w:t>
      </w:r>
      <w:r w:rsidR="00DE06EE">
        <w:t>gap between older people and friends, and family.</w:t>
      </w:r>
      <w:r w:rsidR="00807432">
        <w:t xml:space="preserve"> Those who participated in community events and social groups were </w:t>
      </w:r>
      <w:r w:rsidR="00AF5878">
        <w:t xml:space="preserve">no longer engaging in those social environments, as a result many older people faced anxiety, </w:t>
      </w:r>
      <w:r w:rsidR="00F85913">
        <w:t>depression,</w:t>
      </w:r>
      <w:r w:rsidR="00AF5878">
        <w:t xml:space="preserve"> and </w:t>
      </w:r>
      <w:r w:rsidR="00F85913">
        <w:t xml:space="preserve">a loss of belonging. </w:t>
      </w:r>
    </w:p>
    <w:p w14:paraId="650CEA68" w14:textId="7D08A83E" w:rsidR="00B373B4" w:rsidRDefault="00D270AF" w:rsidP="00B373B4">
      <w:r>
        <w:t>Another implication of Covid 19</w:t>
      </w:r>
      <w:r w:rsidR="00381628">
        <w:t xml:space="preserve">, highlighted by </w:t>
      </w:r>
      <w:r w:rsidR="00381628" w:rsidRPr="00381628">
        <w:t xml:space="preserve">Goethals et al. </w:t>
      </w:r>
      <w:r w:rsidR="00381628">
        <w:t>(</w:t>
      </w:r>
      <w:r w:rsidR="00381628" w:rsidRPr="00381628">
        <w:t>2020)</w:t>
      </w:r>
      <w:r>
        <w:t xml:space="preserve"> </w:t>
      </w:r>
      <w:r w:rsidR="00381628">
        <w:t xml:space="preserve">is </w:t>
      </w:r>
      <w:r w:rsidR="00971F32">
        <w:t xml:space="preserve">for many of the </w:t>
      </w:r>
      <w:r>
        <w:t xml:space="preserve">older generation was the loss of </w:t>
      </w:r>
      <w:r w:rsidR="00971F32">
        <w:t>participating in physical</w:t>
      </w:r>
      <w:r w:rsidR="007E7350">
        <w:t xml:space="preserve"> activities, again referring to shielding, this is a</w:t>
      </w:r>
      <w:r w:rsidR="00EA6BC6">
        <w:t>nother</w:t>
      </w:r>
      <w:r w:rsidR="007E7350">
        <w:t xml:space="preserve"> </w:t>
      </w:r>
      <w:r w:rsidR="00D439B8">
        <w:t>negative</w:t>
      </w:r>
      <w:r w:rsidR="007E7350">
        <w:t xml:space="preserve"> complication on mental health. </w:t>
      </w:r>
      <w:r w:rsidR="00B353C6">
        <w:t>Losing daily activities such as these, a</w:t>
      </w:r>
      <w:r w:rsidR="00EA6BC6">
        <w:t>dd</w:t>
      </w:r>
      <w:r w:rsidR="00B353C6">
        <w:t>s</w:t>
      </w:r>
      <w:r w:rsidR="00EA6BC6">
        <w:t xml:space="preserve"> to the loss of daily routines, </w:t>
      </w:r>
      <w:r w:rsidR="006A3A26">
        <w:t>purpose, and fulfilment</w:t>
      </w:r>
      <w:r w:rsidR="0066799E">
        <w:t>.</w:t>
      </w:r>
      <w:r w:rsidR="006A3A26">
        <w:t xml:space="preserve"> </w:t>
      </w:r>
      <w:r w:rsidR="00B64D6A">
        <w:t xml:space="preserve">According to </w:t>
      </w:r>
      <w:r w:rsidR="00B64D6A" w:rsidRPr="00B64D6A">
        <w:t xml:space="preserve">Lebrasseur et al. </w:t>
      </w:r>
      <w:r w:rsidR="00B64D6A">
        <w:t>(</w:t>
      </w:r>
      <w:r w:rsidR="00B64D6A" w:rsidRPr="00B64D6A">
        <w:t>2021)</w:t>
      </w:r>
      <w:r w:rsidR="00B64D6A">
        <w:t>, m</w:t>
      </w:r>
      <w:r w:rsidR="002369A9">
        <w:t xml:space="preserve">any studies show that older people also faced a lot of fear and uncertainty </w:t>
      </w:r>
      <w:r w:rsidR="004641FE">
        <w:t xml:space="preserve">around contracting the virus, as they are the population group most affected by this virus, which could cause serious </w:t>
      </w:r>
      <w:r w:rsidR="004659F5">
        <w:t>long-term</w:t>
      </w:r>
      <w:r w:rsidR="004641FE">
        <w:t xml:space="preserve"> implications </w:t>
      </w:r>
      <w:r w:rsidR="00043AE8">
        <w:t xml:space="preserve">and death. Believe the constant media footage and </w:t>
      </w:r>
      <w:r w:rsidR="0014323B">
        <w:t xml:space="preserve">awareness also contributed to higher levels of stress and anxiety for this community, </w:t>
      </w:r>
      <w:r w:rsidR="00F253E7">
        <w:t xml:space="preserve">increasing symptoms of poor mental health. </w:t>
      </w:r>
    </w:p>
    <w:p w14:paraId="2CFA1E62" w14:textId="0D0D4592" w:rsidR="007C5AAF" w:rsidRDefault="00F253E7" w:rsidP="00B373B4">
      <w:r>
        <w:t xml:space="preserve">During Covid 19, older people also faced </w:t>
      </w:r>
      <w:r w:rsidR="007120FF">
        <w:t>barriers to accessing mental health care due to many services transitioning to online and virtual communication</w:t>
      </w:r>
      <w:r w:rsidR="009C6951">
        <w:t xml:space="preserve">. </w:t>
      </w:r>
      <w:r w:rsidR="00EA40C3" w:rsidRPr="00EA40C3">
        <w:t xml:space="preserve">Abdallah et al. </w:t>
      </w:r>
      <w:r w:rsidR="00EA40C3">
        <w:t>(</w:t>
      </w:r>
      <w:r w:rsidR="00EA40C3" w:rsidRPr="00EA40C3">
        <w:t>2022)</w:t>
      </w:r>
      <w:r w:rsidR="00EA40C3" w:rsidRPr="00EA40C3">
        <w:t xml:space="preserve"> </w:t>
      </w:r>
      <w:r w:rsidR="00EA40C3">
        <w:t>e</w:t>
      </w:r>
      <w:r w:rsidR="009C6951">
        <w:t xml:space="preserve">xplain that older people may face struggles to </w:t>
      </w:r>
      <w:r w:rsidR="00DD0421">
        <w:t xml:space="preserve">owning and using the technology needed for this care to be provided, plus a </w:t>
      </w:r>
      <w:r w:rsidR="003809D9">
        <w:t xml:space="preserve">financial restraint of owning the devices needed, </w:t>
      </w:r>
      <w:r w:rsidR="004659F5">
        <w:t>and</w:t>
      </w:r>
      <w:r w:rsidR="003809D9">
        <w:t xml:space="preserve"> internet connection. Another limit of mental health services provided to the older generation through technology</w:t>
      </w:r>
      <w:r w:rsidR="00EA40C3">
        <w:t xml:space="preserve">, </w:t>
      </w:r>
      <w:r w:rsidR="004A4F67">
        <w:t xml:space="preserve">highlighted by </w:t>
      </w:r>
      <w:r w:rsidR="0052105F" w:rsidRPr="0052105F">
        <w:t xml:space="preserve">Webb and Chen </w:t>
      </w:r>
      <w:r w:rsidR="0052105F">
        <w:t>(</w:t>
      </w:r>
      <w:r w:rsidR="0052105F" w:rsidRPr="0052105F">
        <w:t>2021)</w:t>
      </w:r>
      <w:r w:rsidR="003809D9">
        <w:t xml:space="preserve"> is </w:t>
      </w:r>
      <w:r w:rsidR="00337EEA">
        <w:t xml:space="preserve">the stigma and awareness </w:t>
      </w:r>
      <w:r w:rsidR="004659F5">
        <w:t>surrounding</w:t>
      </w:r>
      <w:r w:rsidR="00337EEA">
        <w:t xml:space="preserve"> mental health. Finds that </w:t>
      </w:r>
      <w:r w:rsidR="004659F5">
        <w:t>the older generation have less awareness and education surrounding poor mental health, which is a barrier to them requesting care and treatment.</w:t>
      </w:r>
      <w:r w:rsidR="002B0F80">
        <w:t xml:space="preserve"> </w:t>
      </w:r>
      <w:r w:rsidR="00B373B4">
        <w:t xml:space="preserve">Despite these challenges, </w:t>
      </w:r>
      <w:r w:rsidR="0091403E" w:rsidRPr="0091403E">
        <w:t xml:space="preserve">Keating, McGregor and </w:t>
      </w:r>
      <w:proofErr w:type="spellStart"/>
      <w:r w:rsidR="0091403E" w:rsidRPr="0091403E">
        <w:t>Yeandle</w:t>
      </w:r>
      <w:proofErr w:type="spellEnd"/>
      <w:r w:rsidR="0091403E" w:rsidRPr="0091403E">
        <w:t xml:space="preserve"> </w:t>
      </w:r>
      <w:r w:rsidR="0091403E">
        <w:t>(</w:t>
      </w:r>
      <w:r w:rsidR="0091403E" w:rsidRPr="0091403E">
        <w:t>2021)</w:t>
      </w:r>
      <w:r w:rsidR="0091403E">
        <w:t xml:space="preserve"> </w:t>
      </w:r>
      <w:r w:rsidR="00D1734B">
        <w:t>explain</w:t>
      </w:r>
      <w:r w:rsidR="0091403E" w:rsidRPr="0091403E">
        <w:t xml:space="preserve"> </w:t>
      </w:r>
      <w:r w:rsidR="00B373B4">
        <w:t>there have been efforts to support older adults during the pandemic. Community organi</w:t>
      </w:r>
      <w:r w:rsidR="002B0F80">
        <w:t>s</w:t>
      </w:r>
      <w:r w:rsidR="00B373B4">
        <w:t xml:space="preserve">ations and volunteer groups have stepped up to provide essential services, such as </w:t>
      </w:r>
      <w:r w:rsidR="003E1B5B">
        <w:t>food shoppin</w:t>
      </w:r>
      <w:r w:rsidR="00B373B4">
        <w:t>g and prescription delivery, to those in need. Virtual support groups and telehealth services have also emerged as valuable resources for older adults seeking connection and mental health support.</w:t>
      </w:r>
      <w:r w:rsidR="007C5AAF">
        <w:t xml:space="preserve"> </w:t>
      </w:r>
    </w:p>
    <w:p w14:paraId="3B8002A0" w14:textId="1750D5F3" w:rsidR="00B373B4" w:rsidRDefault="00870BB8" w:rsidP="00B373B4">
      <w:proofErr w:type="spellStart"/>
      <w:r w:rsidRPr="00870BB8">
        <w:t>Zaninotto</w:t>
      </w:r>
      <w:proofErr w:type="spellEnd"/>
      <w:r w:rsidRPr="00870BB8">
        <w:t xml:space="preserve"> et al. </w:t>
      </w:r>
      <w:r>
        <w:t>(</w:t>
      </w:r>
      <w:r w:rsidRPr="00870BB8">
        <w:t>2021)</w:t>
      </w:r>
      <w:r>
        <w:t xml:space="preserve"> promote</w:t>
      </w:r>
      <w:r w:rsidRPr="00870BB8">
        <w:t xml:space="preserve"> </w:t>
      </w:r>
      <w:r w:rsidR="00B373B4">
        <w:t>it is essential that we continue to prioriti</w:t>
      </w:r>
      <w:r w:rsidR="002B0F80">
        <w:t>s</w:t>
      </w:r>
      <w:r w:rsidR="00B373B4">
        <w:t xml:space="preserve">e the mental health and well-being of older adults as we navigate the ongoing challenges of the pandemic. This includes ensuring access to mental health services, providing </w:t>
      </w:r>
      <w:r w:rsidR="00B373B4">
        <w:lastRenderedPageBreak/>
        <w:t>opportunities for social connection and engagement, and addressing the underlying social determinants of health that contribute to isolation and poor mental health among older individuals.</w:t>
      </w:r>
      <w:r w:rsidR="002B0F80">
        <w:t xml:space="preserve"> </w:t>
      </w:r>
      <w:r w:rsidR="00B373B4">
        <w:t>In conclusion, the COVID-19 pandemic has presented unique challenges for older adults, particularly concerning isolation and mental health. By recognizing these challenges and taking proactive steps to address them, we can better support the well-being of older individuals during this difficult time and beyond.</w:t>
      </w:r>
    </w:p>
    <w:p w14:paraId="65CFB039" w14:textId="77777777" w:rsidR="00404C7C" w:rsidRDefault="00404C7C" w:rsidP="00404C7C"/>
    <w:p w14:paraId="28DEDF25" w14:textId="1E8699DE" w:rsidR="00F81925" w:rsidRDefault="00F81925" w:rsidP="00F81925">
      <w:pPr>
        <w:rPr>
          <w:rFonts w:ascii="Times New Roman" w:eastAsia="Times New Roman" w:hAnsi="Times New Roman" w:cs="Times New Roman"/>
          <w:kern w:val="0"/>
          <w:lang w:eastAsia="en-GB"/>
          <w14:ligatures w14:val="none"/>
        </w:rPr>
      </w:pPr>
    </w:p>
    <w:p w14:paraId="55CF6D3C" w14:textId="77777777" w:rsidR="00131ABD" w:rsidRDefault="00131ABD" w:rsidP="002E39F4">
      <w:pPr>
        <w:rPr>
          <w:b/>
          <w:bCs/>
          <w:u w:val="single"/>
        </w:rPr>
      </w:pPr>
    </w:p>
    <w:p w14:paraId="058AB7F2" w14:textId="77777777" w:rsidR="00131ABD" w:rsidRDefault="00131ABD" w:rsidP="002E39F4">
      <w:pPr>
        <w:rPr>
          <w:b/>
          <w:bCs/>
          <w:u w:val="single"/>
        </w:rPr>
      </w:pPr>
    </w:p>
    <w:p w14:paraId="09BFD898" w14:textId="77777777" w:rsidR="00131ABD" w:rsidRDefault="00131ABD" w:rsidP="002E39F4">
      <w:pPr>
        <w:rPr>
          <w:b/>
          <w:bCs/>
          <w:u w:val="single"/>
        </w:rPr>
      </w:pPr>
    </w:p>
    <w:p w14:paraId="2D95A475" w14:textId="77777777" w:rsidR="00131ABD" w:rsidRDefault="00131ABD" w:rsidP="002E39F4">
      <w:pPr>
        <w:rPr>
          <w:b/>
          <w:bCs/>
          <w:u w:val="single"/>
        </w:rPr>
      </w:pPr>
    </w:p>
    <w:p w14:paraId="16E86F2A" w14:textId="77777777" w:rsidR="00131ABD" w:rsidRDefault="00131ABD" w:rsidP="002E39F4">
      <w:pPr>
        <w:rPr>
          <w:b/>
          <w:bCs/>
          <w:u w:val="single"/>
        </w:rPr>
      </w:pPr>
    </w:p>
    <w:p w14:paraId="298332FD" w14:textId="77777777" w:rsidR="00131ABD" w:rsidRDefault="00131ABD" w:rsidP="002E39F4">
      <w:pPr>
        <w:rPr>
          <w:b/>
          <w:bCs/>
          <w:u w:val="single"/>
        </w:rPr>
      </w:pPr>
    </w:p>
    <w:p w14:paraId="457347B3" w14:textId="77777777" w:rsidR="00131ABD" w:rsidRDefault="00131ABD" w:rsidP="002E39F4">
      <w:pPr>
        <w:rPr>
          <w:b/>
          <w:bCs/>
          <w:u w:val="single"/>
        </w:rPr>
      </w:pPr>
    </w:p>
    <w:p w14:paraId="79EA7BD9" w14:textId="77777777" w:rsidR="00131ABD" w:rsidRDefault="00131ABD" w:rsidP="002E39F4">
      <w:pPr>
        <w:rPr>
          <w:b/>
          <w:bCs/>
          <w:u w:val="single"/>
        </w:rPr>
      </w:pPr>
    </w:p>
    <w:p w14:paraId="582504AB" w14:textId="77777777" w:rsidR="00131ABD" w:rsidRDefault="00131ABD" w:rsidP="002E39F4">
      <w:pPr>
        <w:rPr>
          <w:b/>
          <w:bCs/>
          <w:u w:val="single"/>
        </w:rPr>
      </w:pPr>
    </w:p>
    <w:p w14:paraId="3675C1E4" w14:textId="77777777" w:rsidR="00131ABD" w:rsidRDefault="00131ABD" w:rsidP="002E39F4">
      <w:pPr>
        <w:rPr>
          <w:b/>
          <w:bCs/>
          <w:u w:val="single"/>
        </w:rPr>
      </w:pPr>
    </w:p>
    <w:p w14:paraId="22BC7D39" w14:textId="77777777" w:rsidR="00131ABD" w:rsidRDefault="00131ABD" w:rsidP="002E39F4">
      <w:pPr>
        <w:rPr>
          <w:b/>
          <w:bCs/>
          <w:u w:val="single"/>
        </w:rPr>
      </w:pPr>
    </w:p>
    <w:p w14:paraId="4D740325" w14:textId="77777777" w:rsidR="00131ABD" w:rsidRDefault="00131ABD" w:rsidP="002E39F4">
      <w:pPr>
        <w:rPr>
          <w:b/>
          <w:bCs/>
          <w:u w:val="single"/>
        </w:rPr>
      </w:pPr>
    </w:p>
    <w:p w14:paraId="6272E0E6" w14:textId="77777777" w:rsidR="00131ABD" w:rsidRDefault="00131ABD" w:rsidP="002E39F4">
      <w:pPr>
        <w:rPr>
          <w:b/>
          <w:bCs/>
          <w:u w:val="single"/>
        </w:rPr>
      </w:pPr>
    </w:p>
    <w:p w14:paraId="40AA15E9" w14:textId="77777777" w:rsidR="00131ABD" w:rsidRDefault="00131ABD" w:rsidP="002E39F4">
      <w:pPr>
        <w:rPr>
          <w:b/>
          <w:bCs/>
          <w:u w:val="single"/>
        </w:rPr>
      </w:pPr>
    </w:p>
    <w:p w14:paraId="14079E72" w14:textId="77777777" w:rsidR="00131ABD" w:rsidRDefault="00131ABD" w:rsidP="002E39F4">
      <w:pPr>
        <w:rPr>
          <w:b/>
          <w:bCs/>
          <w:u w:val="single"/>
        </w:rPr>
      </w:pPr>
    </w:p>
    <w:p w14:paraId="1F9ECC7B" w14:textId="77777777" w:rsidR="00131ABD" w:rsidRDefault="00131ABD" w:rsidP="002E39F4">
      <w:pPr>
        <w:rPr>
          <w:b/>
          <w:bCs/>
          <w:u w:val="single"/>
        </w:rPr>
      </w:pPr>
    </w:p>
    <w:p w14:paraId="5B0E61AA" w14:textId="77777777" w:rsidR="00131ABD" w:rsidRDefault="00131ABD" w:rsidP="002E39F4">
      <w:pPr>
        <w:rPr>
          <w:b/>
          <w:bCs/>
          <w:u w:val="single"/>
        </w:rPr>
      </w:pPr>
    </w:p>
    <w:p w14:paraId="26FDA494" w14:textId="77777777" w:rsidR="00131ABD" w:rsidRDefault="00131ABD" w:rsidP="002E39F4">
      <w:pPr>
        <w:rPr>
          <w:b/>
          <w:bCs/>
          <w:u w:val="single"/>
        </w:rPr>
      </w:pPr>
    </w:p>
    <w:p w14:paraId="54F2845B" w14:textId="77777777" w:rsidR="00C00023" w:rsidRDefault="00C00023" w:rsidP="00FD2FA2">
      <w:pPr>
        <w:rPr>
          <w:b/>
          <w:bCs/>
          <w:u w:val="single"/>
        </w:rPr>
      </w:pPr>
    </w:p>
    <w:p w14:paraId="6A2A2906" w14:textId="77777777" w:rsidR="00473AEA" w:rsidRDefault="00473AEA" w:rsidP="00FD2FA2">
      <w:pPr>
        <w:rPr>
          <w:b/>
          <w:bCs/>
          <w:u w:val="single"/>
        </w:rPr>
      </w:pPr>
      <w:bookmarkStart w:id="2" w:name="_Hlk165310081"/>
    </w:p>
    <w:p w14:paraId="0F247D60" w14:textId="77777777" w:rsidR="00473AEA" w:rsidRDefault="00473AEA" w:rsidP="00FD2FA2">
      <w:pPr>
        <w:rPr>
          <w:b/>
          <w:bCs/>
          <w:u w:val="single"/>
        </w:rPr>
      </w:pPr>
    </w:p>
    <w:p w14:paraId="111026C4" w14:textId="77777777" w:rsidR="00473AEA" w:rsidRDefault="00473AEA" w:rsidP="00FD2FA2">
      <w:pPr>
        <w:rPr>
          <w:b/>
          <w:bCs/>
          <w:u w:val="single"/>
        </w:rPr>
      </w:pPr>
    </w:p>
    <w:p w14:paraId="124C365A" w14:textId="05EA8580" w:rsidR="00FD2FA2" w:rsidRPr="00FD2FA2" w:rsidRDefault="00FD2FA2" w:rsidP="00FD2FA2">
      <w:pPr>
        <w:rPr>
          <w:b/>
          <w:bCs/>
          <w:u w:val="single"/>
        </w:rPr>
      </w:pPr>
      <w:r w:rsidRPr="00FD2FA2">
        <w:rPr>
          <w:b/>
          <w:bCs/>
          <w:u w:val="single"/>
        </w:rPr>
        <w:lastRenderedPageBreak/>
        <w:t>Blog entry 3:</w:t>
      </w:r>
      <w:r w:rsidRPr="00FD2FA2">
        <w:rPr>
          <w:b/>
          <w:bCs/>
          <w:u w:val="single"/>
        </w:rPr>
        <w:t xml:space="preserve"> Navigating Postnatal Depression Amidst the COVID-19 Pandemic</w:t>
      </w:r>
    </w:p>
    <w:bookmarkEnd w:id="2"/>
    <w:p w14:paraId="2DAF1727" w14:textId="6A69E8E3" w:rsidR="008727CF" w:rsidRDefault="002846B8" w:rsidP="008727CF">
      <w:r>
        <w:t>In the realm of maternal mental health,</w:t>
      </w:r>
      <w:r w:rsidR="00992A80" w:rsidRPr="00992A80">
        <w:t xml:space="preserve"> </w:t>
      </w:r>
      <w:r w:rsidR="00992A80" w:rsidRPr="00992A80">
        <w:t xml:space="preserve">Baran et al. </w:t>
      </w:r>
      <w:r w:rsidR="00992A80">
        <w:t>(</w:t>
      </w:r>
      <w:r w:rsidR="00992A80" w:rsidRPr="00992A80">
        <w:t>2021)</w:t>
      </w:r>
      <w:r w:rsidR="00992A80">
        <w:t xml:space="preserve"> defines</w:t>
      </w:r>
      <w:r>
        <w:t xml:space="preserve"> the postnatal period stands out as a critical juncture fraught with both profound joy and unique challenges. For new mothers, the transition into parenthood is a complex journey marked by a myriad of physical, emotional, and psychological changes. </w:t>
      </w:r>
      <w:r w:rsidR="00F61A59">
        <w:t>Postnatal depression is</w:t>
      </w:r>
      <w:r w:rsidR="00A42670">
        <w:t xml:space="preserve"> defined by </w:t>
      </w:r>
      <w:r w:rsidR="00F61A59" w:rsidRPr="00F61A59">
        <w:t>W</w:t>
      </w:r>
      <w:r w:rsidR="00F61A59">
        <w:t>ylie</w:t>
      </w:r>
      <w:r w:rsidR="00F61A59" w:rsidRPr="00F61A59">
        <w:t xml:space="preserve"> et al. </w:t>
      </w:r>
      <w:r w:rsidR="00F61A59">
        <w:t>(</w:t>
      </w:r>
      <w:r w:rsidR="00F61A59" w:rsidRPr="00F61A59">
        <w:t>2010)</w:t>
      </w:r>
      <w:r w:rsidR="008727CF">
        <w:t xml:space="preserve"> a</w:t>
      </w:r>
      <w:r w:rsidR="00F61A59">
        <w:t>s</w:t>
      </w:r>
      <w:r w:rsidR="008727CF">
        <w:t xml:space="preserve"> form of depression that occurs after childbirth</w:t>
      </w:r>
      <w:r w:rsidR="00F61A59">
        <w:t xml:space="preserve">. </w:t>
      </w:r>
      <w:r w:rsidR="005F52B9">
        <w:t>According</w:t>
      </w:r>
      <w:r w:rsidR="00DA2B62">
        <w:t xml:space="preserve"> to</w:t>
      </w:r>
      <w:r w:rsidR="005F52B9" w:rsidRPr="005F52B9">
        <w:t xml:space="preserve"> </w:t>
      </w:r>
      <w:r w:rsidR="005F52B9" w:rsidRPr="005F52B9">
        <w:t>Safi</w:t>
      </w:r>
      <w:r w:rsidR="005F52B9" w:rsidRPr="005F52B9">
        <w:rPr>
          <w:rFonts w:ascii="Cambria Math" w:hAnsi="Cambria Math" w:cs="Cambria Math"/>
        </w:rPr>
        <w:t>‐</w:t>
      </w:r>
      <w:proofErr w:type="spellStart"/>
      <w:r w:rsidR="005F52B9" w:rsidRPr="005F52B9">
        <w:t>Keykaleh</w:t>
      </w:r>
      <w:proofErr w:type="spellEnd"/>
      <w:r w:rsidR="005F52B9" w:rsidRPr="005F52B9">
        <w:t xml:space="preserve"> et al. </w:t>
      </w:r>
      <w:r w:rsidR="005F52B9">
        <w:t>(</w:t>
      </w:r>
      <w:r w:rsidR="005F52B9" w:rsidRPr="005F52B9">
        <w:t>2022)</w:t>
      </w:r>
      <w:r w:rsidR="00DA2B62">
        <w:t xml:space="preserve"> </w:t>
      </w:r>
      <w:r w:rsidR="00F61A59">
        <w:t>PND</w:t>
      </w:r>
      <w:r w:rsidR="008727CF">
        <w:t xml:space="preserve"> affects approximately 1 in 7 women </w:t>
      </w:r>
      <w:r w:rsidR="00D05254">
        <w:t xml:space="preserve">and is </w:t>
      </w:r>
      <w:r w:rsidR="008727CF">
        <w:t>globally Characteri</w:t>
      </w:r>
      <w:r w:rsidR="00D05254">
        <w:t>s</w:t>
      </w:r>
      <w:r w:rsidR="008727CF">
        <w:t>ed by feelings of sadness, anxiety, and exhaustion, PND can have profound implications for both the mother and her newborn. However, the pandemic has introduced a new layer of complexity to this already delicate situation, amplifying the challenges faced by new mothers.</w:t>
      </w:r>
    </w:p>
    <w:p w14:paraId="523E8094" w14:textId="5B86A542" w:rsidR="00C11A6D" w:rsidRDefault="008727CF" w:rsidP="00C11A6D">
      <w:r>
        <w:t>The</w:t>
      </w:r>
      <w:r w:rsidR="002846B8">
        <w:t xml:space="preserve"> COVID-19 pandemic further compounded the </w:t>
      </w:r>
      <w:r>
        <w:t>existing</w:t>
      </w:r>
      <w:r w:rsidR="00C11A6D">
        <w:t xml:space="preserve"> </w:t>
      </w:r>
      <w:r w:rsidR="002846B8">
        <w:t>challenges faced by new mothers, ushering in a</w:t>
      </w:r>
      <w:r w:rsidR="00E9404C">
        <w:t>n</w:t>
      </w:r>
      <w:r w:rsidR="002846B8">
        <w:t xml:space="preserve"> era of heightened uncertainty and social isolation.</w:t>
      </w:r>
      <w:r w:rsidR="00AD17CE">
        <w:t xml:space="preserve"> </w:t>
      </w:r>
      <w:proofErr w:type="spellStart"/>
      <w:r w:rsidR="00AD17CE" w:rsidRPr="00AD17CE">
        <w:t>Ostacoli</w:t>
      </w:r>
      <w:proofErr w:type="spellEnd"/>
      <w:r w:rsidR="00AD17CE" w:rsidRPr="00AD17CE">
        <w:t xml:space="preserve"> et al. </w:t>
      </w:r>
      <w:r w:rsidR="00AD17CE">
        <w:t>(</w:t>
      </w:r>
      <w:r w:rsidR="00AD17CE" w:rsidRPr="00AD17CE">
        <w:t>2020)</w:t>
      </w:r>
      <w:r w:rsidR="002846B8">
        <w:t xml:space="preserve"> </w:t>
      </w:r>
      <w:r w:rsidR="00FF37F9">
        <w:t>expand</w:t>
      </w:r>
      <w:r w:rsidR="00AD17CE">
        <w:t xml:space="preserve"> when</w:t>
      </w:r>
      <w:r w:rsidR="002846B8">
        <w:t xml:space="preserve"> lockdown measures swept across nations, enveloping communities in a blanket of solitude, new mothers found themselves navigating uncharted territories without the customary support networks and resources that traditionally accompany the postnatal period.</w:t>
      </w:r>
      <w:r w:rsidR="00C11A6D">
        <w:t xml:space="preserve"> </w:t>
      </w:r>
      <w:r w:rsidR="00C629F8" w:rsidRPr="00C629F8">
        <w:t xml:space="preserve">Chen et al. </w:t>
      </w:r>
      <w:r w:rsidR="00C629F8">
        <w:t>(</w:t>
      </w:r>
      <w:r w:rsidR="00C629F8" w:rsidRPr="00C629F8">
        <w:t>2022)</w:t>
      </w:r>
      <w:r w:rsidR="00FF37F9">
        <w:t xml:space="preserve"> indicate o</w:t>
      </w:r>
      <w:r w:rsidR="00C11A6D">
        <w:t xml:space="preserve">ne of the most significant factors contributing to the exacerbation of PND during the pandemic </w:t>
      </w:r>
      <w:r w:rsidR="00F552C8">
        <w:t>was</w:t>
      </w:r>
      <w:r w:rsidR="00C11A6D">
        <w:t xml:space="preserve"> the isolation and lack of social support. Public health measures such as lockdowns and social distancing have limited new mothers' access to traditional support networks, including family members, friends, and healthcare professionals. </w:t>
      </w:r>
      <w:r w:rsidR="00806E19" w:rsidRPr="00806E19">
        <w:t>Schaming and Wendland</w:t>
      </w:r>
      <w:r w:rsidR="00806E19">
        <w:t xml:space="preserve"> (</w:t>
      </w:r>
      <w:r w:rsidR="00806E19" w:rsidRPr="00806E19">
        <w:t>2023)</w:t>
      </w:r>
      <w:r w:rsidR="00806E19">
        <w:t xml:space="preserve"> highlight t</w:t>
      </w:r>
      <w:r w:rsidR="00C11A6D">
        <w:t>he inability to seek in-person support or attend support groups can exacerbate feelings of loneliness and isolation, further compounding the emotional toll of PND.</w:t>
      </w:r>
    </w:p>
    <w:p w14:paraId="23678593" w14:textId="7D9C008B" w:rsidR="002846B8" w:rsidRDefault="007C5008" w:rsidP="00490CCD">
      <w:r>
        <w:t>Moreover, the disruption of routine prenatal and postnatal care due to the pandemic has hindered early detection and intervention for PND. Many new mothers have experienced delays or cancellations of routine check-ups and appointments, leaving them feeling unsupported and isolated during a critical time of transition</w:t>
      </w:r>
      <w:r w:rsidR="008D0EA6" w:rsidRPr="008D0EA6">
        <w:t xml:space="preserve"> </w:t>
      </w:r>
      <w:r w:rsidR="008D0EA6" w:rsidRPr="008D0EA6">
        <w:t>(</w:t>
      </w:r>
      <w:proofErr w:type="spellStart"/>
      <w:r w:rsidR="008D0EA6" w:rsidRPr="008D0EA6">
        <w:t>Vivanti</w:t>
      </w:r>
      <w:proofErr w:type="spellEnd"/>
      <w:r w:rsidR="008D0EA6" w:rsidRPr="008D0EA6">
        <w:t xml:space="preserve"> et al., 2020)</w:t>
      </w:r>
      <w:r>
        <w:t>. The lack of access to timely mental health support can prolong the duration and severity of PND symptoms, exacerbating the long-term impact on both maternal and infant well-being.</w:t>
      </w:r>
      <w:r w:rsidR="000522AF">
        <w:t xml:space="preserve"> </w:t>
      </w:r>
      <w:r w:rsidR="00490CCD">
        <w:t xml:space="preserve">The digital transformation of healthcare services, while essential for ensuring continuity of care during the pandemic, has also posed challenges for new mothers seeking mental health support. </w:t>
      </w:r>
      <w:r w:rsidR="00E55418" w:rsidRPr="00E55418">
        <w:t xml:space="preserve">Sanders and Blaylock </w:t>
      </w:r>
      <w:r w:rsidR="00E55418">
        <w:t>(</w:t>
      </w:r>
      <w:r w:rsidR="00E55418" w:rsidRPr="00E55418">
        <w:t>2021)</w:t>
      </w:r>
      <w:r w:rsidR="00E55418">
        <w:t xml:space="preserve"> express concerns that v</w:t>
      </w:r>
      <w:r w:rsidR="00490CCD">
        <w:t>irtual appointments and telehealth services, while convenient, may lack the personal connection and support provided by in-person interactions. The inability to establish rapport with healthcare providers or express emotions in a virtual setting can hinder effective diagnosis and treatment of PND.</w:t>
      </w:r>
    </w:p>
    <w:p w14:paraId="557C231B" w14:textId="4C30DDF9" w:rsidR="002846B8" w:rsidRDefault="00FA1B60" w:rsidP="002846B8">
      <w:r w:rsidRPr="00FA1B60">
        <w:t xml:space="preserve">In conclusion, the COVID-19 pandemic has cast a harsh spotlight on the silent struggle of postnatal depression, amplifying the challenges faced by new mothers during this </w:t>
      </w:r>
      <w:r w:rsidRPr="00FA1B60">
        <w:lastRenderedPageBreak/>
        <w:t>vulnerable period. To effectively address the exacerbation of PND during the pandemic, a multifaceted approach is needed. This includes prioriti</w:t>
      </w:r>
      <w:r w:rsidR="00E55418">
        <w:t>s</w:t>
      </w:r>
      <w:r w:rsidRPr="00FA1B60">
        <w:t>ing access to mental health support services, fostering virtual support networks, destigmati</w:t>
      </w:r>
      <w:r w:rsidR="00E55418">
        <w:t>s</w:t>
      </w:r>
      <w:r w:rsidRPr="00FA1B60">
        <w:t xml:space="preserve">ing PND, and implementing policies to alleviate </w:t>
      </w:r>
      <w:r w:rsidR="00351527">
        <w:t>alienation and isolation</w:t>
      </w:r>
      <w:r w:rsidRPr="00FA1B60">
        <w:t>. By addressing these challenges head-on, we can better support new mothers and ensure that they receive the care and support they need during this critical time.</w:t>
      </w:r>
    </w:p>
    <w:p w14:paraId="384A6E51" w14:textId="77777777" w:rsidR="00351527" w:rsidRDefault="00351527" w:rsidP="002846B8"/>
    <w:p w14:paraId="2166E262" w14:textId="77777777" w:rsidR="00FA1B60" w:rsidRDefault="00FA1B60" w:rsidP="002E39F4">
      <w:pPr>
        <w:rPr>
          <w:rFonts w:ascii="Times New Roman" w:eastAsia="Times New Roman" w:hAnsi="Times New Roman" w:cs="Times New Roman"/>
          <w:kern w:val="0"/>
          <w:lang w:eastAsia="en-GB"/>
          <w14:ligatures w14:val="none"/>
        </w:rPr>
      </w:pPr>
    </w:p>
    <w:p w14:paraId="7E94E696" w14:textId="77777777" w:rsidR="00F348FB" w:rsidRDefault="00F348FB" w:rsidP="002E39F4">
      <w:pPr>
        <w:rPr>
          <w:rFonts w:ascii="Times New Roman" w:eastAsia="Times New Roman" w:hAnsi="Times New Roman" w:cs="Times New Roman"/>
          <w:kern w:val="0"/>
          <w:lang w:eastAsia="en-GB"/>
          <w14:ligatures w14:val="none"/>
        </w:rPr>
      </w:pPr>
    </w:p>
    <w:p w14:paraId="24C0D324" w14:textId="77777777" w:rsidR="00F348FB" w:rsidRDefault="00F348FB" w:rsidP="002E39F4">
      <w:pPr>
        <w:rPr>
          <w:rFonts w:ascii="Times New Roman" w:eastAsia="Times New Roman" w:hAnsi="Times New Roman" w:cs="Times New Roman"/>
          <w:kern w:val="0"/>
          <w:lang w:eastAsia="en-GB"/>
          <w14:ligatures w14:val="none"/>
        </w:rPr>
      </w:pPr>
    </w:p>
    <w:p w14:paraId="48067301" w14:textId="77777777" w:rsidR="00F348FB" w:rsidRDefault="00F348FB" w:rsidP="002E39F4">
      <w:pPr>
        <w:rPr>
          <w:rFonts w:ascii="Times New Roman" w:eastAsia="Times New Roman" w:hAnsi="Times New Roman" w:cs="Times New Roman"/>
          <w:kern w:val="0"/>
          <w:lang w:eastAsia="en-GB"/>
          <w14:ligatures w14:val="none"/>
        </w:rPr>
      </w:pPr>
    </w:p>
    <w:p w14:paraId="7829DA0E" w14:textId="77777777" w:rsidR="00F348FB" w:rsidRDefault="00F348FB" w:rsidP="002E39F4">
      <w:pPr>
        <w:rPr>
          <w:rFonts w:ascii="Times New Roman" w:eastAsia="Times New Roman" w:hAnsi="Times New Roman" w:cs="Times New Roman"/>
          <w:kern w:val="0"/>
          <w:lang w:eastAsia="en-GB"/>
          <w14:ligatures w14:val="none"/>
        </w:rPr>
      </w:pPr>
    </w:p>
    <w:p w14:paraId="0E5AF2C6" w14:textId="77777777" w:rsidR="00F348FB" w:rsidRDefault="00F348FB" w:rsidP="002E39F4">
      <w:pPr>
        <w:rPr>
          <w:rFonts w:ascii="Times New Roman" w:eastAsia="Times New Roman" w:hAnsi="Times New Roman" w:cs="Times New Roman"/>
          <w:kern w:val="0"/>
          <w:lang w:eastAsia="en-GB"/>
          <w14:ligatures w14:val="none"/>
        </w:rPr>
      </w:pPr>
    </w:p>
    <w:p w14:paraId="3C64E42D" w14:textId="77777777" w:rsidR="00F348FB" w:rsidRDefault="00F348FB" w:rsidP="002E39F4">
      <w:pPr>
        <w:rPr>
          <w:rFonts w:ascii="Times New Roman" w:eastAsia="Times New Roman" w:hAnsi="Times New Roman" w:cs="Times New Roman"/>
          <w:kern w:val="0"/>
          <w:lang w:eastAsia="en-GB"/>
          <w14:ligatures w14:val="none"/>
        </w:rPr>
      </w:pPr>
    </w:p>
    <w:p w14:paraId="5DF3F79B" w14:textId="77777777" w:rsidR="00F348FB" w:rsidRDefault="00F348FB" w:rsidP="002E39F4">
      <w:pPr>
        <w:rPr>
          <w:rFonts w:ascii="Times New Roman" w:eastAsia="Times New Roman" w:hAnsi="Times New Roman" w:cs="Times New Roman"/>
          <w:kern w:val="0"/>
          <w:lang w:eastAsia="en-GB"/>
          <w14:ligatures w14:val="none"/>
        </w:rPr>
      </w:pPr>
    </w:p>
    <w:p w14:paraId="0169044D" w14:textId="77777777" w:rsidR="00F348FB" w:rsidRDefault="00F348FB" w:rsidP="002E39F4">
      <w:pPr>
        <w:rPr>
          <w:rFonts w:ascii="Times New Roman" w:eastAsia="Times New Roman" w:hAnsi="Times New Roman" w:cs="Times New Roman"/>
          <w:kern w:val="0"/>
          <w:lang w:eastAsia="en-GB"/>
          <w14:ligatures w14:val="none"/>
        </w:rPr>
      </w:pPr>
    </w:p>
    <w:p w14:paraId="2D2E45C2" w14:textId="77777777" w:rsidR="00F348FB" w:rsidRDefault="00F348FB" w:rsidP="002E39F4">
      <w:pPr>
        <w:rPr>
          <w:rFonts w:ascii="Times New Roman" w:eastAsia="Times New Roman" w:hAnsi="Times New Roman" w:cs="Times New Roman"/>
          <w:kern w:val="0"/>
          <w:lang w:eastAsia="en-GB"/>
          <w14:ligatures w14:val="none"/>
        </w:rPr>
      </w:pPr>
    </w:p>
    <w:p w14:paraId="5034E770" w14:textId="77777777" w:rsidR="00F348FB" w:rsidRDefault="00F348FB" w:rsidP="002E39F4">
      <w:pPr>
        <w:rPr>
          <w:rFonts w:ascii="Times New Roman" w:eastAsia="Times New Roman" w:hAnsi="Times New Roman" w:cs="Times New Roman"/>
          <w:kern w:val="0"/>
          <w:lang w:eastAsia="en-GB"/>
          <w14:ligatures w14:val="none"/>
        </w:rPr>
      </w:pPr>
    </w:p>
    <w:p w14:paraId="3BC328B1" w14:textId="77777777" w:rsidR="00F348FB" w:rsidRDefault="00F348FB" w:rsidP="002E39F4">
      <w:pPr>
        <w:rPr>
          <w:rFonts w:ascii="Times New Roman" w:eastAsia="Times New Roman" w:hAnsi="Times New Roman" w:cs="Times New Roman"/>
          <w:kern w:val="0"/>
          <w:lang w:eastAsia="en-GB"/>
          <w14:ligatures w14:val="none"/>
        </w:rPr>
      </w:pPr>
    </w:p>
    <w:p w14:paraId="26464293" w14:textId="77777777" w:rsidR="00F348FB" w:rsidRDefault="00F348FB" w:rsidP="002E39F4">
      <w:pPr>
        <w:rPr>
          <w:rFonts w:ascii="Times New Roman" w:eastAsia="Times New Roman" w:hAnsi="Times New Roman" w:cs="Times New Roman"/>
          <w:kern w:val="0"/>
          <w:lang w:eastAsia="en-GB"/>
          <w14:ligatures w14:val="none"/>
        </w:rPr>
      </w:pPr>
    </w:p>
    <w:p w14:paraId="4C931C23" w14:textId="77777777" w:rsidR="00F348FB" w:rsidRDefault="00F348FB" w:rsidP="002E39F4">
      <w:pPr>
        <w:rPr>
          <w:rFonts w:ascii="Times New Roman" w:eastAsia="Times New Roman" w:hAnsi="Times New Roman" w:cs="Times New Roman"/>
          <w:kern w:val="0"/>
          <w:lang w:eastAsia="en-GB"/>
          <w14:ligatures w14:val="none"/>
        </w:rPr>
      </w:pPr>
    </w:p>
    <w:p w14:paraId="3FCDC91F" w14:textId="77777777" w:rsidR="00F348FB" w:rsidRDefault="00F348FB" w:rsidP="002E39F4">
      <w:pPr>
        <w:rPr>
          <w:rFonts w:ascii="Times New Roman" w:eastAsia="Times New Roman" w:hAnsi="Times New Roman" w:cs="Times New Roman"/>
          <w:kern w:val="0"/>
          <w:lang w:eastAsia="en-GB"/>
          <w14:ligatures w14:val="none"/>
        </w:rPr>
      </w:pPr>
    </w:p>
    <w:p w14:paraId="03A888DE" w14:textId="77777777" w:rsidR="00F348FB" w:rsidRDefault="00F348FB" w:rsidP="002E39F4">
      <w:pPr>
        <w:rPr>
          <w:rFonts w:ascii="Times New Roman" w:eastAsia="Times New Roman" w:hAnsi="Times New Roman" w:cs="Times New Roman"/>
          <w:kern w:val="0"/>
          <w:lang w:eastAsia="en-GB"/>
          <w14:ligatures w14:val="none"/>
        </w:rPr>
      </w:pPr>
    </w:p>
    <w:p w14:paraId="0F8F117A" w14:textId="77777777" w:rsidR="00F348FB" w:rsidRDefault="00F348FB" w:rsidP="002E39F4">
      <w:pPr>
        <w:rPr>
          <w:rFonts w:ascii="Times New Roman" w:eastAsia="Times New Roman" w:hAnsi="Times New Roman" w:cs="Times New Roman"/>
          <w:kern w:val="0"/>
          <w:lang w:eastAsia="en-GB"/>
          <w14:ligatures w14:val="none"/>
        </w:rPr>
      </w:pPr>
    </w:p>
    <w:p w14:paraId="131FFC57" w14:textId="77777777" w:rsidR="00F348FB" w:rsidRDefault="00F348FB" w:rsidP="002E39F4">
      <w:pPr>
        <w:rPr>
          <w:rFonts w:ascii="Times New Roman" w:eastAsia="Times New Roman" w:hAnsi="Times New Roman" w:cs="Times New Roman"/>
          <w:kern w:val="0"/>
          <w:lang w:eastAsia="en-GB"/>
          <w14:ligatures w14:val="none"/>
        </w:rPr>
      </w:pPr>
    </w:p>
    <w:p w14:paraId="69250D5F" w14:textId="77777777" w:rsidR="00F348FB" w:rsidRDefault="00F348FB" w:rsidP="002E39F4">
      <w:pPr>
        <w:rPr>
          <w:rFonts w:ascii="Times New Roman" w:eastAsia="Times New Roman" w:hAnsi="Times New Roman" w:cs="Times New Roman"/>
          <w:kern w:val="0"/>
          <w:lang w:eastAsia="en-GB"/>
          <w14:ligatures w14:val="none"/>
        </w:rPr>
      </w:pPr>
    </w:p>
    <w:p w14:paraId="267689CC" w14:textId="77777777" w:rsidR="00F348FB" w:rsidRDefault="00F348FB" w:rsidP="002E39F4"/>
    <w:p w14:paraId="518FB75A" w14:textId="77777777" w:rsidR="00FA1B60" w:rsidRDefault="00FA1B60" w:rsidP="002E39F4"/>
    <w:p w14:paraId="087CA80E" w14:textId="77777777" w:rsidR="00FA1B60" w:rsidRDefault="00FA1B60" w:rsidP="002E39F4"/>
    <w:p w14:paraId="292BA716" w14:textId="77777777" w:rsidR="00FA1B60" w:rsidRDefault="00FA1B60" w:rsidP="002E39F4"/>
    <w:p w14:paraId="34F477A1" w14:textId="0AB5B08A" w:rsidR="002E39F4" w:rsidRPr="009735FA" w:rsidRDefault="009735FA" w:rsidP="002E39F4">
      <w:pPr>
        <w:rPr>
          <w:b/>
          <w:bCs/>
          <w:u w:val="single"/>
        </w:rPr>
      </w:pPr>
      <w:r w:rsidRPr="009735FA">
        <w:rPr>
          <w:b/>
          <w:bCs/>
          <w:u w:val="single"/>
        </w:rPr>
        <w:lastRenderedPageBreak/>
        <w:t>Re</w:t>
      </w:r>
      <w:r w:rsidR="00131ABD">
        <w:rPr>
          <w:b/>
          <w:bCs/>
          <w:u w:val="single"/>
        </w:rPr>
        <w:t>sponse</w:t>
      </w:r>
      <w:r w:rsidRPr="009735FA">
        <w:rPr>
          <w:b/>
          <w:bCs/>
          <w:u w:val="single"/>
        </w:rPr>
        <w:t xml:space="preserve"> to: </w:t>
      </w:r>
      <w:r w:rsidR="002E39F4" w:rsidRPr="009735FA">
        <w:rPr>
          <w:b/>
          <w:bCs/>
          <w:u w:val="single"/>
        </w:rPr>
        <w:t>Examining the Impact of COVID-19 on Disabled Individuals in the UK: A Critical Evaluation</w:t>
      </w:r>
    </w:p>
    <w:p w14:paraId="48D08B7A" w14:textId="6EF32761" w:rsidR="002E39F4" w:rsidRDefault="002E39F4" w:rsidP="002E39F4">
      <w:r>
        <w:t xml:space="preserve">The COVID-19 pandemic has brought to light the profound challenges faced by disabled individuals in the United Kingdom, exacerbating existing social inequities and magnifying vulnerabilities. </w:t>
      </w:r>
      <w:r w:rsidR="00674ABB">
        <w:t>Reflecting to the original blog,</w:t>
      </w:r>
      <w:r>
        <w:t xml:space="preserve"> this topic sheds light on the unique obstacles encountered by disabled people during the pandemic. </w:t>
      </w:r>
      <w:r w:rsidR="005A69AF">
        <w:t xml:space="preserve">A point of interest highlighted, was </w:t>
      </w:r>
      <w:r>
        <w:t>exploration of the intersectionality of disability with other socio-economic factors. For instance,</w:t>
      </w:r>
      <w:r w:rsidR="006D4C1D">
        <w:t xml:space="preserve"> research into why</w:t>
      </w:r>
      <w:r>
        <w:t xml:space="preserve"> disabled individuals from lower socio-economic backgrounds may encounter additional barriers to accessing healthcare and implementing safety precautions, exacerbating their vulnerability to COVID-19.</w:t>
      </w:r>
    </w:p>
    <w:p w14:paraId="584A4F72" w14:textId="2365023E" w:rsidR="002E39F4" w:rsidRDefault="002E39F4" w:rsidP="002E39F4">
      <w:r>
        <w:t xml:space="preserve">Furthermore, while </w:t>
      </w:r>
      <w:r w:rsidR="00F56FE7">
        <w:t>the original blog</w:t>
      </w:r>
      <w:r>
        <w:t xml:space="preserve"> discusses access to healthcare for disabled individuals</w:t>
      </w:r>
      <w:r w:rsidR="00486256">
        <w:t>. Expanding into why</w:t>
      </w:r>
      <w:r>
        <w:t xml:space="preserve"> there </w:t>
      </w:r>
      <w:r w:rsidR="00814118">
        <w:t>are</w:t>
      </w:r>
      <w:r>
        <w:t xml:space="preserve"> healthcare disparities and structural inequalities</w:t>
      </w:r>
      <w:r w:rsidR="00814118">
        <w:t xml:space="preserve"> faced by disabled people, especially with </w:t>
      </w:r>
      <w:r w:rsidR="005858F0">
        <w:t>policies and campaigns for equality and health equity</w:t>
      </w:r>
      <w:r>
        <w:t xml:space="preserve">. </w:t>
      </w:r>
      <w:r w:rsidR="00AD0EBE" w:rsidRPr="00AD0EBE">
        <w:t xml:space="preserve">Jesus et al. </w:t>
      </w:r>
      <w:r w:rsidR="00AD0EBE">
        <w:t>(</w:t>
      </w:r>
      <w:r w:rsidR="00AD0EBE" w:rsidRPr="00AD0EBE">
        <w:t>2021)</w:t>
      </w:r>
      <w:r w:rsidR="00AD0EBE">
        <w:t xml:space="preserve"> expand</w:t>
      </w:r>
      <w:r w:rsidR="0056240C">
        <w:t>s</w:t>
      </w:r>
      <w:r w:rsidR="00AD0EBE">
        <w:t xml:space="preserve"> i</w:t>
      </w:r>
      <w:r>
        <w:t>ssues such as healthcare provider bias, lack of accessible facilities, and inadequate support services for disabled patients are critical factors that contribute to healthcare disparities and warrant attention in discussions of healthcare access during the pandemic.</w:t>
      </w:r>
      <w:r w:rsidR="00F032AC">
        <w:t xml:space="preserve"> </w:t>
      </w:r>
      <w:r w:rsidR="008227DA">
        <w:t>The original blog</w:t>
      </w:r>
      <w:r>
        <w:t xml:space="preserve"> rightly highlights the challenges of social isolation faced by disabled individuals during lockdowns and social distancing measures.</w:t>
      </w:r>
      <w:r w:rsidR="00E004C9" w:rsidRPr="00E004C9">
        <w:t xml:space="preserve"> </w:t>
      </w:r>
      <w:r w:rsidR="00E004C9" w:rsidRPr="00E004C9">
        <w:t xml:space="preserve">Kavanagh et al. </w:t>
      </w:r>
      <w:r w:rsidR="00E004C9">
        <w:t>(</w:t>
      </w:r>
      <w:r w:rsidR="00E004C9" w:rsidRPr="00E004C9">
        <w:t>2021)</w:t>
      </w:r>
      <w:r>
        <w:t xml:space="preserve"> </w:t>
      </w:r>
      <w:r w:rsidR="00E004C9">
        <w:t>recommends</w:t>
      </w:r>
      <w:r w:rsidR="00F032AC">
        <w:t xml:space="preserve"> further research into the phenomena surrounding</w:t>
      </w:r>
      <w:r>
        <w:t xml:space="preserve"> the specific ways in which social isolation exacerbates mental health issues and contributes to feelings of loneliness and depression among disabled individuals is needed. Additionally, an exploration of digital exclusion and its impact on further isolating disabled individuals lacking access to technology or internet connectivity would provide a more comprehensive understanding of the issue.</w:t>
      </w:r>
    </w:p>
    <w:p w14:paraId="2E736A73" w14:textId="2A4E05FE" w:rsidR="00CE776B" w:rsidRDefault="002E39F4" w:rsidP="002E39F4">
      <w:r>
        <w:t>The discussion of employment challenges for disabled people during the pandemic touches on important points regarding job losses, reduced hours, and difficulties in obtaining adequate employment.</w:t>
      </w:r>
      <w:r w:rsidR="007B6924" w:rsidRPr="007B6924">
        <w:t xml:space="preserve"> </w:t>
      </w:r>
      <w:r w:rsidR="007B6924" w:rsidRPr="007B6924">
        <w:t xml:space="preserve">Shakespeare et al. </w:t>
      </w:r>
      <w:r w:rsidR="007B6924">
        <w:t>(</w:t>
      </w:r>
      <w:r w:rsidR="007B6924" w:rsidRPr="007B6924">
        <w:t>2021)</w:t>
      </w:r>
      <w:r>
        <w:t xml:space="preserve"> </w:t>
      </w:r>
      <w:r w:rsidR="00253CE3">
        <w:t xml:space="preserve">express </w:t>
      </w:r>
      <w:r>
        <w:t xml:space="preserve">it would be beneficial to delve into the impact of workplace discrimination and lack of accommodations on disabled individuals' ability to participate in the workforce. </w:t>
      </w:r>
      <w:r w:rsidR="00D32354" w:rsidRPr="00D32354">
        <w:t xml:space="preserve">Kuper et al. </w:t>
      </w:r>
      <w:r w:rsidR="00D32354">
        <w:t>(</w:t>
      </w:r>
      <w:r w:rsidR="00D32354" w:rsidRPr="00D32354">
        <w:t>2020)</w:t>
      </w:r>
      <w:r w:rsidR="00D32354">
        <w:t xml:space="preserve"> suggest i</w:t>
      </w:r>
      <w:r w:rsidR="00AE138E">
        <w:t>nvestigations</w:t>
      </w:r>
      <w:r>
        <w:t xml:space="preserve"> of the effectiveness of government policies and support programs in addressing the employment needs of disabled individuals during the pandemic would </w:t>
      </w:r>
      <w:r w:rsidR="00AE138E">
        <w:t xml:space="preserve">be beneficial to identify the source of inequalities faced by people with disabilities. Inclusion and </w:t>
      </w:r>
      <w:r w:rsidR="00033A74">
        <w:t xml:space="preserve">equal rights, relating to disability employment would lead to positive </w:t>
      </w:r>
      <w:r w:rsidR="006B1F81">
        <w:t>mental health outcomes, by improving financial security, a feeling of worth</w:t>
      </w:r>
      <w:r w:rsidR="00A7543A">
        <w:t xml:space="preserve"> and a sense of belonging, which as a result would improve symptoms of anxiety and depression. </w:t>
      </w:r>
      <w:r>
        <w:t>Similarly, the discussion of educational inequities for impaired students could be strengthened</w:t>
      </w:r>
      <w:r w:rsidR="00F70BD6">
        <w:t xml:space="preserve">, </w:t>
      </w:r>
      <w:r w:rsidR="00F958CE">
        <w:t xml:space="preserve">according to </w:t>
      </w:r>
      <w:r w:rsidR="00F70BD6" w:rsidRPr="00F70BD6">
        <w:t>Lebrasseur et al. (2021)</w:t>
      </w:r>
      <w:r>
        <w:t xml:space="preserve"> by considering </w:t>
      </w:r>
      <w:r>
        <w:lastRenderedPageBreak/>
        <w:t xml:space="preserve">the specific barriers faced by disabled students in accessing remote learning and support services. </w:t>
      </w:r>
      <w:r w:rsidR="0056240C" w:rsidRPr="0056240C">
        <w:t xml:space="preserve">Crawley et al. </w:t>
      </w:r>
      <w:r w:rsidR="0056240C">
        <w:t>(</w:t>
      </w:r>
      <w:r w:rsidR="0056240C" w:rsidRPr="0056240C">
        <w:t>2020)</w:t>
      </w:r>
      <w:r w:rsidR="0056240C">
        <w:t xml:space="preserve"> highlight i</w:t>
      </w:r>
      <w:r>
        <w:t>ssues such as lack of assistive technology, inadequate accommodations, and limited access to speciali</w:t>
      </w:r>
      <w:r w:rsidR="008E7156">
        <w:t>s</w:t>
      </w:r>
      <w:r>
        <w:t>ed support staff are significant challenges that need to be addressed to ensure equal educational opportunities for disabled students.</w:t>
      </w:r>
    </w:p>
    <w:p w14:paraId="0BB120D9" w14:textId="38863E3B" w:rsidR="002E39F4" w:rsidRDefault="002E39F4" w:rsidP="002E39F4">
      <w:r>
        <w:t xml:space="preserve">In conclusion, while </w:t>
      </w:r>
      <w:r w:rsidR="000A1856">
        <w:t>the original blog’s</w:t>
      </w:r>
      <w:r>
        <w:t xml:space="preserve"> examination provides valuable insights into the impact of COVID-19 on disabled individuals in the UK,</w:t>
      </w:r>
      <w:r w:rsidR="000A1856">
        <w:t xml:space="preserve"> if </w:t>
      </w:r>
      <w:r w:rsidR="0015788F">
        <w:t>research projects and funding were allocated to</w:t>
      </w:r>
      <w:r>
        <w:t xml:space="preserve"> the areas the discussion</w:t>
      </w:r>
      <w:r w:rsidR="0015788F">
        <w:t xml:space="preserve"> high</w:t>
      </w:r>
      <w:r w:rsidR="005F5473">
        <w:t>lighted, there</w:t>
      </w:r>
      <w:r>
        <w:t xml:space="preserve"> could be further developed and </w:t>
      </w:r>
      <w:r w:rsidR="005F5473">
        <w:t>improved</w:t>
      </w:r>
      <w:r>
        <w:t xml:space="preserve">. </w:t>
      </w:r>
      <w:r w:rsidR="00F958CE" w:rsidRPr="00F958CE">
        <w:t xml:space="preserve">Pearson et al. </w:t>
      </w:r>
      <w:r w:rsidR="00F958CE">
        <w:t>(</w:t>
      </w:r>
      <w:r w:rsidR="00F958CE" w:rsidRPr="00F958CE">
        <w:t>2022)</w:t>
      </w:r>
      <w:r w:rsidR="00F958CE">
        <w:t xml:space="preserve"> </w:t>
      </w:r>
      <w:r w:rsidR="00B62450">
        <w:t>recommend b</w:t>
      </w:r>
      <w:r>
        <w:t xml:space="preserve">y considering the intersectionality of disability </w:t>
      </w:r>
      <w:r w:rsidR="00CE776B">
        <w:t xml:space="preserve">and poor mental health, combined </w:t>
      </w:r>
      <w:r>
        <w:t xml:space="preserve">with other socio-economic factors, addressing structural inequalities in healthcare and employment, and examining the specific </w:t>
      </w:r>
      <w:r w:rsidR="00CE776B">
        <w:t xml:space="preserve">mental health </w:t>
      </w:r>
      <w:r>
        <w:t>barriers faced by disabled individuals in accessing support services, future discussions can provide a more comprehensive understanding of the challenges faced by this vulnerable population during the pandemic.</w:t>
      </w:r>
    </w:p>
    <w:p w14:paraId="2C2DC6D2" w14:textId="77777777" w:rsidR="00CE776B" w:rsidRDefault="00CE776B" w:rsidP="002E39F4"/>
    <w:p w14:paraId="2FE4F0CA" w14:textId="27824C57" w:rsidR="00F348FB" w:rsidRDefault="00F348FB" w:rsidP="00F81925"/>
    <w:p w14:paraId="4CB77B9F" w14:textId="77777777" w:rsidR="00F348FB" w:rsidRDefault="00F348FB">
      <w:r>
        <w:br w:type="page"/>
      </w:r>
    </w:p>
    <w:p w14:paraId="6A3FAAA4" w14:textId="145C5D65" w:rsidR="002E39F4" w:rsidRDefault="00F348FB" w:rsidP="00F81925">
      <w:pPr>
        <w:rPr>
          <w:b/>
          <w:bCs/>
          <w:u w:val="single"/>
        </w:rPr>
      </w:pPr>
      <w:r>
        <w:rPr>
          <w:b/>
          <w:bCs/>
          <w:u w:val="single"/>
        </w:rPr>
        <w:lastRenderedPageBreak/>
        <w:t>Re</w:t>
      </w:r>
      <w:r w:rsidR="009E71AB">
        <w:rPr>
          <w:b/>
          <w:bCs/>
          <w:u w:val="single"/>
        </w:rPr>
        <w:t xml:space="preserve">ferences </w:t>
      </w:r>
    </w:p>
    <w:p w14:paraId="2A2FB79C" w14:textId="77777777" w:rsidR="009E71AB" w:rsidRDefault="009E71AB" w:rsidP="00F81925"/>
    <w:p w14:paraId="2F9DC7AC"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Abdallah, L., </w:t>
      </w:r>
      <w:proofErr w:type="spellStart"/>
      <w:r w:rsidRPr="00B907FA">
        <w:rPr>
          <w:rFonts w:ascii="Times New Roman" w:eastAsia="Times New Roman" w:hAnsi="Times New Roman" w:cs="Times New Roman"/>
          <w:kern w:val="0"/>
          <w:lang w:eastAsia="en-GB"/>
          <w14:ligatures w14:val="none"/>
        </w:rPr>
        <w:t>Stolee</w:t>
      </w:r>
      <w:proofErr w:type="spellEnd"/>
      <w:r w:rsidRPr="00B907FA">
        <w:rPr>
          <w:rFonts w:ascii="Times New Roman" w:eastAsia="Times New Roman" w:hAnsi="Times New Roman" w:cs="Times New Roman"/>
          <w:kern w:val="0"/>
          <w:lang w:eastAsia="en-GB"/>
          <w14:ligatures w14:val="none"/>
        </w:rPr>
        <w:t xml:space="preserve">, P., Lopez, K.J., Whate, A., Boger, J. and Tong, C. (2022). ‘Virtual care yes, but it has to be in addendum’: A Qualitative Study of COVID-19’s Impact on Older Adults’ Perceptions of Virtual Care (Preprint). </w:t>
      </w:r>
      <w:r w:rsidRPr="00B907FA">
        <w:rPr>
          <w:rFonts w:ascii="Times New Roman" w:eastAsia="Times New Roman" w:hAnsi="Times New Roman" w:cs="Times New Roman"/>
          <w:i/>
          <w:iCs/>
          <w:kern w:val="0"/>
          <w:lang w:eastAsia="en-GB"/>
          <w14:ligatures w14:val="none"/>
        </w:rPr>
        <w:t>JMIR Aging</w:t>
      </w:r>
      <w:r w:rsidRPr="00B907FA">
        <w:rPr>
          <w:rFonts w:ascii="Times New Roman" w:eastAsia="Times New Roman" w:hAnsi="Times New Roman" w:cs="Times New Roman"/>
          <w:kern w:val="0"/>
          <w:lang w:eastAsia="en-GB"/>
          <w14:ligatures w14:val="none"/>
        </w:rPr>
        <w:t>, 56(14).</w:t>
      </w:r>
    </w:p>
    <w:p w14:paraId="5301DE5C"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proofErr w:type="spellStart"/>
      <w:r w:rsidRPr="00B907FA">
        <w:rPr>
          <w:rFonts w:ascii="Times New Roman" w:eastAsia="Times New Roman" w:hAnsi="Times New Roman" w:cs="Times New Roman"/>
          <w:kern w:val="0"/>
          <w:lang w:eastAsia="en-GB"/>
          <w14:ligatures w14:val="none"/>
        </w:rPr>
        <w:t>Achdut</w:t>
      </w:r>
      <w:proofErr w:type="spellEnd"/>
      <w:r w:rsidRPr="00B907FA">
        <w:rPr>
          <w:rFonts w:ascii="Times New Roman" w:eastAsia="Times New Roman" w:hAnsi="Times New Roman" w:cs="Times New Roman"/>
          <w:kern w:val="0"/>
          <w:lang w:eastAsia="en-GB"/>
          <w14:ligatures w14:val="none"/>
        </w:rPr>
        <w:t xml:space="preserve">, N. and Refaeli, T. (2020). Unemployment and Psychological Distress among Young People during the COVID-19 Pandemic: Psychological Resources and Risk Factors. </w:t>
      </w:r>
      <w:r w:rsidRPr="00B907FA">
        <w:rPr>
          <w:rFonts w:ascii="Times New Roman" w:eastAsia="Times New Roman" w:hAnsi="Times New Roman" w:cs="Times New Roman"/>
          <w:i/>
          <w:iCs/>
          <w:kern w:val="0"/>
          <w:lang w:eastAsia="en-GB"/>
          <w14:ligatures w14:val="none"/>
        </w:rPr>
        <w:t>International Journal of Environmental Research and Public Health</w:t>
      </w:r>
      <w:r w:rsidRPr="00B907FA">
        <w:rPr>
          <w:rFonts w:ascii="Times New Roman" w:eastAsia="Times New Roman" w:hAnsi="Times New Roman" w:cs="Times New Roman"/>
          <w:kern w:val="0"/>
          <w:lang w:eastAsia="en-GB"/>
          <w14:ligatures w14:val="none"/>
        </w:rPr>
        <w:t>, 17(19), p.7163.</w:t>
      </w:r>
    </w:p>
    <w:p w14:paraId="09BC5734"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Appleton, R., Williams, J., Vera San Juan, N., Needle, J.J., Schlief, M., Jordan, H., Sheridan Rains, L., Goulding, L., Badhan, M., Roxburgh, E., Barnett, P., </w:t>
      </w:r>
      <w:proofErr w:type="spellStart"/>
      <w:r w:rsidRPr="00B907FA">
        <w:rPr>
          <w:rFonts w:ascii="Times New Roman" w:eastAsia="Times New Roman" w:hAnsi="Times New Roman" w:cs="Times New Roman"/>
          <w:kern w:val="0"/>
          <w:lang w:eastAsia="en-GB"/>
          <w14:ligatures w14:val="none"/>
        </w:rPr>
        <w:t>Spyridonidis</w:t>
      </w:r>
      <w:proofErr w:type="spellEnd"/>
      <w:r w:rsidRPr="00B907FA">
        <w:rPr>
          <w:rFonts w:ascii="Times New Roman" w:eastAsia="Times New Roman" w:hAnsi="Times New Roman" w:cs="Times New Roman"/>
          <w:kern w:val="0"/>
          <w:lang w:eastAsia="en-GB"/>
          <w14:ligatures w14:val="none"/>
        </w:rPr>
        <w:t xml:space="preserve">, S., </w:t>
      </w:r>
      <w:proofErr w:type="spellStart"/>
      <w:r w:rsidRPr="00B907FA">
        <w:rPr>
          <w:rFonts w:ascii="Times New Roman" w:eastAsia="Times New Roman" w:hAnsi="Times New Roman" w:cs="Times New Roman"/>
          <w:kern w:val="0"/>
          <w:lang w:eastAsia="en-GB"/>
          <w14:ligatures w14:val="none"/>
        </w:rPr>
        <w:t>Tomaskova</w:t>
      </w:r>
      <w:proofErr w:type="spellEnd"/>
      <w:r w:rsidRPr="00B907FA">
        <w:rPr>
          <w:rFonts w:ascii="Times New Roman" w:eastAsia="Times New Roman" w:hAnsi="Times New Roman" w:cs="Times New Roman"/>
          <w:kern w:val="0"/>
          <w:lang w:eastAsia="en-GB"/>
          <w14:ligatures w14:val="none"/>
        </w:rPr>
        <w:t xml:space="preserve">, M., Mo, J., Harju-Seppänen, J., Haime, Z., Casetta, C., Papamichail, A., Lloyd-Evans, B. and Simpson, A. (2021). Implementation, </w:t>
      </w:r>
      <w:proofErr w:type="gramStart"/>
      <w:r w:rsidRPr="00B907FA">
        <w:rPr>
          <w:rFonts w:ascii="Times New Roman" w:eastAsia="Times New Roman" w:hAnsi="Times New Roman" w:cs="Times New Roman"/>
          <w:kern w:val="0"/>
          <w:lang w:eastAsia="en-GB"/>
          <w14:ligatures w14:val="none"/>
        </w:rPr>
        <w:t>adoption</w:t>
      </w:r>
      <w:proofErr w:type="gramEnd"/>
      <w:r w:rsidRPr="00B907FA">
        <w:rPr>
          <w:rFonts w:ascii="Times New Roman" w:eastAsia="Times New Roman" w:hAnsi="Times New Roman" w:cs="Times New Roman"/>
          <w:kern w:val="0"/>
          <w:lang w:eastAsia="en-GB"/>
          <w14:ligatures w14:val="none"/>
        </w:rPr>
        <w:t xml:space="preserve"> and perceptions of </w:t>
      </w:r>
      <w:proofErr w:type="spellStart"/>
      <w:r w:rsidRPr="00B907FA">
        <w:rPr>
          <w:rFonts w:ascii="Times New Roman" w:eastAsia="Times New Roman" w:hAnsi="Times New Roman" w:cs="Times New Roman"/>
          <w:kern w:val="0"/>
          <w:lang w:eastAsia="en-GB"/>
          <w14:ligatures w14:val="none"/>
        </w:rPr>
        <w:t>telemental</w:t>
      </w:r>
      <w:proofErr w:type="spellEnd"/>
      <w:r w:rsidRPr="00B907FA">
        <w:rPr>
          <w:rFonts w:ascii="Times New Roman" w:eastAsia="Times New Roman" w:hAnsi="Times New Roman" w:cs="Times New Roman"/>
          <w:kern w:val="0"/>
          <w:lang w:eastAsia="en-GB"/>
          <w14:ligatures w14:val="none"/>
        </w:rPr>
        <w:t xml:space="preserve"> health during the COVID-19 pandemic: a systematic review. </w:t>
      </w:r>
      <w:r w:rsidRPr="00B907FA">
        <w:rPr>
          <w:rFonts w:ascii="Times New Roman" w:eastAsia="Times New Roman" w:hAnsi="Times New Roman" w:cs="Times New Roman"/>
          <w:i/>
          <w:iCs/>
          <w:kern w:val="0"/>
          <w:lang w:eastAsia="en-GB"/>
          <w14:ligatures w14:val="none"/>
        </w:rPr>
        <w:t>Journal of Medical Internet Research</w:t>
      </w:r>
      <w:r w:rsidRPr="00B907FA">
        <w:rPr>
          <w:rFonts w:ascii="Times New Roman" w:eastAsia="Times New Roman" w:hAnsi="Times New Roman" w:cs="Times New Roman"/>
          <w:kern w:val="0"/>
          <w:lang w:eastAsia="en-GB"/>
          <w14:ligatures w14:val="none"/>
        </w:rPr>
        <w:t>, 23(12).</w:t>
      </w:r>
    </w:p>
    <w:p w14:paraId="196A08F6"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Armitage, R. (2021). Antidepressants, primary care, and adult mental health services in England during COVID-19. </w:t>
      </w:r>
      <w:r w:rsidRPr="00B907FA">
        <w:rPr>
          <w:rFonts w:ascii="Times New Roman" w:eastAsia="Times New Roman" w:hAnsi="Times New Roman" w:cs="Times New Roman"/>
          <w:i/>
          <w:iCs/>
          <w:kern w:val="0"/>
          <w:lang w:eastAsia="en-GB"/>
          <w14:ligatures w14:val="none"/>
        </w:rPr>
        <w:t>The Lancet Psychiatry</w:t>
      </w:r>
      <w:r w:rsidRPr="00B907FA">
        <w:rPr>
          <w:rFonts w:ascii="Times New Roman" w:eastAsia="Times New Roman" w:hAnsi="Times New Roman" w:cs="Times New Roman"/>
          <w:kern w:val="0"/>
          <w:lang w:eastAsia="en-GB"/>
          <w14:ligatures w14:val="none"/>
        </w:rPr>
        <w:t>, 8(2), p.3.</w:t>
      </w:r>
    </w:p>
    <w:p w14:paraId="13E67925"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Baran, J., </w:t>
      </w:r>
      <w:proofErr w:type="spellStart"/>
      <w:r w:rsidRPr="00B907FA">
        <w:rPr>
          <w:rFonts w:ascii="Times New Roman" w:eastAsia="Times New Roman" w:hAnsi="Times New Roman" w:cs="Times New Roman"/>
          <w:kern w:val="0"/>
          <w:lang w:eastAsia="en-GB"/>
          <w14:ligatures w14:val="none"/>
        </w:rPr>
        <w:t>Leszczak</w:t>
      </w:r>
      <w:proofErr w:type="spellEnd"/>
      <w:r w:rsidRPr="00B907FA">
        <w:rPr>
          <w:rFonts w:ascii="Times New Roman" w:eastAsia="Times New Roman" w:hAnsi="Times New Roman" w:cs="Times New Roman"/>
          <w:kern w:val="0"/>
          <w:lang w:eastAsia="en-GB"/>
          <w14:ligatures w14:val="none"/>
        </w:rPr>
        <w:t xml:space="preserve">, J., Baran, R., </w:t>
      </w:r>
      <w:proofErr w:type="spellStart"/>
      <w:r w:rsidRPr="00B907FA">
        <w:rPr>
          <w:rFonts w:ascii="Times New Roman" w:eastAsia="Times New Roman" w:hAnsi="Times New Roman" w:cs="Times New Roman"/>
          <w:kern w:val="0"/>
          <w:lang w:eastAsia="en-GB"/>
          <w14:ligatures w14:val="none"/>
        </w:rPr>
        <w:t>Biesiadecka</w:t>
      </w:r>
      <w:proofErr w:type="spellEnd"/>
      <w:r w:rsidRPr="00B907FA">
        <w:rPr>
          <w:rFonts w:ascii="Times New Roman" w:eastAsia="Times New Roman" w:hAnsi="Times New Roman" w:cs="Times New Roman"/>
          <w:kern w:val="0"/>
          <w:lang w:eastAsia="en-GB"/>
          <w14:ligatures w14:val="none"/>
        </w:rPr>
        <w:t xml:space="preserve">, A., </w:t>
      </w:r>
      <w:proofErr w:type="spellStart"/>
      <w:r w:rsidRPr="00B907FA">
        <w:rPr>
          <w:rFonts w:ascii="Times New Roman" w:eastAsia="Times New Roman" w:hAnsi="Times New Roman" w:cs="Times New Roman"/>
          <w:kern w:val="0"/>
          <w:lang w:eastAsia="en-GB"/>
          <w14:ligatures w14:val="none"/>
        </w:rPr>
        <w:t>Weres</w:t>
      </w:r>
      <w:proofErr w:type="spellEnd"/>
      <w:r w:rsidRPr="00B907FA">
        <w:rPr>
          <w:rFonts w:ascii="Times New Roman" w:eastAsia="Times New Roman" w:hAnsi="Times New Roman" w:cs="Times New Roman"/>
          <w:kern w:val="0"/>
          <w:lang w:eastAsia="en-GB"/>
          <w14:ligatures w14:val="none"/>
        </w:rPr>
        <w:t xml:space="preserve">, A., </w:t>
      </w:r>
      <w:proofErr w:type="spellStart"/>
      <w:r w:rsidRPr="00B907FA">
        <w:rPr>
          <w:rFonts w:ascii="Times New Roman" w:eastAsia="Times New Roman" w:hAnsi="Times New Roman" w:cs="Times New Roman"/>
          <w:kern w:val="0"/>
          <w:lang w:eastAsia="en-GB"/>
          <w14:ligatures w14:val="none"/>
        </w:rPr>
        <w:t>Czenczek</w:t>
      </w:r>
      <w:proofErr w:type="spellEnd"/>
      <w:r w:rsidRPr="00B907FA">
        <w:rPr>
          <w:rFonts w:ascii="Times New Roman" w:eastAsia="Times New Roman" w:hAnsi="Times New Roman" w:cs="Times New Roman"/>
          <w:kern w:val="0"/>
          <w:lang w:eastAsia="en-GB"/>
          <w14:ligatures w14:val="none"/>
        </w:rPr>
        <w:t xml:space="preserve">-Lewandowska, E. and </w:t>
      </w:r>
      <w:proofErr w:type="spellStart"/>
      <w:r w:rsidRPr="00B907FA">
        <w:rPr>
          <w:rFonts w:ascii="Times New Roman" w:eastAsia="Times New Roman" w:hAnsi="Times New Roman" w:cs="Times New Roman"/>
          <w:kern w:val="0"/>
          <w:lang w:eastAsia="en-GB"/>
          <w14:ligatures w14:val="none"/>
        </w:rPr>
        <w:t>Kalandyk-Osinko</w:t>
      </w:r>
      <w:proofErr w:type="spellEnd"/>
      <w:r w:rsidRPr="00B907FA">
        <w:rPr>
          <w:rFonts w:ascii="Times New Roman" w:eastAsia="Times New Roman" w:hAnsi="Times New Roman" w:cs="Times New Roman"/>
          <w:kern w:val="0"/>
          <w:lang w:eastAsia="en-GB"/>
          <w14:ligatures w14:val="none"/>
        </w:rPr>
        <w:t xml:space="preserve">, K. (2021). Prenatal and Postnatal Anxiety and Depression in Mothers during the COVID-19 Pandemic. </w:t>
      </w:r>
      <w:r w:rsidRPr="00B907FA">
        <w:rPr>
          <w:rFonts w:ascii="Times New Roman" w:eastAsia="Times New Roman" w:hAnsi="Times New Roman" w:cs="Times New Roman"/>
          <w:i/>
          <w:iCs/>
          <w:kern w:val="0"/>
          <w:lang w:eastAsia="en-GB"/>
          <w14:ligatures w14:val="none"/>
        </w:rPr>
        <w:t>Journal of Clinical Medicine</w:t>
      </w:r>
      <w:r w:rsidRPr="00B907FA">
        <w:rPr>
          <w:rFonts w:ascii="Times New Roman" w:eastAsia="Times New Roman" w:hAnsi="Times New Roman" w:cs="Times New Roman"/>
          <w:kern w:val="0"/>
          <w:lang w:eastAsia="en-GB"/>
          <w14:ligatures w14:val="none"/>
        </w:rPr>
        <w:t>, 10(14), p.3193.</w:t>
      </w:r>
    </w:p>
    <w:p w14:paraId="0BC247A0"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Bergman, B.G. and Kelly, J.F. (2020). Online digital recovery support services: An overview of the science and their potential to help individuals with substance use disorder during COVID-19 and beyond. </w:t>
      </w:r>
      <w:r w:rsidRPr="00B907FA">
        <w:rPr>
          <w:rFonts w:ascii="Times New Roman" w:eastAsia="Times New Roman" w:hAnsi="Times New Roman" w:cs="Times New Roman"/>
          <w:i/>
          <w:iCs/>
          <w:kern w:val="0"/>
          <w:lang w:eastAsia="en-GB"/>
          <w14:ligatures w14:val="none"/>
        </w:rPr>
        <w:t>Journal of Substance Abuse Treatment</w:t>
      </w:r>
      <w:r w:rsidRPr="00B907FA">
        <w:rPr>
          <w:rFonts w:ascii="Times New Roman" w:eastAsia="Times New Roman" w:hAnsi="Times New Roman" w:cs="Times New Roman"/>
          <w:kern w:val="0"/>
          <w:lang w:eastAsia="en-GB"/>
          <w14:ligatures w14:val="none"/>
        </w:rPr>
        <w:t>, 12(2), p.108152.</w:t>
      </w:r>
    </w:p>
    <w:p w14:paraId="37428E08"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Bierbooms, J.J.P.A., van </w:t>
      </w:r>
      <w:proofErr w:type="spellStart"/>
      <w:r w:rsidRPr="00B907FA">
        <w:rPr>
          <w:rFonts w:ascii="Times New Roman" w:eastAsia="Times New Roman" w:hAnsi="Times New Roman" w:cs="Times New Roman"/>
          <w:kern w:val="0"/>
          <w:lang w:eastAsia="en-GB"/>
          <w14:ligatures w14:val="none"/>
        </w:rPr>
        <w:t>Haaren</w:t>
      </w:r>
      <w:proofErr w:type="spellEnd"/>
      <w:r w:rsidRPr="00B907FA">
        <w:rPr>
          <w:rFonts w:ascii="Times New Roman" w:eastAsia="Times New Roman" w:hAnsi="Times New Roman" w:cs="Times New Roman"/>
          <w:kern w:val="0"/>
          <w:lang w:eastAsia="en-GB"/>
          <w14:ligatures w14:val="none"/>
        </w:rPr>
        <w:t xml:space="preserve">, M., </w:t>
      </w:r>
      <w:proofErr w:type="spellStart"/>
      <w:r w:rsidRPr="00B907FA">
        <w:rPr>
          <w:rFonts w:ascii="Times New Roman" w:eastAsia="Times New Roman" w:hAnsi="Times New Roman" w:cs="Times New Roman"/>
          <w:kern w:val="0"/>
          <w:lang w:eastAsia="en-GB"/>
          <w14:ligatures w14:val="none"/>
        </w:rPr>
        <w:t>IJsselsteijn</w:t>
      </w:r>
      <w:proofErr w:type="spellEnd"/>
      <w:r w:rsidRPr="00B907FA">
        <w:rPr>
          <w:rFonts w:ascii="Times New Roman" w:eastAsia="Times New Roman" w:hAnsi="Times New Roman" w:cs="Times New Roman"/>
          <w:kern w:val="0"/>
          <w:lang w:eastAsia="en-GB"/>
          <w14:ligatures w14:val="none"/>
        </w:rPr>
        <w:t xml:space="preserve">, W.A., de </w:t>
      </w:r>
      <w:proofErr w:type="spellStart"/>
      <w:r w:rsidRPr="00B907FA">
        <w:rPr>
          <w:rFonts w:ascii="Times New Roman" w:eastAsia="Times New Roman" w:hAnsi="Times New Roman" w:cs="Times New Roman"/>
          <w:kern w:val="0"/>
          <w:lang w:eastAsia="en-GB"/>
          <w14:ligatures w14:val="none"/>
        </w:rPr>
        <w:t>Kort</w:t>
      </w:r>
      <w:proofErr w:type="spellEnd"/>
      <w:r w:rsidRPr="00B907FA">
        <w:rPr>
          <w:rFonts w:ascii="Times New Roman" w:eastAsia="Times New Roman" w:hAnsi="Times New Roman" w:cs="Times New Roman"/>
          <w:kern w:val="0"/>
          <w:lang w:eastAsia="en-GB"/>
          <w14:ligatures w14:val="none"/>
        </w:rPr>
        <w:t xml:space="preserve">, Y.A.W., </w:t>
      </w:r>
      <w:proofErr w:type="spellStart"/>
      <w:r w:rsidRPr="00B907FA">
        <w:rPr>
          <w:rFonts w:ascii="Times New Roman" w:eastAsia="Times New Roman" w:hAnsi="Times New Roman" w:cs="Times New Roman"/>
          <w:kern w:val="0"/>
          <w:lang w:eastAsia="en-GB"/>
          <w14:ligatures w14:val="none"/>
        </w:rPr>
        <w:t>Feijt</w:t>
      </w:r>
      <w:proofErr w:type="spellEnd"/>
      <w:r w:rsidRPr="00B907FA">
        <w:rPr>
          <w:rFonts w:ascii="Times New Roman" w:eastAsia="Times New Roman" w:hAnsi="Times New Roman" w:cs="Times New Roman"/>
          <w:kern w:val="0"/>
          <w:lang w:eastAsia="en-GB"/>
          <w14:ligatures w14:val="none"/>
        </w:rPr>
        <w:t xml:space="preserve">, M. and Bongers, I.M.B. (2020). Integration of Online Treatment Into the ‘New Normal’ in Mental Health Care in Post–COVID-19 Times: Exploratory Qualitative Study. </w:t>
      </w:r>
      <w:r w:rsidRPr="00B907FA">
        <w:rPr>
          <w:rFonts w:ascii="Times New Roman" w:eastAsia="Times New Roman" w:hAnsi="Times New Roman" w:cs="Times New Roman"/>
          <w:i/>
          <w:iCs/>
          <w:kern w:val="0"/>
          <w:lang w:eastAsia="en-GB"/>
          <w14:ligatures w14:val="none"/>
        </w:rPr>
        <w:t>JMIR Formative Research</w:t>
      </w:r>
      <w:r w:rsidRPr="00B907FA">
        <w:rPr>
          <w:rFonts w:ascii="Times New Roman" w:eastAsia="Times New Roman" w:hAnsi="Times New Roman" w:cs="Times New Roman"/>
          <w:kern w:val="0"/>
          <w:lang w:eastAsia="en-GB"/>
          <w14:ligatures w14:val="none"/>
        </w:rPr>
        <w:t>, 4(10), p.e21344.</w:t>
      </w:r>
    </w:p>
    <w:p w14:paraId="0F4F98A2"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Chen, Q., Li, W., Xiong, J. and Zheng, X. (2022). Prevalence and Risk Factors Associated with Postpartum Depression during the COVID-19 Pandemic: A Literature Review and Meta-Analysis. </w:t>
      </w:r>
      <w:r w:rsidRPr="00B907FA">
        <w:rPr>
          <w:rFonts w:ascii="Times New Roman" w:eastAsia="Times New Roman" w:hAnsi="Times New Roman" w:cs="Times New Roman"/>
          <w:i/>
          <w:iCs/>
          <w:kern w:val="0"/>
          <w:lang w:eastAsia="en-GB"/>
          <w14:ligatures w14:val="none"/>
        </w:rPr>
        <w:t>International Journal of Environmental Research and Public Health</w:t>
      </w:r>
      <w:r w:rsidRPr="00B907FA">
        <w:rPr>
          <w:rFonts w:ascii="Times New Roman" w:eastAsia="Times New Roman" w:hAnsi="Times New Roman" w:cs="Times New Roman"/>
          <w:kern w:val="0"/>
          <w:lang w:eastAsia="en-GB"/>
          <w14:ligatures w14:val="none"/>
        </w:rPr>
        <w:t>, 19(4), p.2219.</w:t>
      </w:r>
    </w:p>
    <w:p w14:paraId="7B9F3C84"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lastRenderedPageBreak/>
        <w:t xml:space="preserve">Cogan, N., Archbold, H., Deakin, K., Griffith, B., Sáez </w:t>
      </w:r>
      <w:proofErr w:type="spellStart"/>
      <w:r w:rsidRPr="00B907FA">
        <w:rPr>
          <w:rFonts w:ascii="Times New Roman" w:eastAsia="Times New Roman" w:hAnsi="Times New Roman" w:cs="Times New Roman"/>
          <w:kern w:val="0"/>
          <w:lang w:eastAsia="en-GB"/>
          <w14:ligatures w14:val="none"/>
        </w:rPr>
        <w:t>Berruga</w:t>
      </w:r>
      <w:proofErr w:type="spellEnd"/>
      <w:r w:rsidRPr="00B907FA">
        <w:rPr>
          <w:rFonts w:ascii="Times New Roman" w:eastAsia="Times New Roman" w:hAnsi="Times New Roman" w:cs="Times New Roman"/>
          <w:kern w:val="0"/>
          <w:lang w:eastAsia="en-GB"/>
          <w14:ligatures w14:val="none"/>
        </w:rPr>
        <w:t xml:space="preserve">, I., Smith, S., Tanner, G. and Flowers, P. (2022). What have we learned about what works in sustaining mental health care and support services during a pandemic? Transferable insights from the COVID-19 response within the NHS Scottish context. </w:t>
      </w:r>
      <w:r w:rsidRPr="00B907FA">
        <w:rPr>
          <w:rFonts w:ascii="Times New Roman" w:eastAsia="Times New Roman" w:hAnsi="Times New Roman" w:cs="Times New Roman"/>
          <w:i/>
          <w:iCs/>
          <w:kern w:val="0"/>
          <w:lang w:eastAsia="en-GB"/>
          <w14:ligatures w14:val="none"/>
        </w:rPr>
        <w:t>International Journal of Mental Health</w:t>
      </w:r>
      <w:r w:rsidRPr="00B907FA">
        <w:rPr>
          <w:rFonts w:ascii="Times New Roman" w:eastAsia="Times New Roman" w:hAnsi="Times New Roman" w:cs="Times New Roman"/>
          <w:kern w:val="0"/>
          <w:lang w:eastAsia="en-GB"/>
          <w14:ligatures w14:val="none"/>
        </w:rPr>
        <w:t>, 15(3), pp.1–25.</w:t>
      </w:r>
    </w:p>
    <w:p w14:paraId="26E1809A"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Crawley, E., Loades, M., Feder, G., Logan, S., Redwood, S. and Macleod, J. (2020). Wider collateral damage to children in the UK because of the social distancing measures designed to reduce the impact of COVID-19 in adults. </w:t>
      </w:r>
      <w:r w:rsidRPr="00B907FA">
        <w:rPr>
          <w:rFonts w:ascii="Times New Roman" w:eastAsia="Times New Roman" w:hAnsi="Times New Roman" w:cs="Times New Roman"/>
          <w:i/>
          <w:iCs/>
          <w:kern w:val="0"/>
          <w:lang w:eastAsia="en-GB"/>
          <w14:ligatures w14:val="none"/>
        </w:rPr>
        <w:t>BMJ Paediatrics Open</w:t>
      </w:r>
      <w:r w:rsidRPr="00B907FA">
        <w:rPr>
          <w:rFonts w:ascii="Times New Roman" w:eastAsia="Times New Roman" w:hAnsi="Times New Roman" w:cs="Times New Roman"/>
          <w:kern w:val="0"/>
          <w:lang w:eastAsia="en-GB"/>
          <w14:ligatures w14:val="none"/>
        </w:rPr>
        <w:t>, 4(1), p.701.</w:t>
      </w:r>
    </w:p>
    <w:p w14:paraId="340F561C"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Dziedzic, B., Idzik, A., Kobos, E., Sienkiewicz, Z., </w:t>
      </w:r>
      <w:proofErr w:type="spellStart"/>
      <w:r w:rsidRPr="00B907FA">
        <w:rPr>
          <w:rFonts w:ascii="Times New Roman" w:eastAsia="Times New Roman" w:hAnsi="Times New Roman" w:cs="Times New Roman"/>
          <w:kern w:val="0"/>
          <w:lang w:eastAsia="en-GB"/>
          <w14:ligatures w14:val="none"/>
        </w:rPr>
        <w:t>Kryczka</w:t>
      </w:r>
      <w:proofErr w:type="spellEnd"/>
      <w:r w:rsidRPr="00B907FA">
        <w:rPr>
          <w:rFonts w:ascii="Times New Roman" w:eastAsia="Times New Roman" w:hAnsi="Times New Roman" w:cs="Times New Roman"/>
          <w:kern w:val="0"/>
          <w:lang w:eastAsia="en-GB"/>
          <w14:ligatures w14:val="none"/>
        </w:rPr>
        <w:t xml:space="preserve">, T., </w:t>
      </w:r>
      <w:proofErr w:type="spellStart"/>
      <w:r w:rsidRPr="00B907FA">
        <w:rPr>
          <w:rFonts w:ascii="Times New Roman" w:eastAsia="Times New Roman" w:hAnsi="Times New Roman" w:cs="Times New Roman"/>
          <w:kern w:val="0"/>
          <w:lang w:eastAsia="en-GB"/>
          <w14:ligatures w14:val="none"/>
        </w:rPr>
        <w:t>Fidecki</w:t>
      </w:r>
      <w:proofErr w:type="spellEnd"/>
      <w:r w:rsidRPr="00B907FA">
        <w:rPr>
          <w:rFonts w:ascii="Times New Roman" w:eastAsia="Times New Roman" w:hAnsi="Times New Roman" w:cs="Times New Roman"/>
          <w:kern w:val="0"/>
          <w:lang w:eastAsia="en-GB"/>
          <w14:ligatures w14:val="none"/>
        </w:rPr>
        <w:t xml:space="preserve">, W. and </w:t>
      </w:r>
      <w:proofErr w:type="spellStart"/>
      <w:r w:rsidRPr="00B907FA">
        <w:rPr>
          <w:rFonts w:ascii="Times New Roman" w:eastAsia="Times New Roman" w:hAnsi="Times New Roman" w:cs="Times New Roman"/>
          <w:kern w:val="0"/>
          <w:lang w:eastAsia="en-GB"/>
          <w14:ligatures w14:val="none"/>
        </w:rPr>
        <w:t>Wysokiński</w:t>
      </w:r>
      <w:proofErr w:type="spellEnd"/>
      <w:r w:rsidRPr="00B907FA">
        <w:rPr>
          <w:rFonts w:ascii="Times New Roman" w:eastAsia="Times New Roman" w:hAnsi="Times New Roman" w:cs="Times New Roman"/>
          <w:kern w:val="0"/>
          <w:lang w:eastAsia="en-GB"/>
          <w14:ligatures w14:val="none"/>
        </w:rPr>
        <w:t xml:space="preserve">, M. (2021). Loneliness and mental health among the elderly in Poland during the COVID-19 pandemic. </w:t>
      </w:r>
      <w:r w:rsidRPr="00B907FA">
        <w:rPr>
          <w:rFonts w:ascii="Times New Roman" w:eastAsia="Times New Roman" w:hAnsi="Times New Roman" w:cs="Times New Roman"/>
          <w:i/>
          <w:iCs/>
          <w:kern w:val="0"/>
          <w:lang w:eastAsia="en-GB"/>
          <w14:ligatures w14:val="none"/>
        </w:rPr>
        <w:t>BMC Public Health</w:t>
      </w:r>
      <w:r w:rsidRPr="00B907FA">
        <w:rPr>
          <w:rFonts w:ascii="Times New Roman" w:eastAsia="Times New Roman" w:hAnsi="Times New Roman" w:cs="Times New Roman"/>
          <w:kern w:val="0"/>
          <w:lang w:eastAsia="en-GB"/>
          <w14:ligatures w14:val="none"/>
        </w:rPr>
        <w:t>, 21(1).</w:t>
      </w:r>
    </w:p>
    <w:p w14:paraId="4B67328F"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proofErr w:type="spellStart"/>
      <w:r w:rsidRPr="00B907FA">
        <w:rPr>
          <w:rFonts w:ascii="Times New Roman" w:eastAsia="Times New Roman" w:hAnsi="Times New Roman" w:cs="Times New Roman"/>
          <w:kern w:val="0"/>
          <w:lang w:eastAsia="en-GB"/>
          <w14:ligatures w14:val="none"/>
        </w:rPr>
        <w:t>Efuribe</w:t>
      </w:r>
      <w:proofErr w:type="spellEnd"/>
      <w:r w:rsidRPr="00B907FA">
        <w:rPr>
          <w:rFonts w:ascii="Times New Roman" w:eastAsia="Times New Roman" w:hAnsi="Times New Roman" w:cs="Times New Roman"/>
          <w:kern w:val="0"/>
          <w:lang w:eastAsia="en-GB"/>
          <w14:ligatures w14:val="none"/>
        </w:rPr>
        <w:t xml:space="preserve">, C., Barre-Hemingway, M., </w:t>
      </w:r>
      <w:proofErr w:type="spellStart"/>
      <w:r w:rsidRPr="00B907FA">
        <w:rPr>
          <w:rFonts w:ascii="Times New Roman" w:eastAsia="Times New Roman" w:hAnsi="Times New Roman" w:cs="Times New Roman"/>
          <w:kern w:val="0"/>
          <w:lang w:eastAsia="en-GB"/>
          <w14:ligatures w14:val="none"/>
        </w:rPr>
        <w:t>Vaghefi</w:t>
      </w:r>
      <w:proofErr w:type="spellEnd"/>
      <w:r w:rsidRPr="00B907FA">
        <w:rPr>
          <w:rFonts w:ascii="Times New Roman" w:eastAsia="Times New Roman" w:hAnsi="Times New Roman" w:cs="Times New Roman"/>
          <w:kern w:val="0"/>
          <w:lang w:eastAsia="en-GB"/>
          <w14:ligatures w14:val="none"/>
        </w:rPr>
        <w:t xml:space="preserve">, E. and Suleiman, A.B. (2020). Coping With the COVID-19 Crisis: A Call for Youth Engagement and the Inclusion of Young People in Matters That Affect Their Lives. </w:t>
      </w:r>
      <w:r w:rsidRPr="00B907FA">
        <w:rPr>
          <w:rFonts w:ascii="Times New Roman" w:eastAsia="Times New Roman" w:hAnsi="Times New Roman" w:cs="Times New Roman"/>
          <w:i/>
          <w:iCs/>
          <w:kern w:val="0"/>
          <w:lang w:eastAsia="en-GB"/>
          <w14:ligatures w14:val="none"/>
        </w:rPr>
        <w:t>Journal of Adolescent Health</w:t>
      </w:r>
      <w:r w:rsidRPr="00B907FA">
        <w:rPr>
          <w:rFonts w:ascii="Times New Roman" w:eastAsia="Times New Roman" w:hAnsi="Times New Roman" w:cs="Times New Roman"/>
          <w:kern w:val="0"/>
          <w:lang w:eastAsia="en-GB"/>
          <w14:ligatures w14:val="none"/>
        </w:rPr>
        <w:t>, 67(1), pp.16–17.</w:t>
      </w:r>
    </w:p>
    <w:p w14:paraId="510B6F3D"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Goethals, L., Barth, N., Guyot, J., </w:t>
      </w:r>
      <w:proofErr w:type="spellStart"/>
      <w:r w:rsidRPr="00B907FA">
        <w:rPr>
          <w:rFonts w:ascii="Times New Roman" w:eastAsia="Times New Roman" w:hAnsi="Times New Roman" w:cs="Times New Roman"/>
          <w:kern w:val="0"/>
          <w:lang w:eastAsia="en-GB"/>
          <w14:ligatures w14:val="none"/>
        </w:rPr>
        <w:t>Hupin</w:t>
      </w:r>
      <w:proofErr w:type="spellEnd"/>
      <w:r w:rsidRPr="00B907FA">
        <w:rPr>
          <w:rFonts w:ascii="Times New Roman" w:eastAsia="Times New Roman" w:hAnsi="Times New Roman" w:cs="Times New Roman"/>
          <w:kern w:val="0"/>
          <w:lang w:eastAsia="en-GB"/>
          <w14:ligatures w14:val="none"/>
        </w:rPr>
        <w:t xml:space="preserve">, D., </w:t>
      </w:r>
      <w:proofErr w:type="spellStart"/>
      <w:r w:rsidRPr="00B907FA">
        <w:rPr>
          <w:rFonts w:ascii="Times New Roman" w:eastAsia="Times New Roman" w:hAnsi="Times New Roman" w:cs="Times New Roman"/>
          <w:kern w:val="0"/>
          <w:lang w:eastAsia="en-GB"/>
          <w14:ligatures w14:val="none"/>
        </w:rPr>
        <w:t>Celarier</w:t>
      </w:r>
      <w:proofErr w:type="spellEnd"/>
      <w:r w:rsidRPr="00B907FA">
        <w:rPr>
          <w:rFonts w:ascii="Times New Roman" w:eastAsia="Times New Roman" w:hAnsi="Times New Roman" w:cs="Times New Roman"/>
          <w:kern w:val="0"/>
          <w:lang w:eastAsia="en-GB"/>
          <w14:ligatures w14:val="none"/>
        </w:rPr>
        <w:t xml:space="preserve">, T. and </w:t>
      </w:r>
      <w:proofErr w:type="spellStart"/>
      <w:r w:rsidRPr="00B907FA">
        <w:rPr>
          <w:rFonts w:ascii="Times New Roman" w:eastAsia="Times New Roman" w:hAnsi="Times New Roman" w:cs="Times New Roman"/>
          <w:kern w:val="0"/>
          <w:lang w:eastAsia="en-GB"/>
          <w14:ligatures w14:val="none"/>
        </w:rPr>
        <w:t>Bongue</w:t>
      </w:r>
      <w:proofErr w:type="spellEnd"/>
      <w:r w:rsidRPr="00B907FA">
        <w:rPr>
          <w:rFonts w:ascii="Times New Roman" w:eastAsia="Times New Roman" w:hAnsi="Times New Roman" w:cs="Times New Roman"/>
          <w:kern w:val="0"/>
          <w:lang w:eastAsia="en-GB"/>
          <w14:ligatures w14:val="none"/>
        </w:rPr>
        <w:t xml:space="preserve">, B. (2020). Impact of home quarantine on physical activity for older adults living at home during the Covid-19 pandemic: Qualitative interview study (Preprint). </w:t>
      </w:r>
      <w:r w:rsidRPr="00B907FA">
        <w:rPr>
          <w:rFonts w:ascii="Times New Roman" w:eastAsia="Times New Roman" w:hAnsi="Times New Roman" w:cs="Times New Roman"/>
          <w:i/>
          <w:iCs/>
          <w:kern w:val="0"/>
          <w:lang w:eastAsia="en-GB"/>
          <w14:ligatures w14:val="none"/>
        </w:rPr>
        <w:t>JMIR Aging</w:t>
      </w:r>
      <w:r w:rsidRPr="00B907FA">
        <w:rPr>
          <w:rFonts w:ascii="Times New Roman" w:eastAsia="Times New Roman" w:hAnsi="Times New Roman" w:cs="Times New Roman"/>
          <w:kern w:val="0"/>
          <w:lang w:eastAsia="en-GB"/>
          <w14:ligatures w14:val="none"/>
        </w:rPr>
        <w:t>, 3(1).</w:t>
      </w:r>
    </w:p>
    <w:p w14:paraId="3EB76874"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Holmes, E.A., O’Connor, R.C., Perry, V.H., Tracey, I., Wessely, S., Arseneault, L., Ballard, C., Christensen, H., Cohen Silver, R., Everall, I., Ford, T., John, A., Kabir, T., King, K., Madan, I., Michie, S., Przybylski, A.K., Shafran, R., Sweeney, </w:t>
      </w:r>
      <w:proofErr w:type="gramStart"/>
      <w:r w:rsidRPr="00B907FA">
        <w:rPr>
          <w:rFonts w:ascii="Times New Roman" w:eastAsia="Times New Roman" w:hAnsi="Times New Roman" w:cs="Times New Roman"/>
          <w:kern w:val="0"/>
          <w:lang w:eastAsia="en-GB"/>
          <w14:ligatures w14:val="none"/>
        </w:rPr>
        <w:t>A.</w:t>
      </w:r>
      <w:proofErr w:type="gramEnd"/>
      <w:r w:rsidRPr="00B907FA">
        <w:rPr>
          <w:rFonts w:ascii="Times New Roman" w:eastAsia="Times New Roman" w:hAnsi="Times New Roman" w:cs="Times New Roman"/>
          <w:kern w:val="0"/>
          <w:lang w:eastAsia="en-GB"/>
          <w14:ligatures w14:val="none"/>
        </w:rPr>
        <w:t xml:space="preserve"> and Worthman, C.M. (2020). Multidisciplinary research priorities for the COVID-19 pandemic: a call for action for mental health science. </w:t>
      </w:r>
      <w:r w:rsidRPr="00B907FA">
        <w:rPr>
          <w:rFonts w:ascii="Times New Roman" w:eastAsia="Times New Roman" w:hAnsi="Times New Roman" w:cs="Times New Roman"/>
          <w:i/>
          <w:iCs/>
          <w:kern w:val="0"/>
          <w:lang w:eastAsia="en-GB"/>
          <w14:ligatures w14:val="none"/>
        </w:rPr>
        <w:t>The Lancet Psychiatry</w:t>
      </w:r>
      <w:r w:rsidRPr="00B907FA">
        <w:rPr>
          <w:rFonts w:ascii="Times New Roman" w:eastAsia="Times New Roman" w:hAnsi="Times New Roman" w:cs="Times New Roman"/>
          <w:kern w:val="0"/>
          <w:lang w:eastAsia="en-GB"/>
          <w14:ligatures w14:val="none"/>
        </w:rPr>
        <w:t>, 7(6), pp.547–560.</w:t>
      </w:r>
    </w:p>
    <w:p w14:paraId="1D2EF632"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Hong, J.S., Sheriff, R., Smith, K., Tomlinson, A., Saad, F., Smith, T., </w:t>
      </w:r>
      <w:proofErr w:type="spellStart"/>
      <w:r w:rsidRPr="00B907FA">
        <w:rPr>
          <w:rFonts w:ascii="Times New Roman" w:eastAsia="Times New Roman" w:hAnsi="Times New Roman" w:cs="Times New Roman"/>
          <w:kern w:val="0"/>
          <w:lang w:eastAsia="en-GB"/>
          <w14:ligatures w14:val="none"/>
        </w:rPr>
        <w:t>Engelthaler</w:t>
      </w:r>
      <w:proofErr w:type="spellEnd"/>
      <w:r w:rsidRPr="00B907FA">
        <w:rPr>
          <w:rFonts w:ascii="Times New Roman" w:eastAsia="Times New Roman" w:hAnsi="Times New Roman" w:cs="Times New Roman"/>
          <w:kern w:val="0"/>
          <w:lang w:eastAsia="en-GB"/>
          <w14:ligatures w14:val="none"/>
        </w:rPr>
        <w:t xml:space="preserve">, T., Phiri, P., Henshall, C., Ede, R., Denis, M., Mitter, P., D’Agostino, A., </w:t>
      </w:r>
      <w:proofErr w:type="spellStart"/>
      <w:r w:rsidRPr="00B907FA">
        <w:rPr>
          <w:rFonts w:ascii="Times New Roman" w:eastAsia="Times New Roman" w:hAnsi="Times New Roman" w:cs="Times New Roman"/>
          <w:kern w:val="0"/>
          <w:lang w:eastAsia="en-GB"/>
          <w14:ligatures w14:val="none"/>
        </w:rPr>
        <w:t>Cerveri</w:t>
      </w:r>
      <w:proofErr w:type="spellEnd"/>
      <w:r w:rsidRPr="00B907FA">
        <w:rPr>
          <w:rFonts w:ascii="Times New Roman" w:eastAsia="Times New Roman" w:hAnsi="Times New Roman" w:cs="Times New Roman"/>
          <w:kern w:val="0"/>
          <w:lang w:eastAsia="en-GB"/>
          <w14:ligatures w14:val="none"/>
        </w:rPr>
        <w:t xml:space="preserve">, G., Tomassi, S., Rathod, S., Broughton, N., Marlowe, K., Geddes, J. and Cipriani, A. (2021). Impact of COVID-19 on telepsychiatry at the service and individual patient level across two UK NHS mental health Trusts. </w:t>
      </w:r>
      <w:r w:rsidRPr="00B907FA">
        <w:rPr>
          <w:rFonts w:ascii="Times New Roman" w:eastAsia="Times New Roman" w:hAnsi="Times New Roman" w:cs="Times New Roman"/>
          <w:i/>
          <w:iCs/>
          <w:kern w:val="0"/>
          <w:lang w:eastAsia="en-GB"/>
          <w14:ligatures w14:val="none"/>
        </w:rPr>
        <w:t>Evidence-Based Mental Health</w:t>
      </w:r>
      <w:r w:rsidRPr="00B907FA">
        <w:rPr>
          <w:rFonts w:ascii="Times New Roman" w:eastAsia="Times New Roman" w:hAnsi="Times New Roman" w:cs="Times New Roman"/>
          <w:kern w:val="0"/>
          <w:lang w:eastAsia="en-GB"/>
          <w14:ligatures w14:val="none"/>
        </w:rPr>
        <w:t>, 24(4), pp.161–166.</w:t>
      </w:r>
    </w:p>
    <w:p w14:paraId="2DA79DA7"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Hutchings, R. (2020). </w:t>
      </w:r>
      <w:r w:rsidRPr="00B907FA">
        <w:rPr>
          <w:rFonts w:ascii="Times New Roman" w:eastAsia="Times New Roman" w:hAnsi="Times New Roman" w:cs="Times New Roman"/>
          <w:i/>
          <w:iCs/>
          <w:kern w:val="0"/>
          <w:lang w:eastAsia="en-GB"/>
          <w14:ligatures w14:val="none"/>
        </w:rPr>
        <w:t xml:space="preserve">Key points </w:t>
      </w:r>
      <w:proofErr w:type="gramStart"/>
      <w:r w:rsidRPr="00B907FA">
        <w:rPr>
          <w:rFonts w:ascii="Times New Roman" w:eastAsia="Times New Roman" w:hAnsi="Times New Roman" w:cs="Times New Roman"/>
          <w:i/>
          <w:iCs/>
          <w:kern w:val="0"/>
          <w:lang w:eastAsia="en-GB"/>
          <w14:ligatures w14:val="none"/>
        </w:rPr>
        <w:t>The</w:t>
      </w:r>
      <w:proofErr w:type="gramEnd"/>
      <w:r w:rsidRPr="00B907FA">
        <w:rPr>
          <w:rFonts w:ascii="Times New Roman" w:eastAsia="Times New Roman" w:hAnsi="Times New Roman" w:cs="Times New Roman"/>
          <w:i/>
          <w:iCs/>
          <w:kern w:val="0"/>
          <w:lang w:eastAsia="en-GB"/>
          <w14:ligatures w14:val="none"/>
        </w:rPr>
        <w:t xml:space="preserve"> impact of Covid-19 on the use of digital technology in the NHS</w:t>
      </w:r>
      <w:r w:rsidRPr="00B907FA">
        <w:rPr>
          <w:rFonts w:ascii="Times New Roman" w:eastAsia="Times New Roman" w:hAnsi="Times New Roman" w:cs="Times New Roman"/>
          <w:kern w:val="0"/>
          <w:lang w:eastAsia="en-GB"/>
          <w14:ligatures w14:val="none"/>
        </w:rPr>
        <w:t>. London: Nuffield Trust.</w:t>
      </w:r>
    </w:p>
    <w:p w14:paraId="1257E012"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lastRenderedPageBreak/>
        <w:t xml:space="preserve">Jesus, T., </w:t>
      </w:r>
      <w:proofErr w:type="spellStart"/>
      <w:r w:rsidRPr="00B907FA">
        <w:rPr>
          <w:rFonts w:ascii="Times New Roman" w:eastAsia="Times New Roman" w:hAnsi="Times New Roman" w:cs="Times New Roman"/>
          <w:kern w:val="0"/>
          <w:lang w:eastAsia="en-GB"/>
          <w14:ligatures w14:val="none"/>
        </w:rPr>
        <w:t>Bhattacharjya</w:t>
      </w:r>
      <w:proofErr w:type="spellEnd"/>
      <w:r w:rsidRPr="00B907FA">
        <w:rPr>
          <w:rFonts w:ascii="Times New Roman" w:eastAsia="Times New Roman" w:hAnsi="Times New Roman" w:cs="Times New Roman"/>
          <w:kern w:val="0"/>
          <w:lang w:eastAsia="en-GB"/>
          <w14:ligatures w14:val="none"/>
        </w:rPr>
        <w:t xml:space="preserve">, S., Papadimitriou, C., Bogdanova, Y., Bentley, J., Arango-Lasprilla, J. and Kamalakannan, S. (2021). Lockdown-Related Disparities Experienced by People with Disabilities during the First Wave of the COVID-19 Pandemic: Scoping Review with Thematic Analysis. </w:t>
      </w:r>
      <w:r w:rsidRPr="00B907FA">
        <w:rPr>
          <w:rFonts w:ascii="Times New Roman" w:eastAsia="Times New Roman" w:hAnsi="Times New Roman" w:cs="Times New Roman"/>
          <w:i/>
          <w:iCs/>
          <w:kern w:val="0"/>
          <w:lang w:eastAsia="en-GB"/>
          <w14:ligatures w14:val="none"/>
        </w:rPr>
        <w:t>International Journal of Environmental Research and Public Health</w:t>
      </w:r>
      <w:r w:rsidRPr="00B907FA">
        <w:rPr>
          <w:rFonts w:ascii="Times New Roman" w:eastAsia="Times New Roman" w:hAnsi="Times New Roman" w:cs="Times New Roman"/>
          <w:kern w:val="0"/>
          <w:lang w:eastAsia="en-GB"/>
          <w14:ligatures w14:val="none"/>
        </w:rPr>
        <w:t>, 18(12), p.6178.</w:t>
      </w:r>
    </w:p>
    <w:p w14:paraId="503BC231"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Jiao, W.Y., Wang, L.N., Liu, J., Fang, S.F., Jiao, F.Y., </w:t>
      </w:r>
      <w:proofErr w:type="spellStart"/>
      <w:r w:rsidRPr="00B907FA">
        <w:rPr>
          <w:rFonts w:ascii="Times New Roman" w:eastAsia="Times New Roman" w:hAnsi="Times New Roman" w:cs="Times New Roman"/>
          <w:kern w:val="0"/>
          <w:lang w:eastAsia="en-GB"/>
          <w14:ligatures w14:val="none"/>
        </w:rPr>
        <w:t>Pettoello</w:t>
      </w:r>
      <w:proofErr w:type="spellEnd"/>
      <w:r w:rsidRPr="00B907FA">
        <w:rPr>
          <w:rFonts w:ascii="Times New Roman" w:eastAsia="Times New Roman" w:hAnsi="Times New Roman" w:cs="Times New Roman"/>
          <w:kern w:val="0"/>
          <w:lang w:eastAsia="en-GB"/>
          <w14:ligatures w14:val="none"/>
        </w:rPr>
        <w:t xml:space="preserve">-Mantovani, M. and Somekh, E. (2020). </w:t>
      </w:r>
      <w:proofErr w:type="spellStart"/>
      <w:r w:rsidRPr="00B907FA">
        <w:rPr>
          <w:rFonts w:ascii="Times New Roman" w:eastAsia="Times New Roman" w:hAnsi="Times New Roman" w:cs="Times New Roman"/>
          <w:kern w:val="0"/>
          <w:lang w:eastAsia="en-GB"/>
          <w14:ligatures w14:val="none"/>
        </w:rPr>
        <w:t>Behavioral</w:t>
      </w:r>
      <w:proofErr w:type="spellEnd"/>
      <w:r w:rsidRPr="00B907FA">
        <w:rPr>
          <w:rFonts w:ascii="Times New Roman" w:eastAsia="Times New Roman" w:hAnsi="Times New Roman" w:cs="Times New Roman"/>
          <w:kern w:val="0"/>
          <w:lang w:eastAsia="en-GB"/>
          <w14:ligatures w14:val="none"/>
        </w:rPr>
        <w:t xml:space="preserve"> and Emotional Disorders in Children during the COVID-19 Epidemic. </w:t>
      </w:r>
      <w:r w:rsidRPr="00B907FA">
        <w:rPr>
          <w:rFonts w:ascii="Times New Roman" w:eastAsia="Times New Roman" w:hAnsi="Times New Roman" w:cs="Times New Roman"/>
          <w:i/>
          <w:iCs/>
          <w:kern w:val="0"/>
          <w:lang w:eastAsia="en-GB"/>
          <w14:ligatures w14:val="none"/>
        </w:rPr>
        <w:t xml:space="preserve">The Journal of </w:t>
      </w:r>
      <w:proofErr w:type="spellStart"/>
      <w:r w:rsidRPr="00B907FA">
        <w:rPr>
          <w:rFonts w:ascii="Times New Roman" w:eastAsia="Times New Roman" w:hAnsi="Times New Roman" w:cs="Times New Roman"/>
          <w:i/>
          <w:iCs/>
          <w:kern w:val="0"/>
          <w:lang w:eastAsia="en-GB"/>
          <w14:ligatures w14:val="none"/>
        </w:rPr>
        <w:t>Pediatrics</w:t>
      </w:r>
      <w:proofErr w:type="spellEnd"/>
      <w:r w:rsidRPr="00B907FA">
        <w:rPr>
          <w:rFonts w:ascii="Times New Roman" w:eastAsia="Times New Roman" w:hAnsi="Times New Roman" w:cs="Times New Roman"/>
          <w:kern w:val="0"/>
          <w:lang w:eastAsia="en-GB"/>
          <w14:ligatures w14:val="none"/>
        </w:rPr>
        <w:t>, 221(1), pp.264–266.</w:t>
      </w:r>
    </w:p>
    <w:p w14:paraId="1F95BFB9"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Kavanagh, A., Hatton, C., Stancliffe, R.J., Aitken, Z., King, T., Hastings, R., </w:t>
      </w:r>
      <w:proofErr w:type="spellStart"/>
      <w:r w:rsidRPr="00B907FA">
        <w:rPr>
          <w:rFonts w:ascii="Times New Roman" w:eastAsia="Times New Roman" w:hAnsi="Times New Roman" w:cs="Times New Roman"/>
          <w:kern w:val="0"/>
          <w:lang w:eastAsia="en-GB"/>
          <w14:ligatures w14:val="none"/>
        </w:rPr>
        <w:t>Totsika</w:t>
      </w:r>
      <w:proofErr w:type="spellEnd"/>
      <w:r w:rsidRPr="00B907FA">
        <w:rPr>
          <w:rFonts w:ascii="Times New Roman" w:eastAsia="Times New Roman" w:hAnsi="Times New Roman" w:cs="Times New Roman"/>
          <w:kern w:val="0"/>
          <w:lang w:eastAsia="en-GB"/>
          <w14:ligatures w14:val="none"/>
        </w:rPr>
        <w:t xml:space="preserve">, V., Llewellyn, G. and Emerson, E. (2021). Health and healthcare for people with disabilities in the UK during the COVID-19 pandemic. </w:t>
      </w:r>
      <w:r w:rsidRPr="00B907FA">
        <w:rPr>
          <w:rFonts w:ascii="Times New Roman" w:eastAsia="Times New Roman" w:hAnsi="Times New Roman" w:cs="Times New Roman"/>
          <w:i/>
          <w:iCs/>
          <w:kern w:val="0"/>
          <w:lang w:eastAsia="en-GB"/>
          <w14:ligatures w14:val="none"/>
        </w:rPr>
        <w:t>Disability and Health Journal</w:t>
      </w:r>
      <w:r w:rsidRPr="00B907FA">
        <w:rPr>
          <w:rFonts w:ascii="Times New Roman" w:eastAsia="Times New Roman" w:hAnsi="Times New Roman" w:cs="Times New Roman"/>
          <w:kern w:val="0"/>
          <w:lang w:eastAsia="en-GB"/>
          <w14:ligatures w14:val="none"/>
        </w:rPr>
        <w:t>, 15(1), p.101171.</w:t>
      </w:r>
    </w:p>
    <w:p w14:paraId="4EE8E197" w14:textId="0F78231C"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Keating, N., McGregor, J.A. and </w:t>
      </w:r>
      <w:proofErr w:type="spellStart"/>
      <w:r w:rsidRPr="00B907FA">
        <w:rPr>
          <w:rFonts w:ascii="Times New Roman" w:eastAsia="Times New Roman" w:hAnsi="Times New Roman" w:cs="Times New Roman"/>
          <w:kern w:val="0"/>
          <w:lang w:eastAsia="en-GB"/>
          <w14:ligatures w14:val="none"/>
        </w:rPr>
        <w:t>Yeandle</w:t>
      </w:r>
      <w:proofErr w:type="spellEnd"/>
      <w:r w:rsidRPr="00B907FA">
        <w:rPr>
          <w:rFonts w:ascii="Times New Roman" w:eastAsia="Times New Roman" w:hAnsi="Times New Roman" w:cs="Times New Roman"/>
          <w:kern w:val="0"/>
          <w:lang w:eastAsia="en-GB"/>
          <w14:ligatures w14:val="none"/>
        </w:rPr>
        <w:t xml:space="preserve">, S. (2021). Sustainable care: theorising the wellbeing of caregivers to older persons. </w:t>
      </w:r>
      <w:r w:rsidRPr="00B907FA">
        <w:rPr>
          <w:rFonts w:ascii="Times New Roman" w:eastAsia="Times New Roman" w:hAnsi="Times New Roman" w:cs="Times New Roman"/>
          <w:i/>
          <w:iCs/>
          <w:kern w:val="0"/>
          <w:lang w:eastAsia="en-GB"/>
          <w14:ligatures w14:val="none"/>
        </w:rPr>
        <w:t>International Journal of Care and Caring</w:t>
      </w:r>
      <w:r w:rsidRPr="00B907FA">
        <w:rPr>
          <w:rFonts w:ascii="Times New Roman" w:eastAsia="Times New Roman" w:hAnsi="Times New Roman" w:cs="Times New Roman"/>
          <w:kern w:val="0"/>
          <w:lang w:eastAsia="en-GB"/>
          <w14:ligatures w14:val="none"/>
        </w:rPr>
        <w:t xml:space="preserve">, 23(3). </w:t>
      </w:r>
    </w:p>
    <w:p w14:paraId="57233F56"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Kuper, H., Banks, L.M., Bright, T., Davey, C. and Shakespeare, T. (2020). Disability-inclusive COVID-19 response: What it is, why it is important and what we can learn from the United Kingdom’s response. </w:t>
      </w:r>
      <w:proofErr w:type="spellStart"/>
      <w:r w:rsidRPr="00B907FA">
        <w:rPr>
          <w:rFonts w:ascii="Times New Roman" w:eastAsia="Times New Roman" w:hAnsi="Times New Roman" w:cs="Times New Roman"/>
          <w:i/>
          <w:iCs/>
          <w:kern w:val="0"/>
          <w:lang w:eastAsia="en-GB"/>
          <w14:ligatures w14:val="none"/>
        </w:rPr>
        <w:t>Wellcome</w:t>
      </w:r>
      <w:proofErr w:type="spellEnd"/>
      <w:r w:rsidRPr="00B907FA">
        <w:rPr>
          <w:rFonts w:ascii="Times New Roman" w:eastAsia="Times New Roman" w:hAnsi="Times New Roman" w:cs="Times New Roman"/>
          <w:i/>
          <w:iCs/>
          <w:kern w:val="0"/>
          <w:lang w:eastAsia="en-GB"/>
          <w14:ligatures w14:val="none"/>
        </w:rPr>
        <w:t xml:space="preserve"> Open Research</w:t>
      </w:r>
      <w:r w:rsidRPr="00B907FA">
        <w:rPr>
          <w:rFonts w:ascii="Times New Roman" w:eastAsia="Times New Roman" w:hAnsi="Times New Roman" w:cs="Times New Roman"/>
          <w:kern w:val="0"/>
          <w:lang w:eastAsia="en-GB"/>
          <w14:ligatures w14:val="none"/>
        </w:rPr>
        <w:t>, 5(79).</w:t>
      </w:r>
    </w:p>
    <w:p w14:paraId="7E41AC24"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Lacey, A.J., Banerjee, R., </w:t>
      </w:r>
      <w:proofErr w:type="spellStart"/>
      <w:r w:rsidRPr="00B907FA">
        <w:rPr>
          <w:rFonts w:ascii="Times New Roman" w:eastAsia="Times New Roman" w:hAnsi="Times New Roman" w:cs="Times New Roman"/>
          <w:kern w:val="0"/>
          <w:lang w:eastAsia="en-GB"/>
          <w14:ligatures w14:val="none"/>
        </w:rPr>
        <w:t>Dockalova</w:t>
      </w:r>
      <w:proofErr w:type="spellEnd"/>
      <w:r w:rsidRPr="00B907FA">
        <w:rPr>
          <w:rFonts w:ascii="Times New Roman" w:eastAsia="Times New Roman" w:hAnsi="Times New Roman" w:cs="Times New Roman"/>
          <w:kern w:val="0"/>
          <w:lang w:eastAsia="en-GB"/>
          <w14:ligatures w14:val="none"/>
        </w:rPr>
        <w:t xml:space="preserve">, L. and Lester, K.J. (2023). ‘I miss the normalness’: Mother and child perspectives of well-being and effective remote support from primary schools during Covid-19 school closures. </w:t>
      </w:r>
      <w:r w:rsidRPr="00B907FA">
        <w:rPr>
          <w:rFonts w:ascii="Times New Roman" w:eastAsia="Times New Roman" w:hAnsi="Times New Roman" w:cs="Times New Roman"/>
          <w:i/>
          <w:iCs/>
          <w:kern w:val="0"/>
          <w:lang w:eastAsia="en-GB"/>
          <w14:ligatures w14:val="none"/>
        </w:rPr>
        <w:t>BMC Psychology</w:t>
      </w:r>
      <w:r w:rsidRPr="00B907FA">
        <w:rPr>
          <w:rFonts w:ascii="Times New Roman" w:eastAsia="Times New Roman" w:hAnsi="Times New Roman" w:cs="Times New Roman"/>
          <w:kern w:val="0"/>
          <w:lang w:eastAsia="en-GB"/>
          <w14:ligatures w14:val="none"/>
        </w:rPr>
        <w:t>, 11(1).</w:t>
      </w:r>
    </w:p>
    <w:p w14:paraId="3875E27B"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Lebrasseur, A., Fortin-Bédard, N., Lettre, J., </w:t>
      </w:r>
      <w:proofErr w:type="spellStart"/>
      <w:r w:rsidRPr="00B907FA">
        <w:rPr>
          <w:rFonts w:ascii="Times New Roman" w:eastAsia="Times New Roman" w:hAnsi="Times New Roman" w:cs="Times New Roman"/>
          <w:kern w:val="0"/>
          <w:lang w:eastAsia="en-GB"/>
          <w14:ligatures w14:val="none"/>
        </w:rPr>
        <w:t>Bussières</w:t>
      </w:r>
      <w:proofErr w:type="spellEnd"/>
      <w:r w:rsidRPr="00B907FA">
        <w:rPr>
          <w:rFonts w:ascii="Times New Roman" w:eastAsia="Times New Roman" w:hAnsi="Times New Roman" w:cs="Times New Roman"/>
          <w:kern w:val="0"/>
          <w:lang w:eastAsia="en-GB"/>
          <w14:ligatures w14:val="none"/>
        </w:rPr>
        <w:t xml:space="preserve">, E.-L., Best, K., Boucher, N., Hotton, M., Beaulieu-Bonneau, S., Mercier, C., Lamontagne, M.-E. and Routhier, F. (2021a). Impact of COVID-19 on people with physical disabilities: A rapid review. </w:t>
      </w:r>
      <w:r w:rsidRPr="00B907FA">
        <w:rPr>
          <w:rFonts w:ascii="Times New Roman" w:eastAsia="Times New Roman" w:hAnsi="Times New Roman" w:cs="Times New Roman"/>
          <w:i/>
          <w:iCs/>
          <w:kern w:val="0"/>
          <w:lang w:eastAsia="en-GB"/>
          <w14:ligatures w14:val="none"/>
        </w:rPr>
        <w:t>Disability and Health Journal</w:t>
      </w:r>
      <w:r w:rsidRPr="00B907FA">
        <w:rPr>
          <w:rFonts w:ascii="Times New Roman" w:eastAsia="Times New Roman" w:hAnsi="Times New Roman" w:cs="Times New Roman"/>
          <w:kern w:val="0"/>
          <w:lang w:eastAsia="en-GB"/>
          <w14:ligatures w14:val="none"/>
        </w:rPr>
        <w:t>, 14(1), p.101014.</w:t>
      </w:r>
    </w:p>
    <w:p w14:paraId="1D7E56D6"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Lebrasseur, A., Fortin-Bédard, N., Lettre, J., Raymond, E., </w:t>
      </w:r>
      <w:proofErr w:type="spellStart"/>
      <w:r w:rsidRPr="00B907FA">
        <w:rPr>
          <w:rFonts w:ascii="Times New Roman" w:eastAsia="Times New Roman" w:hAnsi="Times New Roman" w:cs="Times New Roman"/>
          <w:kern w:val="0"/>
          <w:lang w:eastAsia="en-GB"/>
          <w14:ligatures w14:val="none"/>
        </w:rPr>
        <w:t>Bussières</w:t>
      </w:r>
      <w:proofErr w:type="spellEnd"/>
      <w:r w:rsidRPr="00B907FA">
        <w:rPr>
          <w:rFonts w:ascii="Times New Roman" w:eastAsia="Times New Roman" w:hAnsi="Times New Roman" w:cs="Times New Roman"/>
          <w:kern w:val="0"/>
          <w:lang w:eastAsia="en-GB"/>
          <w14:ligatures w14:val="none"/>
        </w:rPr>
        <w:t xml:space="preserve">, E.-L., Lapierre, N., Faieta, J., Vincent, C., Duchesne, L., Ouellet, M.-C., Gagnon, E., Tourigny, A., Lamontagne, M.-È. and Routhier, F. (2021b). Impact of the COVID-19 Pandemic on Older Adults: Rapid Review. </w:t>
      </w:r>
      <w:r w:rsidRPr="00B907FA">
        <w:rPr>
          <w:rFonts w:ascii="Times New Roman" w:eastAsia="Times New Roman" w:hAnsi="Times New Roman" w:cs="Times New Roman"/>
          <w:i/>
          <w:iCs/>
          <w:kern w:val="0"/>
          <w:lang w:eastAsia="en-GB"/>
          <w14:ligatures w14:val="none"/>
        </w:rPr>
        <w:t>JMIR Aging</w:t>
      </w:r>
      <w:r w:rsidRPr="00B907FA">
        <w:rPr>
          <w:rFonts w:ascii="Times New Roman" w:eastAsia="Times New Roman" w:hAnsi="Times New Roman" w:cs="Times New Roman"/>
          <w:kern w:val="0"/>
          <w:lang w:eastAsia="en-GB"/>
          <w14:ligatures w14:val="none"/>
        </w:rPr>
        <w:t>, 4(2).</w:t>
      </w:r>
    </w:p>
    <w:p w14:paraId="12D61488"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proofErr w:type="spellStart"/>
      <w:r w:rsidRPr="00B907FA">
        <w:rPr>
          <w:rFonts w:ascii="Times New Roman" w:eastAsia="Times New Roman" w:hAnsi="Times New Roman" w:cs="Times New Roman"/>
          <w:kern w:val="0"/>
          <w:lang w:eastAsia="en-GB"/>
          <w14:ligatures w14:val="none"/>
        </w:rPr>
        <w:t>Meherali</w:t>
      </w:r>
      <w:proofErr w:type="spellEnd"/>
      <w:r w:rsidRPr="00B907FA">
        <w:rPr>
          <w:rFonts w:ascii="Times New Roman" w:eastAsia="Times New Roman" w:hAnsi="Times New Roman" w:cs="Times New Roman"/>
          <w:kern w:val="0"/>
          <w:lang w:eastAsia="en-GB"/>
          <w14:ligatures w14:val="none"/>
        </w:rPr>
        <w:t xml:space="preserve">, S., Punjani, N., Louie-Poon, S., Abdul Rahim, K., Das, J.K., Salam, </w:t>
      </w:r>
      <w:proofErr w:type="gramStart"/>
      <w:r w:rsidRPr="00B907FA">
        <w:rPr>
          <w:rFonts w:ascii="Times New Roman" w:eastAsia="Times New Roman" w:hAnsi="Times New Roman" w:cs="Times New Roman"/>
          <w:kern w:val="0"/>
          <w:lang w:eastAsia="en-GB"/>
          <w14:ligatures w14:val="none"/>
        </w:rPr>
        <w:t>R.A.</w:t>
      </w:r>
      <w:proofErr w:type="gramEnd"/>
      <w:r w:rsidRPr="00B907FA">
        <w:rPr>
          <w:rFonts w:ascii="Times New Roman" w:eastAsia="Times New Roman" w:hAnsi="Times New Roman" w:cs="Times New Roman"/>
          <w:kern w:val="0"/>
          <w:lang w:eastAsia="en-GB"/>
          <w14:ligatures w14:val="none"/>
        </w:rPr>
        <w:t xml:space="preserve"> and Lassi, Z.S. (2021). Mental Health of Children and Adolescents Amidst COVID-19 and Past </w:t>
      </w:r>
      <w:r w:rsidRPr="00B907FA">
        <w:rPr>
          <w:rFonts w:ascii="Times New Roman" w:eastAsia="Times New Roman" w:hAnsi="Times New Roman" w:cs="Times New Roman"/>
          <w:kern w:val="0"/>
          <w:lang w:eastAsia="en-GB"/>
          <w14:ligatures w14:val="none"/>
        </w:rPr>
        <w:lastRenderedPageBreak/>
        <w:t xml:space="preserve">Pandemics: A Rapid Systematic Review. </w:t>
      </w:r>
      <w:r w:rsidRPr="00B907FA">
        <w:rPr>
          <w:rFonts w:ascii="Times New Roman" w:eastAsia="Times New Roman" w:hAnsi="Times New Roman" w:cs="Times New Roman"/>
          <w:i/>
          <w:iCs/>
          <w:kern w:val="0"/>
          <w:lang w:eastAsia="en-GB"/>
          <w14:ligatures w14:val="none"/>
        </w:rPr>
        <w:t>International Journal of Environmental Research and Public Health</w:t>
      </w:r>
      <w:r w:rsidRPr="00B907FA">
        <w:rPr>
          <w:rFonts w:ascii="Times New Roman" w:eastAsia="Times New Roman" w:hAnsi="Times New Roman" w:cs="Times New Roman"/>
          <w:kern w:val="0"/>
          <w:lang w:eastAsia="en-GB"/>
          <w14:ligatures w14:val="none"/>
        </w:rPr>
        <w:t>, 18(7), p.3432.</w:t>
      </w:r>
    </w:p>
    <w:p w14:paraId="39DE4F24"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Office for National Statistics (2022). </w:t>
      </w:r>
      <w:r w:rsidRPr="00B907FA">
        <w:rPr>
          <w:rFonts w:ascii="Times New Roman" w:eastAsia="Times New Roman" w:hAnsi="Times New Roman" w:cs="Times New Roman"/>
          <w:i/>
          <w:iCs/>
          <w:kern w:val="0"/>
          <w:lang w:eastAsia="en-GB"/>
          <w14:ligatures w14:val="none"/>
        </w:rPr>
        <w:t>Young people’s well-being in the UK - Office for National Statistics</w:t>
      </w:r>
      <w:r w:rsidRPr="00B907FA">
        <w:rPr>
          <w:rFonts w:ascii="Times New Roman" w:eastAsia="Times New Roman" w:hAnsi="Times New Roman" w:cs="Times New Roman"/>
          <w:kern w:val="0"/>
          <w:lang w:eastAsia="en-GB"/>
          <w14:ligatures w14:val="none"/>
        </w:rPr>
        <w:t>. [online] www.ons.gov.uk. Available at: https://www.ons.gov.uk/peoplepopulationandcommunity/wellbeing/bulletins/youngpeopleswellbeingintheuk/2020.</w:t>
      </w:r>
    </w:p>
    <w:p w14:paraId="208EF897"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proofErr w:type="spellStart"/>
      <w:r w:rsidRPr="00B907FA">
        <w:rPr>
          <w:rFonts w:ascii="Times New Roman" w:eastAsia="Times New Roman" w:hAnsi="Times New Roman" w:cs="Times New Roman"/>
          <w:kern w:val="0"/>
          <w:lang w:eastAsia="en-GB"/>
          <w14:ligatures w14:val="none"/>
        </w:rPr>
        <w:t>Ostacoli</w:t>
      </w:r>
      <w:proofErr w:type="spellEnd"/>
      <w:r w:rsidRPr="00B907FA">
        <w:rPr>
          <w:rFonts w:ascii="Times New Roman" w:eastAsia="Times New Roman" w:hAnsi="Times New Roman" w:cs="Times New Roman"/>
          <w:kern w:val="0"/>
          <w:lang w:eastAsia="en-GB"/>
          <w14:ligatures w14:val="none"/>
        </w:rPr>
        <w:t xml:space="preserve">, L., Cosma, S., Bevilacqua, F., </w:t>
      </w:r>
      <w:proofErr w:type="spellStart"/>
      <w:r w:rsidRPr="00B907FA">
        <w:rPr>
          <w:rFonts w:ascii="Times New Roman" w:eastAsia="Times New Roman" w:hAnsi="Times New Roman" w:cs="Times New Roman"/>
          <w:kern w:val="0"/>
          <w:lang w:eastAsia="en-GB"/>
          <w14:ligatures w14:val="none"/>
        </w:rPr>
        <w:t>Berchialla</w:t>
      </w:r>
      <w:proofErr w:type="spellEnd"/>
      <w:r w:rsidRPr="00B907FA">
        <w:rPr>
          <w:rFonts w:ascii="Times New Roman" w:eastAsia="Times New Roman" w:hAnsi="Times New Roman" w:cs="Times New Roman"/>
          <w:kern w:val="0"/>
          <w:lang w:eastAsia="en-GB"/>
          <w14:ligatures w14:val="none"/>
        </w:rPr>
        <w:t xml:space="preserve">, P., </w:t>
      </w:r>
      <w:proofErr w:type="spellStart"/>
      <w:r w:rsidRPr="00B907FA">
        <w:rPr>
          <w:rFonts w:ascii="Times New Roman" w:eastAsia="Times New Roman" w:hAnsi="Times New Roman" w:cs="Times New Roman"/>
          <w:kern w:val="0"/>
          <w:lang w:eastAsia="en-GB"/>
          <w14:ligatures w14:val="none"/>
        </w:rPr>
        <w:t>Bovetti</w:t>
      </w:r>
      <w:proofErr w:type="spellEnd"/>
      <w:r w:rsidRPr="00B907FA">
        <w:rPr>
          <w:rFonts w:ascii="Times New Roman" w:eastAsia="Times New Roman" w:hAnsi="Times New Roman" w:cs="Times New Roman"/>
          <w:kern w:val="0"/>
          <w:lang w:eastAsia="en-GB"/>
          <w14:ligatures w14:val="none"/>
        </w:rPr>
        <w:t xml:space="preserve">, M., </w:t>
      </w:r>
      <w:proofErr w:type="spellStart"/>
      <w:r w:rsidRPr="00B907FA">
        <w:rPr>
          <w:rFonts w:ascii="Times New Roman" w:eastAsia="Times New Roman" w:hAnsi="Times New Roman" w:cs="Times New Roman"/>
          <w:kern w:val="0"/>
          <w:lang w:eastAsia="en-GB"/>
          <w14:ligatures w14:val="none"/>
        </w:rPr>
        <w:t>Carosso</w:t>
      </w:r>
      <w:proofErr w:type="spellEnd"/>
      <w:r w:rsidRPr="00B907FA">
        <w:rPr>
          <w:rFonts w:ascii="Times New Roman" w:eastAsia="Times New Roman" w:hAnsi="Times New Roman" w:cs="Times New Roman"/>
          <w:kern w:val="0"/>
          <w:lang w:eastAsia="en-GB"/>
          <w14:ligatures w14:val="none"/>
        </w:rPr>
        <w:t xml:space="preserve">, A.R., </w:t>
      </w:r>
      <w:proofErr w:type="spellStart"/>
      <w:r w:rsidRPr="00B907FA">
        <w:rPr>
          <w:rFonts w:ascii="Times New Roman" w:eastAsia="Times New Roman" w:hAnsi="Times New Roman" w:cs="Times New Roman"/>
          <w:kern w:val="0"/>
          <w:lang w:eastAsia="en-GB"/>
          <w14:ligatures w14:val="none"/>
        </w:rPr>
        <w:t>Malandrone</w:t>
      </w:r>
      <w:proofErr w:type="spellEnd"/>
      <w:r w:rsidRPr="00B907FA">
        <w:rPr>
          <w:rFonts w:ascii="Times New Roman" w:eastAsia="Times New Roman" w:hAnsi="Times New Roman" w:cs="Times New Roman"/>
          <w:kern w:val="0"/>
          <w:lang w:eastAsia="en-GB"/>
          <w14:ligatures w14:val="none"/>
        </w:rPr>
        <w:t xml:space="preserve">, F., Carletto, S. and Benedetto, C. (2020). Psychosocial factors associated with postpartum psychological distress during the Covid-19 pandemic: a cross-sectional study. </w:t>
      </w:r>
      <w:r w:rsidRPr="00B907FA">
        <w:rPr>
          <w:rFonts w:ascii="Times New Roman" w:eastAsia="Times New Roman" w:hAnsi="Times New Roman" w:cs="Times New Roman"/>
          <w:i/>
          <w:iCs/>
          <w:kern w:val="0"/>
          <w:lang w:eastAsia="en-GB"/>
          <w14:ligatures w14:val="none"/>
        </w:rPr>
        <w:t>BMC Pregnancy and Childbirth</w:t>
      </w:r>
      <w:r w:rsidRPr="00B907FA">
        <w:rPr>
          <w:rFonts w:ascii="Times New Roman" w:eastAsia="Times New Roman" w:hAnsi="Times New Roman" w:cs="Times New Roman"/>
          <w:kern w:val="0"/>
          <w:lang w:eastAsia="en-GB"/>
          <w14:ligatures w14:val="none"/>
        </w:rPr>
        <w:t>, 20(1).</w:t>
      </w:r>
    </w:p>
    <w:p w14:paraId="27E36A89"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Parkin, A., Davison, J., Tarrant, R., Ross, D., Halpin, S., Simms, A., Salman, R. and Sivan, M. (2021). A Multidisciplinary NHS COVID-19 Service to Manage Post-COVID-19 Syndrome in the Community. </w:t>
      </w:r>
      <w:r w:rsidRPr="00B907FA">
        <w:rPr>
          <w:rFonts w:ascii="Times New Roman" w:eastAsia="Times New Roman" w:hAnsi="Times New Roman" w:cs="Times New Roman"/>
          <w:i/>
          <w:iCs/>
          <w:kern w:val="0"/>
          <w:lang w:eastAsia="en-GB"/>
          <w14:ligatures w14:val="none"/>
        </w:rPr>
        <w:t>Journal of Primary Care &amp; Community Health</w:t>
      </w:r>
      <w:r w:rsidRPr="00B907FA">
        <w:rPr>
          <w:rFonts w:ascii="Times New Roman" w:eastAsia="Times New Roman" w:hAnsi="Times New Roman" w:cs="Times New Roman"/>
          <w:kern w:val="0"/>
          <w:lang w:eastAsia="en-GB"/>
          <w14:ligatures w14:val="none"/>
        </w:rPr>
        <w:t>, 12(1-9), p.219.</w:t>
      </w:r>
    </w:p>
    <w:p w14:paraId="5A7ACDA7"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Patel, R., Irving, J., Brinn, A., Broadbent, M., Shetty, H., Pritchard, M., Downs, J., Stewart, R., Harland, R. and McGuire, P. (2021). Impact of the COVID-19 pandemic on remote mental healthcare and prescribing in psychiatry: an electronic health record study. </w:t>
      </w:r>
      <w:r w:rsidRPr="00B907FA">
        <w:rPr>
          <w:rFonts w:ascii="Times New Roman" w:eastAsia="Times New Roman" w:hAnsi="Times New Roman" w:cs="Times New Roman"/>
          <w:i/>
          <w:iCs/>
          <w:kern w:val="0"/>
          <w:lang w:eastAsia="en-GB"/>
          <w14:ligatures w14:val="none"/>
        </w:rPr>
        <w:t>BMJ Open</w:t>
      </w:r>
      <w:r w:rsidRPr="00B907FA">
        <w:rPr>
          <w:rFonts w:ascii="Times New Roman" w:eastAsia="Times New Roman" w:hAnsi="Times New Roman" w:cs="Times New Roman"/>
          <w:kern w:val="0"/>
          <w:lang w:eastAsia="en-GB"/>
          <w14:ligatures w14:val="none"/>
        </w:rPr>
        <w:t>, 11(3), p.365.</w:t>
      </w:r>
    </w:p>
    <w:p w14:paraId="34306F3D"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Pearson, C., Watson, N., Brunner, R., Cullingworth, J., Hameed, S., Scherer, N. and Shakespeare, T. (2022). Covid-19 and the Crisis in Social Care: Exploring the Experiences of Disabled People in the Pandemic. </w:t>
      </w:r>
      <w:r w:rsidRPr="00B907FA">
        <w:rPr>
          <w:rFonts w:ascii="Times New Roman" w:eastAsia="Times New Roman" w:hAnsi="Times New Roman" w:cs="Times New Roman"/>
          <w:i/>
          <w:iCs/>
          <w:kern w:val="0"/>
          <w:lang w:eastAsia="en-GB"/>
          <w14:ligatures w14:val="none"/>
        </w:rPr>
        <w:t>Social Policy and Society</w:t>
      </w:r>
      <w:r w:rsidRPr="00B907FA">
        <w:rPr>
          <w:rFonts w:ascii="Times New Roman" w:eastAsia="Times New Roman" w:hAnsi="Times New Roman" w:cs="Times New Roman"/>
          <w:kern w:val="0"/>
          <w:lang w:eastAsia="en-GB"/>
          <w14:ligatures w14:val="none"/>
        </w:rPr>
        <w:t>, 22(3), pp.1–16.</w:t>
      </w:r>
    </w:p>
    <w:p w14:paraId="41283C65"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Raphael, J., Winter, R. and Berry, K. (2021). Adapting practice in mental healthcare settings during the COVID-19 pandemic and other contagions: systematic review. </w:t>
      </w:r>
      <w:proofErr w:type="spellStart"/>
      <w:r w:rsidRPr="00B907FA">
        <w:rPr>
          <w:rFonts w:ascii="Times New Roman" w:eastAsia="Times New Roman" w:hAnsi="Times New Roman" w:cs="Times New Roman"/>
          <w:i/>
          <w:iCs/>
          <w:kern w:val="0"/>
          <w:lang w:eastAsia="en-GB"/>
          <w14:ligatures w14:val="none"/>
        </w:rPr>
        <w:t>BJPsych</w:t>
      </w:r>
      <w:proofErr w:type="spellEnd"/>
      <w:r w:rsidRPr="00B907FA">
        <w:rPr>
          <w:rFonts w:ascii="Times New Roman" w:eastAsia="Times New Roman" w:hAnsi="Times New Roman" w:cs="Times New Roman"/>
          <w:i/>
          <w:iCs/>
          <w:kern w:val="0"/>
          <w:lang w:eastAsia="en-GB"/>
          <w14:ligatures w14:val="none"/>
        </w:rPr>
        <w:t xml:space="preserve"> Open</w:t>
      </w:r>
      <w:r w:rsidRPr="00B907FA">
        <w:rPr>
          <w:rFonts w:ascii="Times New Roman" w:eastAsia="Times New Roman" w:hAnsi="Times New Roman" w:cs="Times New Roman"/>
          <w:kern w:val="0"/>
          <w:lang w:eastAsia="en-GB"/>
          <w14:ligatures w14:val="none"/>
        </w:rPr>
        <w:t>, 7(2).</w:t>
      </w:r>
    </w:p>
    <w:p w14:paraId="3FA1C23D"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Safi‐</w:t>
      </w:r>
      <w:proofErr w:type="spellStart"/>
      <w:r w:rsidRPr="00B907FA">
        <w:rPr>
          <w:rFonts w:ascii="Times New Roman" w:eastAsia="Times New Roman" w:hAnsi="Times New Roman" w:cs="Times New Roman"/>
          <w:kern w:val="0"/>
          <w:lang w:eastAsia="en-GB"/>
          <w14:ligatures w14:val="none"/>
        </w:rPr>
        <w:t>Keykaleh</w:t>
      </w:r>
      <w:proofErr w:type="spellEnd"/>
      <w:r w:rsidRPr="00B907FA">
        <w:rPr>
          <w:rFonts w:ascii="Times New Roman" w:eastAsia="Times New Roman" w:hAnsi="Times New Roman" w:cs="Times New Roman"/>
          <w:kern w:val="0"/>
          <w:lang w:eastAsia="en-GB"/>
          <w14:ligatures w14:val="none"/>
        </w:rPr>
        <w:t xml:space="preserve">, M., </w:t>
      </w:r>
      <w:proofErr w:type="spellStart"/>
      <w:r w:rsidRPr="00B907FA">
        <w:rPr>
          <w:rFonts w:ascii="Times New Roman" w:eastAsia="Times New Roman" w:hAnsi="Times New Roman" w:cs="Times New Roman"/>
          <w:kern w:val="0"/>
          <w:lang w:eastAsia="en-GB"/>
          <w14:ligatures w14:val="none"/>
        </w:rPr>
        <w:t>Aliakbari</w:t>
      </w:r>
      <w:proofErr w:type="spellEnd"/>
      <w:r w:rsidRPr="00B907FA">
        <w:rPr>
          <w:rFonts w:ascii="Times New Roman" w:eastAsia="Times New Roman" w:hAnsi="Times New Roman" w:cs="Times New Roman"/>
          <w:kern w:val="0"/>
          <w:lang w:eastAsia="en-GB"/>
          <w14:ligatures w14:val="none"/>
        </w:rPr>
        <w:t xml:space="preserve">, F., Safarpour, H., Safari, M., </w:t>
      </w:r>
      <w:proofErr w:type="spellStart"/>
      <w:r w:rsidRPr="00B907FA">
        <w:rPr>
          <w:rFonts w:ascii="Times New Roman" w:eastAsia="Times New Roman" w:hAnsi="Times New Roman" w:cs="Times New Roman"/>
          <w:kern w:val="0"/>
          <w:lang w:eastAsia="en-GB"/>
          <w14:ligatures w14:val="none"/>
        </w:rPr>
        <w:t>Tahernejad</w:t>
      </w:r>
      <w:proofErr w:type="spellEnd"/>
      <w:r w:rsidRPr="00B907FA">
        <w:rPr>
          <w:rFonts w:ascii="Times New Roman" w:eastAsia="Times New Roman" w:hAnsi="Times New Roman" w:cs="Times New Roman"/>
          <w:kern w:val="0"/>
          <w:lang w:eastAsia="en-GB"/>
          <w14:ligatures w14:val="none"/>
        </w:rPr>
        <w:t xml:space="preserve">, A., </w:t>
      </w:r>
      <w:proofErr w:type="spellStart"/>
      <w:r w:rsidRPr="00B907FA">
        <w:rPr>
          <w:rFonts w:ascii="Times New Roman" w:eastAsia="Times New Roman" w:hAnsi="Times New Roman" w:cs="Times New Roman"/>
          <w:kern w:val="0"/>
          <w:lang w:eastAsia="en-GB"/>
          <w14:ligatures w14:val="none"/>
        </w:rPr>
        <w:t>Sheikhbardsiri</w:t>
      </w:r>
      <w:proofErr w:type="spellEnd"/>
      <w:r w:rsidRPr="00B907FA">
        <w:rPr>
          <w:rFonts w:ascii="Times New Roman" w:eastAsia="Times New Roman" w:hAnsi="Times New Roman" w:cs="Times New Roman"/>
          <w:kern w:val="0"/>
          <w:lang w:eastAsia="en-GB"/>
          <w14:ligatures w14:val="none"/>
        </w:rPr>
        <w:t xml:space="preserve">, H. and Sahebi, A. (2022). Prevalence of postpartum depression in women amid the COVID‐19 pandemic: A systematic review and meta‐analysis. </w:t>
      </w:r>
      <w:r w:rsidRPr="00B907FA">
        <w:rPr>
          <w:rFonts w:ascii="Times New Roman" w:eastAsia="Times New Roman" w:hAnsi="Times New Roman" w:cs="Times New Roman"/>
          <w:i/>
          <w:iCs/>
          <w:kern w:val="0"/>
          <w:lang w:eastAsia="en-GB"/>
          <w14:ligatures w14:val="none"/>
        </w:rPr>
        <w:t xml:space="preserve">International Journal of </w:t>
      </w:r>
      <w:proofErr w:type="spellStart"/>
      <w:r w:rsidRPr="00B907FA">
        <w:rPr>
          <w:rFonts w:ascii="Times New Roman" w:eastAsia="Times New Roman" w:hAnsi="Times New Roman" w:cs="Times New Roman"/>
          <w:i/>
          <w:iCs/>
          <w:kern w:val="0"/>
          <w:lang w:eastAsia="en-GB"/>
          <w14:ligatures w14:val="none"/>
        </w:rPr>
        <w:t>Gynecology</w:t>
      </w:r>
      <w:proofErr w:type="spellEnd"/>
      <w:r w:rsidRPr="00B907FA">
        <w:rPr>
          <w:rFonts w:ascii="Times New Roman" w:eastAsia="Times New Roman" w:hAnsi="Times New Roman" w:cs="Times New Roman"/>
          <w:i/>
          <w:iCs/>
          <w:kern w:val="0"/>
          <w:lang w:eastAsia="en-GB"/>
          <w14:ligatures w14:val="none"/>
        </w:rPr>
        <w:t xml:space="preserve"> &amp; Obstetrics</w:t>
      </w:r>
      <w:r w:rsidRPr="00B907FA">
        <w:rPr>
          <w:rFonts w:ascii="Times New Roman" w:eastAsia="Times New Roman" w:hAnsi="Times New Roman" w:cs="Times New Roman"/>
          <w:kern w:val="0"/>
          <w:lang w:eastAsia="en-GB"/>
          <w14:ligatures w14:val="none"/>
        </w:rPr>
        <w:t>, 45(23).</w:t>
      </w:r>
    </w:p>
    <w:p w14:paraId="3BA565F1"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Sanders, J. and Blaylock, R. (2021). ‘Anxious and traumatised’: Users’ experiences of maternity care in the UK during the COVID-19 pandemic. </w:t>
      </w:r>
      <w:r w:rsidRPr="00B907FA">
        <w:rPr>
          <w:rFonts w:ascii="Times New Roman" w:eastAsia="Times New Roman" w:hAnsi="Times New Roman" w:cs="Times New Roman"/>
          <w:i/>
          <w:iCs/>
          <w:kern w:val="0"/>
          <w:lang w:eastAsia="en-GB"/>
          <w14:ligatures w14:val="none"/>
        </w:rPr>
        <w:t>Midwifery</w:t>
      </w:r>
      <w:r w:rsidRPr="00B907FA">
        <w:rPr>
          <w:rFonts w:ascii="Times New Roman" w:eastAsia="Times New Roman" w:hAnsi="Times New Roman" w:cs="Times New Roman"/>
          <w:kern w:val="0"/>
          <w:lang w:eastAsia="en-GB"/>
          <w14:ligatures w14:val="none"/>
        </w:rPr>
        <w:t>, 102(32), p.103069.</w:t>
      </w:r>
    </w:p>
    <w:p w14:paraId="5344A8D7"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lastRenderedPageBreak/>
        <w:t xml:space="preserve">Schaming, C. and Wendland, J. (2023). Postnatal mental health during the COVID-19 pandemic: Impact on mothers’ postnatal sense of security and on mother-to-infant bonding. </w:t>
      </w:r>
      <w:r w:rsidRPr="00B907FA">
        <w:rPr>
          <w:rFonts w:ascii="Times New Roman" w:eastAsia="Times New Roman" w:hAnsi="Times New Roman" w:cs="Times New Roman"/>
          <w:i/>
          <w:iCs/>
          <w:kern w:val="0"/>
          <w:lang w:eastAsia="en-GB"/>
          <w14:ligatures w14:val="none"/>
        </w:rPr>
        <w:t>Midwifery</w:t>
      </w:r>
      <w:r w:rsidRPr="00B907FA">
        <w:rPr>
          <w:rFonts w:ascii="Times New Roman" w:eastAsia="Times New Roman" w:hAnsi="Times New Roman" w:cs="Times New Roman"/>
          <w:kern w:val="0"/>
          <w:lang w:eastAsia="en-GB"/>
          <w14:ligatures w14:val="none"/>
        </w:rPr>
        <w:t>, 117(43), p.103557.</w:t>
      </w:r>
    </w:p>
    <w:p w14:paraId="0C0E153A"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Shakespeare, T., Watson, N., Brunner, R., Cullingworth, J., Hameed, S., Scherer, N., Pearson, C. and Reichenberger, V. (2021). Disabled people in Britain and the impact of the COVID ‐19 pandemic. </w:t>
      </w:r>
      <w:r w:rsidRPr="00B907FA">
        <w:rPr>
          <w:rFonts w:ascii="Times New Roman" w:eastAsia="Times New Roman" w:hAnsi="Times New Roman" w:cs="Times New Roman"/>
          <w:i/>
          <w:iCs/>
          <w:kern w:val="0"/>
          <w:lang w:eastAsia="en-GB"/>
          <w14:ligatures w14:val="none"/>
        </w:rPr>
        <w:t>Social Policy &amp; Administration</w:t>
      </w:r>
      <w:r w:rsidRPr="00B907FA">
        <w:rPr>
          <w:rFonts w:ascii="Times New Roman" w:eastAsia="Times New Roman" w:hAnsi="Times New Roman" w:cs="Times New Roman"/>
          <w:kern w:val="0"/>
          <w:lang w:eastAsia="en-GB"/>
          <w14:ligatures w14:val="none"/>
        </w:rPr>
        <w:t>, 56(1).</w:t>
      </w:r>
    </w:p>
    <w:p w14:paraId="135112BD"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Tang, S., Xiang, M., Cheung, T. and Xiang, Y.-T. (2020). Mental Health and Its Correlates among Children and Adolescents during COVID-19 School Closure: The Importance of Parent-Child Discussion. </w:t>
      </w:r>
      <w:r w:rsidRPr="00B907FA">
        <w:rPr>
          <w:rFonts w:ascii="Times New Roman" w:eastAsia="Times New Roman" w:hAnsi="Times New Roman" w:cs="Times New Roman"/>
          <w:i/>
          <w:iCs/>
          <w:kern w:val="0"/>
          <w:lang w:eastAsia="en-GB"/>
          <w14:ligatures w14:val="none"/>
        </w:rPr>
        <w:t>Journal of Affective Disorders</w:t>
      </w:r>
      <w:r w:rsidRPr="00B907FA">
        <w:rPr>
          <w:rFonts w:ascii="Times New Roman" w:eastAsia="Times New Roman" w:hAnsi="Times New Roman" w:cs="Times New Roman"/>
          <w:kern w:val="0"/>
          <w:lang w:eastAsia="en-GB"/>
          <w14:ligatures w14:val="none"/>
        </w:rPr>
        <w:t>, 279(1), pp.353–360.</w:t>
      </w:r>
    </w:p>
    <w:p w14:paraId="284886C6"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proofErr w:type="spellStart"/>
      <w:r w:rsidRPr="00B907FA">
        <w:rPr>
          <w:rFonts w:ascii="Times New Roman" w:eastAsia="Times New Roman" w:hAnsi="Times New Roman" w:cs="Times New Roman"/>
          <w:kern w:val="0"/>
          <w:lang w:eastAsia="en-GB"/>
          <w14:ligatures w14:val="none"/>
        </w:rPr>
        <w:t>Vivanti</w:t>
      </w:r>
      <w:proofErr w:type="spellEnd"/>
      <w:r w:rsidRPr="00B907FA">
        <w:rPr>
          <w:rFonts w:ascii="Times New Roman" w:eastAsia="Times New Roman" w:hAnsi="Times New Roman" w:cs="Times New Roman"/>
          <w:kern w:val="0"/>
          <w:lang w:eastAsia="en-GB"/>
          <w14:ligatures w14:val="none"/>
        </w:rPr>
        <w:t xml:space="preserve">, A.J., </w:t>
      </w:r>
      <w:proofErr w:type="spellStart"/>
      <w:r w:rsidRPr="00B907FA">
        <w:rPr>
          <w:rFonts w:ascii="Times New Roman" w:eastAsia="Times New Roman" w:hAnsi="Times New Roman" w:cs="Times New Roman"/>
          <w:kern w:val="0"/>
          <w:lang w:eastAsia="en-GB"/>
          <w14:ligatures w14:val="none"/>
        </w:rPr>
        <w:t>Deruelle</w:t>
      </w:r>
      <w:proofErr w:type="spellEnd"/>
      <w:r w:rsidRPr="00B907FA">
        <w:rPr>
          <w:rFonts w:ascii="Times New Roman" w:eastAsia="Times New Roman" w:hAnsi="Times New Roman" w:cs="Times New Roman"/>
          <w:kern w:val="0"/>
          <w:lang w:eastAsia="en-GB"/>
          <w14:ligatures w14:val="none"/>
        </w:rPr>
        <w:t xml:space="preserve">, P., Picone, O., Guillaume, S., Roze, J.-C., Mulin, B., Kochert, F., De Beco, I., Mahut, S., </w:t>
      </w:r>
      <w:proofErr w:type="spellStart"/>
      <w:r w:rsidRPr="00B907FA">
        <w:rPr>
          <w:rFonts w:ascii="Times New Roman" w:eastAsia="Times New Roman" w:hAnsi="Times New Roman" w:cs="Times New Roman"/>
          <w:kern w:val="0"/>
          <w:lang w:eastAsia="en-GB"/>
          <w14:ligatures w14:val="none"/>
        </w:rPr>
        <w:t>Gantois</w:t>
      </w:r>
      <w:proofErr w:type="spellEnd"/>
      <w:r w:rsidRPr="00B907FA">
        <w:rPr>
          <w:rFonts w:ascii="Times New Roman" w:eastAsia="Times New Roman" w:hAnsi="Times New Roman" w:cs="Times New Roman"/>
          <w:kern w:val="0"/>
          <w:lang w:eastAsia="en-GB"/>
          <w14:ligatures w14:val="none"/>
        </w:rPr>
        <w:t xml:space="preserve">, A., Barasinski, C., </w:t>
      </w:r>
      <w:proofErr w:type="spellStart"/>
      <w:r w:rsidRPr="00B907FA">
        <w:rPr>
          <w:rFonts w:ascii="Times New Roman" w:eastAsia="Times New Roman" w:hAnsi="Times New Roman" w:cs="Times New Roman"/>
          <w:kern w:val="0"/>
          <w:lang w:eastAsia="en-GB"/>
          <w14:ligatures w14:val="none"/>
        </w:rPr>
        <w:t>Petitprez</w:t>
      </w:r>
      <w:proofErr w:type="spellEnd"/>
      <w:r w:rsidRPr="00B907FA">
        <w:rPr>
          <w:rFonts w:ascii="Times New Roman" w:eastAsia="Times New Roman" w:hAnsi="Times New Roman" w:cs="Times New Roman"/>
          <w:kern w:val="0"/>
          <w:lang w:eastAsia="en-GB"/>
          <w14:ligatures w14:val="none"/>
        </w:rPr>
        <w:t xml:space="preserve">, K., </w:t>
      </w:r>
      <w:proofErr w:type="spellStart"/>
      <w:r w:rsidRPr="00B907FA">
        <w:rPr>
          <w:rFonts w:ascii="Times New Roman" w:eastAsia="Times New Roman" w:hAnsi="Times New Roman" w:cs="Times New Roman"/>
          <w:kern w:val="0"/>
          <w:lang w:eastAsia="en-GB"/>
          <w14:ligatures w14:val="none"/>
        </w:rPr>
        <w:t>Pauchet-Traversat</w:t>
      </w:r>
      <w:proofErr w:type="spellEnd"/>
      <w:r w:rsidRPr="00B907FA">
        <w:rPr>
          <w:rFonts w:ascii="Times New Roman" w:eastAsia="Times New Roman" w:hAnsi="Times New Roman" w:cs="Times New Roman"/>
          <w:kern w:val="0"/>
          <w:lang w:eastAsia="en-GB"/>
          <w14:ligatures w14:val="none"/>
        </w:rPr>
        <w:t xml:space="preserve">, A.-F., Droy, A. and </w:t>
      </w:r>
      <w:proofErr w:type="spellStart"/>
      <w:r w:rsidRPr="00B907FA">
        <w:rPr>
          <w:rFonts w:ascii="Times New Roman" w:eastAsia="Times New Roman" w:hAnsi="Times New Roman" w:cs="Times New Roman"/>
          <w:kern w:val="0"/>
          <w:lang w:eastAsia="en-GB"/>
          <w14:ligatures w14:val="none"/>
        </w:rPr>
        <w:t>Benachi</w:t>
      </w:r>
      <w:proofErr w:type="spellEnd"/>
      <w:r w:rsidRPr="00B907FA">
        <w:rPr>
          <w:rFonts w:ascii="Times New Roman" w:eastAsia="Times New Roman" w:hAnsi="Times New Roman" w:cs="Times New Roman"/>
          <w:kern w:val="0"/>
          <w:lang w:eastAsia="en-GB"/>
          <w14:ligatures w14:val="none"/>
        </w:rPr>
        <w:t xml:space="preserve">, A. (2020). Post-natal follow-up for women and neonates during the COVID-19 pandemic: French National Authority for Health recommendations. </w:t>
      </w:r>
      <w:r w:rsidRPr="00B907FA">
        <w:rPr>
          <w:rFonts w:ascii="Times New Roman" w:eastAsia="Times New Roman" w:hAnsi="Times New Roman" w:cs="Times New Roman"/>
          <w:i/>
          <w:iCs/>
          <w:kern w:val="0"/>
          <w:lang w:eastAsia="en-GB"/>
          <w14:ligatures w14:val="none"/>
        </w:rPr>
        <w:t xml:space="preserve">Journal of </w:t>
      </w:r>
      <w:proofErr w:type="spellStart"/>
      <w:r w:rsidRPr="00B907FA">
        <w:rPr>
          <w:rFonts w:ascii="Times New Roman" w:eastAsia="Times New Roman" w:hAnsi="Times New Roman" w:cs="Times New Roman"/>
          <w:i/>
          <w:iCs/>
          <w:kern w:val="0"/>
          <w:lang w:eastAsia="en-GB"/>
          <w14:ligatures w14:val="none"/>
        </w:rPr>
        <w:t>Gynecology</w:t>
      </w:r>
      <w:proofErr w:type="spellEnd"/>
      <w:r w:rsidRPr="00B907FA">
        <w:rPr>
          <w:rFonts w:ascii="Times New Roman" w:eastAsia="Times New Roman" w:hAnsi="Times New Roman" w:cs="Times New Roman"/>
          <w:i/>
          <w:iCs/>
          <w:kern w:val="0"/>
          <w:lang w:eastAsia="en-GB"/>
          <w14:ligatures w14:val="none"/>
        </w:rPr>
        <w:t xml:space="preserve"> Obstetrics and Human Reproduction</w:t>
      </w:r>
      <w:r w:rsidRPr="00B907FA">
        <w:rPr>
          <w:rFonts w:ascii="Times New Roman" w:eastAsia="Times New Roman" w:hAnsi="Times New Roman" w:cs="Times New Roman"/>
          <w:kern w:val="0"/>
          <w:lang w:eastAsia="en-GB"/>
          <w14:ligatures w14:val="none"/>
        </w:rPr>
        <w:t>, 49(7), p.101805.</w:t>
      </w:r>
    </w:p>
    <w:p w14:paraId="0167108E"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Webb, L.M. and Chen, C.Y. (2021). The COVID‐19 pandemic’s impact on older adults’ mental health: Contributing factors, coping strategies, and opportunities for improvement. </w:t>
      </w:r>
      <w:r w:rsidRPr="00B907FA">
        <w:rPr>
          <w:rFonts w:ascii="Times New Roman" w:eastAsia="Times New Roman" w:hAnsi="Times New Roman" w:cs="Times New Roman"/>
          <w:i/>
          <w:iCs/>
          <w:kern w:val="0"/>
          <w:lang w:eastAsia="en-GB"/>
          <w14:ligatures w14:val="none"/>
        </w:rPr>
        <w:t>International Journal of Geriatric Psychiatry</w:t>
      </w:r>
      <w:r w:rsidRPr="00B907FA">
        <w:rPr>
          <w:rFonts w:ascii="Times New Roman" w:eastAsia="Times New Roman" w:hAnsi="Times New Roman" w:cs="Times New Roman"/>
          <w:kern w:val="0"/>
          <w:lang w:eastAsia="en-GB"/>
          <w14:ligatures w14:val="none"/>
        </w:rPr>
        <w:t>, 37(1).</w:t>
      </w:r>
    </w:p>
    <w:p w14:paraId="69F2DB05"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Williams, S.N., Armitage, C.J., </w:t>
      </w:r>
      <w:proofErr w:type="spellStart"/>
      <w:r w:rsidRPr="00B907FA">
        <w:rPr>
          <w:rFonts w:ascii="Times New Roman" w:eastAsia="Times New Roman" w:hAnsi="Times New Roman" w:cs="Times New Roman"/>
          <w:kern w:val="0"/>
          <w:lang w:eastAsia="en-GB"/>
          <w14:ligatures w14:val="none"/>
        </w:rPr>
        <w:t>Tampe</w:t>
      </w:r>
      <w:proofErr w:type="spellEnd"/>
      <w:r w:rsidRPr="00B907FA">
        <w:rPr>
          <w:rFonts w:ascii="Times New Roman" w:eastAsia="Times New Roman" w:hAnsi="Times New Roman" w:cs="Times New Roman"/>
          <w:kern w:val="0"/>
          <w:lang w:eastAsia="en-GB"/>
          <w14:ligatures w14:val="none"/>
        </w:rPr>
        <w:t xml:space="preserve">, T. and Dienes, K. (2020). Public perceptions and experiences of social distancing and social isolation during the COVID-19 pandemic: a UK-based focus group study. </w:t>
      </w:r>
      <w:r w:rsidRPr="00B907FA">
        <w:rPr>
          <w:rFonts w:ascii="Times New Roman" w:eastAsia="Times New Roman" w:hAnsi="Times New Roman" w:cs="Times New Roman"/>
          <w:i/>
          <w:iCs/>
          <w:kern w:val="0"/>
          <w:lang w:eastAsia="en-GB"/>
          <w14:ligatures w14:val="none"/>
        </w:rPr>
        <w:t>BMJ Open</w:t>
      </w:r>
      <w:r w:rsidRPr="00B907FA">
        <w:rPr>
          <w:rFonts w:ascii="Times New Roman" w:eastAsia="Times New Roman" w:hAnsi="Times New Roman" w:cs="Times New Roman"/>
          <w:kern w:val="0"/>
          <w:lang w:eastAsia="en-GB"/>
          <w14:ligatures w14:val="none"/>
        </w:rPr>
        <w:t>, 10(7).</w:t>
      </w:r>
    </w:p>
    <w:p w14:paraId="24C93AF1"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WYLIE, L., HOLLINS MARTIN, C.J., MARLAND, G., MARTIN, C.R. and RANKIN, J. (2010). The enigma of post-natal depression: an update. </w:t>
      </w:r>
      <w:r w:rsidRPr="00B907FA">
        <w:rPr>
          <w:rFonts w:ascii="Times New Roman" w:eastAsia="Times New Roman" w:hAnsi="Times New Roman" w:cs="Times New Roman"/>
          <w:i/>
          <w:iCs/>
          <w:kern w:val="0"/>
          <w:lang w:eastAsia="en-GB"/>
          <w14:ligatures w14:val="none"/>
        </w:rPr>
        <w:t>Journal of Psychiatric and Mental Health Nursing</w:t>
      </w:r>
      <w:r w:rsidRPr="00B907FA">
        <w:rPr>
          <w:rFonts w:ascii="Times New Roman" w:eastAsia="Times New Roman" w:hAnsi="Times New Roman" w:cs="Times New Roman"/>
          <w:kern w:val="0"/>
          <w:lang w:eastAsia="en-GB"/>
          <w14:ligatures w14:val="none"/>
        </w:rPr>
        <w:t>, 18(1), pp.48–58.</w:t>
      </w:r>
    </w:p>
    <w:p w14:paraId="56E6F29C"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proofErr w:type="spellStart"/>
      <w:r w:rsidRPr="00B907FA">
        <w:rPr>
          <w:rFonts w:ascii="Times New Roman" w:eastAsia="Times New Roman" w:hAnsi="Times New Roman" w:cs="Times New Roman"/>
          <w:kern w:val="0"/>
          <w:lang w:eastAsia="en-GB"/>
          <w14:ligatures w14:val="none"/>
        </w:rPr>
        <w:t>Zaninotto</w:t>
      </w:r>
      <w:proofErr w:type="spellEnd"/>
      <w:r w:rsidRPr="00B907FA">
        <w:rPr>
          <w:rFonts w:ascii="Times New Roman" w:eastAsia="Times New Roman" w:hAnsi="Times New Roman" w:cs="Times New Roman"/>
          <w:kern w:val="0"/>
          <w:lang w:eastAsia="en-GB"/>
          <w14:ligatures w14:val="none"/>
        </w:rPr>
        <w:t xml:space="preserve">, P., </w:t>
      </w:r>
      <w:proofErr w:type="spellStart"/>
      <w:r w:rsidRPr="00B907FA">
        <w:rPr>
          <w:rFonts w:ascii="Times New Roman" w:eastAsia="Times New Roman" w:hAnsi="Times New Roman" w:cs="Times New Roman"/>
          <w:kern w:val="0"/>
          <w:lang w:eastAsia="en-GB"/>
          <w14:ligatures w14:val="none"/>
        </w:rPr>
        <w:t>Iob</w:t>
      </w:r>
      <w:proofErr w:type="spellEnd"/>
      <w:r w:rsidRPr="00B907FA">
        <w:rPr>
          <w:rFonts w:ascii="Times New Roman" w:eastAsia="Times New Roman" w:hAnsi="Times New Roman" w:cs="Times New Roman"/>
          <w:kern w:val="0"/>
          <w:lang w:eastAsia="en-GB"/>
          <w14:ligatures w14:val="none"/>
        </w:rPr>
        <w:t xml:space="preserve">, E., </w:t>
      </w:r>
      <w:proofErr w:type="spellStart"/>
      <w:r w:rsidRPr="00B907FA">
        <w:rPr>
          <w:rFonts w:ascii="Times New Roman" w:eastAsia="Times New Roman" w:hAnsi="Times New Roman" w:cs="Times New Roman"/>
          <w:kern w:val="0"/>
          <w:lang w:eastAsia="en-GB"/>
          <w14:ligatures w14:val="none"/>
        </w:rPr>
        <w:t>Demakakos</w:t>
      </w:r>
      <w:proofErr w:type="spellEnd"/>
      <w:r w:rsidRPr="00B907FA">
        <w:rPr>
          <w:rFonts w:ascii="Times New Roman" w:eastAsia="Times New Roman" w:hAnsi="Times New Roman" w:cs="Times New Roman"/>
          <w:kern w:val="0"/>
          <w:lang w:eastAsia="en-GB"/>
          <w14:ligatures w14:val="none"/>
        </w:rPr>
        <w:t xml:space="preserve">, P. and Steptoe, A. (2021). Immediate and Longer-Term Changes in the Mental Health and Well-being of Older Adults in England During the COVID-19 Pandemic. </w:t>
      </w:r>
      <w:r w:rsidRPr="00B907FA">
        <w:rPr>
          <w:rFonts w:ascii="Times New Roman" w:eastAsia="Times New Roman" w:hAnsi="Times New Roman" w:cs="Times New Roman"/>
          <w:i/>
          <w:iCs/>
          <w:kern w:val="0"/>
          <w:lang w:eastAsia="en-GB"/>
          <w14:ligatures w14:val="none"/>
        </w:rPr>
        <w:t>JAMA Psychiatry</w:t>
      </w:r>
      <w:r w:rsidRPr="00B907FA">
        <w:rPr>
          <w:rFonts w:ascii="Times New Roman" w:eastAsia="Times New Roman" w:hAnsi="Times New Roman" w:cs="Times New Roman"/>
          <w:kern w:val="0"/>
          <w:lang w:eastAsia="en-GB"/>
          <w14:ligatures w14:val="none"/>
        </w:rPr>
        <w:t>, 79(2).</w:t>
      </w:r>
    </w:p>
    <w:p w14:paraId="74F63A50" w14:textId="77777777" w:rsidR="00B907FA" w:rsidRPr="00B907FA" w:rsidRDefault="00B907FA" w:rsidP="00B907FA">
      <w:pPr>
        <w:spacing w:after="240" w:line="360" w:lineRule="auto"/>
        <w:rPr>
          <w:rFonts w:ascii="Times New Roman" w:eastAsia="Times New Roman" w:hAnsi="Times New Roman" w:cs="Times New Roman"/>
          <w:kern w:val="0"/>
          <w:lang w:eastAsia="en-GB"/>
          <w14:ligatures w14:val="none"/>
        </w:rPr>
      </w:pPr>
      <w:r w:rsidRPr="00B907FA">
        <w:rPr>
          <w:rFonts w:ascii="Times New Roman" w:eastAsia="Times New Roman" w:hAnsi="Times New Roman" w:cs="Times New Roman"/>
          <w:kern w:val="0"/>
          <w:lang w:eastAsia="en-GB"/>
          <w14:ligatures w14:val="none"/>
        </w:rPr>
        <w:t xml:space="preserve">Zhou, X., </w:t>
      </w:r>
      <w:proofErr w:type="spellStart"/>
      <w:r w:rsidRPr="00B907FA">
        <w:rPr>
          <w:rFonts w:ascii="Times New Roman" w:eastAsia="Times New Roman" w:hAnsi="Times New Roman" w:cs="Times New Roman"/>
          <w:kern w:val="0"/>
          <w:lang w:eastAsia="en-GB"/>
          <w14:ligatures w14:val="none"/>
        </w:rPr>
        <w:t>Snoswell</w:t>
      </w:r>
      <w:proofErr w:type="spellEnd"/>
      <w:r w:rsidRPr="00B907FA">
        <w:rPr>
          <w:rFonts w:ascii="Times New Roman" w:eastAsia="Times New Roman" w:hAnsi="Times New Roman" w:cs="Times New Roman"/>
          <w:kern w:val="0"/>
          <w:lang w:eastAsia="en-GB"/>
          <w14:ligatures w14:val="none"/>
        </w:rPr>
        <w:t xml:space="preserve">, C.L., Harding, L.E., </w:t>
      </w:r>
      <w:proofErr w:type="spellStart"/>
      <w:r w:rsidRPr="00B907FA">
        <w:rPr>
          <w:rFonts w:ascii="Times New Roman" w:eastAsia="Times New Roman" w:hAnsi="Times New Roman" w:cs="Times New Roman"/>
          <w:kern w:val="0"/>
          <w:lang w:eastAsia="en-GB"/>
          <w14:ligatures w14:val="none"/>
        </w:rPr>
        <w:t>Bambling</w:t>
      </w:r>
      <w:proofErr w:type="spellEnd"/>
      <w:r w:rsidRPr="00B907FA">
        <w:rPr>
          <w:rFonts w:ascii="Times New Roman" w:eastAsia="Times New Roman" w:hAnsi="Times New Roman" w:cs="Times New Roman"/>
          <w:kern w:val="0"/>
          <w:lang w:eastAsia="en-GB"/>
          <w14:ligatures w14:val="none"/>
        </w:rPr>
        <w:t xml:space="preserve">, M., </w:t>
      </w:r>
      <w:proofErr w:type="spellStart"/>
      <w:r w:rsidRPr="00B907FA">
        <w:rPr>
          <w:rFonts w:ascii="Times New Roman" w:eastAsia="Times New Roman" w:hAnsi="Times New Roman" w:cs="Times New Roman"/>
          <w:kern w:val="0"/>
          <w:lang w:eastAsia="en-GB"/>
          <w14:ligatures w14:val="none"/>
        </w:rPr>
        <w:t>Edirippulige</w:t>
      </w:r>
      <w:proofErr w:type="spellEnd"/>
      <w:r w:rsidRPr="00B907FA">
        <w:rPr>
          <w:rFonts w:ascii="Times New Roman" w:eastAsia="Times New Roman" w:hAnsi="Times New Roman" w:cs="Times New Roman"/>
          <w:kern w:val="0"/>
          <w:lang w:eastAsia="en-GB"/>
          <w14:ligatures w14:val="none"/>
        </w:rPr>
        <w:t xml:space="preserve">, S., Bai, </w:t>
      </w:r>
      <w:proofErr w:type="gramStart"/>
      <w:r w:rsidRPr="00B907FA">
        <w:rPr>
          <w:rFonts w:ascii="Times New Roman" w:eastAsia="Times New Roman" w:hAnsi="Times New Roman" w:cs="Times New Roman"/>
          <w:kern w:val="0"/>
          <w:lang w:eastAsia="en-GB"/>
          <w14:ligatures w14:val="none"/>
        </w:rPr>
        <w:t>X.</w:t>
      </w:r>
      <w:proofErr w:type="gramEnd"/>
      <w:r w:rsidRPr="00B907FA">
        <w:rPr>
          <w:rFonts w:ascii="Times New Roman" w:eastAsia="Times New Roman" w:hAnsi="Times New Roman" w:cs="Times New Roman"/>
          <w:kern w:val="0"/>
          <w:lang w:eastAsia="en-GB"/>
          <w14:ligatures w14:val="none"/>
        </w:rPr>
        <w:t xml:space="preserve"> and Smith, A.C. (2020). The role of telehealth in reducing the mental health burden from COVID-19. </w:t>
      </w:r>
      <w:r w:rsidRPr="00B907FA">
        <w:rPr>
          <w:rFonts w:ascii="Times New Roman" w:eastAsia="Times New Roman" w:hAnsi="Times New Roman" w:cs="Times New Roman"/>
          <w:i/>
          <w:iCs/>
          <w:kern w:val="0"/>
          <w:lang w:eastAsia="en-GB"/>
          <w14:ligatures w14:val="none"/>
        </w:rPr>
        <w:t>Telemedicine and e-Health</w:t>
      </w:r>
      <w:r w:rsidRPr="00B907FA">
        <w:rPr>
          <w:rFonts w:ascii="Times New Roman" w:eastAsia="Times New Roman" w:hAnsi="Times New Roman" w:cs="Times New Roman"/>
          <w:kern w:val="0"/>
          <w:lang w:eastAsia="en-GB"/>
          <w14:ligatures w14:val="none"/>
        </w:rPr>
        <w:t>, 26(4), pp.377–379.</w:t>
      </w:r>
    </w:p>
    <w:p w14:paraId="6DD3B2CA" w14:textId="77777777" w:rsidR="00B907FA" w:rsidRPr="009E71AB" w:rsidRDefault="00B907FA" w:rsidP="00F81925"/>
    <w:sectPr w:rsidR="00B907FA" w:rsidRPr="009E71AB" w:rsidSect="0099557E">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B98C6" w14:textId="77777777" w:rsidR="0099557E" w:rsidRDefault="0099557E" w:rsidP="001F63B9">
      <w:pPr>
        <w:spacing w:after="0" w:line="240" w:lineRule="auto"/>
      </w:pPr>
      <w:r>
        <w:separator/>
      </w:r>
    </w:p>
  </w:endnote>
  <w:endnote w:type="continuationSeparator" w:id="0">
    <w:p w14:paraId="2FE52FC6" w14:textId="77777777" w:rsidR="0099557E" w:rsidRDefault="0099557E" w:rsidP="001F6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9477886"/>
      <w:docPartObj>
        <w:docPartGallery w:val="Page Numbers (Bottom of Page)"/>
        <w:docPartUnique/>
      </w:docPartObj>
    </w:sdtPr>
    <w:sdtEndPr>
      <w:rPr>
        <w:noProof/>
      </w:rPr>
    </w:sdtEndPr>
    <w:sdtContent>
      <w:p w14:paraId="0CA6270F" w14:textId="58CFCA05" w:rsidR="001F63B9" w:rsidRDefault="001F63B9">
        <w:pPr>
          <w:pStyle w:val="Footer"/>
        </w:pPr>
        <w:r>
          <w:fldChar w:fldCharType="begin"/>
        </w:r>
        <w:r>
          <w:instrText xml:space="preserve"> PAGE   \* MERGEFORMAT </w:instrText>
        </w:r>
        <w:r>
          <w:fldChar w:fldCharType="separate"/>
        </w:r>
        <w:r>
          <w:rPr>
            <w:noProof/>
          </w:rPr>
          <w:t>2</w:t>
        </w:r>
        <w:r>
          <w:rPr>
            <w:noProof/>
          </w:rPr>
          <w:fldChar w:fldCharType="end"/>
        </w:r>
      </w:p>
    </w:sdtContent>
  </w:sdt>
  <w:p w14:paraId="15FFB8D1" w14:textId="77777777" w:rsidR="001F63B9" w:rsidRDefault="001F6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46772" w14:textId="77777777" w:rsidR="0099557E" w:rsidRDefault="0099557E" w:rsidP="001F63B9">
      <w:pPr>
        <w:spacing w:after="0" w:line="240" w:lineRule="auto"/>
      </w:pPr>
      <w:r>
        <w:separator/>
      </w:r>
    </w:p>
  </w:footnote>
  <w:footnote w:type="continuationSeparator" w:id="0">
    <w:p w14:paraId="62967741" w14:textId="77777777" w:rsidR="0099557E" w:rsidRDefault="0099557E" w:rsidP="001F63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1490"/>
    <w:rsid w:val="00033A74"/>
    <w:rsid w:val="00043AE8"/>
    <w:rsid w:val="000522AF"/>
    <w:rsid w:val="000A1856"/>
    <w:rsid w:val="00131ABD"/>
    <w:rsid w:val="0014323B"/>
    <w:rsid w:val="0015788F"/>
    <w:rsid w:val="001D1017"/>
    <w:rsid w:val="001F63B9"/>
    <w:rsid w:val="002369A9"/>
    <w:rsid w:val="00253CE3"/>
    <w:rsid w:val="002846B8"/>
    <w:rsid w:val="002B0F80"/>
    <w:rsid w:val="002E39F4"/>
    <w:rsid w:val="00337EEA"/>
    <w:rsid w:val="00351527"/>
    <w:rsid w:val="003809D9"/>
    <w:rsid w:val="00381628"/>
    <w:rsid w:val="0039524F"/>
    <w:rsid w:val="003C6FFC"/>
    <w:rsid w:val="003E1B5B"/>
    <w:rsid w:val="00404C7C"/>
    <w:rsid w:val="004229F5"/>
    <w:rsid w:val="004411D6"/>
    <w:rsid w:val="00461C1C"/>
    <w:rsid w:val="004641FE"/>
    <w:rsid w:val="004659F5"/>
    <w:rsid w:val="00473AEA"/>
    <w:rsid w:val="00480C67"/>
    <w:rsid w:val="00484969"/>
    <w:rsid w:val="00486256"/>
    <w:rsid w:val="00490CCD"/>
    <w:rsid w:val="004A4F67"/>
    <w:rsid w:val="00501B54"/>
    <w:rsid w:val="00506EBD"/>
    <w:rsid w:val="0052105F"/>
    <w:rsid w:val="0056240C"/>
    <w:rsid w:val="005858F0"/>
    <w:rsid w:val="005950A5"/>
    <w:rsid w:val="005A69AF"/>
    <w:rsid w:val="005B0243"/>
    <w:rsid w:val="005D60E2"/>
    <w:rsid w:val="005F52B9"/>
    <w:rsid w:val="005F5473"/>
    <w:rsid w:val="0066799E"/>
    <w:rsid w:val="00674ABB"/>
    <w:rsid w:val="006A3A26"/>
    <w:rsid w:val="006B1F81"/>
    <w:rsid w:val="006B5016"/>
    <w:rsid w:val="006D4C1D"/>
    <w:rsid w:val="007120FF"/>
    <w:rsid w:val="00733948"/>
    <w:rsid w:val="00794BDE"/>
    <w:rsid w:val="007B6924"/>
    <w:rsid w:val="007C5008"/>
    <w:rsid w:val="007C5AAF"/>
    <w:rsid w:val="007E7350"/>
    <w:rsid w:val="00806E19"/>
    <w:rsid w:val="00807432"/>
    <w:rsid w:val="00814118"/>
    <w:rsid w:val="008227DA"/>
    <w:rsid w:val="00870BB8"/>
    <w:rsid w:val="008727CF"/>
    <w:rsid w:val="00895B93"/>
    <w:rsid w:val="008D0EA6"/>
    <w:rsid w:val="008E1490"/>
    <w:rsid w:val="008E7156"/>
    <w:rsid w:val="0091403E"/>
    <w:rsid w:val="00971F32"/>
    <w:rsid w:val="009735FA"/>
    <w:rsid w:val="00992A80"/>
    <w:rsid w:val="0099557E"/>
    <w:rsid w:val="009C613B"/>
    <w:rsid w:val="009C6951"/>
    <w:rsid w:val="009E71AB"/>
    <w:rsid w:val="009E7AA2"/>
    <w:rsid w:val="00A1437D"/>
    <w:rsid w:val="00A42670"/>
    <w:rsid w:val="00A4302A"/>
    <w:rsid w:val="00A7543A"/>
    <w:rsid w:val="00AD0EBE"/>
    <w:rsid w:val="00AD17CE"/>
    <w:rsid w:val="00AE138E"/>
    <w:rsid w:val="00AF5878"/>
    <w:rsid w:val="00B353C6"/>
    <w:rsid w:val="00B373B4"/>
    <w:rsid w:val="00B411A5"/>
    <w:rsid w:val="00B62450"/>
    <w:rsid w:val="00B64D6A"/>
    <w:rsid w:val="00B907FA"/>
    <w:rsid w:val="00B93283"/>
    <w:rsid w:val="00BE48C2"/>
    <w:rsid w:val="00C00023"/>
    <w:rsid w:val="00C11A6D"/>
    <w:rsid w:val="00C629F8"/>
    <w:rsid w:val="00CB2C76"/>
    <w:rsid w:val="00CE1B17"/>
    <w:rsid w:val="00CE776B"/>
    <w:rsid w:val="00CF1CB9"/>
    <w:rsid w:val="00D0027E"/>
    <w:rsid w:val="00D05254"/>
    <w:rsid w:val="00D1734B"/>
    <w:rsid w:val="00D270AF"/>
    <w:rsid w:val="00D32354"/>
    <w:rsid w:val="00D439B8"/>
    <w:rsid w:val="00DA2B62"/>
    <w:rsid w:val="00DC7487"/>
    <w:rsid w:val="00DD0421"/>
    <w:rsid w:val="00DE06EE"/>
    <w:rsid w:val="00E004C9"/>
    <w:rsid w:val="00E00C85"/>
    <w:rsid w:val="00E519A6"/>
    <w:rsid w:val="00E53999"/>
    <w:rsid w:val="00E55418"/>
    <w:rsid w:val="00E719F8"/>
    <w:rsid w:val="00E9404C"/>
    <w:rsid w:val="00EA40C3"/>
    <w:rsid w:val="00EA6BC6"/>
    <w:rsid w:val="00EE46DE"/>
    <w:rsid w:val="00F032AC"/>
    <w:rsid w:val="00F1288E"/>
    <w:rsid w:val="00F253E7"/>
    <w:rsid w:val="00F348FB"/>
    <w:rsid w:val="00F552C8"/>
    <w:rsid w:val="00F56FE7"/>
    <w:rsid w:val="00F61398"/>
    <w:rsid w:val="00F61A59"/>
    <w:rsid w:val="00F70BD6"/>
    <w:rsid w:val="00F81925"/>
    <w:rsid w:val="00F85913"/>
    <w:rsid w:val="00F958CE"/>
    <w:rsid w:val="00FA1B60"/>
    <w:rsid w:val="00FD2FA2"/>
    <w:rsid w:val="00FF3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FC2BCFA"/>
  <w15:docId w15:val="{433B10DC-1F89-4BB4-9333-BC60CBE0C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46DE"/>
    <w:pPr>
      <w:spacing w:before="100" w:beforeAutospacing="1" w:after="100" w:afterAutospacing="1" w:line="240" w:lineRule="auto"/>
    </w:pPr>
    <w:rPr>
      <w:rFonts w:ascii="Times New Roman" w:eastAsia="Times New Roman" w:hAnsi="Times New Roman" w:cs="Times New Roman"/>
      <w:kern w:val="0"/>
      <w:lang w:eastAsia="en-GB"/>
    </w:rPr>
  </w:style>
  <w:style w:type="character" w:styleId="Hyperlink">
    <w:name w:val="Hyperlink"/>
    <w:basedOn w:val="DefaultParagraphFont"/>
    <w:uiPriority w:val="99"/>
    <w:unhideWhenUsed/>
    <w:rsid w:val="00EE46DE"/>
    <w:rPr>
      <w:color w:val="467886" w:themeColor="hyperlink"/>
      <w:u w:val="single"/>
    </w:rPr>
  </w:style>
  <w:style w:type="character" w:styleId="UnresolvedMention">
    <w:name w:val="Unresolved Mention"/>
    <w:basedOn w:val="DefaultParagraphFont"/>
    <w:uiPriority w:val="99"/>
    <w:semiHidden/>
    <w:unhideWhenUsed/>
    <w:rsid w:val="00EE46DE"/>
    <w:rPr>
      <w:color w:val="605E5C"/>
      <w:shd w:val="clear" w:color="auto" w:fill="E1DFDD"/>
    </w:rPr>
  </w:style>
  <w:style w:type="paragraph" w:styleId="NoSpacing">
    <w:name w:val="No Spacing"/>
    <w:link w:val="NoSpacingChar"/>
    <w:uiPriority w:val="1"/>
    <w:qFormat/>
    <w:rsid w:val="00EE46DE"/>
    <w:pPr>
      <w:spacing w:after="0" w:line="240" w:lineRule="auto"/>
    </w:pPr>
    <w:rPr>
      <w:rFonts w:eastAsiaTheme="minorEastAsia"/>
      <w:kern w:val="0"/>
      <w:sz w:val="22"/>
      <w:szCs w:val="22"/>
      <w:lang w:val="en-US"/>
    </w:rPr>
  </w:style>
  <w:style w:type="character" w:customStyle="1" w:styleId="NoSpacingChar">
    <w:name w:val="No Spacing Char"/>
    <w:basedOn w:val="DefaultParagraphFont"/>
    <w:link w:val="NoSpacing"/>
    <w:uiPriority w:val="1"/>
    <w:rsid w:val="00EE46DE"/>
    <w:rPr>
      <w:rFonts w:eastAsiaTheme="minorEastAsia"/>
      <w:kern w:val="0"/>
      <w:sz w:val="22"/>
      <w:szCs w:val="22"/>
      <w:lang w:val="en-US"/>
    </w:rPr>
  </w:style>
  <w:style w:type="paragraph" w:styleId="Header">
    <w:name w:val="header"/>
    <w:basedOn w:val="Normal"/>
    <w:link w:val="HeaderChar"/>
    <w:uiPriority w:val="99"/>
    <w:unhideWhenUsed/>
    <w:rsid w:val="001F6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B9"/>
  </w:style>
  <w:style w:type="paragraph" w:styleId="Footer">
    <w:name w:val="footer"/>
    <w:basedOn w:val="Normal"/>
    <w:link w:val="FooterChar"/>
    <w:uiPriority w:val="99"/>
    <w:unhideWhenUsed/>
    <w:rsid w:val="001F6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62684">
      <w:bodyDiv w:val="1"/>
      <w:marLeft w:val="0"/>
      <w:marRight w:val="0"/>
      <w:marTop w:val="0"/>
      <w:marBottom w:val="0"/>
      <w:divBdr>
        <w:top w:val="none" w:sz="0" w:space="0" w:color="auto"/>
        <w:left w:val="none" w:sz="0" w:space="0" w:color="auto"/>
        <w:bottom w:val="none" w:sz="0" w:space="0" w:color="auto"/>
        <w:right w:val="none" w:sz="0" w:space="0" w:color="auto"/>
      </w:divBdr>
      <w:divsChild>
        <w:div w:id="18701372">
          <w:marLeft w:val="0"/>
          <w:marRight w:val="0"/>
          <w:marTop w:val="0"/>
          <w:marBottom w:val="0"/>
          <w:divBdr>
            <w:top w:val="none" w:sz="0" w:space="0" w:color="auto"/>
            <w:left w:val="none" w:sz="0" w:space="0" w:color="auto"/>
            <w:bottom w:val="none" w:sz="0" w:space="0" w:color="auto"/>
            <w:right w:val="none" w:sz="0" w:space="0" w:color="auto"/>
          </w:divBdr>
        </w:div>
      </w:divsChild>
    </w:div>
    <w:div w:id="504172525">
      <w:bodyDiv w:val="1"/>
      <w:marLeft w:val="0"/>
      <w:marRight w:val="0"/>
      <w:marTop w:val="0"/>
      <w:marBottom w:val="0"/>
      <w:divBdr>
        <w:top w:val="none" w:sz="0" w:space="0" w:color="auto"/>
        <w:left w:val="none" w:sz="0" w:space="0" w:color="auto"/>
        <w:bottom w:val="none" w:sz="0" w:space="0" w:color="auto"/>
        <w:right w:val="none" w:sz="0" w:space="0" w:color="auto"/>
      </w:divBdr>
      <w:divsChild>
        <w:div w:id="996032197">
          <w:marLeft w:val="0"/>
          <w:marRight w:val="0"/>
          <w:marTop w:val="0"/>
          <w:marBottom w:val="0"/>
          <w:divBdr>
            <w:top w:val="none" w:sz="0" w:space="0" w:color="auto"/>
            <w:left w:val="none" w:sz="0" w:space="0" w:color="auto"/>
            <w:bottom w:val="none" w:sz="0" w:space="0" w:color="auto"/>
            <w:right w:val="none" w:sz="0" w:space="0" w:color="auto"/>
          </w:divBdr>
        </w:div>
      </w:divsChild>
    </w:div>
    <w:div w:id="607615888">
      <w:bodyDiv w:val="1"/>
      <w:marLeft w:val="0"/>
      <w:marRight w:val="0"/>
      <w:marTop w:val="0"/>
      <w:marBottom w:val="0"/>
      <w:divBdr>
        <w:top w:val="none" w:sz="0" w:space="0" w:color="auto"/>
        <w:left w:val="none" w:sz="0" w:space="0" w:color="auto"/>
        <w:bottom w:val="none" w:sz="0" w:space="0" w:color="auto"/>
        <w:right w:val="none" w:sz="0" w:space="0" w:color="auto"/>
      </w:divBdr>
      <w:divsChild>
        <w:div w:id="1749037470">
          <w:marLeft w:val="0"/>
          <w:marRight w:val="0"/>
          <w:marTop w:val="0"/>
          <w:marBottom w:val="0"/>
          <w:divBdr>
            <w:top w:val="none" w:sz="0" w:space="0" w:color="auto"/>
            <w:left w:val="none" w:sz="0" w:space="0" w:color="auto"/>
            <w:bottom w:val="none" w:sz="0" w:space="0" w:color="auto"/>
            <w:right w:val="none" w:sz="0" w:space="0" w:color="auto"/>
          </w:divBdr>
        </w:div>
      </w:divsChild>
    </w:div>
    <w:div w:id="802505755">
      <w:bodyDiv w:val="1"/>
      <w:marLeft w:val="0"/>
      <w:marRight w:val="0"/>
      <w:marTop w:val="0"/>
      <w:marBottom w:val="0"/>
      <w:divBdr>
        <w:top w:val="none" w:sz="0" w:space="0" w:color="auto"/>
        <w:left w:val="none" w:sz="0" w:space="0" w:color="auto"/>
        <w:bottom w:val="none" w:sz="0" w:space="0" w:color="auto"/>
        <w:right w:val="none" w:sz="0" w:space="0" w:color="auto"/>
      </w:divBdr>
      <w:divsChild>
        <w:div w:id="1908031120">
          <w:marLeft w:val="0"/>
          <w:marRight w:val="0"/>
          <w:marTop w:val="0"/>
          <w:marBottom w:val="0"/>
          <w:divBdr>
            <w:top w:val="none" w:sz="0" w:space="0" w:color="auto"/>
            <w:left w:val="none" w:sz="0" w:space="0" w:color="auto"/>
            <w:bottom w:val="none" w:sz="0" w:space="0" w:color="auto"/>
            <w:right w:val="none" w:sz="0" w:space="0" w:color="auto"/>
          </w:divBdr>
        </w:div>
      </w:divsChild>
    </w:div>
    <w:div w:id="807673335">
      <w:bodyDiv w:val="1"/>
      <w:marLeft w:val="0"/>
      <w:marRight w:val="0"/>
      <w:marTop w:val="0"/>
      <w:marBottom w:val="0"/>
      <w:divBdr>
        <w:top w:val="none" w:sz="0" w:space="0" w:color="auto"/>
        <w:left w:val="none" w:sz="0" w:space="0" w:color="auto"/>
        <w:bottom w:val="none" w:sz="0" w:space="0" w:color="auto"/>
        <w:right w:val="none" w:sz="0" w:space="0" w:color="auto"/>
      </w:divBdr>
      <w:divsChild>
        <w:div w:id="1423793817">
          <w:marLeft w:val="0"/>
          <w:marRight w:val="0"/>
          <w:marTop w:val="0"/>
          <w:marBottom w:val="0"/>
          <w:divBdr>
            <w:top w:val="none" w:sz="0" w:space="0" w:color="auto"/>
            <w:left w:val="none" w:sz="0" w:space="0" w:color="auto"/>
            <w:bottom w:val="none" w:sz="0" w:space="0" w:color="auto"/>
            <w:right w:val="none" w:sz="0" w:space="0" w:color="auto"/>
          </w:divBdr>
        </w:div>
      </w:divsChild>
    </w:div>
    <w:div w:id="1090585074">
      <w:bodyDiv w:val="1"/>
      <w:marLeft w:val="0"/>
      <w:marRight w:val="0"/>
      <w:marTop w:val="0"/>
      <w:marBottom w:val="0"/>
      <w:divBdr>
        <w:top w:val="none" w:sz="0" w:space="0" w:color="auto"/>
        <w:left w:val="none" w:sz="0" w:space="0" w:color="auto"/>
        <w:bottom w:val="none" w:sz="0" w:space="0" w:color="auto"/>
        <w:right w:val="none" w:sz="0" w:space="0" w:color="auto"/>
      </w:divBdr>
      <w:divsChild>
        <w:div w:id="172544661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498</TotalTime>
  <Pages>17</Pages>
  <Words>4392</Words>
  <Characters>25039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dc:title>
  <dc:subject>Blog entries</dc:subject>
  <dc:creator>Rebecca Davies</dc:creator>
  <cp:keywords/>
  <dc:description/>
  <cp:lastModifiedBy>Rebecca Davies</cp:lastModifiedBy>
  <cp:revision>124</cp:revision>
  <dcterms:created xsi:type="dcterms:W3CDTF">2024-04-24T20:10:00Z</dcterms:created>
  <dcterms:modified xsi:type="dcterms:W3CDTF">2024-04-29T18:08:00Z</dcterms:modified>
</cp:coreProperties>
</file>