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ascii="Arial" w:hAnsi="Arial" w:cs="Arial"/>
        </w:rPr>
        <w:id w:val="-156846941"/>
        <w:docPartObj>
          <w:docPartGallery w:val="Cover Pages"/>
          <w:docPartUnique/>
        </w:docPartObj>
      </w:sdtPr>
      <w:sdtEndPr/>
      <w:sdtContent>
        <w:p w14:paraId="7A870B6C" w14:textId="212282F8" w:rsidR="002D5684" w:rsidRPr="00EC3035" w:rsidRDefault="002D5684" w:rsidP="003E5AC7">
          <w:pPr>
            <w:spacing w:line="360" w:lineRule="auto"/>
            <w:rPr>
              <w:rFonts w:ascii="Arial" w:hAnsi="Arial" w:cs="Arial"/>
            </w:rPr>
          </w:pPr>
          <w:r w:rsidRPr="00EC3035">
            <w:rPr>
              <w:rFonts w:ascii="Arial" w:hAnsi="Arial" w:cs="Arial"/>
              <w:noProof/>
            </w:rPr>
            <mc:AlternateContent>
              <mc:Choice Requires="wpg">
                <w:drawing>
                  <wp:anchor distT="0" distB="0" distL="114300" distR="114300" simplePos="0" relativeHeight="251658242" behindDoc="0" locked="0" layoutInCell="1" allowOverlap="1" wp14:anchorId="29CE17CF" wp14:editId="068F930B">
                    <wp:simplePos x="0" y="0"/>
                    <wp:positionH relativeFrom="page">
                      <wp:posOffset>223520</wp:posOffset>
                    </wp:positionH>
                    <wp:positionV relativeFrom="page">
                      <wp:posOffset>242570</wp:posOffset>
                    </wp:positionV>
                    <wp:extent cx="7282815" cy="3094355"/>
                    <wp:effectExtent l="0" t="0" r="0" b="0"/>
                    <wp:wrapNone/>
                    <wp:docPr id="149" name="Group 157"/>
                    <wp:cNvGraphicFramePr/>
                    <a:graphic xmlns:a="http://schemas.openxmlformats.org/drawingml/2006/main">
                      <a:graphicData uri="http://schemas.microsoft.com/office/word/2010/wordprocessingGroup">
                        <wpg:wgp>
                          <wpg:cNvGrpSpPr/>
                          <wpg:grpSpPr>
                            <a:xfrm>
                              <a:off x="0" y="0"/>
                              <a:ext cx="7282815" cy="3094355"/>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11"/>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0</wp14:pctWidth>
                    </wp14:sizeRelH>
                    <wp14:sizeRelV relativeFrom="page">
                      <wp14:pctHeight>0</wp14:pctHeight>
                    </wp14:sizeRelV>
                  </wp:anchor>
                </w:drawing>
              </mc:Choice>
              <mc:Fallback>
                <w:pict>
                  <v:group w14:anchorId="2C0A5C38" id="Group 157" o:spid="_x0000_s1026" style="position:absolute;margin-left:17.6pt;margin-top:19.1pt;width:573.45pt;height:243.65pt;z-index:251658242;mso-position-horizontal-relative:page;mso-position-vertical-relative:page"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156082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2" o:title="" recolor="t" rotate="t" type="frame"/>
                    </v:rect>
                    <w10:wrap anchorx="page" anchory="page"/>
                  </v:group>
                </w:pict>
              </mc:Fallback>
            </mc:AlternateContent>
          </w:r>
        </w:p>
        <w:p w14:paraId="2A091917" w14:textId="5029FA32" w:rsidR="00CB6CD1" w:rsidRDefault="00CB6CD1" w:rsidP="003E5AC7">
          <w:pPr>
            <w:spacing w:line="360" w:lineRule="auto"/>
            <w:rPr>
              <w:rFonts w:ascii="Arial" w:hAnsi="Arial" w:cs="Arial"/>
            </w:rPr>
          </w:pPr>
          <w:r>
            <w:rPr>
              <w:rFonts w:ascii="Arial" w:hAnsi="Arial" w:cs="Arial"/>
            </w:rPr>
            <w:t>Module: Health Care System Organisation and Leadership</w:t>
          </w:r>
        </w:p>
        <w:p w14:paraId="16CFDC60" w14:textId="77777777" w:rsidR="0057651B" w:rsidRDefault="0057651B" w:rsidP="003E5AC7">
          <w:pPr>
            <w:spacing w:line="360" w:lineRule="auto"/>
            <w:rPr>
              <w:rFonts w:ascii="Arial" w:hAnsi="Arial" w:cs="Arial"/>
              <w:b/>
              <w:bCs/>
            </w:rPr>
          </w:pPr>
        </w:p>
        <w:p w14:paraId="7DEBB04F" w14:textId="77777777" w:rsidR="0057651B" w:rsidRDefault="0057651B" w:rsidP="003E5AC7">
          <w:pPr>
            <w:spacing w:line="360" w:lineRule="auto"/>
            <w:rPr>
              <w:rFonts w:ascii="Arial" w:hAnsi="Arial" w:cs="Arial"/>
              <w:b/>
              <w:bCs/>
            </w:rPr>
          </w:pPr>
        </w:p>
        <w:p w14:paraId="5201DD26" w14:textId="77777777" w:rsidR="0057651B" w:rsidRDefault="0057651B" w:rsidP="003E5AC7">
          <w:pPr>
            <w:spacing w:line="360" w:lineRule="auto"/>
            <w:rPr>
              <w:rFonts w:ascii="Arial" w:hAnsi="Arial" w:cs="Arial"/>
              <w:b/>
              <w:bCs/>
            </w:rPr>
          </w:pPr>
        </w:p>
        <w:p w14:paraId="56A540D0" w14:textId="77777777" w:rsidR="0057651B" w:rsidRDefault="0057651B" w:rsidP="003E5AC7">
          <w:pPr>
            <w:spacing w:line="360" w:lineRule="auto"/>
            <w:rPr>
              <w:rFonts w:ascii="Arial" w:hAnsi="Arial" w:cs="Arial"/>
              <w:b/>
              <w:bCs/>
            </w:rPr>
          </w:pPr>
        </w:p>
        <w:p w14:paraId="6A2A6A80" w14:textId="2C8DCAAE" w:rsidR="00CB6CD1" w:rsidRPr="0057651B" w:rsidRDefault="00CB6CD1" w:rsidP="003E5AC7">
          <w:pPr>
            <w:spacing w:line="360" w:lineRule="auto"/>
            <w:rPr>
              <w:rFonts w:ascii="Arial" w:hAnsi="Arial" w:cs="Arial"/>
              <w:b/>
              <w:bCs/>
            </w:rPr>
          </w:pPr>
          <w:r w:rsidRPr="0057651B">
            <w:rPr>
              <w:rFonts w:ascii="Arial" w:hAnsi="Arial" w:cs="Arial"/>
              <w:b/>
              <w:bCs/>
            </w:rPr>
            <w:t>Module code: LCHS7002</w:t>
          </w:r>
        </w:p>
        <w:p w14:paraId="49EB284F" w14:textId="08A8113A" w:rsidR="00676E3E" w:rsidRDefault="00BD6F13" w:rsidP="003E5AC7">
          <w:pPr>
            <w:spacing w:line="360" w:lineRule="auto"/>
            <w:rPr>
              <w:rFonts w:ascii="Arial" w:hAnsi="Arial" w:cs="Arial"/>
            </w:rPr>
          </w:pPr>
          <w:r>
            <w:rPr>
              <w:rFonts w:ascii="Arial" w:hAnsi="Arial" w:cs="Arial"/>
            </w:rPr>
            <w:t>Module code: LCHS7002</w:t>
          </w:r>
        </w:p>
        <w:p w14:paraId="09C8DFEF" w14:textId="0BEACDF0" w:rsidR="00CB6CD1" w:rsidRPr="007009F6" w:rsidRDefault="00CB6CD1" w:rsidP="003E5AC7">
          <w:pPr>
            <w:spacing w:line="360" w:lineRule="auto"/>
            <w:rPr>
              <w:rFonts w:ascii="Arial" w:hAnsi="Arial" w:cs="Arial"/>
            </w:rPr>
          </w:pPr>
          <w:r w:rsidRPr="007009F6">
            <w:rPr>
              <w:rFonts w:ascii="Arial" w:hAnsi="Arial" w:cs="Arial"/>
            </w:rPr>
            <w:t>Lecturer: Tonia Babalola</w:t>
          </w:r>
        </w:p>
        <w:p w14:paraId="23DE4946" w14:textId="145B6D70" w:rsidR="003376A0" w:rsidRPr="007009F6" w:rsidRDefault="00CB6CD1" w:rsidP="003E5AC7">
          <w:pPr>
            <w:spacing w:line="360" w:lineRule="auto"/>
            <w:rPr>
              <w:rFonts w:ascii="Arial" w:hAnsi="Arial" w:cs="Arial"/>
            </w:rPr>
          </w:pPr>
          <w:r w:rsidRPr="007009F6">
            <w:rPr>
              <w:rFonts w:ascii="Arial" w:hAnsi="Arial" w:cs="Arial"/>
            </w:rPr>
            <w:t>Assignment Title: Case Study Analysis Report</w:t>
          </w:r>
        </w:p>
        <w:sdt>
          <w:sdtPr>
            <w:rPr>
              <w:rFonts w:ascii="Arial" w:hAnsi="Arial" w:cs="Arial"/>
              <w:caps/>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sdtContent>
            <w:p w14:paraId="00E86EBF" w14:textId="358F9E2C" w:rsidR="00FE4620" w:rsidRPr="007009F6" w:rsidRDefault="00FD469B">
              <w:pPr>
                <w:rPr>
                  <w:rFonts w:ascii="Arial" w:hAnsi="Arial" w:cs="Arial"/>
                </w:rPr>
              </w:pPr>
              <w:r w:rsidRPr="007009F6">
                <w:rPr>
                  <w:rFonts w:ascii="Arial" w:hAnsi="Arial" w:cs="Arial"/>
                  <w:caps/>
                </w:rPr>
                <w:t>Leadership, Systems Thinking and Medication Safety</w:t>
              </w:r>
              <w:r w:rsidR="000B5549" w:rsidRPr="007009F6">
                <w:rPr>
                  <w:rFonts w:ascii="Arial" w:hAnsi="Arial" w:cs="Arial"/>
                  <w:caps/>
                </w:rPr>
                <w:t>,</w:t>
              </w:r>
              <w:r w:rsidRPr="007009F6">
                <w:rPr>
                  <w:rFonts w:ascii="Arial" w:hAnsi="Arial" w:cs="Arial"/>
                  <w:caps/>
                </w:rPr>
                <w:t xml:space="preserve"> </w:t>
              </w:r>
              <w:r w:rsidR="000B5549" w:rsidRPr="007009F6">
                <w:rPr>
                  <w:rFonts w:ascii="Arial" w:hAnsi="Arial" w:cs="Arial"/>
                  <w:caps/>
                </w:rPr>
                <w:t xml:space="preserve"> A</w:t>
              </w:r>
              <w:r w:rsidRPr="007009F6">
                <w:rPr>
                  <w:rFonts w:ascii="Arial" w:hAnsi="Arial" w:cs="Arial"/>
                  <w:caps/>
                </w:rPr>
                <w:t xml:space="preserve"> Case Analysis of Infant Morphine Overdose</w:t>
              </w:r>
            </w:p>
          </w:sdtContent>
        </w:sdt>
        <w:p w14:paraId="538D58BB" w14:textId="1707CF33" w:rsidR="002D5684" w:rsidRPr="007009F6" w:rsidRDefault="00065F41" w:rsidP="003E5AC7">
          <w:pPr>
            <w:spacing w:line="360" w:lineRule="auto"/>
            <w:rPr>
              <w:rFonts w:ascii="Arial" w:hAnsi="Arial" w:cs="Arial"/>
            </w:rPr>
          </w:pPr>
          <w:r w:rsidRPr="00EC3035">
            <w:rPr>
              <w:rFonts w:ascii="Arial" w:hAnsi="Arial" w:cs="Arial"/>
              <w:noProof/>
            </w:rPr>
            <mc:AlternateContent>
              <mc:Choice Requires="wps">
                <w:drawing>
                  <wp:anchor distT="0" distB="0" distL="114300" distR="114300" simplePos="0" relativeHeight="251658240" behindDoc="0" locked="0" layoutInCell="1" allowOverlap="1" wp14:anchorId="1F81A7B4" wp14:editId="4E874576">
                    <wp:simplePos x="0" y="0"/>
                    <wp:positionH relativeFrom="page">
                      <wp:posOffset>837565</wp:posOffset>
                    </wp:positionH>
                    <wp:positionV relativeFrom="page">
                      <wp:posOffset>7026910</wp:posOffset>
                    </wp:positionV>
                    <wp:extent cx="6417310" cy="914400"/>
                    <wp:effectExtent l="0" t="0" r="0" b="6985"/>
                    <wp:wrapSquare wrapText="bothSides"/>
                    <wp:docPr id="152" name="Text Box 159"/>
                    <wp:cNvGraphicFramePr/>
                    <a:graphic xmlns:a="http://schemas.openxmlformats.org/drawingml/2006/main">
                      <a:graphicData uri="http://schemas.microsoft.com/office/word/2010/wordprocessingShape">
                        <wps:wsp>
                          <wps:cNvSpPr txBox="1"/>
                          <wps:spPr>
                            <a:xfrm>
                              <a:off x="0" y="0"/>
                              <a:ext cx="641731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311C0E42" w14:textId="58B321B4" w:rsidR="002D5684" w:rsidRDefault="002D5684">
                                    <w:pPr>
                                      <w:pStyle w:val="NoSpacing"/>
                                      <w:jc w:val="right"/>
                                      <w:rPr>
                                        <w:color w:val="595959" w:themeColor="text1" w:themeTint="A6"/>
                                        <w:sz w:val="28"/>
                                        <w:szCs w:val="28"/>
                                      </w:rPr>
                                    </w:pPr>
                                    <w:r>
                                      <w:rPr>
                                        <w:color w:val="595959" w:themeColor="text1" w:themeTint="A6"/>
                                        <w:sz w:val="28"/>
                                        <w:szCs w:val="28"/>
                                      </w:rPr>
                                      <w:t>Patience Edo (2220883)</w:t>
                                    </w:r>
                                  </w:p>
                                </w:sdtContent>
                              </w:sdt>
                              <w:p w14:paraId="1C5BB9AB" w14:textId="77777777" w:rsidR="002D5684" w:rsidRDefault="00564F64">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EndPr/>
                                  <w:sdtContent>
                                    <w:r w:rsidR="002D5684">
                                      <w:rPr>
                                        <w:color w:val="595959" w:themeColor="text1" w:themeTint="A6"/>
                                        <w:sz w:val="18"/>
                                        <w:szCs w:val="18"/>
                                      </w:rPr>
                                      <w:t>[Email address]</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0</wp14:pctWidth>
                    </wp14:sizeRelH>
                    <wp14:sizeRelV relativeFrom="page">
                      <wp14:pctHeight>9200</wp14:pctHeight>
                    </wp14:sizeRelV>
                  </wp:anchor>
                </w:drawing>
              </mc:Choice>
              <mc:Fallback>
                <w:pict>
                  <v:shapetype w14:anchorId="1F81A7B4" id="_x0000_t202" coordsize="21600,21600" o:spt="202" path="m,l,21600r21600,l21600,xe">
                    <v:stroke joinstyle="miter"/>
                    <v:path gradientshapeok="t" o:connecttype="rect"/>
                  </v:shapetype>
                  <v:shape id="Text Box 159" o:spid="_x0000_s1026" type="#_x0000_t202" style="position:absolute;margin-left:65.95pt;margin-top:553.3pt;width:505.3pt;height:1in;z-index:251658240;visibility:visible;mso-wrap-style:square;mso-width-percent:0;mso-height-percent:92;mso-wrap-distance-left:9pt;mso-wrap-distance-top:0;mso-wrap-distance-right:9pt;mso-wrap-distance-bottom:0;mso-position-horizontal:absolute;mso-position-horizontal-relative:page;mso-position-vertical:absolute;mso-position-vertical-relative:page;mso-width-percent:0;mso-height-percent:92;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&#13;&#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311C0E42" w14:textId="58B321B4" w:rsidR="002D5684" w:rsidRDefault="002D5684">
                              <w:pPr>
                                <w:pStyle w:val="NoSpacing"/>
                                <w:jc w:val="right"/>
                                <w:rPr>
                                  <w:color w:val="595959" w:themeColor="text1" w:themeTint="A6"/>
                                  <w:sz w:val="28"/>
                                  <w:szCs w:val="28"/>
                                </w:rPr>
                              </w:pPr>
                              <w:r>
                                <w:rPr>
                                  <w:color w:val="595959" w:themeColor="text1" w:themeTint="A6"/>
                                  <w:sz w:val="28"/>
                                  <w:szCs w:val="28"/>
                                </w:rPr>
                                <w:t>Patience Edo (2220883)</w:t>
                              </w:r>
                            </w:p>
                          </w:sdtContent>
                        </w:sdt>
                        <w:p w14:paraId="1C5BB9AB" w14:textId="77777777" w:rsidR="002D5684" w:rsidRDefault="00564F64">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EndPr/>
                            <w:sdtContent>
                              <w:r w:rsidR="002D5684">
                                <w:rPr>
                                  <w:color w:val="595959" w:themeColor="text1" w:themeTint="A6"/>
                                  <w:sz w:val="18"/>
                                  <w:szCs w:val="18"/>
                                </w:rPr>
                                <w:t>[Email address]</w:t>
                              </w:r>
                            </w:sdtContent>
                          </w:sdt>
                        </w:p>
                      </w:txbxContent>
                    </v:textbox>
                    <w10:wrap type="square" anchorx="page" anchory="page"/>
                  </v:shape>
                </w:pict>
              </mc:Fallback>
            </mc:AlternateContent>
          </w:r>
        </w:p>
      </w:sdtContent>
    </w:sdt>
    <w:sdt>
      <w:sdtPr>
        <w:rPr>
          <w:rFonts w:ascii="Arial" w:eastAsiaTheme="minorEastAsia" w:hAnsi="Arial" w:cs="Arial"/>
          <w:color w:val="auto"/>
          <w:kern w:val="2"/>
          <w:sz w:val="24"/>
          <w:szCs w:val="24"/>
          <w:lang w:val="en-GB"/>
          <w14:ligatures w14:val="standardContextual"/>
        </w:rPr>
        <w:id w:val="1273669984"/>
        <w:docPartObj>
          <w:docPartGallery w:val="Table of Contents"/>
          <w:docPartUnique/>
        </w:docPartObj>
      </w:sdtPr>
      <w:sdtEndPr>
        <w:rPr>
          <w:b/>
          <w:bCs/>
          <w:noProof/>
        </w:rPr>
      </w:sdtEndPr>
      <w:sdtContent>
        <w:p w14:paraId="4CB34564" w14:textId="3C5B8A27" w:rsidR="00606574" w:rsidRPr="00EC3035" w:rsidRDefault="001F0E3F" w:rsidP="003E5AC7">
          <w:pPr>
            <w:pStyle w:val="TOCHeading"/>
            <w:spacing w:line="360" w:lineRule="auto"/>
            <w:rPr>
              <w:rFonts w:ascii="Arial" w:eastAsiaTheme="minorEastAsia" w:hAnsi="Arial" w:cs="Arial"/>
              <w:color w:val="auto"/>
              <w:kern w:val="2"/>
              <w:sz w:val="24"/>
              <w:szCs w:val="24"/>
              <w:lang w:val="en-GB"/>
              <w14:ligatures w14:val="standardContextual"/>
            </w:rPr>
          </w:pPr>
          <w:r w:rsidRPr="00EC3035">
            <w:rPr>
              <w:rFonts w:ascii="Arial" w:hAnsi="Arial" w:cs="Arial"/>
              <w:noProof/>
            </w:rPr>
            <mc:AlternateContent>
              <mc:Choice Requires="wps">
                <w:drawing>
                  <wp:anchor distT="0" distB="0" distL="114300" distR="114300" simplePos="0" relativeHeight="251658241" behindDoc="0" locked="0" layoutInCell="1" allowOverlap="1" wp14:anchorId="6DE586E6" wp14:editId="0F0A838A">
                    <wp:simplePos x="0" y="0"/>
                    <wp:positionH relativeFrom="page">
                      <wp:posOffset>158750</wp:posOffset>
                    </wp:positionH>
                    <wp:positionV relativeFrom="page">
                      <wp:posOffset>778510</wp:posOffset>
                    </wp:positionV>
                    <wp:extent cx="7071995" cy="8651240"/>
                    <wp:effectExtent l="0" t="0" r="0" b="0"/>
                    <wp:wrapSquare wrapText="bothSides"/>
                    <wp:docPr id="153" name="Text Box 161"/>
                    <wp:cNvGraphicFramePr/>
                    <a:graphic xmlns:a="http://schemas.openxmlformats.org/drawingml/2006/main">
                      <a:graphicData uri="http://schemas.microsoft.com/office/word/2010/wordprocessingShape">
                        <wps:wsp>
                          <wps:cNvSpPr txBox="1"/>
                          <wps:spPr>
                            <a:xfrm>
                              <a:off x="0" y="0"/>
                              <a:ext cx="7071995" cy="865124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D3FCD22" w14:textId="77777777" w:rsidR="002D5684" w:rsidRPr="00DA42FA" w:rsidRDefault="002D5684" w:rsidP="001D493E">
                                <w:pPr>
                                  <w:pStyle w:val="Heading2"/>
                                  <w:rPr>
                                    <w:rFonts w:hint="eastAsia"/>
                                  </w:rPr>
                                </w:pPr>
                                <w:r w:rsidRPr="00DA42FA">
                                  <w:t>Abstract</w:t>
                                </w:r>
                              </w:p>
                              <w:sdt>
                                <w:sdtPr>
                                  <w:rPr>
                                    <w:rFonts w:ascii="Arial" w:eastAsiaTheme="minorHAnsi" w:hAnsi="Arial" w:cs="Arial"/>
                                    <w:color w:val="595959" w:themeColor="text1" w:themeTint="A6"/>
                                    <w:kern w:val="2"/>
                                    <w:sz w:val="24"/>
                                    <w:szCs w:val="24"/>
                                    <w:lang w:val="en-GB"/>
                                    <w14:ligatures w14:val="standardContextual"/>
                                  </w:rPr>
                                  <w:alias w:val="Abstract"/>
                                  <w:tag w:val=""/>
                                  <w:id w:val="1375273687"/>
                                  <w:dataBinding w:prefixMappings="xmlns:ns0='http://schemas.microsoft.com/office/2006/coverPageProps' " w:xpath="/ns0:CoverPageProperties[1]/ns0:Abstract[1]" w:storeItemID="{55AF091B-3C7A-41E3-B477-F2FDAA23CFDA}"/>
                                  <w:text w:multiLine="1"/>
                                </w:sdtPr>
                                <w:sdtEndPr/>
                                <w:sdtContent>
                                  <w:p w14:paraId="03AD4FEC" w14:textId="3C7C9D50" w:rsidR="002D5684" w:rsidRPr="00DA42FA" w:rsidRDefault="009A6323" w:rsidP="00E8744F">
                                    <w:pPr>
                                      <w:pStyle w:val="NoSpacing"/>
                                      <w:spacing w:line="360" w:lineRule="auto"/>
                                      <w:jc w:val="center"/>
                                      <w:rPr>
                                        <w:rFonts w:ascii="Arial" w:hAnsi="Arial" w:cs="Arial"/>
                                        <w:color w:val="595959" w:themeColor="text1" w:themeTint="A6"/>
                                        <w:sz w:val="24"/>
                                        <w:szCs w:val="24"/>
                                      </w:rPr>
                                    </w:pPr>
                                    <w:r w:rsidRPr="00DA42FA">
                                      <w:rPr>
                                        <w:rFonts w:ascii="Arial" w:eastAsiaTheme="minorHAnsi" w:hAnsi="Arial" w:cs="Arial"/>
                                        <w:color w:val="595959" w:themeColor="text1" w:themeTint="A6"/>
                                        <w:kern w:val="2"/>
                                        <w:sz w:val="24"/>
                                        <w:szCs w:val="24"/>
                                        <w:lang w:val="en-GB"/>
                                        <w14:ligatures w14:val="standardContextual"/>
                                      </w:rPr>
                                      <w:t>This report critically analyses a medication safety incident involving a four-week-old infant who received a morphine dose approximately twenty times higher than intended due to dispensing of an incorrect drug concentration. The case, reported within the NHS North East and Yorkshire region, illustrates how medication harm often arises from systemic weaknesses rather than isolated professional mistakes. Using systems thinking and leadership theory, the report evaluates how governance structures, communication failures, technological limitations and leadership practices interacted to create conditions for the error.</w:t>
                                    </w:r>
                                    <w:r w:rsidRPr="00DA42FA">
                                      <w:rPr>
                                        <w:rFonts w:ascii="Arial" w:hAnsi="Arial" w:cs="Arial"/>
                                        <w:color w:val="595959" w:themeColor="text1" w:themeTint="A6"/>
                                        <w:sz w:val="24"/>
                                        <w:szCs w:val="24"/>
                                      </w:rPr>
                                      <w:br/>
                                    </w:r>
                                    <w:r w:rsidRPr="00DA42FA">
                                      <w:rPr>
                                        <w:rFonts w:ascii="Arial" w:hAnsi="Arial" w:cs="Arial"/>
                                        <w:color w:val="595959" w:themeColor="text1" w:themeTint="A6"/>
                                        <w:sz w:val="24"/>
                                        <w:szCs w:val="24"/>
                                      </w:rPr>
                                      <w:br/>
                                    </w:r>
                                    <w:r w:rsidRPr="00DA42FA">
                                      <w:rPr>
                                        <w:rFonts w:ascii="Arial" w:eastAsiaTheme="minorHAnsi" w:hAnsi="Arial" w:cs="Arial"/>
                                        <w:color w:val="595959" w:themeColor="text1" w:themeTint="A6"/>
                                        <w:kern w:val="2"/>
                                        <w:sz w:val="24"/>
                                        <w:szCs w:val="24"/>
                                        <w:lang w:val="en-GB"/>
                                        <w14:ligatures w14:val="standardContextual"/>
                                      </w:rPr>
                                      <w:t>The analysis draws upon peer-reviewed literature on medication safety, healthcare leadership and socio-technical systems to examine the organisational context surrounding the incident. Evidence from global patient safety research indicates that medication errors remain one of the most significant causes of preventable harm in healthcare. The report therefore frames the case as a systems failure involving prescribing practices, pharmacy dispensing processes and inadequate decision-support safeguards.</w:t>
                                    </w:r>
                                    <w:r w:rsidRPr="00DA42FA">
                                      <w:rPr>
                                        <w:rFonts w:ascii="Arial" w:hAnsi="Arial" w:cs="Arial"/>
                                        <w:color w:val="595959" w:themeColor="text1" w:themeTint="A6"/>
                                        <w:sz w:val="24"/>
                                        <w:szCs w:val="24"/>
                                      </w:rPr>
                                      <w:br/>
                                    </w:r>
                                    <w:r w:rsidRPr="00DA42FA">
                                      <w:rPr>
                                        <w:rFonts w:ascii="Arial" w:eastAsiaTheme="minorHAnsi" w:hAnsi="Arial" w:cs="Arial"/>
                                        <w:color w:val="595959" w:themeColor="text1" w:themeTint="A6"/>
                                        <w:kern w:val="2"/>
                                        <w:sz w:val="24"/>
                                        <w:szCs w:val="24"/>
                                        <w:lang w:val="en-GB"/>
                                        <w14:ligatures w14:val="standardContextual"/>
                                      </w:rPr>
                                      <w:br/>
                                      <w:t>Leadership theories including transformational, situational and distributed leadership are applied to evaluate how healthcare leaders influence safety culture and organisational learning. The report argues that effective leadership must move beyond individual accountability towards proactive system redesign that strengthens safety infrastructure. Recommendations include improved electronic prescribing systems, enhanced communication between care settings, human-factors-informed workflow redesign and stronger organisational learning systems. Collectively, these measures aim to reduce medication harm and improve patient safety outcomes across healthcare organisations.</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 w14:anchorId="6DE586E6" id="Text Box 161" o:spid="_x0000_s1027" type="#_x0000_t202" style="position:absolute;margin-left:12.5pt;margin-top:61.3pt;width:556.85pt;height:681.2pt;z-index:251658241;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" filled="f" stroked="f" strokeweight=".5pt">
                    <v:textbox inset="126pt,0,54pt,0">
                      <w:txbxContent>
                        <w:p w14:paraId="2D3FCD22" w14:textId="77777777" w:rsidR="002D5684" w:rsidRPr="00DA42FA" w:rsidRDefault="002D5684" w:rsidP="001D493E">
                          <w:pPr>
                            <w:pStyle w:val="Heading2"/>
                            <w:rPr>
                              <w:rFonts w:hint="eastAsia"/>
                            </w:rPr>
                          </w:pPr>
                          <w:r w:rsidRPr="00DA42FA">
                            <w:t>Abstract</w:t>
                          </w:r>
                        </w:p>
                        <w:sdt>
                          <w:sdtPr>
                            <w:rPr>
                              <w:rFonts w:ascii="Arial" w:eastAsiaTheme="minorHAnsi" w:hAnsi="Arial" w:cs="Arial"/>
                              <w:color w:val="595959" w:themeColor="text1" w:themeTint="A6"/>
                              <w:kern w:val="2"/>
                              <w:sz w:val="24"/>
                              <w:szCs w:val="24"/>
                              <w:lang w:val="en-GB"/>
                              <w14:ligatures w14:val="standardContextual"/>
                            </w:rPr>
                            <w:alias w:val="Abstract"/>
                            <w:tag w:val=""/>
                            <w:id w:val="1375273687"/>
                            <w:dataBinding w:prefixMappings="xmlns:ns0='http://schemas.microsoft.com/office/2006/coverPageProps' " w:xpath="/ns0:CoverPageProperties[1]/ns0:Abstract[1]" w:storeItemID="{55AF091B-3C7A-41E3-B477-F2FDAA23CFDA}"/>
                            <w:text w:multiLine="1"/>
                          </w:sdtPr>
                          <w:sdtEndPr/>
                          <w:sdtContent>
                            <w:p w14:paraId="03AD4FEC" w14:textId="3C7C9D50" w:rsidR="002D5684" w:rsidRPr="00DA42FA" w:rsidRDefault="009A6323" w:rsidP="00E8744F">
                              <w:pPr>
                                <w:pStyle w:val="NoSpacing"/>
                                <w:spacing w:line="360" w:lineRule="auto"/>
                                <w:jc w:val="center"/>
                                <w:rPr>
                                  <w:rFonts w:ascii="Arial" w:hAnsi="Arial" w:cs="Arial"/>
                                  <w:color w:val="595959" w:themeColor="text1" w:themeTint="A6"/>
                                  <w:sz w:val="24"/>
                                  <w:szCs w:val="24"/>
                                </w:rPr>
                              </w:pPr>
                              <w:r w:rsidRPr="00DA42FA">
                                <w:rPr>
                                  <w:rFonts w:ascii="Arial" w:eastAsiaTheme="minorHAnsi" w:hAnsi="Arial" w:cs="Arial"/>
                                  <w:color w:val="595959" w:themeColor="text1" w:themeTint="A6"/>
                                  <w:kern w:val="2"/>
                                  <w:sz w:val="24"/>
                                  <w:szCs w:val="24"/>
                                  <w:lang w:val="en-GB"/>
                                  <w14:ligatures w14:val="standardContextual"/>
                                </w:rPr>
                                <w:t>This report critically analyses a medication safety incident involving a four-week-old infant who received a morphine dose approximately twenty times higher than intended due to dispensing of an incorrect drug concentration. The case, reported within the NHS North East and Yorkshire region, illustrates how medication harm often arises from systemic weaknesses rather than isolated professional mistakes. Using systems thinking and leadership theory, the report evaluates how governance structures, communication failures, technological limitations and leadership practices interacted to create conditions for the error.</w:t>
                              </w:r>
                              <w:r w:rsidRPr="00DA42FA">
                                <w:rPr>
                                  <w:rFonts w:ascii="Arial" w:hAnsi="Arial" w:cs="Arial"/>
                                  <w:color w:val="595959" w:themeColor="text1" w:themeTint="A6"/>
                                  <w:sz w:val="24"/>
                                  <w:szCs w:val="24"/>
                                </w:rPr>
                                <w:br/>
                              </w:r>
                              <w:r w:rsidRPr="00DA42FA">
                                <w:rPr>
                                  <w:rFonts w:ascii="Arial" w:hAnsi="Arial" w:cs="Arial"/>
                                  <w:color w:val="595959" w:themeColor="text1" w:themeTint="A6"/>
                                  <w:sz w:val="24"/>
                                  <w:szCs w:val="24"/>
                                </w:rPr>
                                <w:br/>
                              </w:r>
                              <w:r w:rsidRPr="00DA42FA">
                                <w:rPr>
                                  <w:rFonts w:ascii="Arial" w:eastAsiaTheme="minorHAnsi" w:hAnsi="Arial" w:cs="Arial"/>
                                  <w:color w:val="595959" w:themeColor="text1" w:themeTint="A6"/>
                                  <w:kern w:val="2"/>
                                  <w:sz w:val="24"/>
                                  <w:szCs w:val="24"/>
                                  <w:lang w:val="en-GB"/>
                                  <w14:ligatures w14:val="standardContextual"/>
                                </w:rPr>
                                <w:t>The analysis draws upon peer-reviewed literature on medication safety, healthcare leadership and socio-technical systems to examine the organisational context surrounding the incident. Evidence from global patient safety research indicates that medication errors remain one of the most significant causes of preventable harm in healthcare. The report therefore frames the case as a systems failure involving prescribing practices, pharmacy dispensing processes and inadequate decision-support safeguards.</w:t>
                              </w:r>
                              <w:r w:rsidRPr="00DA42FA">
                                <w:rPr>
                                  <w:rFonts w:ascii="Arial" w:hAnsi="Arial" w:cs="Arial"/>
                                  <w:color w:val="595959" w:themeColor="text1" w:themeTint="A6"/>
                                  <w:sz w:val="24"/>
                                  <w:szCs w:val="24"/>
                                </w:rPr>
                                <w:br/>
                              </w:r>
                              <w:r w:rsidRPr="00DA42FA">
                                <w:rPr>
                                  <w:rFonts w:ascii="Arial" w:eastAsiaTheme="minorHAnsi" w:hAnsi="Arial" w:cs="Arial"/>
                                  <w:color w:val="595959" w:themeColor="text1" w:themeTint="A6"/>
                                  <w:kern w:val="2"/>
                                  <w:sz w:val="24"/>
                                  <w:szCs w:val="24"/>
                                  <w:lang w:val="en-GB"/>
                                  <w14:ligatures w14:val="standardContextual"/>
                                </w:rPr>
                                <w:br/>
                                <w:t>Leadership theories including transformational, situational and distributed leadership are applied to evaluate how healthcare leaders influence safety culture and organisational learning. The report argues that effective leadership must move beyond individual accountability towards proactive system redesign that strengthens safety infrastructure. Recommendations include improved electronic prescribing systems, enhanced communication between care settings, human-factors-informed workflow redesign and stronger organisational learning systems. Collectively, these measures aim to reduce medication harm and improve patient safety outcomes across healthcare organisations.</w:t>
                              </w:r>
                            </w:p>
                          </w:sdtContent>
                        </w:sdt>
                      </w:txbxContent>
                    </v:textbox>
                    <w10:wrap type="square" anchorx="page" anchory="page"/>
                  </v:shape>
                </w:pict>
              </mc:Fallback>
            </mc:AlternateContent>
          </w:r>
        </w:p>
        <w:p w14:paraId="2305358A" w14:textId="77777777" w:rsidR="00606574" w:rsidRPr="00EC3035" w:rsidRDefault="00606574" w:rsidP="003E5AC7">
          <w:pPr>
            <w:pStyle w:val="TOCHeading"/>
            <w:spacing w:line="360" w:lineRule="auto"/>
            <w:rPr>
              <w:rFonts w:ascii="Arial" w:eastAsiaTheme="minorEastAsia" w:hAnsi="Arial" w:cs="Arial"/>
              <w:color w:val="auto"/>
              <w:kern w:val="2"/>
              <w:sz w:val="24"/>
              <w:szCs w:val="24"/>
              <w:lang w:val="en-GB"/>
              <w14:ligatures w14:val="standardContextual"/>
            </w:rPr>
          </w:pPr>
        </w:p>
        <w:p w14:paraId="0372DF6A" w14:textId="58A84718" w:rsidR="002D5684" w:rsidRPr="00EC3035" w:rsidRDefault="002D5684" w:rsidP="003E5AC7">
          <w:pPr>
            <w:pStyle w:val="TOCHeading"/>
            <w:spacing w:line="360" w:lineRule="auto"/>
            <w:rPr>
              <w:rFonts w:ascii="Arial" w:hAnsi="Arial" w:cs="Arial"/>
            </w:rPr>
          </w:pPr>
          <w:r w:rsidRPr="00EC3035">
            <w:rPr>
              <w:rFonts w:ascii="Arial" w:hAnsi="Arial" w:cs="Arial"/>
            </w:rPr>
            <w:t>Contents</w:t>
          </w:r>
        </w:p>
        <w:p w14:paraId="22100FC4" w14:textId="7652DDDD" w:rsidR="00FE3171" w:rsidRDefault="002D5684">
          <w:pPr>
            <w:pStyle w:val="TOC2"/>
            <w:rPr>
              <w:rFonts w:eastAsiaTheme="minorEastAsia"/>
              <w:noProof/>
            </w:rPr>
          </w:pPr>
          <w:r w:rsidRPr="00EC3035">
            <w:rPr>
              <w:rFonts w:ascii="Arial" w:hAnsi="Arial" w:cs="Arial"/>
            </w:rPr>
            <w:fldChar w:fldCharType="begin"/>
          </w:r>
          <w:r w:rsidRPr="00EC3035">
            <w:rPr>
              <w:rFonts w:ascii="Arial" w:hAnsi="Arial" w:cs="Arial"/>
            </w:rPr>
            <w:instrText>TOC \o "1-3" \h \z \u</w:instrText>
          </w:r>
          <w:r w:rsidRPr="00EC3035">
            <w:rPr>
              <w:rFonts w:ascii="Arial" w:hAnsi="Arial" w:cs="Arial"/>
            </w:rPr>
            <w:fldChar w:fldCharType="separate"/>
          </w:r>
          <w:hyperlink w:anchor="_Toc225368245" w:history="1">
            <w:r w:rsidR="00FE3171" w:rsidRPr="000A757B">
              <w:rPr>
                <w:rStyle w:val="Hyperlink"/>
                <w:rFonts w:ascii="Arial" w:hAnsi="Arial" w:cs="Arial"/>
                <w:noProof/>
              </w:rPr>
              <w:t>1.0 Introduction and Background</w:t>
            </w:r>
            <w:r w:rsidR="00FE3171" w:rsidRPr="000A757B">
              <w:rPr>
                <w:rStyle w:val="Hyperlink"/>
                <w:rFonts w:ascii="Arial" w:hAnsi="Arial" w:cs="Arial"/>
                <w:noProof/>
                <w:spacing w:val="8"/>
              </w:rPr>
              <w:t xml:space="preserve"> (400 words)</w:t>
            </w:r>
            <w:r w:rsidR="00FE3171">
              <w:rPr>
                <w:noProof/>
                <w:webHidden/>
              </w:rPr>
              <w:tab/>
            </w:r>
            <w:r w:rsidR="00FE3171">
              <w:rPr>
                <w:noProof/>
                <w:webHidden/>
              </w:rPr>
              <w:fldChar w:fldCharType="begin"/>
            </w:r>
            <w:r w:rsidR="00FE3171">
              <w:rPr>
                <w:noProof/>
                <w:webHidden/>
              </w:rPr>
              <w:instrText xml:space="preserve"> PAGEREF _Toc225368245 \h </w:instrText>
            </w:r>
            <w:r w:rsidR="00FE3171">
              <w:rPr>
                <w:noProof/>
                <w:webHidden/>
              </w:rPr>
            </w:r>
            <w:r w:rsidR="00FE3171">
              <w:rPr>
                <w:noProof/>
                <w:webHidden/>
              </w:rPr>
              <w:fldChar w:fldCharType="separate"/>
            </w:r>
            <w:r w:rsidR="00FE3171">
              <w:rPr>
                <w:noProof/>
                <w:webHidden/>
              </w:rPr>
              <w:t>3</w:t>
            </w:r>
            <w:r w:rsidR="00FE3171">
              <w:rPr>
                <w:noProof/>
                <w:webHidden/>
              </w:rPr>
              <w:fldChar w:fldCharType="end"/>
            </w:r>
          </w:hyperlink>
        </w:p>
        <w:p w14:paraId="5D3991E4" w14:textId="48CC8C55" w:rsidR="00FE3171" w:rsidRDefault="00FE3171">
          <w:pPr>
            <w:pStyle w:val="TOC2"/>
            <w:rPr>
              <w:rFonts w:eastAsiaTheme="minorEastAsia"/>
              <w:noProof/>
            </w:rPr>
          </w:pPr>
          <w:hyperlink w:anchor="_Toc225368246" w:history="1">
            <w:r w:rsidRPr="000A757B">
              <w:rPr>
                <w:rStyle w:val="Hyperlink"/>
                <w:noProof/>
              </w:rPr>
              <w:t>2.0 Main Body: Systems Thinking to Identify the Problem (900 words)</w:t>
            </w:r>
            <w:r>
              <w:rPr>
                <w:noProof/>
                <w:webHidden/>
              </w:rPr>
              <w:tab/>
            </w:r>
            <w:r>
              <w:rPr>
                <w:noProof/>
                <w:webHidden/>
              </w:rPr>
              <w:fldChar w:fldCharType="begin"/>
            </w:r>
            <w:r>
              <w:rPr>
                <w:noProof/>
                <w:webHidden/>
              </w:rPr>
              <w:instrText xml:space="preserve"> PAGEREF _Toc225368246 \h </w:instrText>
            </w:r>
            <w:r>
              <w:rPr>
                <w:noProof/>
                <w:webHidden/>
              </w:rPr>
            </w:r>
            <w:r>
              <w:rPr>
                <w:noProof/>
                <w:webHidden/>
              </w:rPr>
              <w:fldChar w:fldCharType="separate"/>
            </w:r>
            <w:r>
              <w:rPr>
                <w:noProof/>
                <w:webHidden/>
              </w:rPr>
              <w:t>4</w:t>
            </w:r>
            <w:r>
              <w:rPr>
                <w:noProof/>
                <w:webHidden/>
              </w:rPr>
              <w:fldChar w:fldCharType="end"/>
            </w:r>
          </w:hyperlink>
        </w:p>
        <w:p w14:paraId="049EC0CE" w14:textId="5F43734D" w:rsidR="00FE3171" w:rsidRDefault="00FE3171">
          <w:pPr>
            <w:pStyle w:val="TOC2"/>
            <w:rPr>
              <w:rFonts w:eastAsiaTheme="minorEastAsia"/>
              <w:noProof/>
            </w:rPr>
          </w:pPr>
          <w:hyperlink w:anchor="_Toc225368247" w:history="1">
            <w:r w:rsidRPr="000A757B">
              <w:rPr>
                <w:rStyle w:val="Hyperlink"/>
                <w:rFonts w:ascii="Arial" w:hAnsi="Arial" w:cs="Arial"/>
                <w:noProof/>
              </w:rPr>
              <w:t>2.1 Figure 1: rich picture of feedback loops</w:t>
            </w:r>
            <w:r>
              <w:rPr>
                <w:noProof/>
                <w:webHidden/>
              </w:rPr>
              <w:tab/>
            </w:r>
            <w:r>
              <w:rPr>
                <w:noProof/>
                <w:webHidden/>
              </w:rPr>
              <w:fldChar w:fldCharType="begin"/>
            </w:r>
            <w:r>
              <w:rPr>
                <w:noProof/>
                <w:webHidden/>
              </w:rPr>
              <w:instrText xml:space="preserve"> PAGEREF _Toc225368247 \h </w:instrText>
            </w:r>
            <w:r>
              <w:rPr>
                <w:noProof/>
                <w:webHidden/>
              </w:rPr>
            </w:r>
            <w:r>
              <w:rPr>
                <w:noProof/>
                <w:webHidden/>
              </w:rPr>
              <w:fldChar w:fldCharType="separate"/>
            </w:r>
            <w:r>
              <w:rPr>
                <w:noProof/>
                <w:webHidden/>
              </w:rPr>
              <w:t>8</w:t>
            </w:r>
            <w:r>
              <w:rPr>
                <w:noProof/>
                <w:webHidden/>
              </w:rPr>
              <w:fldChar w:fldCharType="end"/>
            </w:r>
          </w:hyperlink>
        </w:p>
        <w:p w14:paraId="595764AB" w14:textId="765FA1B0" w:rsidR="00FE3171" w:rsidRDefault="00FE3171">
          <w:pPr>
            <w:pStyle w:val="TOC2"/>
            <w:rPr>
              <w:rFonts w:eastAsiaTheme="minorEastAsia"/>
              <w:noProof/>
            </w:rPr>
          </w:pPr>
          <w:hyperlink w:anchor="_Toc225368248" w:history="1">
            <w:r w:rsidRPr="000A757B">
              <w:rPr>
                <w:rStyle w:val="Hyperlink"/>
                <w:rFonts w:ascii="Arial" w:hAnsi="Arial" w:cs="Arial"/>
                <w:noProof/>
              </w:rPr>
              <w:t xml:space="preserve">2.2 Centralisation and decentralisation </w:t>
            </w:r>
            <w:r w:rsidRPr="000A757B">
              <w:rPr>
                <w:rStyle w:val="Hyperlink"/>
                <w:rFonts w:ascii="Arial" w:hAnsi="Arial" w:cs="Arial"/>
                <w:noProof/>
                <w:spacing w:val="8"/>
              </w:rPr>
              <w:t>in Healthcare Systems (300 words)</w:t>
            </w:r>
            <w:r>
              <w:rPr>
                <w:noProof/>
                <w:webHidden/>
              </w:rPr>
              <w:tab/>
            </w:r>
            <w:r>
              <w:rPr>
                <w:noProof/>
                <w:webHidden/>
              </w:rPr>
              <w:fldChar w:fldCharType="begin"/>
            </w:r>
            <w:r>
              <w:rPr>
                <w:noProof/>
                <w:webHidden/>
              </w:rPr>
              <w:instrText xml:space="preserve"> PAGEREF _Toc225368248 \h </w:instrText>
            </w:r>
            <w:r>
              <w:rPr>
                <w:noProof/>
                <w:webHidden/>
              </w:rPr>
            </w:r>
            <w:r>
              <w:rPr>
                <w:noProof/>
                <w:webHidden/>
              </w:rPr>
              <w:fldChar w:fldCharType="separate"/>
            </w:r>
            <w:r>
              <w:rPr>
                <w:noProof/>
                <w:webHidden/>
              </w:rPr>
              <w:t>9</w:t>
            </w:r>
            <w:r>
              <w:rPr>
                <w:noProof/>
                <w:webHidden/>
              </w:rPr>
              <w:fldChar w:fldCharType="end"/>
            </w:r>
          </w:hyperlink>
        </w:p>
        <w:p w14:paraId="08BDD90E" w14:textId="7ABD9DCF" w:rsidR="00FE3171" w:rsidRDefault="00FE3171">
          <w:pPr>
            <w:pStyle w:val="TOC2"/>
            <w:rPr>
              <w:rFonts w:eastAsiaTheme="minorEastAsia"/>
              <w:noProof/>
            </w:rPr>
          </w:pPr>
          <w:hyperlink w:anchor="_Toc225368249" w:history="1">
            <w:r w:rsidRPr="000A757B">
              <w:rPr>
                <w:rStyle w:val="Hyperlink"/>
                <w:rFonts w:ascii="Arial" w:hAnsi="Arial" w:cs="Arial"/>
                <w:noProof/>
              </w:rPr>
              <w:t>2.3 The use of leadership theory (critical analysis</w:t>
            </w:r>
            <w:r w:rsidRPr="000A757B">
              <w:rPr>
                <w:rStyle w:val="Hyperlink"/>
                <w:rFonts w:ascii="Arial" w:hAnsi="Arial" w:cs="Arial"/>
                <w:noProof/>
                <w:spacing w:val="8"/>
              </w:rPr>
              <w:t xml:space="preserve"> 900 words)</w:t>
            </w:r>
            <w:r>
              <w:rPr>
                <w:noProof/>
                <w:webHidden/>
              </w:rPr>
              <w:tab/>
            </w:r>
            <w:r>
              <w:rPr>
                <w:noProof/>
                <w:webHidden/>
              </w:rPr>
              <w:fldChar w:fldCharType="begin"/>
            </w:r>
            <w:r>
              <w:rPr>
                <w:noProof/>
                <w:webHidden/>
              </w:rPr>
              <w:instrText xml:space="preserve"> PAGEREF _Toc225368249 \h </w:instrText>
            </w:r>
            <w:r>
              <w:rPr>
                <w:noProof/>
                <w:webHidden/>
              </w:rPr>
            </w:r>
            <w:r>
              <w:rPr>
                <w:noProof/>
                <w:webHidden/>
              </w:rPr>
              <w:fldChar w:fldCharType="separate"/>
            </w:r>
            <w:r>
              <w:rPr>
                <w:noProof/>
                <w:webHidden/>
              </w:rPr>
              <w:t>11</w:t>
            </w:r>
            <w:r>
              <w:rPr>
                <w:noProof/>
                <w:webHidden/>
              </w:rPr>
              <w:fldChar w:fldCharType="end"/>
            </w:r>
          </w:hyperlink>
        </w:p>
        <w:p w14:paraId="763C94E5" w14:textId="7E0C6057" w:rsidR="00FE3171" w:rsidRDefault="00FE3171">
          <w:pPr>
            <w:pStyle w:val="TOC2"/>
            <w:rPr>
              <w:rFonts w:eastAsiaTheme="minorEastAsia"/>
              <w:noProof/>
            </w:rPr>
          </w:pPr>
          <w:hyperlink w:anchor="_Toc225368250" w:history="1">
            <w:r w:rsidRPr="000A757B">
              <w:rPr>
                <w:rStyle w:val="Hyperlink"/>
                <w:rFonts w:ascii="Arial" w:hAnsi="Arial" w:cs="Arial"/>
                <w:noProof/>
              </w:rPr>
              <w:t>2.4 Critique, Improvement and Lessons Learned (700 words)</w:t>
            </w:r>
            <w:r>
              <w:rPr>
                <w:noProof/>
                <w:webHidden/>
              </w:rPr>
              <w:tab/>
            </w:r>
            <w:r>
              <w:rPr>
                <w:noProof/>
                <w:webHidden/>
              </w:rPr>
              <w:fldChar w:fldCharType="begin"/>
            </w:r>
            <w:r>
              <w:rPr>
                <w:noProof/>
                <w:webHidden/>
              </w:rPr>
              <w:instrText xml:space="preserve"> PAGEREF _Toc225368250 \h </w:instrText>
            </w:r>
            <w:r>
              <w:rPr>
                <w:noProof/>
                <w:webHidden/>
              </w:rPr>
            </w:r>
            <w:r>
              <w:rPr>
                <w:noProof/>
                <w:webHidden/>
              </w:rPr>
              <w:fldChar w:fldCharType="separate"/>
            </w:r>
            <w:r>
              <w:rPr>
                <w:noProof/>
                <w:webHidden/>
              </w:rPr>
              <w:t>14</w:t>
            </w:r>
            <w:r>
              <w:rPr>
                <w:noProof/>
                <w:webHidden/>
              </w:rPr>
              <w:fldChar w:fldCharType="end"/>
            </w:r>
          </w:hyperlink>
        </w:p>
        <w:p w14:paraId="0D2918D8" w14:textId="0D070AEF" w:rsidR="00FE3171" w:rsidRDefault="00FE3171">
          <w:pPr>
            <w:pStyle w:val="TOC2"/>
            <w:rPr>
              <w:rFonts w:eastAsiaTheme="minorEastAsia"/>
              <w:noProof/>
            </w:rPr>
          </w:pPr>
          <w:hyperlink w:anchor="_Toc225368251" w:history="1">
            <w:r w:rsidRPr="000A757B">
              <w:rPr>
                <w:rStyle w:val="Hyperlink"/>
                <w:rFonts w:ascii="Arial" w:hAnsi="Arial" w:cs="Arial"/>
                <w:noProof/>
              </w:rPr>
              <w:t>3.0 Recommendations (600 words)</w:t>
            </w:r>
            <w:r>
              <w:rPr>
                <w:noProof/>
                <w:webHidden/>
              </w:rPr>
              <w:tab/>
            </w:r>
            <w:r>
              <w:rPr>
                <w:noProof/>
                <w:webHidden/>
              </w:rPr>
              <w:fldChar w:fldCharType="begin"/>
            </w:r>
            <w:r>
              <w:rPr>
                <w:noProof/>
                <w:webHidden/>
              </w:rPr>
              <w:instrText xml:space="preserve"> PAGEREF _Toc225368251 \h </w:instrText>
            </w:r>
            <w:r>
              <w:rPr>
                <w:noProof/>
                <w:webHidden/>
              </w:rPr>
            </w:r>
            <w:r>
              <w:rPr>
                <w:noProof/>
                <w:webHidden/>
              </w:rPr>
              <w:fldChar w:fldCharType="separate"/>
            </w:r>
            <w:r>
              <w:rPr>
                <w:noProof/>
                <w:webHidden/>
              </w:rPr>
              <w:t>16</w:t>
            </w:r>
            <w:r>
              <w:rPr>
                <w:noProof/>
                <w:webHidden/>
              </w:rPr>
              <w:fldChar w:fldCharType="end"/>
            </w:r>
          </w:hyperlink>
        </w:p>
        <w:p w14:paraId="7CAACF7C" w14:textId="11BD8F35" w:rsidR="00FE3171" w:rsidRDefault="00FE3171">
          <w:pPr>
            <w:pStyle w:val="TOC2"/>
            <w:rPr>
              <w:rFonts w:eastAsiaTheme="minorEastAsia"/>
              <w:noProof/>
            </w:rPr>
          </w:pPr>
          <w:hyperlink w:anchor="_Toc225368252" w:history="1">
            <w:r w:rsidRPr="000A757B">
              <w:rPr>
                <w:rStyle w:val="Hyperlink"/>
                <w:rFonts w:ascii="Arial" w:hAnsi="Arial" w:cs="Arial"/>
                <w:noProof/>
              </w:rPr>
              <w:t>3.1 Leadership through transformational and distributed approach changes and strategies.</w:t>
            </w:r>
            <w:r>
              <w:rPr>
                <w:noProof/>
                <w:webHidden/>
              </w:rPr>
              <w:tab/>
            </w:r>
            <w:r>
              <w:rPr>
                <w:noProof/>
                <w:webHidden/>
              </w:rPr>
              <w:fldChar w:fldCharType="begin"/>
            </w:r>
            <w:r>
              <w:rPr>
                <w:noProof/>
                <w:webHidden/>
              </w:rPr>
              <w:instrText xml:space="preserve"> PAGEREF _Toc225368252 \h </w:instrText>
            </w:r>
            <w:r>
              <w:rPr>
                <w:noProof/>
                <w:webHidden/>
              </w:rPr>
            </w:r>
            <w:r>
              <w:rPr>
                <w:noProof/>
                <w:webHidden/>
              </w:rPr>
              <w:fldChar w:fldCharType="separate"/>
            </w:r>
            <w:r>
              <w:rPr>
                <w:noProof/>
                <w:webHidden/>
              </w:rPr>
              <w:t>16</w:t>
            </w:r>
            <w:r>
              <w:rPr>
                <w:noProof/>
                <w:webHidden/>
              </w:rPr>
              <w:fldChar w:fldCharType="end"/>
            </w:r>
          </w:hyperlink>
        </w:p>
        <w:p w14:paraId="3FE6D104" w14:textId="16E6AA63" w:rsidR="00FE3171" w:rsidRDefault="00FE3171">
          <w:pPr>
            <w:pStyle w:val="TOC2"/>
            <w:rPr>
              <w:rFonts w:eastAsiaTheme="minorEastAsia"/>
              <w:noProof/>
            </w:rPr>
          </w:pPr>
          <w:hyperlink w:anchor="_Toc225368253" w:history="1">
            <w:r w:rsidRPr="000A757B">
              <w:rPr>
                <w:rStyle w:val="Hyperlink"/>
                <w:rFonts w:ascii="Arial" w:hAnsi="Arial" w:cs="Arial"/>
                <w:noProof/>
              </w:rPr>
              <w:t>3.2 Enhancing electronic prescribing and clinical decision support systems.</w:t>
            </w:r>
            <w:r>
              <w:rPr>
                <w:noProof/>
                <w:webHidden/>
              </w:rPr>
              <w:tab/>
            </w:r>
            <w:r>
              <w:rPr>
                <w:noProof/>
                <w:webHidden/>
              </w:rPr>
              <w:fldChar w:fldCharType="begin"/>
            </w:r>
            <w:r>
              <w:rPr>
                <w:noProof/>
                <w:webHidden/>
              </w:rPr>
              <w:instrText xml:space="preserve"> PAGEREF _Toc225368253 \h </w:instrText>
            </w:r>
            <w:r>
              <w:rPr>
                <w:noProof/>
                <w:webHidden/>
              </w:rPr>
            </w:r>
            <w:r>
              <w:rPr>
                <w:noProof/>
                <w:webHidden/>
              </w:rPr>
              <w:fldChar w:fldCharType="separate"/>
            </w:r>
            <w:r>
              <w:rPr>
                <w:noProof/>
                <w:webHidden/>
              </w:rPr>
              <w:t>17</w:t>
            </w:r>
            <w:r>
              <w:rPr>
                <w:noProof/>
                <w:webHidden/>
              </w:rPr>
              <w:fldChar w:fldCharType="end"/>
            </w:r>
          </w:hyperlink>
        </w:p>
        <w:p w14:paraId="14ED61CB" w14:textId="2A67B951" w:rsidR="00FE3171" w:rsidRDefault="00FE3171">
          <w:pPr>
            <w:pStyle w:val="TOC2"/>
            <w:rPr>
              <w:rFonts w:eastAsiaTheme="minorEastAsia"/>
              <w:noProof/>
            </w:rPr>
          </w:pPr>
          <w:hyperlink w:anchor="_Toc225368254" w:history="1">
            <w:r w:rsidRPr="000A757B">
              <w:rPr>
                <w:rStyle w:val="Hyperlink"/>
                <w:rFonts w:ascii="Arial" w:hAnsi="Arial" w:cs="Arial"/>
                <w:b/>
                <w:bCs/>
                <w:noProof/>
              </w:rPr>
              <w:t>3.3 Making communication and continuity across transitions of care.</w:t>
            </w:r>
            <w:r>
              <w:rPr>
                <w:noProof/>
                <w:webHidden/>
              </w:rPr>
              <w:tab/>
            </w:r>
            <w:r>
              <w:rPr>
                <w:noProof/>
                <w:webHidden/>
              </w:rPr>
              <w:fldChar w:fldCharType="begin"/>
            </w:r>
            <w:r>
              <w:rPr>
                <w:noProof/>
                <w:webHidden/>
              </w:rPr>
              <w:instrText xml:space="preserve"> PAGEREF _Toc225368254 \h </w:instrText>
            </w:r>
            <w:r>
              <w:rPr>
                <w:noProof/>
                <w:webHidden/>
              </w:rPr>
            </w:r>
            <w:r>
              <w:rPr>
                <w:noProof/>
                <w:webHidden/>
              </w:rPr>
              <w:fldChar w:fldCharType="separate"/>
            </w:r>
            <w:r>
              <w:rPr>
                <w:noProof/>
                <w:webHidden/>
              </w:rPr>
              <w:t>18</w:t>
            </w:r>
            <w:r>
              <w:rPr>
                <w:noProof/>
                <w:webHidden/>
              </w:rPr>
              <w:fldChar w:fldCharType="end"/>
            </w:r>
          </w:hyperlink>
        </w:p>
        <w:p w14:paraId="71CD6C54" w14:textId="097A0908" w:rsidR="00FE3171" w:rsidRDefault="00FE3171">
          <w:pPr>
            <w:pStyle w:val="TOC2"/>
            <w:rPr>
              <w:rFonts w:eastAsiaTheme="minorEastAsia"/>
              <w:noProof/>
            </w:rPr>
          </w:pPr>
          <w:hyperlink w:anchor="_Toc225368255" w:history="1">
            <w:r w:rsidRPr="000A757B">
              <w:rPr>
                <w:rStyle w:val="Hyperlink"/>
                <w:rFonts w:ascii="Arial" w:hAnsi="Arial" w:cs="Arial"/>
                <w:noProof/>
              </w:rPr>
              <w:t>3.4 Redesigning medication systems with human factors principles</w:t>
            </w:r>
            <w:r>
              <w:rPr>
                <w:noProof/>
                <w:webHidden/>
              </w:rPr>
              <w:tab/>
            </w:r>
            <w:r>
              <w:rPr>
                <w:noProof/>
                <w:webHidden/>
              </w:rPr>
              <w:fldChar w:fldCharType="begin"/>
            </w:r>
            <w:r>
              <w:rPr>
                <w:noProof/>
                <w:webHidden/>
              </w:rPr>
              <w:instrText xml:space="preserve"> PAGEREF _Toc225368255 \h </w:instrText>
            </w:r>
            <w:r>
              <w:rPr>
                <w:noProof/>
                <w:webHidden/>
              </w:rPr>
            </w:r>
            <w:r>
              <w:rPr>
                <w:noProof/>
                <w:webHidden/>
              </w:rPr>
              <w:fldChar w:fldCharType="separate"/>
            </w:r>
            <w:r>
              <w:rPr>
                <w:noProof/>
                <w:webHidden/>
              </w:rPr>
              <w:t>18</w:t>
            </w:r>
            <w:r>
              <w:rPr>
                <w:noProof/>
                <w:webHidden/>
              </w:rPr>
              <w:fldChar w:fldCharType="end"/>
            </w:r>
          </w:hyperlink>
        </w:p>
        <w:p w14:paraId="70C1CC92" w14:textId="41E167D5" w:rsidR="00FE3171" w:rsidRDefault="00FE3171">
          <w:pPr>
            <w:pStyle w:val="TOC2"/>
            <w:rPr>
              <w:rFonts w:eastAsiaTheme="minorEastAsia"/>
              <w:noProof/>
            </w:rPr>
          </w:pPr>
          <w:hyperlink w:anchor="_Toc225368256" w:history="1">
            <w:r w:rsidRPr="000A757B">
              <w:rPr>
                <w:rStyle w:val="Hyperlink"/>
                <w:rFonts w:ascii="Arial" w:hAnsi="Arial" w:cs="Arial"/>
                <w:noProof/>
              </w:rPr>
              <w:t>3.5 Advancing organisational learning and feedback.</w:t>
            </w:r>
            <w:r>
              <w:rPr>
                <w:noProof/>
                <w:webHidden/>
              </w:rPr>
              <w:tab/>
            </w:r>
            <w:r>
              <w:rPr>
                <w:noProof/>
                <w:webHidden/>
              </w:rPr>
              <w:fldChar w:fldCharType="begin"/>
            </w:r>
            <w:r>
              <w:rPr>
                <w:noProof/>
                <w:webHidden/>
              </w:rPr>
              <w:instrText xml:space="preserve"> PAGEREF _Toc225368256 \h </w:instrText>
            </w:r>
            <w:r>
              <w:rPr>
                <w:noProof/>
                <w:webHidden/>
              </w:rPr>
            </w:r>
            <w:r>
              <w:rPr>
                <w:noProof/>
                <w:webHidden/>
              </w:rPr>
              <w:fldChar w:fldCharType="separate"/>
            </w:r>
            <w:r>
              <w:rPr>
                <w:noProof/>
                <w:webHidden/>
              </w:rPr>
              <w:t>19</w:t>
            </w:r>
            <w:r>
              <w:rPr>
                <w:noProof/>
                <w:webHidden/>
              </w:rPr>
              <w:fldChar w:fldCharType="end"/>
            </w:r>
          </w:hyperlink>
        </w:p>
        <w:p w14:paraId="55D1F932" w14:textId="19CCDAD7" w:rsidR="00FE3171" w:rsidRDefault="00FE3171">
          <w:pPr>
            <w:pStyle w:val="TOC2"/>
            <w:rPr>
              <w:rFonts w:eastAsiaTheme="minorEastAsia"/>
              <w:noProof/>
            </w:rPr>
          </w:pPr>
          <w:hyperlink w:anchor="_Toc225368257" w:history="1">
            <w:r w:rsidRPr="000A757B">
              <w:rPr>
                <w:rStyle w:val="Hyperlink"/>
                <w:rFonts w:ascii="Arial" w:hAnsi="Arial" w:cs="Arial"/>
                <w:noProof/>
              </w:rPr>
              <w:t>4.0 Conclusion</w:t>
            </w:r>
            <w:r>
              <w:rPr>
                <w:noProof/>
                <w:webHidden/>
              </w:rPr>
              <w:tab/>
            </w:r>
            <w:r>
              <w:rPr>
                <w:noProof/>
                <w:webHidden/>
              </w:rPr>
              <w:fldChar w:fldCharType="begin"/>
            </w:r>
            <w:r>
              <w:rPr>
                <w:noProof/>
                <w:webHidden/>
              </w:rPr>
              <w:instrText xml:space="preserve"> PAGEREF _Toc225368257 \h </w:instrText>
            </w:r>
            <w:r>
              <w:rPr>
                <w:noProof/>
                <w:webHidden/>
              </w:rPr>
            </w:r>
            <w:r>
              <w:rPr>
                <w:noProof/>
                <w:webHidden/>
              </w:rPr>
              <w:fldChar w:fldCharType="separate"/>
            </w:r>
            <w:r>
              <w:rPr>
                <w:noProof/>
                <w:webHidden/>
              </w:rPr>
              <w:t>20</w:t>
            </w:r>
            <w:r>
              <w:rPr>
                <w:noProof/>
                <w:webHidden/>
              </w:rPr>
              <w:fldChar w:fldCharType="end"/>
            </w:r>
          </w:hyperlink>
        </w:p>
        <w:p w14:paraId="7351CC40" w14:textId="4BC35BEB" w:rsidR="00FE3171" w:rsidRDefault="00FE3171">
          <w:pPr>
            <w:pStyle w:val="TOC2"/>
            <w:rPr>
              <w:rFonts w:eastAsiaTheme="minorEastAsia"/>
              <w:noProof/>
            </w:rPr>
          </w:pPr>
          <w:hyperlink w:anchor="_Toc225368258" w:history="1">
            <w:r w:rsidRPr="000A757B">
              <w:rPr>
                <w:rStyle w:val="Hyperlink"/>
                <w:rFonts w:ascii="Arial" w:hAnsi="Arial" w:cs="Arial"/>
                <w:noProof/>
              </w:rPr>
              <w:t>5 References</w:t>
            </w:r>
            <w:r>
              <w:rPr>
                <w:noProof/>
                <w:webHidden/>
              </w:rPr>
              <w:tab/>
            </w:r>
            <w:r>
              <w:rPr>
                <w:noProof/>
                <w:webHidden/>
              </w:rPr>
              <w:fldChar w:fldCharType="begin"/>
            </w:r>
            <w:r>
              <w:rPr>
                <w:noProof/>
                <w:webHidden/>
              </w:rPr>
              <w:instrText xml:space="preserve"> PAGEREF _Toc225368258 \h </w:instrText>
            </w:r>
            <w:r>
              <w:rPr>
                <w:noProof/>
                <w:webHidden/>
              </w:rPr>
            </w:r>
            <w:r>
              <w:rPr>
                <w:noProof/>
                <w:webHidden/>
              </w:rPr>
              <w:fldChar w:fldCharType="separate"/>
            </w:r>
            <w:r>
              <w:rPr>
                <w:noProof/>
                <w:webHidden/>
              </w:rPr>
              <w:t>22</w:t>
            </w:r>
            <w:r>
              <w:rPr>
                <w:noProof/>
                <w:webHidden/>
              </w:rPr>
              <w:fldChar w:fldCharType="end"/>
            </w:r>
          </w:hyperlink>
        </w:p>
        <w:p w14:paraId="68F19709" w14:textId="2415B255" w:rsidR="002D5684" w:rsidRPr="00EC3035" w:rsidRDefault="002D5684" w:rsidP="003E5AC7">
          <w:pPr>
            <w:spacing w:line="360" w:lineRule="auto"/>
            <w:rPr>
              <w:rFonts w:ascii="Arial" w:hAnsi="Arial" w:cs="Arial"/>
            </w:rPr>
          </w:pPr>
          <w:r w:rsidRPr="00EC3035">
            <w:rPr>
              <w:rFonts w:ascii="Arial" w:hAnsi="Arial" w:cs="Arial"/>
            </w:rPr>
            <w:fldChar w:fldCharType="end"/>
          </w:r>
        </w:p>
      </w:sdtContent>
    </w:sdt>
    <w:p w14:paraId="66954BB7" w14:textId="009CA4CA" w:rsidR="002D5684" w:rsidRPr="00EC3035" w:rsidRDefault="002D5684" w:rsidP="003E5AC7">
      <w:pPr>
        <w:spacing w:line="360" w:lineRule="auto"/>
        <w:rPr>
          <w:rFonts w:ascii="Arial" w:hAnsi="Arial" w:cs="Arial"/>
        </w:rPr>
      </w:pPr>
    </w:p>
    <w:p w14:paraId="146A9661" w14:textId="77777777" w:rsidR="002D5684" w:rsidRPr="00EC3035" w:rsidRDefault="002D5684" w:rsidP="003E5AC7">
      <w:pPr>
        <w:spacing w:line="360" w:lineRule="auto"/>
        <w:rPr>
          <w:rFonts w:ascii="Arial" w:hAnsi="Arial" w:cs="Arial"/>
        </w:rPr>
      </w:pPr>
      <w:r w:rsidRPr="00EC3035">
        <w:rPr>
          <w:rFonts w:ascii="Arial" w:hAnsi="Arial" w:cs="Arial"/>
        </w:rPr>
        <w:br w:type="page"/>
      </w:r>
    </w:p>
    <w:p w14:paraId="450D7E5D" w14:textId="6900200E" w:rsidR="008C24DF" w:rsidRPr="00EC3035" w:rsidRDefault="00FE3171" w:rsidP="003E5AC7">
      <w:pPr>
        <w:pStyle w:val="Heading2"/>
        <w:spacing w:line="360" w:lineRule="auto"/>
        <w:rPr>
          <w:rFonts w:ascii="Arial" w:hAnsi="Arial" w:cs="Arial"/>
        </w:rPr>
      </w:pPr>
      <w:bookmarkStart w:id="0" w:name="_Toc225368245"/>
      <w:r>
        <w:rPr>
          <w:rFonts w:ascii="Arial" w:hAnsi="Arial" w:cs="Arial"/>
        </w:rPr>
        <w:t xml:space="preserve">1.0 </w:t>
      </w:r>
      <w:r w:rsidR="00F012D3" w:rsidRPr="00EC3035">
        <w:rPr>
          <w:rFonts w:ascii="Arial" w:hAnsi="Arial" w:cs="Arial"/>
        </w:rPr>
        <w:t>Introduction</w:t>
      </w:r>
      <w:r w:rsidR="000C2D53" w:rsidRPr="00EC3035">
        <w:rPr>
          <w:rFonts w:ascii="Arial" w:hAnsi="Arial" w:cs="Arial"/>
        </w:rPr>
        <w:t xml:space="preserve"> and </w:t>
      </w:r>
      <w:r w:rsidR="00F012D3" w:rsidRPr="00EC3035">
        <w:rPr>
          <w:rFonts w:ascii="Arial" w:hAnsi="Arial" w:cs="Arial"/>
        </w:rPr>
        <w:t>Background</w:t>
      </w:r>
      <w:r w:rsidR="008C24DF" w:rsidRPr="00EC3035">
        <w:rPr>
          <w:rFonts w:ascii="Arial" w:hAnsi="Arial" w:cs="Arial"/>
          <w:spacing w:val="8"/>
        </w:rPr>
        <w:t xml:space="preserve"> (400 words)</w:t>
      </w:r>
      <w:bookmarkEnd w:id="0"/>
    </w:p>
    <w:p w14:paraId="31B59492" w14:textId="5BCD282B" w:rsidR="008C24DF" w:rsidRPr="00EC3035" w:rsidRDefault="008C24DF" w:rsidP="003E5AC7">
      <w:pPr>
        <w:pStyle w:val="w7sjnrxzl6krnffuzhqe"/>
        <w:spacing w:before="0" w:beforeAutospacing="0" w:after="150" w:afterAutospacing="0" w:line="360" w:lineRule="auto"/>
        <w:textAlignment w:val="baseline"/>
        <w:rPr>
          <w:rFonts w:ascii="Arial" w:hAnsi="Arial" w:cs="Arial"/>
          <w:spacing w:val="8"/>
        </w:rPr>
      </w:pPr>
      <w:r w:rsidRPr="00EC3035">
        <w:rPr>
          <w:rFonts w:ascii="Arial" w:hAnsi="Arial" w:cs="Arial"/>
          <w:spacing w:val="8"/>
        </w:rPr>
        <w:t>Medicine safety in the medical field is an imperative today as errors with drug prescribing</w:t>
      </w:r>
      <w:r w:rsidR="009F7DE4" w:rsidRPr="00EC3035">
        <w:rPr>
          <w:rFonts w:ascii="Arial" w:hAnsi="Arial" w:cs="Arial"/>
          <w:spacing w:val="8"/>
        </w:rPr>
        <w:t xml:space="preserve">, </w:t>
      </w:r>
      <w:r w:rsidRPr="00EC3035">
        <w:rPr>
          <w:rFonts w:ascii="Arial" w:hAnsi="Arial" w:cs="Arial"/>
          <w:spacing w:val="8"/>
        </w:rPr>
        <w:t xml:space="preserve">providing it is also </w:t>
      </w:r>
      <w:r w:rsidR="00673B9C" w:rsidRPr="00EC3035">
        <w:rPr>
          <w:rFonts w:ascii="Arial" w:hAnsi="Arial" w:cs="Arial"/>
          <w:spacing w:val="8"/>
        </w:rPr>
        <w:t>serious</w:t>
      </w:r>
      <w:r w:rsidRPr="00EC3035">
        <w:rPr>
          <w:rFonts w:ascii="Arial" w:hAnsi="Arial" w:cs="Arial"/>
          <w:spacing w:val="8"/>
        </w:rPr>
        <w:t xml:space="preserve">. Increasing global data shows that there is extensive prevalence of medication hazards that are virtually preventable which increases mortality and morbidity in healthcare (World Health </w:t>
      </w:r>
      <w:r w:rsidR="002C7AF0" w:rsidRPr="00EC3035">
        <w:rPr>
          <w:rFonts w:ascii="Arial" w:hAnsi="Arial" w:cs="Arial"/>
          <w:spacing w:val="8"/>
        </w:rPr>
        <w:t>Organisation</w:t>
      </w:r>
      <w:r w:rsidRPr="00EC3035">
        <w:rPr>
          <w:rFonts w:ascii="Arial" w:hAnsi="Arial" w:cs="Arial"/>
          <w:spacing w:val="8"/>
        </w:rPr>
        <w:t>, 2017; Elliott et al., 2021). A total of 237 million medication errors are recorded in England annually as a whole, highlighting the scale and complexity of this problem (Elliott et al., 2021). As it is being pointed out to show, medication-associated harm is rarely just the result of individual medical failures in one or two systems at work in this study from which individual people can be killed, healthcare system, and society are mixed (Braithwaite et al., 2018; Carayon et al., 2020).</w:t>
      </w:r>
    </w:p>
    <w:p w14:paraId="1E117644" w14:textId="5F429C16" w:rsidR="008C24DF" w:rsidRPr="00EC3035" w:rsidRDefault="008C24DF" w:rsidP="003E5AC7">
      <w:pPr>
        <w:pStyle w:val="w7sjnrxzl6krnffuzhqe"/>
        <w:spacing w:before="0" w:beforeAutospacing="0" w:after="150" w:afterAutospacing="0" w:line="360" w:lineRule="auto"/>
        <w:textAlignment w:val="baseline"/>
        <w:rPr>
          <w:rFonts w:ascii="Arial" w:hAnsi="Arial" w:cs="Arial"/>
          <w:spacing w:val="8"/>
        </w:rPr>
      </w:pPr>
      <w:r w:rsidRPr="00EC3035">
        <w:rPr>
          <w:rFonts w:ascii="Arial" w:hAnsi="Arial" w:cs="Arial"/>
          <w:spacing w:val="8"/>
        </w:rPr>
        <w:t xml:space="preserve">Leadership is widely recognised as a major factor playing a major role in healthcare </w:t>
      </w:r>
      <w:r w:rsidR="001B7EC6" w:rsidRPr="00EC3035">
        <w:rPr>
          <w:rFonts w:ascii="Arial" w:hAnsi="Arial" w:cs="Arial"/>
          <w:spacing w:val="8"/>
        </w:rPr>
        <w:t>organisations</w:t>
      </w:r>
      <w:r w:rsidRPr="00EC3035">
        <w:rPr>
          <w:rFonts w:ascii="Arial" w:hAnsi="Arial" w:cs="Arial"/>
          <w:spacing w:val="8"/>
        </w:rPr>
        <w:t xml:space="preserve"> dealing with complex conditions. And among health and social care professionals we also know leadership is based on their engagement with individuals and systems to establish a safe, safe outcome through collaboration and commitment to common purpose (Singh et al., 2024). In other words, good leadership is greater than putting a hand on one's desk to build organisational culture, make them collaborate and create systems that advocate for safe practices with a safety focus (Murray </w:t>
      </w:r>
      <w:r w:rsidR="001B7EC6" w:rsidRPr="00EC3035">
        <w:rPr>
          <w:rFonts w:ascii="Arial" w:hAnsi="Arial" w:cs="Arial"/>
          <w:spacing w:val="8"/>
        </w:rPr>
        <w:t>and</w:t>
      </w:r>
      <w:r w:rsidRPr="00EC3035">
        <w:rPr>
          <w:rFonts w:ascii="Arial" w:hAnsi="Arial" w:cs="Arial"/>
          <w:spacing w:val="8"/>
        </w:rPr>
        <w:t xml:space="preserve"> Cope, 2021). In particular, this is important in paediatric care where medication safety is very much affected by weight balance in dosage and by drug formulations and their small therapeutic margins.</w:t>
      </w:r>
    </w:p>
    <w:p w14:paraId="1EF2BE49" w14:textId="7B2E1FC2" w:rsidR="008C24DF" w:rsidRPr="00EC3035" w:rsidRDefault="00F8794E" w:rsidP="003E5AC7">
      <w:pPr>
        <w:pStyle w:val="w7sjnrxzl6krnffuzhqe"/>
        <w:spacing w:before="0" w:beforeAutospacing="0" w:after="150" w:afterAutospacing="0" w:line="360" w:lineRule="auto"/>
        <w:textAlignment w:val="baseline"/>
        <w:rPr>
          <w:rFonts w:ascii="Arial" w:hAnsi="Arial" w:cs="Arial"/>
          <w:spacing w:val="8"/>
        </w:rPr>
      </w:pPr>
      <w:r w:rsidRPr="00EC3035">
        <w:rPr>
          <w:rFonts w:ascii="Arial" w:hAnsi="Arial" w:cs="Arial"/>
          <w:spacing w:val="8"/>
        </w:rPr>
        <w:t xml:space="preserve">For example, </w:t>
      </w:r>
      <w:r w:rsidR="00513914" w:rsidRPr="00EC3035">
        <w:rPr>
          <w:rFonts w:ascii="Arial" w:hAnsi="Arial" w:cs="Arial"/>
          <w:spacing w:val="8"/>
        </w:rPr>
        <w:t>a</w:t>
      </w:r>
      <w:r w:rsidR="008C24DF" w:rsidRPr="00EC3035">
        <w:rPr>
          <w:rFonts w:ascii="Arial" w:hAnsi="Arial" w:cs="Arial"/>
          <w:spacing w:val="8"/>
        </w:rPr>
        <w:t xml:space="preserve"> report </w:t>
      </w:r>
      <w:r w:rsidR="00513914" w:rsidRPr="00EC3035">
        <w:rPr>
          <w:rFonts w:ascii="Arial" w:hAnsi="Arial" w:cs="Arial"/>
          <w:spacing w:val="8"/>
        </w:rPr>
        <w:t xml:space="preserve">of </w:t>
      </w:r>
      <w:r w:rsidR="008C24DF" w:rsidRPr="00EC3035">
        <w:rPr>
          <w:rFonts w:ascii="Arial" w:hAnsi="Arial" w:cs="Arial"/>
          <w:spacing w:val="8"/>
        </w:rPr>
        <w:t>a case in which, shortly after birth, a four-week-old child received a higher dose of morphine from a doctor who was too confused about the drug to do so. That is where problems of communication and governance and system design occur at all stages of the medication treatment process that can lead to major harm for people. Again, they are things of systems which can not fall solely under the category of individual error and so should only be addressed so as for systems by them.</w:t>
      </w:r>
    </w:p>
    <w:p w14:paraId="617AB71B" w14:textId="77777777" w:rsidR="008C24DF" w:rsidRPr="00EC3035" w:rsidRDefault="008C24DF" w:rsidP="003E5AC7">
      <w:pPr>
        <w:pStyle w:val="w7sjnrxzl6krnffuzhqe"/>
        <w:spacing w:before="0" w:beforeAutospacing="0" w:after="150" w:afterAutospacing="0" w:line="360" w:lineRule="auto"/>
        <w:textAlignment w:val="baseline"/>
        <w:rPr>
          <w:rFonts w:ascii="Arial" w:hAnsi="Arial" w:cs="Arial"/>
          <w:spacing w:val="8"/>
        </w:rPr>
      </w:pPr>
      <w:r w:rsidRPr="00EC3035">
        <w:rPr>
          <w:rFonts w:ascii="Arial" w:hAnsi="Arial" w:cs="Arial"/>
          <w:spacing w:val="8"/>
        </w:rPr>
        <w:t>Healthcare governance is governed around a delicate balance between centralisation and decentralisation. Centralisation refers to providing standardised policies and safety controls at national or organisational levels; decentralisation supports local clinical decision-making; and context for contextualisation of responses. Coordination among these approaches is crucial for achieving high-quality medicine safety in such complex healthcare systems as Braithwaite et al. (2018) have described.</w:t>
      </w:r>
    </w:p>
    <w:p w14:paraId="3BCF76AD" w14:textId="77777777" w:rsidR="008C24DF" w:rsidRPr="00EC3035" w:rsidRDefault="008C24DF" w:rsidP="003E5AC7">
      <w:pPr>
        <w:pStyle w:val="w7sjnrxzl6krnffuzhqe"/>
        <w:spacing w:before="0" w:beforeAutospacing="0" w:after="150" w:afterAutospacing="0" w:line="360" w:lineRule="auto"/>
        <w:textAlignment w:val="baseline"/>
        <w:rPr>
          <w:rFonts w:ascii="Arial" w:hAnsi="Arial" w:cs="Arial"/>
          <w:spacing w:val="8"/>
        </w:rPr>
      </w:pPr>
      <w:r w:rsidRPr="00EC3035">
        <w:rPr>
          <w:rFonts w:ascii="Arial" w:hAnsi="Arial" w:cs="Arial"/>
          <w:spacing w:val="8"/>
        </w:rPr>
        <w:t>Leadership theories represent good criteria for identifying how organisations respond to safety challenges. Transformational leadership is centred on culture, motivation and shared vision, whereas transactional leadership is to comply or control performances in practice. Situational and distributed leadership methodology recognise the need for adaptive and shared leadership across a multidisciplinary team (Kazin Ystaas et al., 2023; Wu et al., 2024).</w:t>
      </w:r>
    </w:p>
    <w:p w14:paraId="0C391A73" w14:textId="29E6E240" w:rsidR="00F012D3" w:rsidRPr="00EC3035" w:rsidRDefault="008C24DF" w:rsidP="003E5AC7">
      <w:pPr>
        <w:pStyle w:val="w7sjnrxzl6krnffuzhqe"/>
        <w:spacing w:before="0" w:beforeAutospacing="0" w:after="150" w:afterAutospacing="0" w:line="360" w:lineRule="auto"/>
        <w:textAlignment w:val="baseline"/>
        <w:rPr>
          <w:rFonts w:ascii="Arial" w:hAnsi="Arial" w:cs="Arial"/>
          <w:spacing w:val="8"/>
        </w:rPr>
      </w:pPr>
      <w:r w:rsidRPr="00EC3035">
        <w:rPr>
          <w:rFonts w:ascii="Arial" w:hAnsi="Arial" w:cs="Arial"/>
          <w:spacing w:val="8"/>
        </w:rPr>
        <w:t xml:space="preserve">This report employs systems thinking and leadership theory </w:t>
      </w:r>
      <w:r w:rsidR="00657BD3" w:rsidRPr="00EC3035">
        <w:rPr>
          <w:rFonts w:ascii="Arial" w:hAnsi="Arial" w:cs="Arial"/>
          <w:spacing w:val="8"/>
        </w:rPr>
        <w:t>to</w:t>
      </w:r>
      <w:r w:rsidRPr="00EC3035">
        <w:rPr>
          <w:rFonts w:ascii="Arial" w:hAnsi="Arial" w:cs="Arial"/>
          <w:spacing w:val="8"/>
        </w:rPr>
        <w:t xml:space="preserve"> critically analyse the infant morphine overdose case. It looks at systemic weaknesses, governance mechanisms and ways leadership approaches affect the incident as opposed to preventing preventable harm of health care organisations in an evidence-based context.</w:t>
      </w:r>
    </w:p>
    <w:p w14:paraId="5B4101A3" w14:textId="33F6217E" w:rsidR="00C97664" w:rsidRPr="00AF30F6" w:rsidRDefault="00C7699A" w:rsidP="00AF30F6">
      <w:pPr>
        <w:pStyle w:val="Heading2"/>
      </w:pPr>
      <w:bookmarkStart w:id="1" w:name="_Toc225368246"/>
      <w:r w:rsidRPr="000E458E">
        <w:t>2.0</w:t>
      </w:r>
      <w:r w:rsidR="00FF5601" w:rsidRPr="000E458E">
        <w:t xml:space="preserve"> Main Body: Systems Thinking to Identify the Problem (900 words)</w:t>
      </w:r>
      <w:bookmarkEnd w:id="1"/>
    </w:p>
    <w:p w14:paraId="67E89FB5" w14:textId="77777777" w:rsidR="00C97664" w:rsidRPr="00C97664" w:rsidRDefault="00C97664" w:rsidP="00C97664">
      <w:pPr>
        <w:pStyle w:val="w7sjnrxzl6krnffuzhqe"/>
        <w:spacing w:after="150" w:line="360" w:lineRule="auto"/>
        <w:textAlignment w:val="baseline"/>
        <w:rPr>
          <w:rFonts w:ascii="Arial" w:hAnsi="Arial" w:cs="Arial"/>
          <w:spacing w:val="8"/>
        </w:rPr>
      </w:pPr>
      <w:r w:rsidRPr="00C97664">
        <w:rPr>
          <w:rFonts w:ascii="Arial" w:hAnsi="Arial" w:cs="Arial"/>
          <w:spacing w:val="8"/>
        </w:rPr>
        <w:t>The infant morphine overdose case indicates a breakdown of the medication pathway in managing risk at key time stages including prescribing, dispensing and communication. The problem was not due to an individual physician’s mistake as much as the system weaknesses in which a morphine concentration of about twenty times too high occurred during multiple phases. A system-driven view of safety for healthcare is required, as it is not based on linear cause and effect but on system-related actions and the interaction between human actors, organisational processes and technological systems (Braithwaite et al., 2018; Carayon et al., 2014).</w:t>
      </w:r>
    </w:p>
    <w:p w14:paraId="6243C642" w14:textId="77777777" w:rsidR="00C97664" w:rsidRPr="00C97664" w:rsidRDefault="00C97664" w:rsidP="00C97664">
      <w:pPr>
        <w:pStyle w:val="w7sjnrxzl6krnffuzhqe"/>
        <w:spacing w:after="150" w:line="360" w:lineRule="auto"/>
        <w:textAlignment w:val="baseline"/>
        <w:rPr>
          <w:rFonts w:ascii="Arial" w:hAnsi="Arial" w:cs="Arial"/>
          <w:spacing w:val="8"/>
        </w:rPr>
      </w:pPr>
    </w:p>
    <w:p w14:paraId="5D19B435" w14:textId="77777777" w:rsidR="00C97664" w:rsidRPr="00C97664" w:rsidRDefault="00C97664" w:rsidP="00C97664">
      <w:pPr>
        <w:pStyle w:val="w7sjnrxzl6krnffuzhqe"/>
        <w:spacing w:after="150" w:line="360" w:lineRule="auto"/>
        <w:textAlignment w:val="baseline"/>
        <w:rPr>
          <w:rFonts w:ascii="Arial" w:hAnsi="Arial" w:cs="Arial"/>
          <w:spacing w:val="8"/>
        </w:rPr>
      </w:pPr>
      <w:r w:rsidRPr="00C97664">
        <w:rPr>
          <w:rFonts w:ascii="Arial" w:hAnsi="Arial" w:cs="Arial"/>
          <w:spacing w:val="8"/>
        </w:rPr>
        <w:t>The first problem comes at the prescribing stage when the morphine concentration and formulation in particular came up. The risk related to paediatric prescribing is very high because weight dosing is used, the formulation of the drug can change and there is a very tight therapeutic window. There is a lot more evidence that shows that errors in paediatric treatment are significantly more common (Alghamdi et al., 2019; Kaushal et al., 2001). There is a huge risk associated with such complexity because a doctor must give the patient the drug when writing a prescription and then determine the dose by means of a formula that the patient has never anticipated. In the morphine case, such complexity created a situation where an incorrect dosage of morphine was simply given without being seen and immediately flagged as dangerous.</w:t>
      </w:r>
    </w:p>
    <w:p w14:paraId="3E23341D" w14:textId="77777777" w:rsidR="00C97664" w:rsidRPr="00C97664" w:rsidRDefault="00C97664" w:rsidP="00C97664">
      <w:pPr>
        <w:pStyle w:val="w7sjnrxzl6krnffuzhqe"/>
        <w:spacing w:after="150" w:line="360" w:lineRule="auto"/>
        <w:textAlignment w:val="baseline"/>
        <w:rPr>
          <w:rFonts w:ascii="Arial" w:hAnsi="Arial" w:cs="Arial"/>
          <w:spacing w:val="8"/>
        </w:rPr>
      </w:pPr>
    </w:p>
    <w:p w14:paraId="679314B9" w14:textId="77777777" w:rsidR="00C97664" w:rsidRPr="00C97664" w:rsidRDefault="00C97664" w:rsidP="00C97664">
      <w:pPr>
        <w:pStyle w:val="w7sjnrxzl6krnffuzhqe"/>
        <w:spacing w:after="150" w:line="360" w:lineRule="auto"/>
        <w:textAlignment w:val="baseline"/>
        <w:rPr>
          <w:rFonts w:ascii="Arial" w:hAnsi="Arial" w:cs="Arial"/>
          <w:spacing w:val="8"/>
        </w:rPr>
      </w:pPr>
      <w:r w:rsidRPr="00C97664">
        <w:rPr>
          <w:rFonts w:ascii="Arial" w:hAnsi="Arial" w:cs="Arial"/>
          <w:spacing w:val="8"/>
        </w:rPr>
        <w:t>The second important failure took place during drug dispensing in a community pharmacy where an incorrect medicine formulation for morphine was provided. In the case of dispensing processes, a product of the system is meant as a safety barrier to warn against prescribing errors. But the pharmacy did not recognize the difference in drug concentration, which reflects a system failure rather than an individual oversight. The Swiss cheese model of Reason (2000) explains why harm can occur when numerous layers of defence are not in place during product deliveries, allowing latent hazards to align. These prescribing and dispensing mechanisms were also not sufficient to capture the error. In the absence of standardised concentration checks or decision-support systems, pharmacy personnel were required to carry out a significant amount of manual checks that are generally unreliable under stress and cognitive pressure, which they did not do well to detect (Hollnagel, 2014).</w:t>
      </w:r>
    </w:p>
    <w:p w14:paraId="108EF565" w14:textId="77777777" w:rsidR="00C97664" w:rsidRPr="00C97664" w:rsidRDefault="00C97664" w:rsidP="00C97664">
      <w:pPr>
        <w:pStyle w:val="w7sjnrxzl6krnffuzhqe"/>
        <w:spacing w:after="150" w:line="360" w:lineRule="auto"/>
        <w:textAlignment w:val="baseline"/>
        <w:rPr>
          <w:rFonts w:ascii="Arial" w:hAnsi="Arial" w:cs="Arial"/>
          <w:spacing w:val="8"/>
        </w:rPr>
      </w:pPr>
    </w:p>
    <w:p w14:paraId="5768E4A7" w14:textId="77777777" w:rsidR="00C97664" w:rsidRPr="00C97664" w:rsidRDefault="00C97664" w:rsidP="00C97664">
      <w:pPr>
        <w:pStyle w:val="w7sjnrxzl6krnffuzhqe"/>
        <w:spacing w:after="150" w:line="360" w:lineRule="auto"/>
        <w:textAlignment w:val="baseline"/>
        <w:rPr>
          <w:rFonts w:ascii="Arial" w:hAnsi="Arial" w:cs="Arial"/>
          <w:spacing w:val="8"/>
        </w:rPr>
      </w:pPr>
      <w:r w:rsidRPr="00C97664">
        <w:rPr>
          <w:rFonts w:ascii="Arial" w:hAnsi="Arial" w:cs="Arial"/>
          <w:spacing w:val="8"/>
        </w:rPr>
        <w:t>During transitions of care, especially when a person gets discharged from the hospital and communicates with primary care and community pharmacy services, there have been some failures. The morphine overdose pathway encompassed hospital physicians, general practitioners, pharmacists and caregivers, and it has been shown by Dinh et al. (2024) that medication safety is frequently compromised during such transitions due to fragmented communication, incomplete information transfer and lack of interoperability between systems. The discharge process was not sufficiently clear or standardised in terms of medication instructions, so many downstream professionals had to interpret rather than verify the medical decisions made, which meant those who take medication could not follow up properly. The discontinuity of this information allowed the incorrect concentration to persist unchallenged across organisational boundaries.</w:t>
      </w:r>
    </w:p>
    <w:p w14:paraId="6E18C703" w14:textId="77777777" w:rsidR="00C97664" w:rsidRPr="00C97664" w:rsidRDefault="00C97664" w:rsidP="00C97664">
      <w:pPr>
        <w:pStyle w:val="w7sjnrxzl6krnffuzhqe"/>
        <w:spacing w:after="150" w:line="360" w:lineRule="auto"/>
        <w:textAlignment w:val="baseline"/>
        <w:rPr>
          <w:rFonts w:ascii="Arial" w:hAnsi="Arial" w:cs="Arial"/>
          <w:spacing w:val="8"/>
        </w:rPr>
      </w:pPr>
    </w:p>
    <w:p w14:paraId="4797B0F4" w14:textId="77777777" w:rsidR="00C97664" w:rsidRPr="00C97664" w:rsidRDefault="00C97664" w:rsidP="00C97664">
      <w:pPr>
        <w:pStyle w:val="w7sjnrxzl6krnffuzhqe"/>
        <w:spacing w:after="150" w:line="360" w:lineRule="auto"/>
        <w:textAlignment w:val="baseline"/>
        <w:rPr>
          <w:rFonts w:ascii="Arial" w:hAnsi="Arial" w:cs="Arial"/>
          <w:spacing w:val="8"/>
        </w:rPr>
      </w:pPr>
      <w:r w:rsidRPr="00C97664">
        <w:rPr>
          <w:rFonts w:ascii="Arial" w:hAnsi="Arial" w:cs="Arial"/>
          <w:spacing w:val="8"/>
        </w:rPr>
        <w:t>A governance plan is a key part of understanding why the failures were not prevented. At the national level, care in the NHS relies on centralised safety policies designed to standardise high-risk medication practices, including restrictions on certain drugs (i.e. “red drug” or hospital-only classifications). These controls are only effective if they are consistently implemented at local levels. Poor governance in the morphine case did not enforce appropriate prescribing restrictions or provide adequate safeguards. This reflects a breakdown in the relationship between centralisation and decentralisation: while national policies existed, local systems did not reliably translate these policies into practice. Elliott et al. (2021) describe the scale of medication-related harm in England, estimating 237 million errors annually, suggesting that such governance failures are systemic rather than exceptional.</w:t>
      </w:r>
    </w:p>
    <w:p w14:paraId="216C6C04" w14:textId="77777777" w:rsidR="00C97664" w:rsidRPr="00C97664" w:rsidRDefault="00C97664" w:rsidP="00C97664">
      <w:pPr>
        <w:pStyle w:val="w7sjnrxzl6krnffuzhqe"/>
        <w:spacing w:after="150" w:line="360" w:lineRule="auto"/>
        <w:textAlignment w:val="baseline"/>
        <w:rPr>
          <w:rFonts w:ascii="Arial" w:hAnsi="Arial" w:cs="Arial"/>
          <w:spacing w:val="8"/>
        </w:rPr>
      </w:pPr>
    </w:p>
    <w:p w14:paraId="57789418" w14:textId="77777777" w:rsidR="00C97664" w:rsidRPr="00C97664" w:rsidRDefault="00C97664" w:rsidP="00C97664">
      <w:pPr>
        <w:pStyle w:val="w7sjnrxzl6krnffuzhqe"/>
        <w:spacing w:after="150" w:line="360" w:lineRule="auto"/>
        <w:textAlignment w:val="baseline"/>
        <w:rPr>
          <w:rFonts w:ascii="Arial" w:hAnsi="Arial" w:cs="Arial"/>
          <w:spacing w:val="8"/>
        </w:rPr>
      </w:pPr>
      <w:r w:rsidRPr="00C97664">
        <w:rPr>
          <w:rFonts w:ascii="Arial" w:hAnsi="Arial" w:cs="Arial"/>
          <w:spacing w:val="8"/>
        </w:rPr>
        <w:t>This incident also points to limitations in organisational learning and feedback loops from a systems perspective. Braithwaite et al. (2018) point out that strong and sustainable safety in this context comes down to continuous feedback and coordinated action across organisational levels. However, the recurrence of similar medication errors suggests that incident reporting mechanisms are not effectively translating learning into system redesign. For the morphine case, previous knowledge of paediatric dosing risks and high-alert medication errors should have triggered stronger safeguards, such as standardised prescribing protocols or digital decision support. The absence of such measures indicates that feedback loops between detection and redesign were either too slow or insufficiently integrated across governance levels.</w:t>
      </w:r>
    </w:p>
    <w:p w14:paraId="47D630DD" w14:textId="77777777" w:rsidR="00C97664" w:rsidRPr="00C97664" w:rsidRDefault="00C97664" w:rsidP="00C97664">
      <w:pPr>
        <w:pStyle w:val="w7sjnrxzl6krnffuzhqe"/>
        <w:spacing w:after="150" w:line="360" w:lineRule="auto"/>
        <w:textAlignment w:val="baseline"/>
        <w:rPr>
          <w:rFonts w:ascii="Arial" w:hAnsi="Arial" w:cs="Arial"/>
          <w:spacing w:val="8"/>
        </w:rPr>
      </w:pPr>
    </w:p>
    <w:p w14:paraId="7F1D6772" w14:textId="77777777" w:rsidR="00C97664" w:rsidRPr="00C97664" w:rsidRDefault="00C97664" w:rsidP="00C97664">
      <w:pPr>
        <w:pStyle w:val="w7sjnrxzl6krnffuzhqe"/>
        <w:spacing w:after="150" w:line="360" w:lineRule="auto"/>
        <w:textAlignment w:val="baseline"/>
        <w:rPr>
          <w:rFonts w:ascii="Arial" w:hAnsi="Arial" w:cs="Arial"/>
          <w:spacing w:val="8"/>
        </w:rPr>
      </w:pPr>
      <w:r w:rsidRPr="00C97664">
        <w:rPr>
          <w:rFonts w:ascii="Arial" w:hAnsi="Arial" w:cs="Arial"/>
          <w:spacing w:val="8"/>
        </w:rPr>
        <w:t>Critically, the case demonstrates that reliance on human vigilance is an inadequate safety strategy. While it could be argued that individual professionals should have identified the error, extensive evidence shows that human performance is inherently limited in complex, high-pressure environments (Carayon et al., 2014). Systems that depend on memory, attention and manual checking are particularly vulnerable to failure. Instead, high-reliability organisations prioritise engineered safeguards that reduce reliance on individual performance. In this case, the lack of automated dose checking, standardised formulations and interoperable digital systems meant that the medication pathway remained dependent on human interpretation rather than system control.</w:t>
      </w:r>
    </w:p>
    <w:p w14:paraId="26168676" w14:textId="77777777" w:rsidR="00C97664" w:rsidRPr="00C97664" w:rsidRDefault="00C97664" w:rsidP="00C97664">
      <w:pPr>
        <w:pStyle w:val="w7sjnrxzl6krnffuzhqe"/>
        <w:spacing w:after="150" w:line="360" w:lineRule="auto"/>
        <w:textAlignment w:val="baseline"/>
        <w:rPr>
          <w:rFonts w:ascii="Arial" w:hAnsi="Arial" w:cs="Arial"/>
          <w:spacing w:val="8"/>
        </w:rPr>
      </w:pPr>
    </w:p>
    <w:p w14:paraId="2BC22D0A" w14:textId="4931350F" w:rsidR="00190FAD" w:rsidRPr="00EC3035" w:rsidRDefault="00C97664" w:rsidP="003E5AC7">
      <w:pPr>
        <w:pStyle w:val="w7sjnrxzl6krnffuzhqe"/>
        <w:spacing w:before="0" w:beforeAutospacing="0" w:after="150" w:afterAutospacing="0" w:line="360" w:lineRule="auto"/>
        <w:textAlignment w:val="baseline"/>
        <w:rPr>
          <w:rFonts w:ascii="Arial" w:hAnsi="Arial" w:cs="Arial"/>
          <w:spacing w:val="8"/>
        </w:rPr>
      </w:pPr>
      <w:r w:rsidRPr="00C97664">
        <w:rPr>
          <w:rFonts w:ascii="Arial" w:hAnsi="Arial" w:cs="Arial"/>
          <w:spacing w:val="8"/>
        </w:rPr>
        <w:t>Overall, the infant morphine overdose illustrates how medication safety failures emerge from the interaction of multiple system weaknesses rather than a single point of error. The prescribing process introduced ambiguity, the dispensing process failed to detect it, communication across transitions was fragmented, and governance mechanisms did not enforce adequate safeguards. These failures were compounded by weak feedback loops and over-reliance on human vigilance. Consequently, improving medication safety requires system-level redesign that strengthens standardisation, enhances communication and integrates technological safeguards, rather than focusing solely on individual accountability.</w:t>
      </w:r>
    </w:p>
    <w:p w14:paraId="599D62FB" w14:textId="77777777" w:rsidR="00C97664" w:rsidRDefault="00C97664" w:rsidP="003E5AC7">
      <w:pPr>
        <w:pStyle w:val="Heading2"/>
        <w:spacing w:line="360" w:lineRule="auto"/>
        <w:rPr>
          <w:rFonts w:ascii="Arial" w:hAnsi="Arial" w:cs="Arial"/>
        </w:rPr>
      </w:pPr>
      <w:bookmarkStart w:id="2" w:name="_Toc225368247"/>
    </w:p>
    <w:p w14:paraId="2A349419" w14:textId="77777777" w:rsidR="00C97664" w:rsidRDefault="00C97664" w:rsidP="003E5AC7">
      <w:pPr>
        <w:pStyle w:val="Heading2"/>
        <w:spacing w:line="360" w:lineRule="auto"/>
        <w:rPr>
          <w:rFonts w:ascii="Arial" w:hAnsi="Arial" w:cs="Arial"/>
        </w:rPr>
      </w:pPr>
    </w:p>
    <w:p w14:paraId="1377E1C0" w14:textId="05EB2D46" w:rsidR="00DA3F6B" w:rsidRPr="00EC3035" w:rsidRDefault="00547334" w:rsidP="003E5AC7">
      <w:pPr>
        <w:pStyle w:val="Heading2"/>
        <w:spacing w:line="360" w:lineRule="auto"/>
        <w:rPr>
          <w:rFonts w:ascii="Arial" w:hAnsi="Arial" w:cs="Arial"/>
        </w:rPr>
      </w:pPr>
      <w:r w:rsidRPr="00EC3035">
        <w:rPr>
          <w:rFonts w:ascii="Arial" w:hAnsi="Arial" w:cs="Arial"/>
        </w:rPr>
        <w:t>2.1 Figure 1</w:t>
      </w:r>
      <w:r w:rsidR="0006182D" w:rsidRPr="00EC3035">
        <w:rPr>
          <w:rFonts w:ascii="Arial" w:hAnsi="Arial" w:cs="Arial"/>
        </w:rPr>
        <w:t>:</w:t>
      </w:r>
      <w:r w:rsidR="00F9116F" w:rsidRPr="00EC3035">
        <w:rPr>
          <w:rFonts w:ascii="Arial" w:hAnsi="Arial" w:cs="Arial"/>
        </w:rPr>
        <w:t xml:space="preserve"> rich picture of</w:t>
      </w:r>
      <w:r w:rsidR="003006F3" w:rsidRPr="00EC3035">
        <w:rPr>
          <w:rFonts w:ascii="Arial" w:hAnsi="Arial" w:cs="Arial"/>
        </w:rPr>
        <w:t xml:space="preserve"> feedback loops</w:t>
      </w:r>
      <w:bookmarkEnd w:id="2"/>
    </w:p>
    <w:p w14:paraId="659FD463" w14:textId="1F40C951" w:rsidR="00A55804" w:rsidRPr="00EC3035" w:rsidRDefault="00544C53" w:rsidP="003E5AC7">
      <w:pPr>
        <w:spacing w:line="360" w:lineRule="auto"/>
        <w:rPr>
          <w:rFonts w:ascii="Arial" w:hAnsi="Arial" w:cs="Arial"/>
          <w:color w:val="E97132" w:themeColor="accent2"/>
        </w:rPr>
      </w:pPr>
      <w:r w:rsidRPr="00EC3035">
        <w:rPr>
          <w:rFonts w:ascii="Arial" w:eastAsia="Times New Roman" w:hAnsi="Arial" w:cs="Arial"/>
          <w:spacing w:val="8"/>
          <w:shd w:val="clear" w:color="auto" w:fill="FFFFFF"/>
        </w:rPr>
        <w:t>The closed-loop electronic medication management system illustrated in Figure X demonstrates how the integration of various digital systems, including Computerised Provider Order Entry (CPOE), clinical decision support systems (CDSS), barcode medication administration (BCMA) and electronic medication administration records (eMAR), facilitates safe prescribing, dispensing and administration processes. It indicates how multiple verification points are incorporated in the medication pathway to minimize the propagation of error.</w:t>
      </w:r>
      <w:r w:rsidRPr="00EC3035">
        <w:rPr>
          <w:rStyle w:val="apple-converted-space"/>
          <w:rFonts w:ascii="Arial" w:eastAsia="Times New Roman" w:hAnsi="Arial" w:cs="Arial"/>
          <w:spacing w:val="8"/>
          <w:shd w:val="clear" w:color="auto" w:fill="FFFFFF"/>
        </w:rPr>
        <w:t> </w:t>
      </w:r>
    </w:p>
    <w:p w14:paraId="0B311FC9" w14:textId="553466E5" w:rsidR="00A55804" w:rsidRPr="00EC3035" w:rsidRDefault="00D22096" w:rsidP="003E5AC7">
      <w:pPr>
        <w:spacing w:line="360" w:lineRule="auto"/>
        <w:rPr>
          <w:rFonts w:ascii="Arial" w:hAnsi="Arial" w:cs="Arial"/>
          <w:color w:val="E97132" w:themeColor="accent2"/>
        </w:rPr>
      </w:pPr>
      <w:r w:rsidRPr="00EC3035">
        <w:rPr>
          <w:rFonts w:ascii="Arial" w:hAnsi="Arial" w:cs="Arial"/>
          <w:noProof/>
          <w:color w:val="E97132" w:themeColor="accent2"/>
        </w:rPr>
        <w:drawing>
          <wp:anchor distT="0" distB="0" distL="114300" distR="114300" simplePos="0" relativeHeight="251658243" behindDoc="0" locked="0" layoutInCell="1" allowOverlap="1" wp14:anchorId="52D2A936" wp14:editId="680DADE4">
            <wp:simplePos x="0" y="0"/>
            <wp:positionH relativeFrom="column">
              <wp:posOffset>89535</wp:posOffset>
            </wp:positionH>
            <wp:positionV relativeFrom="paragraph">
              <wp:posOffset>160020</wp:posOffset>
            </wp:positionV>
            <wp:extent cx="5413375" cy="4474210"/>
            <wp:effectExtent l="0" t="0" r="0" b="0"/>
            <wp:wrapTopAndBottom/>
            <wp:docPr id="196991537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69915379" name="Picture 1969915379"/>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413375" cy="4474210"/>
                    </a:xfrm>
                    <a:prstGeom prst="rect">
                      <a:avLst/>
                    </a:prstGeom>
                  </pic:spPr>
                </pic:pic>
              </a:graphicData>
            </a:graphic>
            <wp14:sizeRelH relativeFrom="margin">
              <wp14:pctWidth>0</wp14:pctWidth>
            </wp14:sizeRelH>
            <wp14:sizeRelV relativeFrom="margin">
              <wp14:pctHeight>0</wp14:pctHeight>
            </wp14:sizeRelV>
          </wp:anchor>
        </w:drawing>
      </w:r>
    </w:p>
    <w:p w14:paraId="013AB2BD" w14:textId="77777777" w:rsidR="00A55804" w:rsidRPr="00EC3035" w:rsidRDefault="00A55804" w:rsidP="003E5AC7">
      <w:pPr>
        <w:spacing w:line="360" w:lineRule="auto"/>
        <w:rPr>
          <w:rFonts w:ascii="Arial" w:hAnsi="Arial" w:cs="Arial"/>
          <w:color w:val="E97132" w:themeColor="accent2"/>
        </w:rPr>
      </w:pPr>
    </w:p>
    <w:p w14:paraId="2993C971" w14:textId="77777777" w:rsidR="00A55804" w:rsidRPr="00EC3035" w:rsidRDefault="00A55804" w:rsidP="003E5AC7">
      <w:pPr>
        <w:spacing w:line="360" w:lineRule="auto"/>
        <w:rPr>
          <w:rFonts w:ascii="Arial" w:hAnsi="Arial" w:cs="Arial"/>
          <w:color w:val="E97132" w:themeColor="accent2"/>
        </w:rPr>
      </w:pPr>
    </w:p>
    <w:p w14:paraId="7A04A038" w14:textId="028EF041" w:rsidR="00B4765D" w:rsidRPr="00EC3035" w:rsidRDefault="00F840B3" w:rsidP="003E5AC7">
      <w:pPr>
        <w:spacing w:line="360" w:lineRule="auto"/>
        <w:rPr>
          <w:rFonts w:ascii="Arial" w:eastAsia="Times New Roman" w:hAnsi="Arial" w:cs="Arial"/>
          <w:spacing w:val="8"/>
          <w:shd w:val="clear" w:color="auto" w:fill="FFFFFF"/>
        </w:rPr>
      </w:pPr>
      <w:r w:rsidRPr="00EC3035">
        <w:rPr>
          <w:rFonts w:ascii="Arial" w:eastAsia="Times New Roman" w:hAnsi="Arial" w:cs="Arial"/>
          <w:spacing w:val="8"/>
          <w:shd w:val="clear" w:color="auto" w:fill="FFFFFF"/>
        </w:rPr>
        <w:t xml:space="preserve">The closed-loop system illustrated in Figure X demonstrates how through integrating digital technologies throughout the prescribing, dispensing and administration pathway medication safety can be improved. There are also verification checks built into every step in this process, to keep errors in check before they reach the patient. Specifically, clinical decision support systems offer a tool for automated dose checking at the prescribing stage, where decisions are guided by automated checks, from the time of prescription in the prescribing phase, to barcode medication administration for safe, effective handling which is to confirm the right patient, drug and dosage at the point of care. </w:t>
      </w:r>
    </w:p>
    <w:p w14:paraId="27A35CFB" w14:textId="5CFB8DBF" w:rsidR="00A55804" w:rsidRPr="00EC3035" w:rsidRDefault="00F840B3" w:rsidP="003E5AC7">
      <w:pPr>
        <w:spacing w:line="360" w:lineRule="auto"/>
        <w:rPr>
          <w:rFonts w:ascii="Arial" w:hAnsi="Arial" w:cs="Arial"/>
          <w:color w:val="E97132" w:themeColor="accent2"/>
        </w:rPr>
      </w:pPr>
      <w:r w:rsidRPr="00EC3035">
        <w:rPr>
          <w:rFonts w:ascii="Arial" w:eastAsia="Times New Roman" w:hAnsi="Arial" w:cs="Arial"/>
          <w:spacing w:val="8"/>
          <w:shd w:val="clear" w:color="auto" w:fill="FFFFFF"/>
        </w:rPr>
        <w:t xml:space="preserve">There is evidence to suggest that integrated systems such as these reduce medication errors substantially by decreasing the dependency on manual calculation and memory-based cognitive reasoning (Taheri Moghadam et al., 2021; Bates et al., 2024). But the success of closed-loop systems depends on their architecture and execution. Badly designed systems could pose new risks (alert fatigue and incorrect selection from electronic interfaces) that could negate safety benefits (Elshayib and Pawola, 2020). It illustrates that digital systems do not remove errors, but reorient error in the socio-technical system. With regard to infant morphine overdose, failure to incorporate or properly set up closed-loop safeguards may have </w:t>
      </w:r>
      <w:r w:rsidR="001C5746" w:rsidRPr="00EC3035">
        <w:rPr>
          <w:rFonts w:ascii="Arial" w:eastAsia="Times New Roman" w:hAnsi="Arial" w:cs="Arial"/>
          <w:spacing w:val="8"/>
          <w:shd w:val="clear" w:color="auto" w:fill="FFFFFF"/>
        </w:rPr>
        <w:t>allowed</w:t>
      </w:r>
      <w:r w:rsidRPr="00EC3035">
        <w:rPr>
          <w:rFonts w:ascii="Arial" w:eastAsia="Times New Roman" w:hAnsi="Arial" w:cs="Arial"/>
          <w:spacing w:val="8"/>
          <w:shd w:val="clear" w:color="auto" w:fill="FFFFFF"/>
        </w:rPr>
        <w:t xml:space="preserve"> an inappropriate morphine concentration to enter several stages through the pathway without being detected. A complete paediatric dose-range check and barcode verification would have been critical to establishing a safety barrier, so that the error did not reach the patient.</w:t>
      </w:r>
    </w:p>
    <w:p w14:paraId="01DAEDBD" w14:textId="77777777" w:rsidR="00C35B5C" w:rsidRPr="00EC3035" w:rsidRDefault="00C35B5C" w:rsidP="003E5AC7">
      <w:pPr>
        <w:spacing w:line="360" w:lineRule="auto"/>
        <w:rPr>
          <w:rFonts w:ascii="Arial" w:hAnsi="Arial" w:cs="Arial"/>
        </w:rPr>
      </w:pPr>
    </w:p>
    <w:p w14:paraId="3297193A" w14:textId="3A7E25A3" w:rsidR="00C20BE3" w:rsidRPr="000405A4" w:rsidRDefault="003675E3" w:rsidP="000405A4">
      <w:pPr>
        <w:pStyle w:val="Heading2"/>
        <w:spacing w:line="360" w:lineRule="auto"/>
        <w:rPr>
          <w:rFonts w:ascii="Arial" w:hAnsi="Arial" w:cs="Arial"/>
          <w:spacing w:val="8"/>
          <w:kern w:val="0"/>
          <w14:ligatures w14:val="none"/>
        </w:rPr>
      </w:pPr>
      <w:bookmarkStart w:id="3" w:name="_Toc225368248"/>
      <w:r w:rsidRPr="00EC3035">
        <w:rPr>
          <w:rFonts w:ascii="Arial" w:hAnsi="Arial" w:cs="Arial"/>
        </w:rPr>
        <w:t>2.2 Centralisation and decentralisation</w:t>
      </w:r>
      <w:r w:rsidR="00C30638" w:rsidRPr="00EC3035">
        <w:rPr>
          <w:rFonts w:ascii="Arial" w:hAnsi="Arial" w:cs="Arial"/>
        </w:rPr>
        <w:t xml:space="preserve"> </w:t>
      </w:r>
      <w:r w:rsidR="009802B3" w:rsidRPr="00EC3035">
        <w:rPr>
          <w:rFonts w:ascii="Arial" w:hAnsi="Arial" w:cs="Arial"/>
          <w:spacing w:val="8"/>
        </w:rPr>
        <w:t>in Healthcare Systems (300 words)</w:t>
      </w:r>
      <w:bookmarkEnd w:id="3"/>
    </w:p>
    <w:p w14:paraId="69AF84B5" w14:textId="77777777" w:rsidR="00C20BE3" w:rsidRPr="00C20BE3" w:rsidRDefault="00C20BE3" w:rsidP="00C20BE3">
      <w:pPr>
        <w:pStyle w:val="w7sjnrxzl6krnffuzhqe"/>
        <w:spacing w:after="150" w:line="360" w:lineRule="auto"/>
        <w:textAlignment w:val="baseline"/>
        <w:rPr>
          <w:rFonts w:ascii="Arial" w:hAnsi="Arial" w:cs="Arial"/>
          <w:spacing w:val="8"/>
        </w:rPr>
      </w:pPr>
      <w:r w:rsidRPr="00C20BE3">
        <w:rPr>
          <w:rFonts w:ascii="Arial" w:hAnsi="Arial" w:cs="Arial"/>
          <w:spacing w:val="8"/>
        </w:rPr>
        <w:t>The infant morphine overdose case is indicative of an important divergence in centralised safety policy in the NHS and decentralised clinical practice in practice. At national level, medication safety is governed by centralised frameworks, including prescribing prohibitions for risky drugs, national patient safety warning plans and health code. These mechanisms aim to minimise variation and ensure that all harmful drugs (in particular opioids including opioids available in paediatric care) will be adequately managed and monitored (NHS England, 2024). But in practice, it will require sustained implementation across all aspects of health care practice so long as centralisation has become embedded in local culture.</w:t>
      </w:r>
    </w:p>
    <w:p w14:paraId="0D830E44" w14:textId="77777777" w:rsidR="00C20BE3" w:rsidRPr="00C20BE3" w:rsidRDefault="00C20BE3" w:rsidP="00C20BE3">
      <w:pPr>
        <w:pStyle w:val="w7sjnrxzl6krnffuzhqe"/>
        <w:spacing w:after="150" w:line="360" w:lineRule="auto"/>
        <w:textAlignment w:val="baseline"/>
        <w:rPr>
          <w:rFonts w:ascii="Arial" w:hAnsi="Arial" w:cs="Arial"/>
          <w:spacing w:val="8"/>
        </w:rPr>
      </w:pPr>
    </w:p>
    <w:p w14:paraId="77C6F980" w14:textId="77777777" w:rsidR="00C20BE3" w:rsidRPr="00C20BE3" w:rsidRDefault="00C20BE3" w:rsidP="00C20BE3">
      <w:pPr>
        <w:pStyle w:val="w7sjnrxzl6krnffuzhqe"/>
        <w:spacing w:after="150" w:line="360" w:lineRule="auto"/>
        <w:textAlignment w:val="baseline"/>
        <w:rPr>
          <w:rFonts w:ascii="Arial" w:hAnsi="Arial" w:cs="Arial"/>
          <w:spacing w:val="8"/>
        </w:rPr>
      </w:pPr>
      <w:r w:rsidRPr="00C20BE3">
        <w:rPr>
          <w:rFonts w:ascii="Arial" w:hAnsi="Arial" w:cs="Arial"/>
          <w:spacing w:val="8"/>
        </w:rPr>
        <w:t>In this case, failure was not due to the absence of central governance, but to the insufficient implementation of protective measures in urban areas. The morphine overdose pathway involved hospital discharge, general practice care and community pharmacy dispensing, which all operated with some degree of local control. But decentralisation allows flexibility and responsiveness to local health care conditions but also causes varying levels of safety controls to be applied. Camacho et al. (2023) maintain that fragmented digital infrastructure and poor information exchange between multiple locations in care make medication taking and distribution much more complex with patient care during medication changes.</w:t>
      </w:r>
    </w:p>
    <w:p w14:paraId="275EA98C" w14:textId="77777777" w:rsidR="00C20BE3" w:rsidRPr="00C20BE3" w:rsidRDefault="00C20BE3" w:rsidP="00C20BE3">
      <w:pPr>
        <w:pStyle w:val="w7sjnrxzl6krnffuzhqe"/>
        <w:spacing w:after="150" w:line="360" w:lineRule="auto"/>
        <w:textAlignment w:val="baseline"/>
        <w:rPr>
          <w:rFonts w:ascii="Arial" w:hAnsi="Arial" w:cs="Arial"/>
          <w:spacing w:val="8"/>
        </w:rPr>
      </w:pPr>
    </w:p>
    <w:p w14:paraId="759B380C" w14:textId="77777777" w:rsidR="00C20BE3" w:rsidRPr="00C20BE3" w:rsidRDefault="00C20BE3" w:rsidP="00C20BE3">
      <w:pPr>
        <w:pStyle w:val="w7sjnrxzl6krnffuzhqe"/>
        <w:spacing w:after="150" w:line="360" w:lineRule="auto"/>
        <w:textAlignment w:val="baseline"/>
        <w:rPr>
          <w:rFonts w:ascii="Arial" w:hAnsi="Arial" w:cs="Arial"/>
          <w:spacing w:val="8"/>
        </w:rPr>
      </w:pPr>
      <w:r w:rsidRPr="00C20BE3">
        <w:rPr>
          <w:rFonts w:ascii="Arial" w:hAnsi="Arial" w:cs="Arial"/>
          <w:spacing w:val="8"/>
        </w:rPr>
        <w:t>The failure is in the breakdown of accountability at these decentralised interfaces. While high-risk medication controls might have existed at an executive level in this case (preferably in the form of specialist prescribing guidance or classifying the drugs as ‘red drugs’), they were not enforced, or even consistently confirmed, at the time of prescribing as well as dispensing. Systems failure is a much wider problem: these centralised players must understand and implement central policies in a decentralised state without sufficient technology and procedural means to do so as we are now seeing.</w:t>
      </w:r>
    </w:p>
    <w:p w14:paraId="5EC21C8B" w14:textId="77777777" w:rsidR="00C20BE3" w:rsidRPr="00C20BE3" w:rsidRDefault="00C20BE3" w:rsidP="00C20BE3">
      <w:pPr>
        <w:pStyle w:val="w7sjnrxzl6krnffuzhqe"/>
        <w:spacing w:after="150" w:line="360" w:lineRule="auto"/>
        <w:textAlignment w:val="baseline"/>
        <w:rPr>
          <w:rFonts w:ascii="Arial" w:hAnsi="Arial" w:cs="Arial"/>
          <w:spacing w:val="8"/>
        </w:rPr>
      </w:pPr>
    </w:p>
    <w:p w14:paraId="57CDE7D2" w14:textId="77777777" w:rsidR="00C20BE3" w:rsidRPr="00C20BE3" w:rsidRDefault="00C20BE3" w:rsidP="00C20BE3">
      <w:pPr>
        <w:pStyle w:val="w7sjnrxzl6krnffuzhqe"/>
        <w:spacing w:after="150" w:line="360" w:lineRule="auto"/>
        <w:textAlignment w:val="baseline"/>
        <w:rPr>
          <w:rFonts w:ascii="Arial" w:hAnsi="Arial" w:cs="Arial"/>
          <w:spacing w:val="8"/>
        </w:rPr>
      </w:pPr>
      <w:r w:rsidRPr="00C20BE3">
        <w:rPr>
          <w:rFonts w:ascii="Arial" w:hAnsi="Arial" w:cs="Arial"/>
          <w:spacing w:val="8"/>
        </w:rPr>
        <w:t>The counterargument is that centralised practices, in this case, reduce local adaptability and do not adequately factor in specific contextual needs in implementation (Braithwaite et al., 2018). But the level and complexity of paediatric medication risks as a result would indicate that these more safety-priority and universal levels needed to be required in order to ensure certain safety-related controls (such as standardised drug concentrations, mandatory prescribing systems or integrated digital decision support) should be centralised and well-managed. So the issue is not centralisation versus decentralisation in a binary choice but whether or not they coexist.</w:t>
      </w:r>
    </w:p>
    <w:p w14:paraId="11434FA3" w14:textId="77777777" w:rsidR="00C20BE3" w:rsidRPr="00C20BE3" w:rsidRDefault="00C20BE3" w:rsidP="00C20BE3">
      <w:pPr>
        <w:pStyle w:val="w7sjnrxzl6krnffuzhqe"/>
        <w:spacing w:after="150" w:line="360" w:lineRule="auto"/>
        <w:textAlignment w:val="baseline"/>
        <w:rPr>
          <w:rFonts w:ascii="Arial" w:hAnsi="Arial" w:cs="Arial"/>
          <w:spacing w:val="8"/>
        </w:rPr>
      </w:pPr>
    </w:p>
    <w:p w14:paraId="3BEE121C" w14:textId="5E52ECB7" w:rsidR="001213EC" w:rsidRDefault="00C20BE3" w:rsidP="003E5AC7">
      <w:pPr>
        <w:spacing w:line="360" w:lineRule="auto"/>
        <w:rPr>
          <w:rFonts w:ascii="Arial" w:hAnsi="Arial" w:cs="Arial"/>
          <w:spacing w:val="8"/>
        </w:rPr>
      </w:pPr>
      <w:r w:rsidRPr="00C20BE3">
        <w:rPr>
          <w:rFonts w:ascii="Arial" w:hAnsi="Arial" w:cs="Arial"/>
          <w:spacing w:val="8"/>
        </w:rPr>
        <w:t>So weak alignment between national policy implementation and local execution allowed a long-standing and known high-risk medication error to continue to spread with impunity in this case. Good drug safety governance requires centralised and effective policies (without arbitrary restrictions/monitoring to monitor the outcome or interventions) to coordinate across decentralised delivery channels.</w:t>
      </w:r>
    </w:p>
    <w:p w14:paraId="7E80FCDF" w14:textId="77777777" w:rsidR="000405A4" w:rsidRPr="00EC3035" w:rsidRDefault="000405A4" w:rsidP="003E5AC7">
      <w:pPr>
        <w:spacing w:line="360" w:lineRule="auto"/>
        <w:rPr>
          <w:rFonts w:ascii="Arial" w:hAnsi="Arial" w:cs="Arial"/>
        </w:rPr>
      </w:pPr>
    </w:p>
    <w:p w14:paraId="27AAFA8C" w14:textId="6E581E1C" w:rsidR="00EC6DCA" w:rsidRPr="00EC3035" w:rsidRDefault="003675E3" w:rsidP="003E5AC7">
      <w:pPr>
        <w:pStyle w:val="Heading2"/>
        <w:spacing w:line="360" w:lineRule="auto"/>
        <w:rPr>
          <w:rFonts w:ascii="Arial" w:hAnsi="Arial" w:cs="Arial"/>
        </w:rPr>
      </w:pPr>
      <w:bookmarkStart w:id="4" w:name="_Toc225368249"/>
      <w:r w:rsidRPr="00EC3035">
        <w:rPr>
          <w:rFonts w:ascii="Arial" w:hAnsi="Arial" w:cs="Arial"/>
        </w:rPr>
        <w:t>2.3 The use of leadership theory (critical analysis</w:t>
      </w:r>
      <w:r w:rsidR="00EC6DCA" w:rsidRPr="00EC3035">
        <w:rPr>
          <w:rFonts w:ascii="Arial" w:hAnsi="Arial" w:cs="Arial"/>
          <w:spacing w:val="8"/>
        </w:rPr>
        <w:t xml:space="preserve"> </w:t>
      </w:r>
      <w:r w:rsidR="004E44AF" w:rsidRPr="00EC3035">
        <w:rPr>
          <w:rFonts w:ascii="Arial" w:hAnsi="Arial" w:cs="Arial"/>
          <w:spacing w:val="8"/>
        </w:rPr>
        <w:t>900</w:t>
      </w:r>
      <w:r w:rsidR="00EC6DCA" w:rsidRPr="00EC3035">
        <w:rPr>
          <w:rFonts w:ascii="Arial" w:hAnsi="Arial" w:cs="Arial"/>
          <w:spacing w:val="8"/>
        </w:rPr>
        <w:t xml:space="preserve"> words)</w:t>
      </w:r>
      <w:bookmarkEnd w:id="4"/>
    </w:p>
    <w:p w14:paraId="655A95D6" w14:textId="77777777" w:rsidR="00EC6DCA" w:rsidRPr="00EC3035" w:rsidRDefault="00EC6DCA" w:rsidP="003E5AC7">
      <w:pPr>
        <w:pStyle w:val="w7sjnrxzl6krnffuzhqe"/>
        <w:spacing w:before="0" w:beforeAutospacing="0" w:after="150" w:afterAutospacing="0" w:line="360" w:lineRule="auto"/>
        <w:textAlignment w:val="baseline"/>
        <w:rPr>
          <w:rFonts w:ascii="Arial" w:hAnsi="Arial" w:cs="Arial"/>
          <w:spacing w:val="8"/>
        </w:rPr>
      </w:pPr>
      <w:r w:rsidRPr="00EC3035">
        <w:rPr>
          <w:rFonts w:ascii="Arial" w:hAnsi="Arial" w:cs="Arial"/>
          <w:spacing w:val="8"/>
        </w:rPr>
        <w:t>Leadership theory is the relevant perspective for understanding the prevalence of risk on medication safety in organizations when there has been continuous policy and awareness amongst organisations for those who must remain safe and secure at the end of this period. In Great Man, such a model is based in how leadership depends on individual qualities such as influence, authority and charisma as well as ability to decide to do things (Singh et al., 2024). These models may help the study of influence in hierarchical frameworks but fail to capture the complexity involved with complex health systems. Medication safety arises as it involves people from different sectors in the institution and work place, and no one person is trustworthy and it has always been about individual decision making. In the infant morphine overdose case, however, this perspective is wrong as the risk was embedded in system design rather than individual failure.</w:t>
      </w:r>
    </w:p>
    <w:p w14:paraId="5F332FCC" w14:textId="77777777" w:rsidR="00EC6DCA" w:rsidRPr="00EC3035" w:rsidRDefault="00EC6DCA" w:rsidP="003E5AC7">
      <w:pPr>
        <w:pStyle w:val="w7sjnrxzl6krnffuzhqe"/>
        <w:spacing w:before="0" w:beforeAutospacing="0" w:after="150" w:afterAutospacing="0" w:line="360" w:lineRule="auto"/>
        <w:textAlignment w:val="baseline"/>
        <w:rPr>
          <w:rFonts w:ascii="Arial" w:hAnsi="Arial" w:cs="Arial"/>
          <w:spacing w:val="8"/>
        </w:rPr>
      </w:pPr>
      <w:r w:rsidRPr="00EC3035">
        <w:rPr>
          <w:rFonts w:ascii="Arial" w:hAnsi="Arial" w:cs="Arial"/>
          <w:spacing w:val="8"/>
        </w:rPr>
        <w:t>Behavioural leadership theory shifts focus from who a leader should be to what work is to the emphasis of task-oriented and people-friendly leadership practices (for example setting expectations and monitoring performance). Some evidence suggests that the combination of both can result in organizational growth and employee involvement which may indirectly improve patient safety. However, these models are less commonly adapted particularly in complex healthcare. But leadership challenges also existed among hospital discharge, primary care prescribing and pharmacy dispensing in the morphine case. It was not leadership style but coordination of interconnected systems that was most important in finding out what to do in this clinical context. Behavioural theory is thus providing an insight, but it can do less if there are multiple systems.</w:t>
      </w:r>
    </w:p>
    <w:p w14:paraId="49BD8504" w14:textId="77777777" w:rsidR="00EC6DCA" w:rsidRPr="00EC3035" w:rsidRDefault="00EC6DCA" w:rsidP="003E5AC7">
      <w:pPr>
        <w:pStyle w:val="w7sjnrxzl6krnffuzhqe"/>
        <w:spacing w:before="0" w:beforeAutospacing="0" w:after="150" w:afterAutospacing="0" w:line="360" w:lineRule="auto"/>
        <w:textAlignment w:val="baseline"/>
        <w:rPr>
          <w:rFonts w:ascii="Arial" w:hAnsi="Arial" w:cs="Arial"/>
          <w:spacing w:val="8"/>
        </w:rPr>
      </w:pPr>
      <w:r w:rsidRPr="00EC3035">
        <w:rPr>
          <w:rFonts w:ascii="Arial" w:hAnsi="Arial" w:cs="Arial"/>
          <w:spacing w:val="8"/>
        </w:rPr>
        <w:t>Transformational leadership provides a more relevant framework with vision, motivation and organisational culture. Evidence suggests it has been shown to lead to improved patient outcomes, strong safety culture and incident reporting (Kazin Ystaas et al., 2023; Aveling et al., 2023). As psychological safety, in that staff have the autonomy to voice concerns without fear (Edmondson, 1999), such is important in the context of medication safety as early error detection is enabled through frontline staff to come forward and bring concerns up in the community.</w:t>
      </w:r>
    </w:p>
    <w:p w14:paraId="06A4D77A" w14:textId="100EBB98" w:rsidR="00EC6DCA" w:rsidRPr="00EC3035" w:rsidRDefault="00EC6DCA" w:rsidP="003E5AC7">
      <w:pPr>
        <w:pStyle w:val="w7sjnrxzl6krnffuzhqe"/>
        <w:spacing w:before="0" w:beforeAutospacing="0" w:after="150" w:afterAutospacing="0" w:line="360" w:lineRule="auto"/>
        <w:textAlignment w:val="baseline"/>
        <w:rPr>
          <w:rFonts w:ascii="Arial" w:hAnsi="Arial" w:cs="Arial"/>
          <w:spacing w:val="8"/>
        </w:rPr>
      </w:pPr>
      <w:r w:rsidRPr="00EC3035">
        <w:rPr>
          <w:rFonts w:ascii="Arial" w:hAnsi="Arial" w:cs="Arial"/>
          <w:spacing w:val="8"/>
        </w:rPr>
        <w:t>But transformational leadership, as we have seen on one side, is insufficient. While it nurtures a safety culture well, however, it is not addressing structural weaknesses in the design of the system. Wu et al. (2024) states also that leaders’ leadership is not sufficient to lead effectively so processes and technology must be supported; culture enables safety but does not prevent it. In the morphine situation, while psychological safety would still be there, the absence of robust controls</w:t>
      </w:r>
      <w:r w:rsidR="006614A6">
        <w:rPr>
          <w:rFonts w:ascii="Arial" w:hAnsi="Arial" w:cs="Arial"/>
          <w:spacing w:val="8"/>
        </w:rPr>
        <w:t xml:space="preserve">, </w:t>
      </w:r>
      <w:r w:rsidRPr="00EC3035">
        <w:rPr>
          <w:rFonts w:ascii="Arial" w:hAnsi="Arial" w:cs="Arial"/>
          <w:spacing w:val="8"/>
        </w:rPr>
        <w:t>e.g. standardised prescribing protocols or well-designed digital reminders</w:t>
      </w:r>
      <w:r w:rsidR="006614A6">
        <w:rPr>
          <w:rFonts w:ascii="Arial" w:hAnsi="Arial" w:cs="Arial"/>
          <w:spacing w:val="8"/>
        </w:rPr>
        <w:t xml:space="preserve">, </w:t>
      </w:r>
      <w:r w:rsidRPr="00EC3035">
        <w:rPr>
          <w:rFonts w:ascii="Arial" w:hAnsi="Arial" w:cs="Arial"/>
          <w:spacing w:val="8"/>
        </w:rPr>
        <w:t>would still mean such errors occur. To enable transformational leadership at the system level of care, the interventions should be linked.</w:t>
      </w:r>
    </w:p>
    <w:p w14:paraId="7CEB21CF" w14:textId="77777777" w:rsidR="00EC6DCA" w:rsidRPr="00EC3035" w:rsidRDefault="00EC6DCA" w:rsidP="003E5AC7">
      <w:pPr>
        <w:pStyle w:val="w7sjnrxzl6krnffuzhqe"/>
        <w:spacing w:before="0" w:beforeAutospacing="0" w:after="150" w:afterAutospacing="0" w:line="360" w:lineRule="auto"/>
        <w:textAlignment w:val="baseline"/>
        <w:rPr>
          <w:rFonts w:ascii="Arial" w:hAnsi="Arial" w:cs="Arial"/>
          <w:spacing w:val="8"/>
        </w:rPr>
      </w:pPr>
      <w:r w:rsidRPr="00EC3035">
        <w:rPr>
          <w:rFonts w:ascii="Arial" w:hAnsi="Arial" w:cs="Arial"/>
          <w:spacing w:val="8"/>
        </w:rPr>
        <w:t>Transactional leadership addresses this gap by focusing on compliance, monitoring and enforcement. In medication safety this includes clinical guidelines, audit systems and escalation procedures. These steps create less variability, particularly in risk-based areas such as paediatric prescribing. But transactional leadership becomes an object of “brittle compliance”– rules don’t address the underlying risks. It’s a false sense of security: adherence doesn’t necessarily bring system reliability. The morphine case is illustrative of this issue because existing policies did not help prevent the error, so that compliance mechanisms weren’t in place, in order to control the error effectively. Transactional leadership is necessary but not sufficient; it cannot replace system redesign; it has structure in place but it does not have integrity.</w:t>
      </w:r>
    </w:p>
    <w:p w14:paraId="637CEEC5" w14:textId="77777777" w:rsidR="00EC6DCA" w:rsidRPr="00EC3035" w:rsidRDefault="00EC6DCA" w:rsidP="003E5AC7">
      <w:pPr>
        <w:pStyle w:val="w7sjnrxzl6krnffuzhqe"/>
        <w:spacing w:before="0" w:beforeAutospacing="0" w:after="150" w:afterAutospacing="0" w:line="360" w:lineRule="auto"/>
        <w:textAlignment w:val="baseline"/>
        <w:rPr>
          <w:rFonts w:ascii="Arial" w:hAnsi="Arial" w:cs="Arial"/>
          <w:spacing w:val="8"/>
        </w:rPr>
      </w:pPr>
      <w:r w:rsidRPr="00EC3035">
        <w:rPr>
          <w:rFonts w:ascii="Arial" w:hAnsi="Arial" w:cs="Arial"/>
          <w:spacing w:val="8"/>
        </w:rPr>
        <w:t>Situational leadership introduces adaptability with leadership strategies being based on the context. If immediate risk is taken as a top priority, directives can be better and a quick resolution of a crisis; during long term improvement in human relations, strategies focused towards systems redesign are needed (Singh et al. 2024). Healthcare leaders have to adopt innovative workflows to achieve optimal clinical performance on technology and organization in these settings and situational leadership is very generalistically different. For medication safety, successful application should shift from crisis management to design and assurance to reactive.</w:t>
      </w:r>
    </w:p>
    <w:p w14:paraId="4AE0DD0C" w14:textId="77777777" w:rsidR="00EC6DCA" w:rsidRPr="00EC3035" w:rsidRDefault="00EC6DCA" w:rsidP="003E5AC7">
      <w:pPr>
        <w:pStyle w:val="w7sjnrxzl6krnffuzhqe"/>
        <w:spacing w:before="0" w:beforeAutospacing="0" w:after="150" w:afterAutospacing="0" w:line="360" w:lineRule="auto"/>
        <w:textAlignment w:val="baseline"/>
        <w:rPr>
          <w:rFonts w:ascii="Arial" w:hAnsi="Arial" w:cs="Arial"/>
          <w:spacing w:val="8"/>
        </w:rPr>
      </w:pPr>
      <w:r w:rsidRPr="00EC3035">
        <w:rPr>
          <w:rFonts w:ascii="Arial" w:hAnsi="Arial" w:cs="Arial"/>
          <w:spacing w:val="8"/>
        </w:rPr>
        <w:t>Distributed leadership offers us the best framework to be applied. There are many organizations involved and as such, the health system is inherently interdependent and coordination was essential throughout. Braithwaite et al. (2018) prove the case that the system change is necessary in this way with organisation-level actions throughout organisations. Dinh et al. (2024) emphasize collaboration is key in safe medication management of care transitions. The mechanism provides shared responsibility and is therefore an innovative means of system resilience by allowing multiple actors to detect and respond to risks together.</w:t>
      </w:r>
    </w:p>
    <w:p w14:paraId="2F8CFB43" w14:textId="77777777" w:rsidR="00EC6DCA" w:rsidRPr="00EC3035" w:rsidRDefault="00EC6DCA" w:rsidP="003E5AC7">
      <w:pPr>
        <w:pStyle w:val="w7sjnrxzl6krnffuzhqe"/>
        <w:spacing w:before="0" w:beforeAutospacing="0" w:after="150" w:afterAutospacing="0" w:line="360" w:lineRule="auto"/>
        <w:textAlignment w:val="baseline"/>
        <w:rPr>
          <w:rFonts w:ascii="Arial" w:hAnsi="Arial" w:cs="Arial"/>
          <w:spacing w:val="8"/>
        </w:rPr>
      </w:pPr>
      <w:r w:rsidRPr="00EC3035">
        <w:rPr>
          <w:rFonts w:ascii="Arial" w:hAnsi="Arial" w:cs="Arial"/>
          <w:spacing w:val="8"/>
        </w:rPr>
        <w:t>But distributed leadership also risks a lack of accountable structure. Shared responsibility of safety results can make ownership about safety outcomes difficult, in cross-border areas like the morphine case. In order to work properly distributed leadership will also make good sense to have a defined order and escalation pathways are planned which also must be shared. This fragmentation and coordination might be inevitable if it is not given the right framework for it.</w:t>
      </w:r>
    </w:p>
    <w:p w14:paraId="4E901461" w14:textId="77777777" w:rsidR="00EC6DCA" w:rsidRPr="00EC3035" w:rsidRDefault="00EC6DCA" w:rsidP="003E5AC7">
      <w:pPr>
        <w:pStyle w:val="w7sjnrxzl6krnffuzhqe"/>
        <w:spacing w:before="0" w:beforeAutospacing="0" w:after="150" w:afterAutospacing="0" w:line="360" w:lineRule="auto"/>
        <w:textAlignment w:val="baseline"/>
        <w:rPr>
          <w:rFonts w:ascii="Arial" w:hAnsi="Arial" w:cs="Arial"/>
          <w:spacing w:val="8"/>
        </w:rPr>
      </w:pPr>
      <w:r w:rsidRPr="00EC3035">
        <w:rPr>
          <w:rFonts w:ascii="Arial" w:hAnsi="Arial" w:cs="Arial"/>
          <w:spacing w:val="8"/>
        </w:rPr>
        <w:t>Leadership is also important for digital transformation. When implemented efficiently clinical decision support systems may improve prescribing accuracy and patient outcomes (Bates et al., 1998; Taheri Moghadam et al., 2021). But those will only be successful when leadership has taken the right steps in terms of system design and integrate with operational processes. Unfavourable implementation can introduce new risks in the form of alert fatigue or other risks (“safety not technology alone”).</w:t>
      </w:r>
    </w:p>
    <w:p w14:paraId="086A9B51" w14:textId="4AAC3A4A" w:rsidR="00EC6DCA" w:rsidRPr="00EC3035" w:rsidRDefault="004E44AF" w:rsidP="003E5AC7">
      <w:pPr>
        <w:pStyle w:val="w7sjnrxzl6krnffuzhqe"/>
        <w:spacing w:before="0" w:beforeAutospacing="0" w:after="150" w:afterAutospacing="0" w:line="360" w:lineRule="auto"/>
        <w:textAlignment w:val="baseline"/>
        <w:rPr>
          <w:rFonts w:ascii="Arial" w:hAnsi="Arial" w:cs="Arial"/>
          <w:spacing w:val="8"/>
        </w:rPr>
      </w:pPr>
      <w:r w:rsidRPr="00EC3035">
        <w:rPr>
          <w:rFonts w:ascii="Arial" w:hAnsi="Arial" w:cs="Arial"/>
          <w:spacing w:val="8"/>
        </w:rPr>
        <w:t xml:space="preserve">They do not </w:t>
      </w:r>
      <w:r w:rsidR="00EC6DCA" w:rsidRPr="00EC3035">
        <w:rPr>
          <w:rFonts w:ascii="Arial" w:hAnsi="Arial" w:cs="Arial"/>
          <w:spacing w:val="8"/>
        </w:rPr>
        <w:t>have to settle on one leadership theory in order to address medication safety issues. An integrated leadership approach is required to be a better leader by integrating transformational, transactional, situational and distributed leadership. Transformational leadership fosters safety culture; transactional leadership ensures compliance; situational leadership allows people to make strategic decisions; and distributed leadership supports coordination. The failure to make integration, in the infant morphine overdose case, led to systems to be vulnerable and cannot prevent harm at all.</w:t>
      </w:r>
    </w:p>
    <w:p w14:paraId="667778F1" w14:textId="77777777" w:rsidR="00EC6DCA" w:rsidRPr="00EC3035" w:rsidRDefault="00EC6DCA" w:rsidP="003E5AC7">
      <w:pPr>
        <w:spacing w:line="360" w:lineRule="auto"/>
        <w:rPr>
          <w:rFonts w:ascii="Arial" w:hAnsi="Arial" w:cs="Arial"/>
        </w:rPr>
      </w:pPr>
    </w:p>
    <w:p w14:paraId="7A796FD9" w14:textId="7B263024" w:rsidR="00B44FF2" w:rsidRPr="00EC3035" w:rsidRDefault="00B44FF2" w:rsidP="003E5AC7">
      <w:pPr>
        <w:pStyle w:val="Heading2"/>
        <w:spacing w:line="360" w:lineRule="auto"/>
        <w:rPr>
          <w:rFonts w:ascii="Arial" w:hAnsi="Arial" w:cs="Arial"/>
        </w:rPr>
      </w:pPr>
      <w:bookmarkStart w:id="5" w:name="_Toc225368250"/>
      <w:r w:rsidRPr="00EC3035">
        <w:rPr>
          <w:rFonts w:ascii="Arial" w:hAnsi="Arial" w:cs="Arial"/>
        </w:rPr>
        <w:t>2.4 Critique, Improvement and Lessons Learned (</w:t>
      </w:r>
      <w:r w:rsidR="0006367A" w:rsidRPr="00EC3035">
        <w:rPr>
          <w:rFonts w:ascii="Arial" w:hAnsi="Arial" w:cs="Arial"/>
        </w:rPr>
        <w:t>700</w:t>
      </w:r>
      <w:r w:rsidRPr="00EC3035">
        <w:rPr>
          <w:rFonts w:ascii="Arial" w:hAnsi="Arial" w:cs="Arial"/>
        </w:rPr>
        <w:t xml:space="preserve"> words)</w:t>
      </w:r>
      <w:bookmarkEnd w:id="5"/>
    </w:p>
    <w:p w14:paraId="5B477E52" w14:textId="77777777" w:rsidR="0006367A" w:rsidRPr="00EC3035" w:rsidRDefault="0006367A" w:rsidP="003E5AC7">
      <w:pPr>
        <w:pStyle w:val="w7sjnrxzl6krnffuzhqe"/>
        <w:spacing w:before="0" w:beforeAutospacing="0" w:after="150" w:afterAutospacing="0" w:line="360" w:lineRule="auto"/>
        <w:textAlignment w:val="baseline"/>
        <w:rPr>
          <w:rFonts w:ascii="Arial" w:hAnsi="Arial" w:cs="Arial"/>
          <w:spacing w:val="8"/>
        </w:rPr>
      </w:pPr>
    </w:p>
    <w:p w14:paraId="1FC4E2FA" w14:textId="77777777" w:rsidR="00B44FF2" w:rsidRPr="00EC3035" w:rsidRDefault="00B44FF2" w:rsidP="003E5AC7">
      <w:pPr>
        <w:pStyle w:val="w7sjnrxzl6krnffuzhqe"/>
        <w:spacing w:before="0" w:beforeAutospacing="0" w:after="150" w:afterAutospacing="0" w:line="360" w:lineRule="auto"/>
        <w:textAlignment w:val="baseline"/>
        <w:rPr>
          <w:rFonts w:ascii="Arial" w:hAnsi="Arial" w:cs="Arial"/>
          <w:spacing w:val="8"/>
        </w:rPr>
      </w:pPr>
      <w:r w:rsidRPr="00EC3035">
        <w:rPr>
          <w:rFonts w:ascii="Arial" w:hAnsi="Arial" w:cs="Arial"/>
          <w:spacing w:val="8"/>
        </w:rPr>
        <w:t>The infant morphine overdose case is an illustration that there is significant missed linkiness between human, technological and organisational aspects of the medication system. Systems-based criticism shows the main culprit to be not individual error but not system design to guard against known risks. Systems thinking literature has consistently shown that a human attitude is unsafe in high-risk situations due to a vulnerability to poor monitoring performance and risk-response (Braithwaite et al., 2018; Hollnagel 2014). In this case, the system needed professionals to detect the flaws by their own hands and remedy them and not create it.</w:t>
      </w:r>
    </w:p>
    <w:p w14:paraId="5F445022" w14:textId="77777777" w:rsidR="00B44FF2" w:rsidRPr="00EC3035" w:rsidRDefault="00B44FF2" w:rsidP="003E5AC7">
      <w:pPr>
        <w:pStyle w:val="w7sjnrxzl6krnffuzhqe"/>
        <w:spacing w:before="0" w:beforeAutospacing="0" w:after="150" w:afterAutospacing="0" w:line="360" w:lineRule="auto"/>
        <w:textAlignment w:val="baseline"/>
        <w:rPr>
          <w:rFonts w:ascii="Arial" w:hAnsi="Arial" w:cs="Arial"/>
          <w:spacing w:val="8"/>
        </w:rPr>
      </w:pPr>
      <w:r w:rsidRPr="00EC3035">
        <w:rPr>
          <w:rFonts w:ascii="Arial" w:hAnsi="Arial" w:cs="Arial"/>
          <w:spacing w:val="8"/>
        </w:rPr>
        <w:t>The structural challenge with paediatric medication administration is its complexity. Paediatric drugs must take place with weights such as weight-based dosing, drug formulation flexibility, and precise estimates of medication dosage within small therapeutic limitations, in contrast to adult prescribing (Alghamdi et al., 2019; Kaushal et al., 2001). Disease error rates are substantially higher in paediatric medicine due to cognitive overload, when clinicians may take up more work at once. But differences in their drug concentration led to more complexity with morphine being an example where a dilution problem (dosing error) would be overlooked and can happen without warning.</w:t>
      </w:r>
    </w:p>
    <w:p w14:paraId="5AC314D9" w14:textId="77777777" w:rsidR="00B44FF2" w:rsidRPr="00EC3035" w:rsidRDefault="00B44FF2" w:rsidP="003E5AC7">
      <w:pPr>
        <w:pStyle w:val="w7sjnrxzl6krnffuzhqe"/>
        <w:spacing w:before="0" w:beforeAutospacing="0" w:after="150" w:afterAutospacing="0" w:line="360" w:lineRule="auto"/>
        <w:textAlignment w:val="baseline"/>
        <w:rPr>
          <w:rFonts w:ascii="Arial" w:hAnsi="Arial" w:cs="Arial"/>
          <w:spacing w:val="8"/>
        </w:rPr>
      </w:pPr>
      <w:r w:rsidRPr="00EC3035">
        <w:rPr>
          <w:rFonts w:ascii="Arial" w:hAnsi="Arial" w:cs="Arial"/>
          <w:spacing w:val="8"/>
        </w:rPr>
        <w:t>Transitions of care are also a fundamental vulnerability. Across the hospital discharge, primary care and community pharmacy the patient was involved in, showing fragmentation in the drug pathway. Dinh et al. (2024) have shown that continuity of medication is often jeopardized if communication is poor and information is transferred inaccurately. This is the process of informational discontinuity: when effective information from medication is not shared upstream, later professionals have a need for interpretation. In morphine's case, that fragmentation allowed the incorrect concentration to pass over multiple stages by itself and not to be detected.</w:t>
      </w:r>
    </w:p>
    <w:p w14:paraId="0903A346" w14:textId="77777777" w:rsidR="00B44FF2" w:rsidRPr="00EC3035" w:rsidRDefault="00B44FF2" w:rsidP="003E5AC7">
      <w:pPr>
        <w:pStyle w:val="w7sjnrxzl6krnffuzhqe"/>
        <w:spacing w:before="0" w:beforeAutospacing="0" w:after="150" w:afterAutospacing="0" w:line="360" w:lineRule="auto"/>
        <w:textAlignment w:val="baseline"/>
        <w:rPr>
          <w:rFonts w:ascii="Arial" w:hAnsi="Arial" w:cs="Arial"/>
          <w:spacing w:val="8"/>
        </w:rPr>
      </w:pPr>
      <w:r w:rsidRPr="00EC3035">
        <w:rPr>
          <w:rFonts w:ascii="Arial" w:hAnsi="Arial" w:cs="Arial"/>
          <w:spacing w:val="8"/>
        </w:rPr>
        <w:t>Traditional safeguards like double-checking also show weaknesses. Though common in systems, human factors research shows that in a situation in which stress makes the processes so heavy such checks are largely routine and lack reliability (Stevens et al., 2023). Staff may have previously assumed that things were correct or it would be time-consuming to verify those things as previously been done, so those things were there, a low level defence against which workers are forced to run and risk this defence. Yes double-checking does detect a couple of errors, but at high pressures it is not a very high safety measure of a typical safe systems.</w:t>
      </w:r>
    </w:p>
    <w:p w14:paraId="6B9B711F" w14:textId="77777777" w:rsidR="00B44FF2" w:rsidRPr="00EC3035" w:rsidRDefault="00B44FF2" w:rsidP="003E5AC7">
      <w:pPr>
        <w:pStyle w:val="w7sjnrxzl6krnffuzhqe"/>
        <w:spacing w:before="0" w:beforeAutospacing="0" w:after="150" w:afterAutospacing="0" w:line="360" w:lineRule="auto"/>
        <w:textAlignment w:val="baseline"/>
        <w:rPr>
          <w:rFonts w:ascii="Arial" w:hAnsi="Arial" w:cs="Arial"/>
          <w:spacing w:val="8"/>
        </w:rPr>
      </w:pPr>
      <w:r w:rsidRPr="00EC3035">
        <w:rPr>
          <w:rFonts w:ascii="Arial" w:hAnsi="Arial" w:cs="Arial"/>
          <w:spacing w:val="8"/>
        </w:rPr>
        <w:t>Digital decision support systems have a huge potential of improvement. Evidence is accumulating that electronic prescribing with integrated decision support in place can minimize errors and improve outcomes (Taheri Moghadam et al., 2021; Bates et al., 1998). These systems standardise prescribing, automate calculations and support alerts. But efficiency of such systems is informed by design and implementation. Poorly configured systems carry the risks of alerts fatigue (Elshayib &amp; Pawola, 2020) and so technology must be aligned with clinical protocols and human conditions.</w:t>
      </w:r>
    </w:p>
    <w:p w14:paraId="454F910C" w14:textId="77777777" w:rsidR="00B44FF2" w:rsidRPr="00EC3035" w:rsidRDefault="00B44FF2" w:rsidP="003E5AC7">
      <w:pPr>
        <w:pStyle w:val="w7sjnrxzl6krnffuzhqe"/>
        <w:spacing w:before="0" w:beforeAutospacing="0" w:after="150" w:afterAutospacing="0" w:line="360" w:lineRule="auto"/>
        <w:textAlignment w:val="baseline"/>
        <w:rPr>
          <w:rFonts w:ascii="Arial" w:hAnsi="Arial" w:cs="Arial"/>
          <w:spacing w:val="8"/>
        </w:rPr>
      </w:pPr>
      <w:r w:rsidRPr="00EC3035">
        <w:rPr>
          <w:rFonts w:ascii="Arial" w:hAnsi="Arial" w:cs="Arial"/>
          <w:spacing w:val="8"/>
        </w:rPr>
        <w:t>Organisational learning is also an area of weakness. Fast feedback loops in the system turn disasters into improvements in safety systems are key for effective safety protection mechanisms. Braithwaite et al. (2018) highlight that organisational improvement must come together at every level. But medication errors mean learning is slow and sometimes fragmented. As in the morphine case, knowledge did not flow to optimal redesign—a failed system learning mechanism was clearly present.</w:t>
      </w:r>
    </w:p>
    <w:p w14:paraId="187C4AA9" w14:textId="77777777" w:rsidR="00B44FF2" w:rsidRPr="00EC3035" w:rsidRDefault="00B44FF2" w:rsidP="003E5AC7">
      <w:pPr>
        <w:pStyle w:val="w7sjnrxzl6krnffuzhqe"/>
        <w:spacing w:before="0" w:beforeAutospacing="0" w:after="150" w:afterAutospacing="0" w:line="360" w:lineRule="auto"/>
        <w:textAlignment w:val="baseline"/>
        <w:rPr>
          <w:rFonts w:ascii="Arial" w:hAnsi="Arial" w:cs="Arial"/>
          <w:spacing w:val="8"/>
        </w:rPr>
      </w:pPr>
      <w:r w:rsidRPr="00EC3035">
        <w:rPr>
          <w:rFonts w:ascii="Arial" w:hAnsi="Arial" w:cs="Arial"/>
          <w:spacing w:val="8"/>
        </w:rPr>
        <w:t>Leadership affects safety outcomes too. Transformational leadership helps to reinforce psychological safety and reporting (Kazin Ystaas et al., 2023), but culture alone cannot address structural deficiencies. Wu et al. (2024) contend that leaders should coordinate cultural, technological and operational processes as well as focus on improved operational performance in order to be successful.</w:t>
      </w:r>
    </w:p>
    <w:p w14:paraId="7348EBF1" w14:textId="77777777" w:rsidR="00B44FF2" w:rsidRPr="00EC3035" w:rsidRDefault="00B44FF2" w:rsidP="003E5AC7">
      <w:pPr>
        <w:pStyle w:val="w7sjnrxzl6krnffuzhqe"/>
        <w:spacing w:before="0" w:beforeAutospacing="0" w:after="150" w:afterAutospacing="0" w:line="360" w:lineRule="auto"/>
        <w:textAlignment w:val="baseline"/>
        <w:rPr>
          <w:rFonts w:ascii="Arial" w:hAnsi="Arial" w:cs="Arial"/>
          <w:spacing w:val="8"/>
        </w:rPr>
      </w:pPr>
      <w:r w:rsidRPr="00EC3035">
        <w:rPr>
          <w:rFonts w:ascii="Arial" w:hAnsi="Arial" w:cs="Arial"/>
          <w:spacing w:val="8"/>
        </w:rPr>
        <w:t>Three important lessons emerge. First and foremost, medication safety need not be a system design problem because the management of risk in any systems and behaviour should need to be viewed as a system design problem rather than a behaviour problem. Second, better coordination in care and standardisation of care information is a critical aspect to communication during transitions. The fifth point is that digital systems need to be linked to clinical workflows. Last, an organisation should build up their training capacity and develop a robust learning system so incidents lead to redesign in time. Without these changes, similar defects will persist until policy is done differently to avoid them.</w:t>
      </w:r>
    </w:p>
    <w:p w14:paraId="7386E12C" w14:textId="77777777" w:rsidR="0006367A" w:rsidRPr="00EC3035" w:rsidRDefault="0006367A" w:rsidP="003E5AC7">
      <w:pPr>
        <w:spacing w:line="360" w:lineRule="auto"/>
        <w:rPr>
          <w:rFonts w:ascii="Arial" w:hAnsi="Arial" w:cs="Arial"/>
        </w:rPr>
      </w:pPr>
    </w:p>
    <w:p w14:paraId="6C3665DD" w14:textId="55ADE3DA" w:rsidR="00FC7CA1" w:rsidRPr="00FC7CA1" w:rsidRDefault="00C15087" w:rsidP="00FC7CA1">
      <w:pPr>
        <w:pStyle w:val="Heading2"/>
        <w:spacing w:line="360" w:lineRule="auto"/>
        <w:rPr>
          <w:rFonts w:ascii="Arial" w:hAnsi="Arial" w:cs="Arial"/>
        </w:rPr>
      </w:pPr>
      <w:bookmarkStart w:id="6" w:name="_Toc225368251"/>
      <w:r w:rsidRPr="00EC3035">
        <w:rPr>
          <w:rFonts w:ascii="Arial" w:hAnsi="Arial" w:cs="Arial"/>
        </w:rPr>
        <w:t>3.0 Recommendations (600 words)</w:t>
      </w:r>
      <w:bookmarkEnd w:id="6"/>
    </w:p>
    <w:p w14:paraId="7DEECF7C" w14:textId="77777777" w:rsidR="00FC7CA1" w:rsidRPr="00FC7CA1" w:rsidRDefault="00FC7CA1" w:rsidP="00FC7CA1">
      <w:pPr>
        <w:pStyle w:val="w7sjnrxzl6krnffuzhqe"/>
        <w:spacing w:after="150" w:line="360" w:lineRule="auto"/>
        <w:textAlignment w:val="baseline"/>
        <w:rPr>
          <w:rFonts w:ascii="Arial" w:hAnsi="Arial" w:cs="Arial"/>
          <w:spacing w:val="8"/>
        </w:rPr>
      </w:pPr>
      <w:r w:rsidRPr="00FC7CA1">
        <w:rPr>
          <w:rFonts w:ascii="Arial" w:hAnsi="Arial" w:cs="Arial"/>
          <w:spacing w:val="8"/>
        </w:rPr>
        <w:t>In the infant morphine overdose case we observed that the failure to maintain medication safety is an interrelated problem, due to flaws in system design, governance and leadership. For such improvement, specific interventions should be implemented that address these failures without general safety principles.</w:t>
      </w:r>
    </w:p>
    <w:p w14:paraId="4D9AC028" w14:textId="77777777" w:rsidR="00FC7CA1" w:rsidRPr="00FC7CA1" w:rsidRDefault="00FC7CA1" w:rsidP="00FC7CA1">
      <w:pPr>
        <w:pStyle w:val="w7sjnrxzl6krnffuzhqe"/>
        <w:spacing w:after="150" w:line="360" w:lineRule="auto"/>
        <w:textAlignment w:val="baseline"/>
        <w:rPr>
          <w:rFonts w:ascii="Arial" w:hAnsi="Arial" w:cs="Arial"/>
          <w:spacing w:val="8"/>
        </w:rPr>
      </w:pPr>
    </w:p>
    <w:p w14:paraId="44CA9EF7" w14:textId="77777777" w:rsidR="00FC7CA1" w:rsidRPr="00FC7CA1" w:rsidRDefault="00FC7CA1" w:rsidP="00FC7CA1">
      <w:pPr>
        <w:pStyle w:val="w7sjnrxzl6krnffuzhqe"/>
        <w:spacing w:after="150" w:line="360" w:lineRule="auto"/>
        <w:textAlignment w:val="baseline"/>
        <w:rPr>
          <w:rFonts w:ascii="Arial" w:hAnsi="Arial" w:cs="Arial"/>
          <w:spacing w:val="8"/>
        </w:rPr>
      </w:pPr>
      <w:r w:rsidRPr="00FC7CA1">
        <w:rPr>
          <w:rFonts w:ascii="Arial" w:hAnsi="Arial" w:cs="Arial"/>
          <w:spacing w:val="8"/>
        </w:rPr>
        <w:t>⸻</w:t>
      </w:r>
    </w:p>
    <w:p w14:paraId="2C413ACE" w14:textId="77777777" w:rsidR="00FC7CA1" w:rsidRPr="00FC7CA1" w:rsidRDefault="00FC7CA1" w:rsidP="00FC7CA1">
      <w:pPr>
        <w:pStyle w:val="w7sjnrxzl6krnffuzhqe"/>
        <w:spacing w:after="150" w:line="360" w:lineRule="auto"/>
        <w:textAlignment w:val="baseline"/>
        <w:rPr>
          <w:rFonts w:ascii="Arial" w:hAnsi="Arial" w:cs="Arial"/>
          <w:spacing w:val="8"/>
        </w:rPr>
      </w:pPr>
    </w:p>
    <w:p w14:paraId="21B4FF4D" w14:textId="68DE8F1C" w:rsidR="00FC7CA1" w:rsidRPr="00FC7CA1" w:rsidRDefault="00FC7CA1" w:rsidP="00FC7CA1">
      <w:pPr>
        <w:pStyle w:val="w7sjnrxzl6krnffuzhqe"/>
        <w:spacing w:after="150" w:line="360" w:lineRule="auto"/>
        <w:textAlignment w:val="baseline"/>
        <w:rPr>
          <w:rFonts w:ascii="Arial" w:hAnsi="Arial" w:cs="Arial"/>
          <w:spacing w:val="8"/>
        </w:rPr>
      </w:pPr>
      <w:r w:rsidRPr="00FC7CA1">
        <w:rPr>
          <w:rFonts w:ascii="Arial" w:hAnsi="Arial" w:cs="Arial"/>
          <w:spacing w:val="8"/>
        </w:rPr>
        <w:t>3.1 Enhancing Digital Prescribing and Decision Support Systems.</w:t>
      </w:r>
    </w:p>
    <w:p w14:paraId="6789C8B8" w14:textId="24B70B10" w:rsidR="00FC7CA1" w:rsidRPr="00FC7CA1" w:rsidRDefault="00FC7CA1" w:rsidP="00FC7CA1">
      <w:pPr>
        <w:pStyle w:val="w7sjnrxzl6krnffuzhqe"/>
        <w:spacing w:after="150" w:line="360" w:lineRule="auto"/>
        <w:textAlignment w:val="baseline"/>
        <w:rPr>
          <w:rFonts w:ascii="Arial" w:hAnsi="Arial" w:cs="Arial"/>
          <w:spacing w:val="8"/>
        </w:rPr>
      </w:pPr>
      <w:r w:rsidRPr="00FC7CA1">
        <w:rPr>
          <w:rFonts w:ascii="Arial" w:hAnsi="Arial" w:cs="Arial"/>
          <w:spacing w:val="8"/>
        </w:rPr>
        <w:t>One of the most severe failures of the morphine case was that the program could not detect an incorrect drug concentration at the prescribing and dispensing stages. Evidence suggests that paediatric medication errors result from dosing complexity and calculation variation (Alghamdi et al., 2019). When integrated with electronic prescribing, clinical decision support systems (CDSS) are shown to be able to greatly enhance prescribing accuracy because automated dose calculations and safety notifications are also offered to physicians (Taheri Moghadam et al., 2021).</w:t>
      </w:r>
    </w:p>
    <w:p w14:paraId="2BE6271E" w14:textId="77777777" w:rsidR="00FC7CA1" w:rsidRPr="00FC7CA1" w:rsidRDefault="00FC7CA1" w:rsidP="00FC7CA1">
      <w:pPr>
        <w:pStyle w:val="w7sjnrxzl6krnffuzhqe"/>
        <w:spacing w:after="150" w:line="360" w:lineRule="auto"/>
        <w:textAlignment w:val="baseline"/>
        <w:rPr>
          <w:rFonts w:ascii="Arial" w:hAnsi="Arial" w:cs="Arial"/>
          <w:spacing w:val="8"/>
        </w:rPr>
      </w:pPr>
      <w:r w:rsidRPr="00FC7CA1">
        <w:rPr>
          <w:rFonts w:ascii="Arial" w:hAnsi="Arial" w:cs="Arial"/>
          <w:spacing w:val="8"/>
        </w:rPr>
        <w:t>Healthcare system owners should provide interoperable electronic prescribing systems with paediatric-related safety features, such as weight-based dosing calculators, standardised drug concentrations and real-time alerts for abnormal dose levels. But implementation needs to be conducted in such a way to not cause alert fatigue in which excessive or irrelevant notifications reduce clinician responsiveness. Alert override rates and user feedback need to be carefully investigated over time to ensure they are relevant and intuitive for the clinical.</w:t>
      </w:r>
    </w:p>
    <w:p w14:paraId="37776F6F" w14:textId="77777777" w:rsidR="00FC7CA1" w:rsidRPr="00FC7CA1" w:rsidRDefault="00FC7CA1" w:rsidP="00FC7CA1">
      <w:pPr>
        <w:pStyle w:val="w7sjnrxzl6krnffuzhqe"/>
        <w:spacing w:after="150" w:line="360" w:lineRule="auto"/>
        <w:textAlignment w:val="baseline"/>
        <w:rPr>
          <w:rFonts w:ascii="Arial" w:hAnsi="Arial" w:cs="Arial"/>
          <w:spacing w:val="8"/>
        </w:rPr>
      </w:pPr>
    </w:p>
    <w:p w14:paraId="7BFABE60" w14:textId="77777777" w:rsidR="00FC7CA1" w:rsidRPr="00FC7CA1" w:rsidRDefault="00FC7CA1" w:rsidP="00FC7CA1">
      <w:pPr>
        <w:pStyle w:val="w7sjnrxzl6krnffuzhqe"/>
        <w:spacing w:after="150" w:line="360" w:lineRule="auto"/>
        <w:textAlignment w:val="baseline"/>
        <w:rPr>
          <w:rFonts w:ascii="Arial" w:hAnsi="Arial" w:cs="Arial"/>
          <w:spacing w:val="8"/>
        </w:rPr>
      </w:pPr>
      <w:r w:rsidRPr="00FC7CA1">
        <w:rPr>
          <w:rFonts w:ascii="Arial" w:hAnsi="Arial" w:cs="Arial"/>
          <w:spacing w:val="8"/>
        </w:rPr>
        <w:t>⸻</w:t>
      </w:r>
    </w:p>
    <w:p w14:paraId="5D666CE6" w14:textId="77777777" w:rsidR="00FC7CA1" w:rsidRPr="00FC7CA1" w:rsidRDefault="00FC7CA1" w:rsidP="00FC7CA1">
      <w:pPr>
        <w:pStyle w:val="w7sjnrxzl6krnffuzhqe"/>
        <w:spacing w:after="150" w:line="360" w:lineRule="auto"/>
        <w:textAlignment w:val="baseline"/>
        <w:rPr>
          <w:rFonts w:ascii="Arial" w:hAnsi="Arial" w:cs="Arial"/>
          <w:spacing w:val="8"/>
        </w:rPr>
      </w:pPr>
    </w:p>
    <w:p w14:paraId="3D6C8F58" w14:textId="77777777" w:rsidR="00FC7CA1" w:rsidRPr="00FC7CA1" w:rsidRDefault="00FC7CA1" w:rsidP="00FC7CA1">
      <w:pPr>
        <w:pStyle w:val="w7sjnrxzl6krnffuzhqe"/>
        <w:spacing w:after="150" w:line="360" w:lineRule="auto"/>
        <w:textAlignment w:val="baseline"/>
        <w:rPr>
          <w:rFonts w:ascii="Arial" w:hAnsi="Arial" w:cs="Arial"/>
          <w:spacing w:val="8"/>
        </w:rPr>
      </w:pPr>
      <w:r w:rsidRPr="00FC7CA1">
        <w:rPr>
          <w:rFonts w:ascii="Arial" w:hAnsi="Arial" w:cs="Arial"/>
          <w:spacing w:val="8"/>
        </w:rPr>
        <w:t>3.2 Improving Communication and Information Continuity Across Care Transitions.</w:t>
      </w:r>
    </w:p>
    <w:p w14:paraId="08C3EA01" w14:textId="77777777" w:rsidR="00FC7CA1" w:rsidRPr="00FC7CA1" w:rsidRDefault="00FC7CA1" w:rsidP="00FC7CA1">
      <w:pPr>
        <w:pStyle w:val="w7sjnrxzl6krnffuzhqe"/>
        <w:spacing w:after="150" w:line="360" w:lineRule="auto"/>
        <w:textAlignment w:val="baseline"/>
        <w:rPr>
          <w:rFonts w:ascii="Arial" w:hAnsi="Arial" w:cs="Arial"/>
          <w:spacing w:val="8"/>
        </w:rPr>
      </w:pPr>
    </w:p>
    <w:p w14:paraId="5EF4E355" w14:textId="77777777" w:rsidR="00FC7CA1" w:rsidRPr="00FC7CA1" w:rsidRDefault="00FC7CA1" w:rsidP="00FC7CA1">
      <w:pPr>
        <w:pStyle w:val="w7sjnrxzl6krnffuzhqe"/>
        <w:spacing w:after="150" w:line="360" w:lineRule="auto"/>
        <w:textAlignment w:val="baseline"/>
        <w:rPr>
          <w:rFonts w:ascii="Arial" w:hAnsi="Arial" w:cs="Arial"/>
          <w:spacing w:val="8"/>
        </w:rPr>
      </w:pPr>
      <w:r w:rsidRPr="00FC7CA1">
        <w:rPr>
          <w:rFonts w:ascii="Arial" w:hAnsi="Arial" w:cs="Arial"/>
          <w:spacing w:val="8"/>
        </w:rPr>
        <w:t>The morphine overdose pathway was one of fragmented communication among hospital discharge, general practice and community pharmacy. Dinh et al. (2024) emphasize that information is often poor in the intercommunication process when patients go through transitions of care, which contributes to medication errors. In this example of mismanaged discharge and lack of standardisation in communication, we encountered the problem of the incorrect prescription persisting across varying conditions of care.</w:t>
      </w:r>
    </w:p>
    <w:p w14:paraId="73C20BD8" w14:textId="77777777" w:rsidR="00FC7CA1" w:rsidRPr="00FC7CA1" w:rsidRDefault="00FC7CA1" w:rsidP="00FC7CA1">
      <w:pPr>
        <w:pStyle w:val="w7sjnrxzl6krnffuzhqe"/>
        <w:spacing w:after="150" w:line="360" w:lineRule="auto"/>
        <w:textAlignment w:val="baseline"/>
        <w:rPr>
          <w:rFonts w:ascii="Arial" w:hAnsi="Arial" w:cs="Arial"/>
          <w:spacing w:val="8"/>
        </w:rPr>
      </w:pPr>
    </w:p>
    <w:p w14:paraId="764D40BF" w14:textId="77777777" w:rsidR="00FC7CA1" w:rsidRPr="00FC7CA1" w:rsidRDefault="00FC7CA1" w:rsidP="00FC7CA1">
      <w:pPr>
        <w:pStyle w:val="w7sjnrxzl6krnffuzhqe"/>
        <w:spacing w:after="150" w:line="360" w:lineRule="auto"/>
        <w:textAlignment w:val="baseline"/>
        <w:rPr>
          <w:rFonts w:ascii="Arial" w:hAnsi="Arial" w:cs="Arial"/>
          <w:spacing w:val="8"/>
        </w:rPr>
      </w:pPr>
      <w:r w:rsidRPr="00FC7CA1">
        <w:rPr>
          <w:rFonts w:ascii="Arial" w:hAnsi="Arial" w:cs="Arial"/>
          <w:spacing w:val="8"/>
        </w:rPr>
        <w:t>Healthcare systems are required to implement interoperable electronic health records linking their drugs in the system so that drug information is not stored within the organization. Discharge summaries should contain details regarding drug concentrations, doses and drug administration instructions. And proper communication protocols must also be practiced with prescribers and pharmacists for medications which are especially likely to have high risk.</w:t>
      </w:r>
    </w:p>
    <w:p w14:paraId="0CB9D328" w14:textId="77777777" w:rsidR="00FC7CA1" w:rsidRPr="00FC7CA1" w:rsidRDefault="00FC7CA1" w:rsidP="00FC7CA1">
      <w:pPr>
        <w:pStyle w:val="w7sjnrxzl6krnffuzhqe"/>
        <w:spacing w:after="150" w:line="360" w:lineRule="auto"/>
        <w:textAlignment w:val="baseline"/>
        <w:rPr>
          <w:rFonts w:ascii="Arial" w:hAnsi="Arial" w:cs="Arial"/>
          <w:spacing w:val="8"/>
        </w:rPr>
      </w:pPr>
    </w:p>
    <w:p w14:paraId="4FE64B12" w14:textId="77777777" w:rsidR="00FC7CA1" w:rsidRPr="00FC7CA1" w:rsidRDefault="00FC7CA1" w:rsidP="00FC7CA1">
      <w:pPr>
        <w:pStyle w:val="w7sjnrxzl6krnffuzhqe"/>
        <w:spacing w:after="150" w:line="360" w:lineRule="auto"/>
        <w:textAlignment w:val="baseline"/>
        <w:rPr>
          <w:rFonts w:ascii="Arial" w:hAnsi="Arial" w:cs="Arial"/>
          <w:spacing w:val="8"/>
        </w:rPr>
      </w:pPr>
      <w:r w:rsidRPr="00FC7CA1">
        <w:rPr>
          <w:rFonts w:ascii="Arial" w:hAnsi="Arial" w:cs="Arial"/>
          <w:spacing w:val="8"/>
        </w:rPr>
        <w:t>⸻</w:t>
      </w:r>
    </w:p>
    <w:p w14:paraId="50DACB74" w14:textId="77777777" w:rsidR="00FC7CA1" w:rsidRPr="00FC7CA1" w:rsidRDefault="00FC7CA1" w:rsidP="00FC7CA1">
      <w:pPr>
        <w:pStyle w:val="w7sjnrxzl6krnffuzhqe"/>
        <w:spacing w:after="150" w:line="360" w:lineRule="auto"/>
        <w:textAlignment w:val="baseline"/>
        <w:rPr>
          <w:rFonts w:ascii="Arial" w:hAnsi="Arial" w:cs="Arial"/>
          <w:spacing w:val="8"/>
        </w:rPr>
      </w:pPr>
    </w:p>
    <w:p w14:paraId="74BBF9C7" w14:textId="77777777" w:rsidR="00FC7CA1" w:rsidRPr="00FC7CA1" w:rsidRDefault="00FC7CA1" w:rsidP="00FC7CA1">
      <w:pPr>
        <w:pStyle w:val="w7sjnrxzl6krnffuzhqe"/>
        <w:spacing w:after="150" w:line="360" w:lineRule="auto"/>
        <w:textAlignment w:val="baseline"/>
        <w:rPr>
          <w:rFonts w:ascii="Arial" w:hAnsi="Arial" w:cs="Arial"/>
          <w:spacing w:val="8"/>
        </w:rPr>
      </w:pPr>
      <w:r w:rsidRPr="00FC7CA1">
        <w:rPr>
          <w:rFonts w:ascii="Arial" w:hAnsi="Arial" w:cs="Arial"/>
          <w:spacing w:val="8"/>
        </w:rPr>
        <w:t>3.3 Building More Governance and Standardisation in High-Risk Medications.</w:t>
      </w:r>
    </w:p>
    <w:p w14:paraId="6A6A42EC" w14:textId="77777777" w:rsidR="00FC7CA1" w:rsidRPr="00FC7CA1" w:rsidRDefault="00FC7CA1" w:rsidP="00FC7CA1">
      <w:pPr>
        <w:pStyle w:val="w7sjnrxzl6krnffuzhqe"/>
        <w:spacing w:after="150" w:line="360" w:lineRule="auto"/>
        <w:textAlignment w:val="baseline"/>
        <w:rPr>
          <w:rFonts w:ascii="Arial" w:hAnsi="Arial" w:cs="Arial"/>
          <w:spacing w:val="8"/>
        </w:rPr>
      </w:pPr>
    </w:p>
    <w:p w14:paraId="09964CB3" w14:textId="77777777" w:rsidR="00FC7CA1" w:rsidRPr="00FC7CA1" w:rsidRDefault="00FC7CA1" w:rsidP="00FC7CA1">
      <w:pPr>
        <w:pStyle w:val="w7sjnrxzl6krnffuzhqe"/>
        <w:spacing w:after="150" w:line="360" w:lineRule="auto"/>
        <w:textAlignment w:val="baseline"/>
        <w:rPr>
          <w:rFonts w:ascii="Arial" w:hAnsi="Arial" w:cs="Arial"/>
          <w:spacing w:val="8"/>
        </w:rPr>
      </w:pPr>
      <w:r w:rsidRPr="00FC7CA1">
        <w:rPr>
          <w:rFonts w:ascii="Arial" w:hAnsi="Arial" w:cs="Arial"/>
          <w:spacing w:val="8"/>
        </w:rPr>
        <w:t>The case reflects a breakdown in governance, with high-risk medication central safety controls not widely enforced at the local level. NHS England's patient safety initiatives call for standardisation to reduce medication-related harm (NHS England, 2024). However, it is regional in nature, and regional implementation may have variability and loopholes.</w:t>
      </w:r>
    </w:p>
    <w:p w14:paraId="66093742" w14:textId="77777777" w:rsidR="00FC7CA1" w:rsidRPr="00FC7CA1" w:rsidRDefault="00FC7CA1" w:rsidP="00FC7CA1">
      <w:pPr>
        <w:pStyle w:val="w7sjnrxzl6krnffuzhqe"/>
        <w:spacing w:after="150" w:line="360" w:lineRule="auto"/>
        <w:textAlignment w:val="baseline"/>
        <w:rPr>
          <w:rFonts w:ascii="Arial" w:hAnsi="Arial" w:cs="Arial"/>
          <w:spacing w:val="8"/>
        </w:rPr>
      </w:pPr>
    </w:p>
    <w:p w14:paraId="0A99BCB7" w14:textId="77777777" w:rsidR="00FC7CA1" w:rsidRPr="00FC7CA1" w:rsidRDefault="00FC7CA1" w:rsidP="00FC7CA1">
      <w:pPr>
        <w:pStyle w:val="w7sjnrxzl6krnffuzhqe"/>
        <w:spacing w:after="150" w:line="360" w:lineRule="auto"/>
        <w:textAlignment w:val="baseline"/>
        <w:rPr>
          <w:rFonts w:ascii="Arial" w:hAnsi="Arial" w:cs="Arial"/>
          <w:spacing w:val="8"/>
        </w:rPr>
      </w:pPr>
      <w:r w:rsidRPr="00FC7CA1">
        <w:rPr>
          <w:rFonts w:ascii="Arial" w:hAnsi="Arial" w:cs="Arial"/>
          <w:spacing w:val="8"/>
        </w:rPr>
        <w:t>Healthcare organisations need to enhance their governance by introducing mandatory standardised prescribing policies for high-risk paediatric drugs, including restricted formularies and approved concentration ranges. This is something that we want to embed into digital systems to enable automation and not rely on manual compliance processes which lead to lack of adherence. Although standardisation can reduce local flexibility, the risks that can occur with paediatric drugs are so serious that we have decided that non-negotiable controls for these drugs may be applicable in this scenario.</w:t>
      </w:r>
    </w:p>
    <w:p w14:paraId="46E974DF" w14:textId="77777777" w:rsidR="00FC7CA1" w:rsidRPr="00FC7CA1" w:rsidRDefault="00FC7CA1" w:rsidP="00FC7CA1">
      <w:pPr>
        <w:pStyle w:val="w7sjnrxzl6krnffuzhqe"/>
        <w:spacing w:after="150" w:line="360" w:lineRule="auto"/>
        <w:textAlignment w:val="baseline"/>
        <w:rPr>
          <w:rFonts w:ascii="Arial" w:hAnsi="Arial" w:cs="Arial"/>
          <w:spacing w:val="8"/>
        </w:rPr>
      </w:pPr>
    </w:p>
    <w:p w14:paraId="0535784A" w14:textId="77777777" w:rsidR="00FC7CA1" w:rsidRPr="00FC7CA1" w:rsidRDefault="00FC7CA1" w:rsidP="00FC7CA1">
      <w:pPr>
        <w:pStyle w:val="w7sjnrxzl6krnffuzhqe"/>
        <w:spacing w:after="150" w:line="360" w:lineRule="auto"/>
        <w:textAlignment w:val="baseline"/>
        <w:rPr>
          <w:rFonts w:ascii="Arial" w:hAnsi="Arial" w:cs="Arial"/>
          <w:spacing w:val="8"/>
        </w:rPr>
      </w:pPr>
      <w:r w:rsidRPr="00FC7CA1">
        <w:rPr>
          <w:rFonts w:ascii="Arial" w:hAnsi="Arial" w:cs="Arial"/>
          <w:spacing w:val="8"/>
        </w:rPr>
        <w:t>⸻</w:t>
      </w:r>
    </w:p>
    <w:p w14:paraId="6F546A39" w14:textId="77777777" w:rsidR="00FC7CA1" w:rsidRPr="00FC7CA1" w:rsidRDefault="00FC7CA1" w:rsidP="00FC7CA1">
      <w:pPr>
        <w:pStyle w:val="w7sjnrxzl6krnffuzhqe"/>
        <w:spacing w:after="150" w:line="360" w:lineRule="auto"/>
        <w:textAlignment w:val="baseline"/>
        <w:rPr>
          <w:rFonts w:ascii="Arial" w:hAnsi="Arial" w:cs="Arial"/>
          <w:spacing w:val="8"/>
        </w:rPr>
      </w:pPr>
    </w:p>
    <w:p w14:paraId="147C0784" w14:textId="77777777" w:rsidR="00FC7CA1" w:rsidRPr="00FC7CA1" w:rsidRDefault="00FC7CA1" w:rsidP="00FC7CA1">
      <w:pPr>
        <w:pStyle w:val="w7sjnrxzl6krnffuzhqe"/>
        <w:spacing w:after="150" w:line="360" w:lineRule="auto"/>
        <w:textAlignment w:val="baseline"/>
        <w:rPr>
          <w:rFonts w:ascii="Arial" w:hAnsi="Arial" w:cs="Arial"/>
          <w:spacing w:val="8"/>
        </w:rPr>
      </w:pPr>
      <w:r w:rsidRPr="00FC7CA1">
        <w:rPr>
          <w:rFonts w:ascii="Arial" w:hAnsi="Arial" w:cs="Arial"/>
          <w:spacing w:val="8"/>
        </w:rPr>
        <w:t>3.4 Applying Human Factors and System Design Principles.</w:t>
      </w:r>
    </w:p>
    <w:p w14:paraId="753921B3" w14:textId="77777777" w:rsidR="00FC7CA1" w:rsidRPr="00FC7CA1" w:rsidRDefault="00FC7CA1" w:rsidP="00FC7CA1">
      <w:pPr>
        <w:pStyle w:val="w7sjnrxzl6krnffuzhqe"/>
        <w:spacing w:after="150" w:line="360" w:lineRule="auto"/>
        <w:textAlignment w:val="baseline"/>
        <w:rPr>
          <w:rFonts w:ascii="Arial" w:hAnsi="Arial" w:cs="Arial"/>
          <w:spacing w:val="8"/>
        </w:rPr>
      </w:pPr>
    </w:p>
    <w:p w14:paraId="2BCECC8F" w14:textId="77777777" w:rsidR="00FC7CA1" w:rsidRPr="00FC7CA1" w:rsidRDefault="00FC7CA1" w:rsidP="00FC7CA1">
      <w:pPr>
        <w:pStyle w:val="w7sjnrxzl6krnffuzhqe"/>
        <w:spacing w:after="150" w:line="360" w:lineRule="auto"/>
        <w:textAlignment w:val="baseline"/>
        <w:rPr>
          <w:rFonts w:ascii="Arial" w:hAnsi="Arial" w:cs="Arial"/>
          <w:spacing w:val="8"/>
        </w:rPr>
      </w:pPr>
      <w:r w:rsidRPr="00FC7CA1">
        <w:rPr>
          <w:rFonts w:ascii="Arial" w:hAnsi="Arial" w:cs="Arial"/>
          <w:spacing w:val="8"/>
        </w:rPr>
        <w:t>The morphine case underscores the over-dependency on human vigilance, especially in dispensing and verification. Human factors research has shown that manual checking is unreliable in high-pressure environments due to cognitive load and interruptions (Carayon et al., 2014). So safety systems should consider human limitations and not depend on perfect performance.</w:t>
      </w:r>
    </w:p>
    <w:p w14:paraId="378A5F71" w14:textId="77777777" w:rsidR="00FC7CA1" w:rsidRPr="00FC7CA1" w:rsidRDefault="00FC7CA1" w:rsidP="00FC7CA1">
      <w:pPr>
        <w:pStyle w:val="w7sjnrxzl6krnffuzhqe"/>
        <w:spacing w:after="150" w:line="360" w:lineRule="auto"/>
        <w:textAlignment w:val="baseline"/>
        <w:rPr>
          <w:rFonts w:ascii="Arial" w:hAnsi="Arial" w:cs="Arial"/>
          <w:spacing w:val="8"/>
        </w:rPr>
      </w:pPr>
    </w:p>
    <w:p w14:paraId="527C558E" w14:textId="77777777" w:rsidR="00FC7CA1" w:rsidRPr="00FC7CA1" w:rsidRDefault="00FC7CA1" w:rsidP="00FC7CA1">
      <w:pPr>
        <w:pStyle w:val="w7sjnrxzl6krnffuzhqe"/>
        <w:spacing w:after="150" w:line="360" w:lineRule="auto"/>
        <w:textAlignment w:val="baseline"/>
        <w:rPr>
          <w:rFonts w:ascii="Arial" w:hAnsi="Arial" w:cs="Arial"/>
          <w:spacing w:val="8"/>
        </w:rPr>
      </w:pPr>
      <w:r w:rsidRPr="00FC7CA1">
        <w:rPr>
          <w:rFonts w:ascii="Arial" w:hAnsi="Arial" w:cs="Arial"/>
          <w:spacing w:val="8"/>
        </w:rPr>
        <w:t>Healthcare organisations should redesign medication workflows based on human factors principles, such as simplified drug labelling, standardised packaging for medication and barcode medication administration systems. Creating distraction-free environments for preparing and verifying medicines can further reduce error risk. These interventions aim to reduce cognitive burden and improve system reliability.</w:t>
      </w:r>
    </w:p>
    <w:p w14:paraId="06EB0AD2" w14:textId="77777777" w:rsidR="00FC7CA1" w:rsidRPr="00FC7CA1" w:rsidRDefault="00FC7CA1" w:rsidP="00FC7CA1">
      <w:pPr>
        <w:pStyle w:val="w7sjnrxzl6krnffuzhqe"/>
        <w:spacing w:after="150" w:line="360" w:lineRule="auto"/>
        <w:textAlignment w:val="baseline"/>
        <w:rPr>
          <w:rFonts w:ascii="Arial" w:hAnsi="Arial" w:cs="Arial"/>
          <w:spacing w:val="8"/>
        </w:rPr>
      </w:pPr>
    </w:p>
    <w:p w14:paraId="020AD2CA" w14:textId="77777777" w:rsidR="00FC7CA1" w:rsidRPr="00FC7CA1" w:rsidRDefault="00FC7CA1" w:rsidP="00FC7CA1">
      <w:pPr>
        <w:pStyle w:val="w7sjnrxzl6krnffuzhqe"/>
        <w:spacing w:after="150" w:line="360" w:lineRule="auto"/>
        <w:textAlignment w:val="baseline"/>
        <w:rPr>
          <w:rFonts w:ascii="Arial" w:hAnsi="Arial" w:cs="Arial"/>
          <w:spacing w:val="8"/>
        </w:rPr>
      </w:pPr>
      <w:r w:rsidRPr="00FC7CA1">
        <w:rPr>
          <w:rFonts w:ascii="Arial" w:hAnsi="Arial" w:cs="Arial"/>
          <w:spacing w:val="8"/>
        </w:rPr>
        <w:t>⸻</w:t>
      </w:r>
    </w:p>
    <w:p w14:paraId="74454135" w14:textId="77777777" w:rsidR="00FC7CA1" w:rsidRPr="00FC7CA1" w:rsidRDefault="00FC7CA1" w:rsidP="00FC7CA1">
      <w:pPr>
        <w:pStyle w:val="w7sjnrxzl6krnffuzhqe"/>
        <w:spacing w:after="150" w:line="360" w:lineRule="auto"/>
        <w:textAlignment w:val="baseline"/>
        <w:rPr>
          <w:rFonts w:ascii="Arial" w:hAnsi="Arial" w:cs="Arial"/>
          <w:spacing w:val="8"/>
        </w:rPr>
      </w:pPr>
    </w:p>
    <w:p w14:paraId="1FE38672" w14:textId="77777777" w:rsidR="00FC7CA1" w:rsidRPr="00FC7CA1" w:rsidRDefault="00FC7CA1" w:rsidP="00FC7CA1">
      <w:pPr>
        <w:pStyle w:val="w7sjnrxzl6krnffuzhqe"/>
        <w:spacing w:after="150" w:line="360" w:lineRule="auto"/>
        <w:textAlignment w:val="baseline"/>
        <w:rPr>
          <w:rFonts w:ascii="Arial" w:hAnsi="Arial" w:cs="Arial"/>
          <w:spacing w:val="8"/>
        </w:rPr>
      </w:pPr>
      <w:r w:rsidRPr="00FC7CA1">
        <w:rPr>
          <w:rFonts w:ascii="Arial" w:hAnsi="Arial" w:cs="Arial"/>
          <w:spacing w:val="8"/>
        </w:rPr>
        <w:t>3.5 Enhancing Organisational Learning and Feedback Mechanisms.</w:t>
      </w:r>
    </w:p>
    <w:p w14:paraId="76A974F0" w14:textId="77777777" w:rsidR="00FC7CA1" w:rsidRPr="00FC7CA1" w:rsidRDefault="00FC7CA1" w:rsidP="00FC7CA1">
      <w:pPr>
        <w:pStyle w:val="w7sjnrxzl6krnffuzhqe"/>
        <w:spacing w:after="150" w:line="360" w:lineRule="auto"/>
        <w:textAlignment w:val="baseline"/>
        <w:rPr>
          <w:rFonts w:ascii="Arial" w:hAnsi="Arial" w:cs="Arial"/>
          <w:spacing w:val="8"/>
        </w:rPr>
      </w:pPr>
    </w:p>
    <w:p w14:paraId="5DF81DDC" w14:textId="77777777" w:rsidR="00FC7CA1" w:rsidRPr="00FC7CA1" w:rsidRDefault="00FC7CA1" w:rsidP="00FC7CA1">
      <w:pPr>
        <w:pStyle w:val="w7sjnrxzl6krnffuzhqe"/>
        <w:spacing w:after="150" w:line="360" w:lineRule="auto"/>
        <w:textAlignment w:val="baseline"/>
        <w:rPr>
          <w:rFonts w:ascii="Arial" w:hAnsi="Arial" w:cs="Arial"/>
          <w:spacing w:val="8"/>
        </w:rPr>
      </w:pPr>
      <w:r w:rsidRPr="00FC7CA1">
        <w:rPr>
          <w:rFonts w:ascii="Arial" w:hAnsi="Arial" w:cs="Arial"/>
          <w:spacing w:val="8"/>
        </w:rPr>
        <w:t>The continued occurrence of such medication errors in organisational learning systems suggests that these systems are not sufficiently effective. Braithwaite et al. (2018) find that safety improvement for complex systems requires strong feedback loops which connect incidents with system redesign and implementation. In the morphine case, previous knowledge of the risks of paediatric medication did not translate into useful preventative measures.</w:t>
      </w:r>
    </w:p>
    <w:p w14:paraId="129E78BC" w14:textId="77777777" w:rsidR="00FC7CA1" w:rsidRPr="00FC7CA1" w:rsidRDefault="00FC7CA1" w:rsidP="00FC7CA1">
      <w:pPr>
        <w:pStyle w:val="w7sjnrxzl6krnffuzhqe"/>
        <w:spacing w:after="150" w:line="360" w:lineRule="auto"/>
        <w:textAlignment w:val="baseline"/>
        <w:rPr>
          <w:rFonts w:ascii="Arial" w:hAnsi="Arial" w:cs="Arial"/>
          <w:spacing w:val="8"/>
        </w:rPr>
      </w:pPr>
    </w:p>
    <w:p w14:paraId="0A52624B" w14:textId="648A88C8" w:rsidR="007D2CAE" w:rsidRPr="00EC3035" w:rsidRDefault="00FC7CA1" w:rsidP="003E5AC7">
      <w:pPr>
        <w:pStyle w:val="w7sjnrxzl6krnffuzhqe"/>
        <w:spacing w:before="0" w:beforeAutospacing="0" w:after="150" w:afterAutospacing="0" w:line="360" w:lineRule="auto"/>
        <w:textAlignment w:val="baseline"/>
        <w:rPr>
          <w:rFonts w:ascii="Arial" w:hAnsi="Arial" w:cs="Arial"/>
          <w:spacing w:val="8"/>
        </w:rPr>
      </w:pPr>
      <w:r w:rsidRPr="00FC7CA1">
        <w:rPr>
          <w:rFonts w:ascii="Arial" w:hAnsi="Arial" w:cs="Arial"/>
          <w:spacing w:val="8"/>
        </w:rPr>
        <w:t>Healthcare systems in practice need to provide incident reporting systems that incorporate real-time data analysis along with integrated review processes. Medication safety collaboratives could help to gain common knowledge and best practice learning among all medical professions. These reporting systems need to be supported by a psychologically safe culture to instill confidence and create accountability mechanisms within which learning leads to real system improvement (Kazin Ystaas et al., 2023) through a process of peer-driven analysis and collaboration.</w:t>
      </w:r>
    </w:p>
    <w:p w14:paraId="3251587F" w14:textId="77777777" w:rsidR="002A764F" w:rsidRPr="00EC3035" w:rsidRDefault="002A764F" w:rsidP="003E5AC7">
      <w:pPr>
        <w:spacing w:line="360" w:lineRule="auto"/>
        <w:rPr>
          <w:rFonts w:ascii="Arial" w:hAnsi="Arial" w:cs="Arial"/>
        </w:rPr>
      </w:pPr>
    </w:p>
    <w:p w14:paraId="08E1124E" w14:textId="77777777" w:rsidR="006D5EFE" w:rsidRPr="00EC3035" w:rsidRDefault="006D5EFE" w:rsidP="003E5AC7">
      <w:pPr>
        <w:spacing w:line="360" w:lineRule="auto"/>
        <w:rPr>
          <w:rFonts w:ascii="Arial" w:hAnsi="Arial" w:cs="Arial"/>
        </w:rPr>
      </w:pPr>
    </w:p>
    <w:p w14:paraId="2330F0EF" w14:textId="77777777" w:rsidR="006D5EFE" w:rsidRPr="00EC3035" w:rsidRDefault="006D5EFE" w:rsidP="003E5AC7">
      <w:pPr>
        <w:spacing w:line="360" w:lineRule="auto"/>
        <w:rPr>
          <w:rFonts w:ascii="Arial" w:hAnsi="Arial" w:cs="Arial"/>
        </w:rPr>
      </w:pPr>
    </w:p>
    <w:p w14:paraId="054838FB" w14:textId="77777777" w:rsidR="006D5EFE" w:rsidRPr="00EC3035" w:rsidRDefault="006D5EFE" w:rsidP="003E5AC7">
      <w:pPr>
        <w:spacing w:line="360" w:lineRule="auto"/>
        <w:rPr>
          <w:rFonts w:ascii="Arial" w:hAnsi="Arial" w:cs="Arial"/>
        </w:rPr>
      </w:pPr>
    </w:p>
    <w:p w14:paraId="329895BB" w14:textId="77777777" w:rsidR="006D5EFE" w:rsidRPr="00EC3035" w:rsidRDefault="006D5EFE" w:rsidP="003E5AC7">
      <w:pPr>
        <w:spacing w:line="360" w:lineRule="auto"/>
        <w:rPr>
          <w:rFonts w:ascii="Arial" w:hAnsi="Arial" w:cs="Arial"/>
        </w:rPr>
      </w:pPr>
    </w:p>
    <w:p w14:paraId="15FC9152" w14:textId="77777777" w:rsidR="006D5EFE" w:rsidRPr="00EC3035" w:rsidRDefault="006D5EFE" w:rsidP="003E5AC7">
      <w:pPr>
        <w:spacing w:line="360" w:lineRule="auto"/>
        <w:rPr>
          <w:rFonts w:ascii="Arial" w:hAnsi="Arial" w:cs="Arial"/>
        </w:rPr>
      </w:pPr>
    </w:p>
    <w:p w14:paraId="10D4B2BC" w14:textId="77777777" w:rsidR="006D5EFE" w:rsidRPr="00EC3035" w:rsidRDefault="006D5EFE" w:rsidP="003E5AC7">
      <w:pPr>
        <w:spacing w:line="360" w:lineRule="auto"/>
        <w:rPr>
          <w:rFonts w:ascii="Arial" w:hAnsi="Arial" w:cs="Arial"/>
        </w:rPr>
      </w:pPr>
    </w:p>
    <w:p w14:paraId="1605E86D" w14:textId="77777777" w:rsidR="006D5EFE" w:rsidRPr="00EC3035" w:rsidRDefault="006D5EFE" w:rsidP="003E5AC7">
      <w:pPr>
        <w:spacing w:line="360" w:lineRule="auto"/>
        <w:rPr>
          <w:rFonts w:ascii="Arial" w:hAnsi="Arial" w:cs="Arial"/>
        </w:rPr>
      </w:pPr>
    </w:p>
    <w:p w14:paraId="01D78359" w14:textId="77777777" w:rsidR="006D5EFE" w:rsidRPr="00EC3035" w:rsidRDefault="006D5EFE" w:rsidP="003E5AC7">
      <w:pPr>
        <w:spacing w:line="360" w:lineRule="auto"/>
        <w:rPr>
          <w:rFonts w:ascii="Arial" w:hAnsi="Arial" w:cs="Arial"/>
        </w:rPr>
      </w:pPr>
    </w:p>
    <w:p w14:paraId="0D49F79D" w14:textId="77777777" w:rsidR="006D5EFE" w:rsidRPr="00EC3035" w:rsidRDefault="006D5EFE" w:rsidP="003E5AC7">
      <w:pPr>
        <w:spacing w:line="360" w:lineRule="auto"/>
        <w:rPr>
          <w:rFonts w:ascii="Arial" w:hAnsi="Arial" w:cs="Arial"/>
        </w:rPr>
      </w:pPr>
    </w:p>
    <w:p w14:paraId="296DAA1F" w14:textId="77777777" w:rsidR="006D5EFE" w:rsidRPr="00EC3035" w:rsidRDefault="006D5EFE" w:rsidP="003E5AC7">
      <w:pPr>
        <w:spacing w:line="360" w:lineRule="auto"/>
        <w:rPr>
          <w:rFonts w:ascii="Arial" w:hAnsi="Arial" w:cs="Arial"/>
        </w:rPr>
      </w:pPr>
    </w:p>
    <w:p w14:paraId="386AF6A8" w14:textId="77777777" w:rsidR="004838F6" w:rsidRPr="00EC3035" w:rsidRDefault="004838F6" w:rsidP="003E5AC7">
      <w:pPr>
        <w:pStyle w:val="Heading2"/>
        <w:spacing w:line="360" w:lineRule="auto"/>
        <w:rPr>
          <w:rFonts w:ascii="Arial" w:hAnsi="Arial" w:cs="Arial"/>
        </w:rPr>
      </w:pPr>
      <w:bookmarkStart w:id="7" w:name="_Toc225368257"/>
      <w:r w:rsidRPr="00EC3035">
        <w:rPr>
          <w:rFonts w:ascii="Arial" w:hAnsi="Arial" w:cs="Arial"/>
        </w:rPr>
        <w:t>4.0 Conclusion</w:t>
      </w:r>
      <w:bookmarkEnd w:id="7"/>
    </w:p>
    <w:p w14:paraId="7A854D7D" w14:textId="77777777" w:rsidR="004838F6" w:rsidRPr="00EC3035" w:rsidRDefault="004838F6" w:rsidP="003E5AC7">
      <w:pPr>
        <w:pStyle w:val="w7sjnrxzl6krnffuzhqe"/>
        <w:spacing w:before="0" w:beforeAutospacing="0" w:after="150" w:afterAutospacing="0" w:line="360" w:lineRule="auto"/>
        <w:textAlignment w:val="baseline"/>
        <w:rPr>
          <w:rFonts w:ascii="Arial" w:hAnsi="Arial" w:cs="Arial"/>
          <w:spacing w:val="8"/>
        </w:rPr>
      </w:pPr>
      <w:r w:rsidRPr="00EC3035">
        <w:rPr>
          <w:rFonts w:ascii="Arial" w:hAnsi="Arial" w:cs="Arial"/>
          <w:spacing w:val="8"/>
        </w:rPr>
        <w:t>The infant morphine overdose is a wonderful story because it is because medication safety can be seen as interrelated in our day-to-day lives with multiple systems systems at play in terms of medical practices and communication mechanisms and is not something that is done onsite or in nature. A systems thinking perspective underpins this picture of patient safety and in relation to the interplays of human people, organisational organisations, and technological systems rather than isolated behaviour as we have referred to people as individuals (Braithwaite et al., 2018), so to make medication safety better it needs to be taken way out from being about person-centred solutions to one about system-level redesign and its improvement towards continuous reliability that covers the entire route of medication delivery.</w:t>
      </w:r>
    </w:p>
    <w:p w14:paraId="66FAB908" w14:textId="7520C51F" w:rsidR="004838F6" w:rsidRPr="00EC3035" w:rsidRDefault="004838F6" w:rsidP="003E5AC7">
      <w:pPr>
        <w:pStyle w:val="w7sjnrxzl6krnffuzhqe"/>
        <w:spacing w:before="0" w:beforeAutospacing="0" w:after="150" w:afterAutospacing="0" w:line="360" w:lineRule="auto"/>
        <w:textAlignment w:val="baseline"/>
        <w:rPr>
          <w:rFonts w:ascii="Arial" w:hAnsi="Arial" w:cs="Arial"/>
          <w:spacing w:val="8"/>
        </w:rPr>
      </w:pPr>
      <w:r w:rsidRPr="00EC3035">
        <w:rPr>
          <w:rFonts w:ascii="Arial" w:hAnsi="Arial" w:cs="Arial"/>
          <w:spacing w:val="8"/>
        </w:rPr>
        <w:t xml:space="preserve">However, </w:t>
      </w:r>
      <w:r w:rsidR="00B9101F" w:rsidRPr="00EC3035">
        <w:rPr>
          <w:rFonts w:ascii="Arial" w:hAnsi="Arial" w:cs="Arial"/>
          <w:spacing w:val="8"/>
        </w:rPr>
        <w:t>it</w:t>
      </w:r>
      <w:r w:rsidRPr="00EC3035">
        <w:rPr>
          <w:rFonts w:ascii="Arial" w:hAnsi="Arial" w:cs="Arial"/>
          <w:spacing w:val="8"/>
        </w:rPr>
        <w:t xml:space="preserve"> </w:t>
      </w:r>
      <w:r w:rsidR="00B9101F" w:rsidRPr="00EC3035">
        <w:rPr>
          <w:rFonts w:ascii="Arial" w:hAnsi="Arial" w:cs="Arial"/>
          <w:spacing w:val="8"/>
        </w:rPr>
        <w:t>highlights</w:t>
      </w:r>
      <w:r w:rsidRPr="00EC3035">
        <w:rPr>
          <w:rFonts w:ascii="Arial" w:hAnsi="Arial" w:cs="Arial"/>
          <w:spacing w:val="8"/>
        </w:rPr>
        <w:t xml:space="preserve"> the key role of governance in determining safety. The ability to standardise high-risk medication policy from centralised policies through local implementation is significant to the success of policy to be at the heart of the medicine culture. The morphine overdose case illustrates a situation where implementation, due to interfering policy priorities cannot be fully understood while being able to cover up and prevent errors in organisation. Better integration of national quality standards into local implementation is therefore essential to reduce the impact of medication use.</w:t>
      </w:r>
    </w:p>
    <w:p w14:paraId="3B995514" w14:textId="77777777" w:rsidR="004838F6" w:rsidRPr="00EC3035" w:rsidRDefault="004838F6" w:rsidP="003E5AC7">
      <w:pPr>
        <w:pStyle w:val="w7sjnrxzl6krnffuzhqe"/>
        <w:spacing w:before="0" w:beforeAutospacing="0" w:after="150" w:afterAutospacing="0" w:line="360" w:lineRule="auto"/>
        <w:textAlignment w:val="baseline"/>
        <w:rPr>
          <w:rFonts w:ascii="Arial" w:hAnsi="Arial" w:cs="Arial"/>
          <w:spacing w:val="8"/>
        </w:rPr>
      </w:pPr>
      <w:r w:rsidRPr="00EC3035">
        <w:rPr>
          <w:rFonts w:ascii="Arial" w:hAnsi="Arial" w:cs="Arial"/>
          <w:spacing w:val="8"/>
        </w:rPr>
        <w:t>Leadership has become an enabler for system improvement and organisational learning. Transformational leadership is essential to psychological safety and reporting as well as distributed leadership to ensure that all individuals will be in a state of good health and communication throughout a complex care line. Leadership is important, but is insufficient without structural reinforcing. Software-based solutions (e.g., electronic prescribing systems and clinical decision support) would also lower reliance on manual processes and avoid human errors in decisions and processes.</w:t>
      </w:r>
    </w:p>
    <w:p w14:paraId="0461ACB2" w14:textId="71DD11AB" w:rsidR="004838F6" w:rsidRPr="00EC3035" w:rsidRDefault="004838F6" w:rsidP="003E5AC7">
      <w:pPr>
        <w:pStyle w:val="w7sjnrxzl6krnffuzhqe"/>
        <w:spacing w:before="0" w:beforeAutospacing="0" w:after="150" w:afterAutospacing="0" w:line="360" w:lineRule="auto"/>
        <w:textAlignment w:val="baseline"/>
        <w:rPr>
          <w:rFonts w:ascii="Arial" w:hAnsi="Arial" w:cs="Arial"/>
          <w:spacing w:val="8"/>
        </w:rPr>
      </w:pPr>
      <w:r w:rsidRPr="00EC3035">
        <w:rPr>
          <w:rFonts w:ascii="Arial" w:hAnsi="Arial" w:cs="Arial"/>
          <w:spacing w:val="8"/>
        </w:rPr>
        <w:t xml:space="preserve">The case is in great part to </w:t>
      </w:r>
      <w:r w:rsidR="00B9101F" w:rsidRPr="00EC3035">
        <w:rPr>
          <w:rFonts w:ascii="Arial" w:hAnsi="Arial" w:cs="Arial"/>
          <w:spacing w:val="8"/>
        </w:rPr>
        <w:t>emphasise</w:t>
      </w:r>
      <w:r w:rsidRPr="00EC3035">
        <w:rPr>
          <w:rFonts w:ascii="Arial" w:hAnsi="Arial" w:cs="Arial"/>
          <w:spacing w:val="8"/>
        </w:rPr>
        <w:t xml:space="preserve"> that medication safety and long-term improvements demand a systemic approach through leadership, governance as well as technological innovation. And, by adopting systems thinking and ensuring a proactive system philosophy, healthcare </w:t>
      </w:r>
      <w:r w:rsidR="005E4AB9" w:rsidRPr="00EC3035">
        <w:rPr>
          <w:rFonts w:ascii="Arial" w:hAnsi="Arial" w:cs="Arial"/>
          <w:spacing w:val="8"/>
        </w:rPr>
        <w:t>organisation’s</w:t>
      </w:r>
      <w:r w:rsidRPr="00EC3035">
        <w:rPr>
          <w:rFonts w:ascii="Arial" w:hAnsi="Arial" w:cs="Arial"/>
          <w:spacing w:val="8"/>
        </w:rPr>
        <w:t xml:space="preserve"> can be more resilient and reduce risk for health-related injury, particularly for the vulnerable children.</w:t>
      </w:r>
    </w:p>
    <w:p w14:paraId="3234F037" w14:textId="77777777" w:rsidR="002A764F" w:rsidRPr="00EC3035" w:rsidRDefault="002A764F" w:rsidP="003E5AC7">
      <w:pPr>
        <w:spacing w:line="360" w:lineRule="auto"/>
        <w:rPr>
          <w:rFonts w:ascii="Arial" w:hAnsi="Arial" w:cs="Arial"/>
        </w:rPr>
      </w:pPr>
    </w:p>
    <w:p w14:paraId="4A41BD92" w14:textId="77777777" w:rsidR="004838F6" w:rsidRPr="00EC3035" w:rsidRDefault="004838F6" w:rsidP="003E5AC7">
      <w:pPr>
        <w:spacing w:line="360" w:lineRule="auto"/>
        <w:rPr>
          <w:rFonts w:ascii="Arial" w:hAnsi="Arial" w:cs="Arial"/>
        </w:rPr>
      </w:pPr>
    </w:p>
    <w:p w14:paraId="7A2C4246" w14:textId="77777777" w:rsidR="004838F6" w:rsidRPr="00EC3035" w:rsidRDefault="004838F6" w:rsidP="003E5AC7">
      <w:pPr>
        <w:spacing w:line="360" w:lineRule="auto"/>
        <w:rPr>
          <w:rFonts w:ascii="Arial" w:hAnsi="Arial" w:cs="Arial"/>
        </w:rPr>
      </w:pPr>
    </w:p>
    <w:p w14:paraId="4678F63D" w14:textId="77777777" w:rsidR="004838F6" w:rsidRPr="00EC3035" w:rsidRDefault="004838F6" w:rsidP="003E5AC7">
      <w:pPr>
        <w:spacing w:line="360" w:lineRule="auto"/>
        <w:rPr>
          <w:rFonts w:ascii="Arial" w:hAnsi="Arial" w:cs="Arial"/>
        </w:rPr>
      </w:pPr>
    </w:p>
    <w:p w14:paraId="63BC8D81" w14:textId="77777777" w:rsidR="004838F6" w:rsidRPr="00EC3035" w:rsidRDefault="004838F6" w:rsidP="003E5AC7">
      <w:pPr>
        <w:spacing w:line="360" w:lineRule="auto"/>
        <w:rPr>
          <w:rFonts w:ascii="Arial" w:hAnsi="Arial" w:cs="Arial"/>
        </w:rPr>
      </w:pPr>
    </w:p>
    <w:p w14:paraId="760930F1" w14:textId="77777777" w:rsidR="004838F6" w:rsidRPr="00EC3035" w:rsidRDefault="004838F6" w:rsidP="003E5AC7">
      <w:pPr>
        <w:spacing w:line="360" w:lineRule="auto"/>
        <w:rPr>
          <w:rFonts w:ascii="Arial" w:hAnsi="Arial" w:cs="Arial"/>
        </w:rPr>
      </w:pPr>
    </w:p>
    <w:p w14:paraId="21CCAE50" w14:textId="77777777" w:rsidR="002A764F" w:rsidRPr="00EC3035" w:rsidRDefault="002A764F" w:rsidP="003E5AC7">
      <w:pPr>
        <w:spacing w:line="360" w:lineRule="auto"/>
        <w:rPr>
          <w:rFonts w:ascii="Arial" w:hAnsi="Arial" w:cs="Arial"/>
        </w:rPr>
      </w:pPr>
    </w:p>
    <w:p w14:paraId="15A34AF6" w14:textId="77777777" w:rsidR="002A764F" w:rsidRPr="00EC3035" w:rsidRDefault="002A764F" w:rsidP="003E5AC7">
      <w:pPr>
        <w:spacing w:line="360" w:lineRule="auto"/>
        <w:rPr>
          <w:rFonts w:ascii="Arial" w:hAnsi="Arial" w:cs="Arial"/>
        </w:rPr>
      </w:pPr>
    </w:p>
    <w:p w14:paraId="1BFD70C2" w14:textId="77777777" w:rsidR="002A764F" w:rsidRPr="00EC3035" w:rsidRDefault="002A764F" w:rsidP="003E5AC7">
      <w:pPr>
        <w:spacing w:line="360" w:lineRule="auto"/>
        <w:rPr>
          <w:rFonts w:ascii="Arial" w:hAnsi="Arial" w:cs="Arial"/>
          <w:b/>
          <w:bCs/>
        </w:rPr>
      </w:pPr>
    </w:p>
    <w:p w14:paraId="57F46CE4" w14:textId="77777777" w:rsidR="006D5EFE" w:rsidRPr="00EC3035" w:rsidRDefault="006D5EFE" w:rsidP="003E5AC7">
      <w:pPr>
        <w:spacing w:line="360" w:lineRule="auto"/>
        <w:rPr>
          <w:rFonts w:ascii="Arial" w:hAnsi="Arial" w:cs="Arial"/>
          <w:b/>
          <w:bCs/>
        </w:rPr>
      </w:pPr>
    </w:p>
    <w:p w14:paraId="0D5227F8" w14:textId="77777777" w:rsidR="006D5EFE" w:rsidRPr="00EC3035" w:rsidRDefault="006D5EFE" w:rsidP="003E5AC7">
      <w:pPr>
        <w:spacing w:line="360" w:lineRule="auto"/>
        <w:rPr>
          <w:rFonts w:ascii="Arial" w:hAnsi="Arial" w:cs="Arial"/>
          <w:b/>
          <w:bCs/>
        </w:rPr>
      </w:pPr>
    </w:p>
    <w:p w14:paraId="1756E65A" w14:textId="77777777" w:rsidR="006D5EFE" w:rsidRPr="00EC3035" w:rsidRDefault="006D5EFE" w:rsidP="003E5AC7">
      <w:pPr>
        <w:spacing w:line="360" w:lineRule="auto"/>
        <w:rPr>
          <w:rFonts w:ascii="Arial" w:hAnsi="Arial" w:cs="Arial"/>
          <w:b/>
          <w:bCs/>
        </w:rPr>
      </w:pPr>
    </w:p>
    <w:p w14:paraId="6F854433" w14:textId="77777777" w:rsidR="006D5EFE" w:rsidRPr="00EC3035" w:rsidRDefault="006D5EFE" w:rsidP="003E5AC7">
      <w:pPr>
        <w:spacing w:line="360" w:lineRule="auto"/>
        <w:rPr>
          <w:rFonts w:ascii="Arial" w:hAnsi="Arial" w:cs="Arial"/>
          <w:b/>
          <w:bCs/>
        </w:rPr>
      </w:pPr>
    </w:p>
    <w:p w14:paraId="303B96AA" w14:textId="77777777" w:rsidR="006D5EFE" w:rsidRPr="00EC3035" w:rsidRDefault="006D5EFE" w:rsidP="003E5AC7">
      <w:pPr>
        <w:spacing w:line="360" w:lineRule="auto"/>
        <w:rPr>
          <w:rFonts w:ascii="Arial" w:hAnsi="Arial" w:cs="Arial"/>
          <w:b/>
          <w:bCs/>
        </w:rPr>
      </w:pPr>
    </w:p>
    <w:p w14:paraId="6EBD8E31" w14:textId="77777777" w:rsidR="006D5EFE" w:rsidRPr="00EC3035" w:rsidRDefault="006D5EFE" w:rsidP="003E5AC7">
      <w:pPr>
        <w:spacing w:line="360" w:lineRule="auto"/>
        <w:rPr>
          <w:rFonts w:ascii="Arial" w:hAnsi="Arial" w:cs="Arial"/>
          <w:b/>
          <w:bCs/>
        </w:rPr>
      </w:pPr>
    </w:p>
    <w:p w14:paraId="4AE1087E" w14:textId="77777777" w:rsidR="006D5EFE" w:rsidRPr="00EC3035" w:rsidRDefault="006D5EFE" w:rsidP="003E5AC7">
      <w:pPr>
        <w:spacing w:line="360" w:lineRule="auto"/>
        <w:rPr>
          <w:rFonts w:ascii="Arial" w:hAnsi="Arial" w:cs="Arial"/>
          <w:b/>
          <w:bCs/>
        </w:rPr>
      </w:pPr>
    </w:p>
    <w:p w14:paraId="11830A05" w14:textId="77777777" w:rsidR="006D5EFE" w:rsidRPr="00EC3035" w:rsidRDefault="006D5EFE" w:rsidP="003E5AC7">
      <w:pPr>
        <w:spacing w:line="360" w:lineRule="auto"/>
        <w:rPr>
          <w:rFonts w:ascii="Arial" w:hAnsi="Arial" w:cs="Arial"/>
          <w:b/>
          <w:bCs/>
        </w:rPr>
      </w:pPr>
    </w:p>
    <w:p w14:paraId="63D2DE96" w14:textId="77777777" w:rsidR="006D5EFE" w:rsidRPr="00EC3035" w:rsidRDefault="006D5EFE" w:rsidP="003E5AC7">
      <w:pPr>
        <w:spacing w:line="360" w:lineRule="auto"/>
        <w:rPr>
          <w:rFonts w:ascii="Arial" w:hAnsi="Arial" w:cs="Arial"/>
          <w:b/>
          <w:bCs/>
        </w:rPr>
      </w:pPr>
    </w:p>
    <w:p w14:paraId="6947393C" w14:textId="77777777" w:rsidR="006D5EFE" w:rsidRPr="00EC3035" w:rsidRDefault="006D5EFE" w:rsidP="003E5AC7">
      <w:pPr>
        <w:spacing w:line="360" w:lineRule="auto"/>
        <w:rPr>
          <w:rFonts w:ascii="Arial" w:hAnsi="Arial" w:cs="Arial"/>
          <w:b/>
          <w:bCs/>
        </w:rPr>
      </w:pPr>
    </w:p>
    <w:p w14:paraId="76E7C4E6" w14:textId="77777777" w:rsidR="006D5EFE" w:rsidRPr="00EC3035" w:rsidRDefault="006D5EFE" w:rsidP="003E5AC7">
      <w:pPr>
        <w:spacing w:line="360" w:lineRule="auto"/>
        <w:rPr>
          <w:rFonts w:ascii="Arial" w:hAnsi="Arial" w:cs="Arial"/>
          <w:b/>
          <w:bCs/>
        </w:rPr>
      </w:pPr>
    </w:p>
    <w:p w14:paraId="392C9554" w14:textId="77777777" w:rsidR="006D5EFE" w:rsidRPr="00EC3035" w:rsidRDefault="006D5EFE" w:rsidP="003E5AC7">
      <w:pPr>
        <w:spacing w:line="360" w:lineRule="auto"/>
        <w:rPr>
          <w:rFonts w:ascii="Arial" w:hAnsi="Arial" w:cs="Arial"/>
          <w:b/>
          <w:bCs/>
        </w:rPr>
      </w:pPr>
    </w:p>
    <w:p w14:paraId="342DB3E5" w14:textId="77777777" w:rsidR="006D5EFE" w:rsidRPr="00EC3035" w:rsidRDefault="006D5EFE" w:rsidP="003E5AC7">
      <w:pPr>
        <w:spacing w:line="360" w:lineRule="auto"/>
        <w:rPr>
          <w:rFonts w:ascii="Arial" w:hAnsi="Arial" w:cs="Arial"/>
          <w:b/>
          <w:bCs/>
        </w:rPr>
      </w:pPr>
    </w:p>
    <w:p w14:paraId="3AB58FF2" w14:textId="77777777" w:rsidR="006D5EFE" w:rsidRPr="00EC3035" w:rsidRDefault="006D5EFE" w:rsidP="003E5AC7">
      <w:pPr>
        <w:spacing w:line="360" w:lineRule="auto"/>
        <w:rPr>
          <w:rFonts w:ascii="Arial" w:hAnsi="Arial" w:cs="Arial"/>
          <w:b/>
          <w:bCs/>
        </w:rPr>
      </w:pPr>
    </w:p>
    <w:p w14:paraId="18BAA172" w14:textId="77777777" w:rsidR="006D5EFE" w:rsidRPr="00EC3035" w:rsidRDefault="006D5EFE" w:rsidP="003E5AC7">
      <w:pPr>
        <w:spacing w:line="360" w:lineRule="auto"/>
        <w:rPr>
          <w:rFonts w:ascii="Arial" w:hAnsi="Arial" w:cs="Arial"/>
          <w:b/>
          <w:bCs/>
        </w:rPr>
      </w:pPr>
    </w:p>
    <w:p w14:paraId="45E14BFC" w14:textId="77777777" w:rsidR="00991CB5" w:rsidRPr="00EC3035" w:rsidRDefault="00991CB5" w:rsidP="003E5AC7">
      <w:pPr>
        <w:spacing w:line="360" w:lineRule="auto"/>
        <w:rPr>
          <w:rFonts w:ascii="Arial" w:hAnsi="Arial" w:cs="Arial"/>
          <w:b/>
          <w:bCs/>
        </w:rPr>
      </w:pPr>
    </w:p>
    <w:p w14:paraId="645F71CB" w14:textId="4586D0CA" w:rsidR="007165E4" w:rsidRPr="00EC3035" w:rsidRDefault="001C6EF5" w:rsidP="003E5AC7">
      <w:pPr>
        <w:pStyle w:val="Heading2"/>
        <w:spacing w:line="360" w:lineRule="auto"/>
        <w:rPr>
          <w:rFonts w:ascii="Arial" w:hAnsi="Arial" w:cs="Arial"/>
        </w:rPr>
      </w:pPr>
      <w:bookmarkStart w:id="8" w:name="_Toc225368258"/>
      <w:r>
        <w:rPr>
          <w:rFonts w:ascii="Arial" w:hAnsi="Arial" w:cs="Arial"/>
        </w:rPr>
        <w:t xml:space="preserve">5 </w:t>
      </w:r>
      <w:r w:rsidR="007165E4" w:rsidRPr="00EC3035">
        <w:rPr>
          <w:rFonts w:ascii="Arial" w:hAnsi="Arial" w:cs="Arial"/>
        </w:rPr>
        <w:t>References</w:t>
      </w:r>
      <w:bookmarkEnd w:id="8"/>
    </w:p>
    <w:p w14:paraId="3C9D51FD" w14:textId="77777777" w:rsidR="007165E4" w:rsidRPr="00EC3035" w:rsidRDefault="007165E4" w:rsidP="003E5AC7">
      <w:pPr>
        <w:spacing w:line="360" w:lineRule="auto"/>
        <w:rPr>
          <w:rFonts w:ascii="Arial" w:hAnsi="Arial" w:cs="Arial"/>
        </w:rPr>
      </w:pPr>
      <w:r w:rsidRPr="00EC3035">
        <w:rPr>
          <w:rFonts w:ascii="Arial" w:hAnsi="Arial" w:cs="Arial"/>
        </w:rPr>
        <w:t xml:space="preserve">Alghamdi, A.A., Keers, R.N., Sutherland, A. and Ashcroft, D.M., 2019. Prevalence and nature of medication errors and preventable adverse drug events in paediatric and neonatal intensive care settings: A systematic review. </w:t>
      </w:r>
      <w:r w:rsidRPr="00EC3035">
        <w:rPr>
          <w:rFonts w:ascii="Arial" w:hAnsi="Arial" w:cs="Arial"/>
          <w:i/>
          <w:iCs/>
        </w:rPr>
        <w:t>Drug Safety</w:t>
      </w:r>
      <w:r w:rsidRPr="00EC3035">
        <w:rPr>
          <w:rFonts w:ascii="Arial" w:hAnsi="Arial" w:cs="Arial"/>
        </w:rPr>
        <w:t>, 42(12), pp.1423–1436.</w:t>
      </w:r>
    </w:p>
    <w:p w14:paraId="7A5F2E33" w14:textId="77777777" w:rsidR="007165E4" w:rsidRPr="00EC3035" w:rsidRDefault="007165E4" w:rsidP="003E5AC7">
      <w:pPr>
        <w:spacing w:line="360" w:lineRule="auto"/>
        <w:rPr>
          <w:rFonts w:ascii="Arial" w:hAnsi="Arial" w:cs="Arial"/>
        </w:rPr>
      </w:pPr>
      <w:r w:rsidRPr="00EC3035">
        <w:rPr>
          <w:rFonts w:ascii="Arial" w:hAnsi="Arial" w:cs="Arial"/>
        </w:rPr>
        <w:t xml:space="preserve">Alghamdi, A.A., Keers, R.N., Sutherland, A. and Ashcroft, D.M., 2021. A mixed-methods analysis of medication safety incidents reported in neonatal and children’s intensive care. </w:t>
      </w:r>
      <w:r w:rsidRPr="00EC3035">
        <w:rPr>
          <w:rFonts w:ascii="Arial" w:hAnsi="Arial" w:cs="Arial"/>
          <w:i/>
          <w:iCs/>
        </w:rPr>
        <w:t>Paediatric Drugs</w:t>
      </w:r>
      <w:r w:rsidRPr="00EC3035">
        <w:rPr>
          <w:rFonts w:ascii="Arial" w:hAnsi="Arial" w:cs="Arial"/>
        </w:rPr>
        <w:t>, 23(3), pp.287–297.</w:t>
      </w:r>
    </w:p>
    <w:p w14:paraId="307C4BD2" w14:textId="77777777" w:rsidR="007165E4" w:rsidRPr="00EC3035" w:rsidRDefault="007165E4" w:rsidP="003E5AC7">
      <w:pPr>
        <w:spacing w:line="360" w:lineRule="auto"/>
        <w:rPr>
          <w:rFonts w:ascii="Arial" w:hAnsi="Arial" w:cs="Arial"/>
        </w:rPr>
      </w:pPr>
      <w:r w:rsidRPr="00EC3035">
        <w:rPr>
          <w:rFonts w:ascii="Arial" w:hAnsi="Arial" w:cs="Arial"/>
        </w:rPr>
        <w:t xml:space="preserve">Bates, D.W., Slight, S.P. and Sheikh, A., 2023. Electronic prescribing and medication safety: opportunities and challenges. </w:t>
      </w:r>
      <w:r w:rsidRPr="00EC3035">
        <w:rPr>
          <w:rFonts w:ascii="Arial" w:hAnsi="Arial" w:cs="Arial"/>
          <w:i/>
          <w:iCs/>
        </w:rPr>
        <w:t>BMJ Quality &amp; Safety</w:t>
      </w:r>
      <w:r w:rsidRPr="00EC3035">
        <w:rPr>
          <w:rFonts w:ascii="Arial" w:hAnsi="Arial" w:cs="Arial"/>
        </w:rPr>
        <w:t>, 32(1), pp.1–5.</w:t>
      </w:r>
    </w:p>
    <w:p w14:paraId="2B758358" w14:textId="77777777" w:rsidR="007165E4" w:rsidRPr="00EC3035" w:rsidRDefault="007165E4" w:rsidP="003E5AC7">
      <w:pPr>
        <w:spacing w:line="360" w:lineRule="auto"/>
        <w:rPr>
          <w:rFonts w:ascii="Arial" w:hAnsi="Arial" w:cs="Arial"/>
        </w:rPr>
      </w:pPr>
      <w:r w:rsidRPr="00EC3035">
        <w:rPr>
          <w:rFonts w:ascii="Arial" w:hAnsi="Arial" w:cs="Arial"/>
        </w:rPr>
        <w:t xml:space="preserve">Boamah, S., 2018. Linking nurses’ clinical leadership to patient care quality: The role of transformational leadership and workplace empowerment. </w:t>
      </w:r>
      <w:r w:rsidRPr="00EC3035">
        <w:rPr>
          <w:rFonts w:ascii="Arial" w:hAnsi="Arial" w:cs="Arial"/>
          <w:i/>
          <w:iCs/>
        </w:rPr>
        <w:t>Canadian Journal of Nursing Research</w:t>
      </w:r>
      <w:r w:rsidRPr="00EC3035">
        <w:rPr>
          <w:rFonts w:ascii="Arial" w:hAnsi="Arial" w:cs="Arial"/>
        </w:rPr>
        <w:t>, 50(1), pp.9–19.</w:t>
      </w:r>
    </w:p>
    <w:p w14:paraId="563C8874" w14:textId="77777777" w:rsidR="007165E4" w:rsidRPr="00EC3035" w:rsidRDefault="007165E4" w:rsidP="003E5AC7">
      <w:pPr>
        <w:spacing w:line="360" w:lineRule="auto"/>
        <w:rPr>
          <w:rFonts w:ascii="Arial" w:hAnsi="Arial" w:cs="Arial"/>
        </w:rPr>
      </w:pPr>
      <w:r w:rsidRPr="00EC3035">
        <w:rPr>
          <w:rFonts w:ascii="Arial" w:hAnsi="Arial" w:cs="Arial"/>
        </w:rPr>
        <w:t xml:space="preserve">Braithwaite, J., Churruca, K., Long, J.C., Ellis, L.A. and Herkes, J., 2018. When complexity science meets implementation science: A theoretical and empirical analysis of systems change. </w:t>
      </w:r>
      <w:r w:rsidRPr="00EC3035">
        <w:rPr>
          <w:rFonts w:ascii="Arial" w:hAnsi="Arial" w:cs="Arial"/>
          <w:i/>
          <w:iCs/>
        </w:rPr>
        <w:t>BMC Medicine</w:t>
      </w:r>
      <w:r w:rsidRPr="00EC3035">
        <w:rPr>
          <w:rFonts w:ascii="Arial" w:hAnsi="Arial" w:cs="Arial"/>
        </w:rPr>
        <w:t>, 16(63), pp.1–14.</w:t>
      </w:r>
    </w:p>
    <w:p w14:paraId="6B4BC0E6" w14:textId="77777777" w:rsidR="007165E4" w:rsidRPr="00EC3035" w:rsidRDefault="007165E4" w:rsidP="003E5AC7">
      <w:pPr>
        <w:spacing w:line="360" w:lineRule="auto"/>
        <w:rPr>
          <w:rFonts w:ascii="Arial" w:hAnsi="Arial" w:cs="Arial"/>
        </w:rPr>
      </w:pPr>
      <w:r w:rsidRPr="00EC3035">
        <w:rPr>
          <w:rFonts w:ascii="Arial" w:hAnsi="Arial" w:cs="Arial"/>
        </w:rPr>
        <w:t xml:space="preserve">Carayon, P., Wooldridge, A., Hose, B., Salwei, M. and Benneyan, J., 2020. Human factors systems approach to healthcare quality and patient safety. </w:t>
      </w:r>
      <w:r w:rsidRPr="00EC3035">
        <w:rPr>
          <w:rFonts w:ascii="Arial" w:hAnsi="Arial" w:cs="Arial"/>
          <w:i/>
          <w:iCs/>
        </w:rPr>
        <w:t>BMJ Quality &amp; Safety</w:t>
      </w:r>
      <w:r w:rsidRPr="00EC3035">
        <w:rPr>
          <w:rFonts w:ascii="Arial" w:hAnsi="Arial" w:cs="Arial"/>
        </w:rPr>
        <w:t>, 29(10), pp.802–808.</w:t>
      </w:r>
    </w:p>
    <w:p w14:paraId="543433EF" w14:textId="77777777" w:rsidR="007165E4" w:rsidRPr="00EC3035" w:rsidRDefault="007165E4" w:rsidP="003E5AC7">
      <w:pPr>
        <w:spacing w:line="360" w:lineRule="auto"/>
        <w:rPr>
          <w:rFonts w:ascii="Arial" w:hAnsi="Arial" w:cs="Arial"/>
        </w:rPr>
      </w:pPr>
      <w:r w:rsidRPr="00EC3035">
        <w:rPr>
          <w:rFonts w:ascii="Arial" w:hAnsi="Arial" w:cs="Arial"/>
        </w:rPr>
        <w:t xml:space="preserve">Dinh, T.S., Hanf, M., Klein, A.A., Brueckle, M.S., Petermann, J., Brosse, F., Schulz-Rothe, S., Klasing, S., Muth, C., Seidling, H. and Voigt, K., 2024. Informational continuity of medication management in transitions of care: Qualitative interviews with stakeholders. </w:t>
      </w:r>
      <w:r w:rsidRPr="00EC3035">
        <w:rPr>
          <w:rFonts w:ascii="Arial" w:hAnsi="Arial" w:cs="Arial"/>
          <w:i/>
          <w:iCs/>
        </w:rPr>
        <w:t>PLOS ONE</w:t>
      </w:r>
      <w:r w:rsidRPr="00EC3035">
        <w:rPr>
          <w:rFonts w:ascii="Arial" w:hAnsi="Arial" w:cs="Arial"/>
        </w:rPr>
        <w:t>, 19(4), pp.1–14.</w:t>
      </w:r>
    </w:p>
    <w:p w14:paraId="71B945BE" w14:textId="77777777" w:rsidR="007165E4" w:rsidRPr="00EC3035" w:rsidRDefault="007165E4" w:rsidP="003E5AC7">
      <w:pPr>
        <w:spacing w:line="360" w:lineRule="auto"/>
        <w:rPr>
          <w:rFonts w:ascii="Arial" w:hAnsi="Arial" w:cs="Arial"/>
        </w:rPr>
      </w:pPr>
      <w:r w:rsidRPr="00EC3035">
        <w:rPr>
          <w:rFonts w:ascii="Arial" w:hAnsi="Arial" w:cs="Arial"/>
        </w:rPr>
        <w:t xml:space="preserve">Donaldson, L., Meyer, G. and Schwappach, D., 2019. Medication safety: Global progress and future challenges. </w:t>
      </w:r>
      <w:r w:rsidRPr="00EC3035">
        <w:rPr>
          <w:rFonts w:ascii="Arial" w:hAnsi="Arial" w:cs="Arial"/>
          <w:i/>
          <w:iCs/>
        </w:rPr>
        <w:t>The Lancet</w:t>
      </w:r>
      <w:r w:rsidRPr="00EC3035">
        <w:rPr>
          <w:rFonts w:ascii="Arial" w:hAnsi="Arial" w:cs="Arial"/>
        </w:rPr>
        <w:t>, 394(10205), pp.1134–1145.</w:t>
      </w:r>
    </w:p>
    <w:p w14:paraId="6BB575C5" w14:textId="77777777" w:rsidR="007165E4" w:rsidRPr="00EC3035" w:rsidRDefault="007165E4" w:rsidP="003E5AC7">
      <w:pPr>
        <w:spacing w:line="360" w:lineRule="auto"/>
        <w:rPr>
          <w:rFonts w:ascii="Arial" w:hAnsi="Arial" w:cs="Arial"/>
        </w:rPr>
      </w:pPr>
      <w:r w:rsidRPr="00EC3035">
        <w:rPr>
          <w:rFonts w:ascii="Arial" w:hAnsi="Arial" w:cs="Arial"/>
        </w:rPr>
        <w:t xml:space="preserve">Elliott, R.A., Camacho, E., Jankovic, D., Sculpher, M. and Faria, R., 2021. Prevalence and economic burden of medication errors in the NHS in England. </w:t>
      </w:r>
      <w:r w:rsidRPr="00EC3035">
        <w:rPr>
          <w:rFonts w:ascii="Arial" w:hAnsi="Arial" w:cs="Arial"/>
          <w:i/>
          <w:iCs/>
        </w:rPr>
        <w:t>BMJ Quality &amp; Safety</w:t>
      </w:r>
      <w:r w:rsidRPr="00EC3035">
        <w:rPr>
          <w:rFonts w:ascii="Arial" w:hAnsi="Arial" w:cs="Arial"/>
        </w:rPr>
        <w:t>, 30(2), pp.96–105.</w:t>
      </w:r>
    </w:p>
    <w:p w14:paraId="2B73E833" w14:textId="77777777" w:rsidR="007165E4" w:rsidRPr="00EC3035" w:rsidRDefault="007165E4" w:rsidP="003E5AC7">
      <w:pPr>
        <w:spacing w:line="360" w:lineRule="auto"/>
        <w:rPr>
          <w:rFonts w:ascii="Arial" w:hAnsi="Arial" w:cs="Arial"/>
        </w:rPr>
      </w:pPr>
      <w:r w:rsidRPr="00EC3035">
        <w:rPr>
          <w:rFonts w:ascii="Arial" w:hAnsi="Arial" w:cs="Arial"/>
        </w:rPr>
        <w:t xml:space="preserve">Elshayib, M. and Pawola, L., 2020. Computerized provider order entry–related medication errors among hospitalized patients: An integrative review. </w:t>
      </w:r>
      <w:r w:rsidRPr="00EC3035">
        <w:rPr>
          <w:rFonts w:ascii="Arial" w:hAnsi="Arial" w:cs="Arial"/>
          <w:i/>
          <w:iCs/>
        </w:rPr>
        <w:t>Health Informatics Journal</w:t>
      </w:r>
      <w:r w:rsidRPr="00EC3035">
        <w:rPr>
          <w:rFonts w:ascii="Arial" w:hAnsi="Arial" w:cs="Arial"/>
        </w:rPr>
        <w:t>, 26(4), pp.2563–2579.</w:t>
      </w:r>
    </w:p>
    <w:p w14:paraId="189FBA15" w14:textId="77777777" w:rsidR="007165E4" w:rsidRPr="00EC3035" w:rsidRDefault="007165E4" w:rsidP="003E5AC7">
      <w:pPr>
        <w:spacing w:line="360" w:lineRule="auto"/>
        <w:rPr>
          <w:rFonts w:ascii="Arial" w:hAnsi="Arial" w:cs="Arial"/>
        </w:rPr>
      </w:pPr>
      <w:r w:rsidRPr="00EC3035">
        <w:rPr>
          <w:rFonts w:ascii="Arial" w:hAnsi="Arial" w:cs="Arial"/>
        </w:rPr>
        <w:t xml:space="preserve">Gilson, L., 2016. Everyday politics and the leadership of health policy implementation. </w:t>
      </w:r>
      <w:r w:rsidRPr="00EC3035">
        <w:rPr>
          <w:rFonts w:ascii="Arial" w:hAnsi="Arial" w:cs="Arial"/>
          <w:i/>
          <w:iCs/>
        </w:rPr>
        <w:t>Health Systems &amp; Reform</w:t>
      </w:r>
      <w:r w:rsidRPr="00EC3035">
        <w:rPr>
          <w:rFonts w:ascii="Arial" w:hAnsi="Arial" w:cs="Arial"/>
        </w:rPr>
        <w:t>, 2(3), pp.187–193.</w:t>
      </w:r>
    </w:p>
    <w:p w14:paraId="42B26B08" w14:textId="77777777" w:rsidR="007165E4" w:rsidRPr="00EC3035" w:rsidRDefault="007165E4" w:rsidP="003E5AC7">
      <w:pPr>
        <w:spacing w:line="360" w:lineRule="auto"/>
        <w:rPr>
          <w:rFonts w:ascii="Arial" w:hAnsi="Arial" w:cs="Arial"/>
        </w:rPr>
      </w:pPr>
      <w:r w:rsidRPr="00EC3035">
        <w:rPr>
          <w:rFonts w:ascii="Arial" w:hAnsi="Arial" w:cs="Arial"/>
        </w:rPr>
        <w:t xml:space="preserve">Huynh, C., Wong, I.C.K. and Correa-West, J., 2017. Paediatric patient safety and the need for aviation ‘black box thinking’ to learn from medication errors. </w:t>
      </w:r>
      <w:r w:rsidRPr="00EC3035">
        <w:rPr>
          <w:rFonts w:ascii="Arial" w:hAnsi="Arial" w:cs="Arial"/>
          <w:i/>
          <w:iCs/>
        </w:rPr>
        <w:t>Paediatric Drugs</w:t>
      </w:r>
      <w:r w:rsidRPr="00EC3035">
        <w:rPr>
          <w:rFonts w:ascii="Arial" w:hAnsi="Arial" w:cs="Arial"/>
        </w:rPr>
        <w:t>, 19(2), pp.99–105.</w:t>
      </w:r>
    </w:p>
    <w:p w14:paraId="51C0DC9C" w14:textId="77777777" w:rsidR="007165E4" w:rsidRPr="00EC3035" w:rsidRDefault="007165E4" w:rsidP="003E5AC7">
      <w:pPr>
        <w:spacing w:line="360" w:lineRule="auto"/>
        <w:rPr>
          <w:rFonts w:ascii="Arial" w:hAnsi="Arial" w:cs="Arial"/>
        </w:rPr>
      </w:pPr>
      <w:r w:rsidRPr="00EC3035">
        <w:rPr>
          <w:rFonts w:ascii="Arial" w:hAnsi="Arial" w:cs="Arial"/>
        </w:rPr>
        <w:t xml:space="preserve">Jason, L.A. and Bobak, T., 2022. Using systems theory to improve intervention outcomes. </w:t>
      </w:r>
      <w:r w:rsidRPr="00EC3035">
        <w:rPr>
          <w:rFonts w:ascii="Arial" w:hAnsi="Arial" w:cs="Arial"/>
          <w:i/>
          <w:iCs/>
        </w:rPr>
        <w:t>Professional Psychology: Research and Practice</w:t>
      </w:r>
      <w:r w:rsidRPr="00EC3035">
        <w:rPr>
          <w:rFonts w:ascii="Arial" w:hAnsi="Arial" w:cs="Arial"/>
        </w:rPr>
        <w:t>, 53(4), pp.415–422.</w:t>
      </w:r>
    </w:p>
    <w:p w14:paraId="6EDC2A2E" w14:textId="77777777" w:rsidR="007165E4" w:rsidRPr="00EC3035" w:rsidRDefault="007165E4" w:rsidP="003E5AC7">
      <w:pPr>
        <w:spacing w:line="360" w:lineRule="auto"/>
        <w:rPr>
          <w:rFonts w:ascii="Arial" w:hAnsi="Arial" w:cs="Arial"/>
        </w:rPr>
      </w:pPr>
      <w:r w:rsidRPr="00EC3035">
        <w:rPr>
          <w:rFonts w:ascii="Arial" w:hAnsi="Arial" w:cs="Arial"/>
        </w:rPr>
        <w:t xml:space="preserve">Kazin Ystaas, L.M., Nikitara, M., Ghobrial, S., Latzourakis, E., Polychronis, G. and Constantinou, C.S., 2023. The impact of transformational leadership in the nursing work environment and patient outcomes: A systematic review. </w:t>
      </w:r>
      <w:r w:rsidRPr="00EC3035">
        <w:rPr>
          <w:rFonts w:ascii="Arial" w:hAnsi="Arial" w:cs="Arial"/>
          <w:i/>
          <w:iCs/>
        </w:rPr>
        <w:t>Nursing Reports</w:t>
      </w:r>
      <w:r w:rsidRPr="00EC3035">
        <w:rPr>
          <w:rFonts w:ascii="Arial" w:hAnsi="Arial" w:cs="Arial"/>
        </w:rPr>
        <w:t>, 13(3), pp.1271–1284.</w:t>
      </w:r>
    </w:p>
    <w:p w14:paraId="0F4B1AEE" w14:textId="77777777" w:rsidR="007165E4" w:rsidRPr="00EC3035" w:rsidRDefault="007165E4" w:rsidP="003E5AC7">
      <w:pPr>
        <w:spacing w:line="360" w:lineRule="auto"/>
        <w:rPr>
          <w:rFonts w:ascii="Arial" w:hAnsi="Arial" w:cs="Arial"/>
        </w:rPr>
      </w:pPr>
      <w:r w:rsidRPr="00EC3035">
        <w:rPr>
          <w:rFonts w:ascii="Arial" w:hAnsi="Arial" w:cs="Arial"/>
        </w:rPr>
        <w:t xml:space="preserve">Mannion, R. and Braithwaite, J., 2019. False dawns and new horizons in patient safety research. </w:t>
      </w:r>
      <w:r w:rsidRPr="00EC3035">
        <w:rPr>
          <w:rFonts w:ascii="Arial" w:hAnsi="Arial" w:cs="Arial"/>
          <w:i/>
          <w:iCs/>
        </w:rPr>
        <w:t>International Journal of Health Policy and Management</w:t>
      </w:r>
      <w:r w:rsidRPr="00EC3035">
        <w:rPr>
          <w:rFonts w:ascii="Arial" w:hAnsi="Arial" w:cs="Arial"/>
        </w:rPr>
        <w:t>, 8(7), pp.419–423.</w:t>
      </w:r>
    </w:p>
    <w:p w14:paraId="4F54C572" w14:textId="77777777" w:rsidR="007165E4" w:rsidRPr="00EC3035" w:rsidRDefault="007165E4" w:rsidP="003E5AC7">
      <w:pPr>
        <w:spacing w:line="360" w:lineRule="auto"/>
        <w:rPr>
          <w:rFonts w:ascii="Arial" w:hAnsi="Arial" w:cs="Arial"/>
        </w:rPr>
      </w:pPr>
      <w:r w:rsidRPr="00EC3035">
        <w:rPr>
          <w:rFonts w:ascii="Arial" w:hAnsi="Arial" w:cs="Arial"/>
        </w:rPr>
        <w:t xml:space="preserve">Mumford, V., Raban, M.Z., Li, L., Fitzpatrick, E., Woods, A., Merchant, A., Badgery-Parker, T., Gates, P., Baysari, M., Day, R.O., Ambler, G., Dalla-Pozza, L., Gazarian, M., Gardo, A., Barclay, P., White, L. and Westbrook, J.I., 2024. Developing a process to measure actual harm from medication errors in paediatric inpatients. </w:t>
      </w:r>
      <w:r w:rsidRPr="00EC3035">
        <w:rPr>
          <w:rFonts w:ascii="Arial" w:hAnsi="Arial" w:cs="Arial"/>
          <w:i/>
          <w:iCs/>
        </w:rPr>
        <w:t>British Journal of Clinical Pharmacology</w:t>
      </w:r>
      <w:r w:rsidRPr="00EC3035">
        <w:rPr>
          <w:rFonts w:ascii="Arial" w:hAnsi="Arial" w:cs="Arial"/>
        </w:rPr>
        <w:t>, 90(7), pp.1615–1626.</w:t>
      </w:r>
    </w:p>
    <w:p w14:paraId="02278DF8" w14:textId="77777777" w:rsidR="007165E4" w:rsidRPr="00EC3035" w:rsidRDefault="007165E4" w:rsidP="003E5AC7">
      <w:pPr>
        <w:spacing w:line="360" w:lineRule="auto"/>
        <w:rPr>
          <w:rFonts w:ascii="Arial" w:hAnsi="Arial" w:cs="Arial"/>
        </w:rPr>
      </w:pPr>
      <w:r w:rsidRPr="00EC3035">
        <w:rPr>
          <w:rFonts w:ascii="Arial" w:hAnsi="Arial" w:cs="Arial"/>
        </w:rPr>
        <w:t xml:space="preserve">Murray, M. and Cope, V., 2021. Leadership: Patient safety depends on it. </w:t>
      </w:r>
      <w:r w:rsidRPr="00EC3035">
        <w:rPr>
          <w:rFonts w:ascii="Arial" w:hAnsi="Arial" w:cs="Arial"/>
          <w:i/>
          <w:iCs/>
        </w:rPr>
        <w:t>Collegian</w:t>
      </w:r>
      <w:r w:rsidRPr="00EC3035">
        <w:rPr>
          <w:rFonts w:ascii="Arial" w:hAnsi="Arial" w:cs="Arial"/>
        </w:rPr>
        <w:t>, 28(6), pp.604–609.</w:t>
      </w:r>
    </w:p>
    <w:p w14:paraId="427E179E" w14:textId="77777777" w:rsidR="007165E4" w:rsidRPr="00EC3035" w:rsidRDefault="007165E4" w:rsidP="003E5AC7">
      <w:pPr>
        <w:spacing w:line="360" w:lineRule="auto"/>
        <w:rPr>
          <w:rFonts w:ascii="Arial" w:hAnsi="Arial" w:cs="Arial"/>
        </w:rPr>
      </w:pPr>
      <w:r w:rsidRPr="00EC3035">
        <w:rPr>
          <w:rFonts w:ascii="Arial" w:hAnsi="Arial" w:cs="Arial"/>
        </w:rPr>
        <w:t xml:space="preserve">NHS England, 2019. </w:t>
      </w:r>
      <w:r w:rsidRPr="00EC3035">
        <w:rPr>
          <w:rFonts w:ascii="Arial" w:hAnsi="Arial" w:cs="Arial"/>
          <w:i/>
          <w:iCs/>
        </w:rPr>
        <w:t>The NHS Patient Safety Strategy</w:t>
      </w:r>
      <w:r w:rsidRPr="00EC3035">
        <w:rPr>
          <w:rFonts w:ascii="Arial" w:hAnsi="Arial" w:cs="Arial"/>
        </w:rPr>
        <w:t>. London: NHS England.</w:t>
      </w:r>
    </w:p>
    <w:p w14:paraId="7A5CEEE6" w14:textId="77777777" w:rsidR="007165E4" w:rsidRPr="00EC3035" w:rsidRDefault="007165E4" w:rsidP="003E5AC7">
      <w:pPr>
        <w:spacing w:line="360" w:lineRule="auto"/>
        <w:rPr>
          <w:rFonts w:ascii="Arial" w:hAnsi="Arial" w:cs="Arial"/>
        </w:rPr>
      </w:pPr>
      <w:r w:rsidRPr="00EC3035">
        <w:rPr>
          <w:rFonts w:ascii="Arial" w:hAnsi="Arial" w:cs="Arial"/>
        </w:rPr>
        <w:t xml:space="preserve">NHS England, 2023. </w:t>
      </w:r>
      <w:r w:rsidRPr="00EC3035">
        <w:rPr>
          <w:rFonts w:ascii="Arial" w:hAnsi="Arial" w:cs="Arial"/>
          <w:i/>
          <w:iCs/>
        </w:rPr>
        <w:t>Patient Safety Incident Response Framework (PSIRF)</w:t>
      </w:r>
      <w:r w:rsidRPr="00EC3035">
        <w:rPr>
          <w:rFonts w:ascii="Arial" w:hAnsi="Arial" w:cs="Arial"/>
        </w:rPr>
        <w:t>. London: NHS England.</w:t>
      </w:r>
    </w:p>
    <w:p w14:paraId="5A45F0FA" w14:textId="77777777" w:rsidR="007165E4" w:rsidRPr="00EC3035" w:rsidRDefault="007165E4" w:rsidP="003E5AC7">
      <w:pPr>
        <w:spacing w:line="360" w:lineRule="auto"/>
        <w:rPr>
          <w:rFonts w:ascii="Arial" w:hAnsi="Arial" w:cs="Arial"/>
        </w:rPr>
      </w:pPr>
      <w:r w:rsidRPr="00EC3035">
        <w:rPr>
          <w:rFonts w:ascii="Arial" w:hAnsi="Arial" w:cs="Arial"/>
        </w:rPr>
        <w:t xml:space="preserve">OECD, 2020. </w:t>
      </w:r>
      <w:r w:rsidRPr="00EC3035">
        <w:rPr>
          <w:rFonts w:ascii="Arial" w:hAnsi="Arial" w:cs="Arial"/>
          <w:i/>
          <w:iCs/>
        </w:rPr>
        <w:t>Strengthening Governance of Health Systems</w:t>
      </w:r>
      <w:r w:rsidRPr="00EC3035">
        <w:rPr>
          <w:rFonts w:ascii="Arial" w:hAnsi="Arial" w:cs="Arial"/>
        </w:rPr>
        <w:t>. Paris: OECD Publishing.</w:t>
      </w:r>
    </w:p>
    <w:p w14:paraId="483A97BD" w14:textId="77777777" w:rsidR="007165E4" w:rsidRPr="00EC3035" w:rsidRDefault="007165E4" w:rsidP="003E5AC7">
      <w:pPr>
        <w:spacing w:line="360" w:lineRule="auto"/>
        <w:rPr>
          <w:rFonts w:ascii="Arial" w:hAnsi="Arial" w:cs="Arial"/>
        </w:rPr>
      </w:pPr>
      <w:r w:rsidRPr="00EC3035">
        <w:rPr>
          <w:rFonts w:ascii="Arial" w:hAnsi="Arial" w:cs="Arial"/>
        </w:rPr>
        <w:t xml:space="preserve">Perrow, C., 1984. </w:t>
      </w:r>
      <w:r w:rsidRPr="00EC3035">
        <w:rPr>
          <w:rFonts w:ascii="Arial" w:hAnsi="Arial" w:cs="Arial"/>
          <w:i/>
          <w:iCs/>
        </w:rPr>
        <w:t>Normal Accidents: Living with High-Risk Technologies</w:t>
      </w:r>
      <w:r w:rsidRPr="00EC3035">
        <w:rPr>
          <w:rFonts w:ascii="Arial" w:hAnsi="Arial" w:cs="Arial"/>
        </w:rPr>
        <w:t>. New York: Basic Books.</w:t>
      </w:r>
    </w:p>
    <w:p w14:paraId="0ADBFD3D" w14:textId="77777777" w:rsidR="007165E4" w:rsidRPr="00EC3035" w:rsidRDefault="007165E4" w:rsidP="003E5AC7">
      <w:pPr>
        <w:spacing w:line="360" w:lineRule="auto"/>
        <w:rPr>
          <w:rFonts w:ascii="Arial" w:hAnsi="Arial" w:cs="Arial"/>
        </w:rPr>
      </w:pPr>
      <w:r w:rsidRPr="00EC3035">
        <w:rPr>
          <w:rFonts w:ascii="Arial" w:hAnsi="Arial" w:cs="Arial"/>
        </w:rPr>
        <w:t xml:space="preserve">Salar, A., Kiani, F. and Rezaee, N., 2020. Preventing medication errors in hospitals: A qualitative study. </w:t>
      </w:r>
      <w:r w:rsidRPr="00EC3035">
        <w:rPr>
          <w:rFonts w:ascii="Arial" w:hAnsi="Arial" w:cs="Arial"/>
          <w:i/>
          <w:iCs/>
        </w:rPr>
        <w:t>International Journal of Africa Nursing Sciences</w:t>
      </w:r>
      <w:r w:rsidRPr="00EC3035">
        <w:rPr>
          <w:rFonts w:ascii="Arial" w:hAnsi="Arial" w:cs="Arial"/>
        </w:rPr>
        <w:t>, 13, p.100235.</w:t>
      </w:r>
    </w:p>
    <w:p w14:paraId="348EBCE4" w14:textId="77777777" w:rsidR="007165E4" w:rsidRPr="00EC3035" w:rsidRDefault="007165E4" w:rsidP="003E5AC7">
      <w:pPr>
        <w:spacing w:line="360" w:lineRule="auto"/>
        <w:rPr>
          <w:rFonts w:ascii="Arial" w:hAnsi="Arial" w:cs="Arial"/>
        </w:rPr>
      </w:pPr>
      <w:r w:rsidRPr="00EC3035">
        <w:rPr>
          <w:rFonts w:ascii="Arial" w:hAnsi="Arial" w:cs="Arial"/>
        </w:rPr>
        <w:t xml:space="preserve">Singh, P., Singh, S., Kumari, V. and Tiwari, M., 2024. Navigating healthcare leadership: Theories, challenges and practical insights for the future. </w:t>
      </w:r>
      <w:r w:rsidRPr="00EC3035">
        <w:rPr>
          <w:rFonts w:ascii="Arial" w:hAnsi="Arial" w:cs="Arial"/>
          <w:i/>
          <w:iCs/>
        </w:rPr>
        <w:t>Journal of Postgraduate Medicine</w:t>
      </w:r>
      <w:r w:rsidRPr="00EC3035">
        <w:rPr>
          <w:rFonts w:ascii="Arial" w:hAnsi="Arial" w:cs="Arial"/>
        </w:rPr>
        <w:t>, 70(4), pp.232–237.</w:t>
      </w:r>
    </w:p>
    <w:p w14:paraId="62F1455A" w14:textId="77777777" w:rsidR="007165E4" w:rsidRPr="00EC3035" w:rsidRDefault="007165E4" w:rsidP="003E5AC7">
      <w:pPr>
        <w:spacing w:line="360" w:lineRule="auto"/>
        <w:rPr>
          <w:rFonts w:ascii="Arial" w:hAnsi="Arial" w:cs="Arial"/>
        </w:rPr>
      </w:pPr>
      <w:r w:rsidRPr="00EC3035">
        <w:rPr>
          <w:rFonts w:ascii="Arial" w:hAnsi="Arial" w:cs="Arial"/>
        </w:rPr>
        <w:t xml:space="preserve">Stevens, E.L., Hulme, A., Goode, N., Coventon, L., Read, G. and Salmon, P.M., 2023. Understanding complexity in a safety-critical setting: A systems approach to medication administration. </w:t>
      </w:r>
      <w:r w:rsidRPr="00EC3035">
        <w:rPr>
          <w:rFonts w:ascii="Arial" w:hAnsi="Arial" w:cs="Arial"/>
          <w:i/>
          <w:iCs/>
        </w:rPr>
        <w:t>Applied Ergonomics</w:t>
      </w:r>
      <w:r w:rsidRPr="00EC3035">
        <w:rPr>
          <w:rFonts w:ascii="Arial" w:hAnsi="Arial" w:cs="Arial"/>
        </w:rPr>
        <w:t>, 110, p.104000.</w:t>
      </w:r>
    </w:p>
    <w:p w14:paraId="5CFE7552" w14:textId="77777777" w:rsidR="007165E4" w:rsidRPr="00EC3035" w:rsidRDefault="007165E4" w:rsidP="003E5AC7">
      <w:pPr>
        <w:spacing w:line="360" w:lineRule="auto"/>
        <w:rPr>
          <w:rFonts w:ascii="Arial" w:hAnsi="Arial" w:cs="Arial"/>
        </w:rPr>
      </w:pPr>
      <w:r w:rsidRPr="00EC3035">
        <w:rPr>
          <w:rFonts w:ascii="Arial" w:hAnsi="Arial" w:cs="Arial"/>
        </w:rPr>
        <w:t xml:space="preserve">Taheri Moghadam, S., Sadoughi, F., Velayati, F., et al., 2021. The effects of clinical decision support systems for prescribing medication on patient outcomes and physician practice performance: A systematic review and meta-analysis. </w:t>
      </w:r>
      <w:r w:rsidRPr="00EC3035">
        <w:rPr>
          <w:rFonts w:ascii="Arial" w:hAnsi="Arial" w:cs="Arial"/>
          <w:i/>
          <w:iCs/>
        </w:rPr>
        <w:t>BMC Medical Informatics and Decision Making</w:t>
      </w:r>
      <w:r w:rsidRPr="00EC3035">
        <w:rPr>
          <w:rFonts w:ascii="Arial" w:hAnsi="Arial" w:cs="Arial"/>
        </w:rPr>
        <w:t>, 21(98), pp.1–14.</w:t>
      </w:r>
    </w:p>
    <w:p w14:paraId="28E7ACA6" w14:textId="77777777" w:rsidR="007165E4" w:rsidRPr="00EC3035" w:rsidRDefault="007165E4" w:rsidP="003E5AC7">
      <w:pPr>
        <w:spacing w:line="360" w:lineRule="auto"/>
        <w:rPr>
          <w:rFonts w:ascii="Arial" w:hAnsi="Arial" w:cs="Arial"/>
        </w:rPr>
      </w:pPr>
      <w:r w:rsidRPr="00EC3035">
        <w:rPr>
          <w:rFonts w:ascii="Arial" w:hAnsi="Arial" w:cs="Arial"/>
        </w:rPr>
        <w:t xml:space="preserve">World Health Organization (WHO), 2017. </w:t>
      </w:r>
      <w:r w:rsidRPr="00EC3035">
        <w:rPr>
          <w:rFonts w:ascii="Arial" w:hAnsi="Arial" w:cs="Arial"/>
          <w:i/>
          <w:iCs/>
        </w:rPr>
        <w:t>Medication Without Harm: Global Patient Safety Challenge</w:t>
      </w:r>
      <w:r w:rsidRPr="00EC3035">
        <w:rPr>
          <w:rFonts w:ascii="Arial" w:hAnsi="Arial" w:cs="Arial"/>
        </w:rPr>
        <w:t>. Geneva: WHO.</w:t>
      </w:r>
    </w:p>
    <w:p w14:paraId="5AD71852" w14:textId="77777777" w:rsidR="007165E4" w:rsidRPr="00EC3035" w:rsidRDefault="007165E4" w:rsidP="003E5AC7">
      <w:pPr>
        <w:spacing w:line="360" w:lineRule="auto"/>
        <w:rPr>
          <w:rFonts w:ascii="Arial" w:hAnsi="Arial" w:cs="Arial"/>
        </w:rPr>
      </w:pPr>
      <w:r w:rsidRPr="00EC3035">
        <w:rPr>
          <w:rFonts w:ascii="Arial" w:hAnsi="Arial" w:cs="Arial"/>
        </w:rPr>
        <w:t xml:space="preserve">Wu, Y., Awang, S.R., Ahmad, T. and You, C., 2024. A systematic review of leadership styles in the healthcare sector. </w:t>
      </w:r>
      <w:r w:rsidRPr="00EC3035">
        <w:rPr>
          <w:rFonts w:ascii="Arial" w:hAnsi="Arial" w:cs="Arial"/>
          <w:i/>
          <w:iCs/>
        </w:rPr>
        <w:t>Geriatric Nursing</w:t>
      </w:r>
      <w:r w:rsidRPr="00EC3035">
        <w:rPr>
          <w:rFonts w:ascii="Arial" w:hAnsi="Arial" w:cs="Arial"/>
        </w:rPr>
        <w:t>, 59, pp.48–59.</w:t>
      </w:r>
    </w:p>
    <w:p w14:paraId="08CCEE97" w14:textId="77777777" w:rsidR="007165E4" w:rsidRPr="00EC3035" w:rsidRDefault="007165E4" w:rsidP="003E5AC7">
      <w:pPr>
        <w:spacing w:line="360" w:lineRule="auto"/>
        <w:rPr>
          <w:rFonts w:ascii="Arial" w:hAnsi="Arial" w:cs="Arial"/>
        </w:rPr>
      </w:pPr>
      <w:r w:rsidRPr="00EC3035">
        <w:rPr>
          <w:rFonts w:ascii="Arial" w:hAnsi="Arial" w:cs="Arial"/>
        </w:rPr>
        <w:t xml:space="preserve">Zanon, M., Radaelli, D., Padovano, M., Santurro, A., Scopetti, M., Frati, P. and Fineschi, V., 2022. Medication errors in pediatrics: Proposals to improve the quality and safety of care through clinical risk management. </w:t>
      </w:r>
      <w:r w:rsidRPr="00EC3035">
        <w:rPr>
          <w:rFonts w:ascii="Arial" w:hAnsi="Arial" w:cs="Arial"/>
          <w:i/>
          <w:iCs/>
        </w:rPr>
        <w:t>Frontiers in Medicine</w:t>
      </w:r>
      <w:r w:rsidRPr="00EC3035">
        <w:rPr>
          <w:rFonts w:ascii="Arial" w:hAnsi="Arial" w:cs="Arial"/>
        </w:rPr>
        <w:t>, 8, p.814100.</w:t>
      </w:r>
    </w:p>
    <w:p w14:paraId="2253CCF8" w14:textId="77777777" w:rsidR="00503724" w:rsidRPr="00EC3035" w:rsidRDefault="00503724" w:rsidP="003E5AC7">
      <w:pPr>
        <w:spacing w:line="360" w:lineRule="auto"/>
        <w:rPr>
          <w:rFonts w:ascii="Arial" w:hAnsi="Arial" w:cs="Arial"/>
        </w:rPr>
      </w:pPr>
    </w:p>
    <w:p w14:paraId="6B77850D" w14:textId="77777777" w:rsidR="00503724" w:rsidRPr="00EC3035" w:rsidRDefault="00503724" w:rsidP="003E5AC7">
      <w:pPr>
        <w:spacing w:line="360" w:lineRule="auto"/>
        <w:rPr>
          <w:rFonts w:ascii="Arial" w:hAnsi="Arial" w:cs="Arial"/>
        </w:rPr>
      </w:pPr>
    </w:p>
    <w:p w14:paraId="7BF821DD" w14:textId="77777777" w:rsidR="00503724" w:rsidRPr="00EC3035" w:rsidRDefault="00503724" w:rsidP="003E5AC7">
      <w:pPr>
        <w:spacing w:line="360" w:lineRule="auto"/>
        <w:rPr>
          <w:rFonts w:ascii="Arial" w:hAnsi="Arial" w:cs="Arial"/>
        </w:rPr>
      </w:pPr>
    </w:p>
    <w:p w14:paraId="79BCADFB" w14:textId="77777777" w:rsidR="00503724" w:rsidRPr="00EC3035" w:rsidRDefault="00503724" w:rsidP="003E5AC7">
      <w:pPr>
        <w:spacing w:line="360" w:lineRule="auto"/>
        <w:rPr>
          <w:rFonts w:ascii="Arial" w:hAnsi="Arial" w:cs="Arial"/>
        </w:rPr>
      </w:pPr>
    </w:p>
    <w:p w14:paraId="75477316" w14:textId="77777777" w:rsidR="00503724" w:rsidRPr="00EC3035" w:rsidRDefault="00503724" w:rsidP="003E5AC7">
      <w:pPr>
        <w:spacing w:line="360" w:lineRule="auto"/>
        <w:rPr>
          <w:rFonts w:ascii="Arial" w:hAnsi="Arial" w:cs="Arial"/>
        </w:rPr>
      </w:pPr>
    </w:p>
    <w:p w14:paraId="7B906AC5" w14:textId="77777777" w:rsidR="00503724" w:rsidRPr="00EC3035" w:rsidRDefault="00503724" w:rsidP="003E5AC7">
      <w:pPr>
        <w:spacing w:line="360" w:lineRule="auto"/>
        <w:rPr>
          <w:rFonts w:ascii="Arial" w:hAnsi="Arial" w:cs="Arial"/>
        </w:rPr>
      </w:pPr>
    </w:p>
    <w:p w14:paraId="00C6907D" w14:textId="77777777" w:rsidR="00503724" w:rsidRPr="00EC3035" w:rsidRDefault="00503724" w:rsidP="003E5AC7">
      <w:pPr>
        <w:spacing w:line="360" w:lineRule="auto"/>
        <w:rPr>
          <w:rFonts w:ascii="Arial" w:hAnsi="Arial" w:cs="Arial"/>
        </w:rPr>
      </w:pPr>
    </w:p>
    <w:p w14:paraId="4480D800" w14:textId="77777777" w:rsidR="00503724" w:rsidRPr="00EC3035" w:rsidRDefault="00503724" w:rsidP="003E5AC7">
      <w:pPr>
        <w:spacing w:line="360" w:lineRule="auto"/>
        <w:rPr>
          <w:rFonts w:ascii="Arial" w:hAnsi="Arial" w:cs="Arial"/>
        </w:rPr>
      </w:pPr>
    </w:p>
    <w:p w14:paraId="66D220BC" w14:textId="77777777" w:rsidR="00503724" w:rsidRPr="00EC3035" w:rsidRDefault="00503724" w:rsidP="003E5AC7">
      <w:pPr>
        <w:spacing w:line="360" w:lineRule="auto"/>
        <w:rPr>
          <w:rFonts w:ascii="Arial" w:hAnsi="Arial" w:cs="Arial"/>
        </w:rPr>
      </w:pPr>
    </w:p>
    <w:p w14:paraId="4DF6AD30" w14:textId="77777777" w:rsidR="00503724" w:rsidRPr="00EC3035" w:rsidRDefault="00503724" w:rsidP="003E5AC7">
      <w:pPr>
        <w:spacing w:line="360" w:lineRule="auto"/>
        <w:rPr>
          <w:rFonts w:ascii="Arial" w:hAnsi="Arial" w:cs="Arial"/>
        </w:rPr>
      </w:pPr>
    </w:p>
    <w:p w14:paraId="50B07D40" w14:textId="77777777" w:rsidR="00503724" w:rsidRPr="00EC3035" w:rsidRDefault="00503724" w:rsidP="003E5AC7">
      <w:pPr>
        <w:spacing w:line="360" w:lineRule="auto"/>
        <w:rPr>
          <w:rFonts w:ascii="Arial" w:hAnsi="Arial" w:cs="Arial"/>
        </w:rPr>
      </w:pPr>
    </w:p>
    <w:p w14:paraId="334839F7" w14:textId="77777777" w:rsidR="00503724" w:rsidRPr="00EC3035" w:rsidRDefault="00503724" w:rsidP="003E5AC7">
      <w:pPr>
        <w:spacing w:line="360" w:lineRule="auto"/>
        <w:rPr>
          <w:rFonts w:ascii="Arial" w:hAnsi="Arial" w:cs="Arial"/>
        </w:rPr>
      </w:pPr>
    </w:p>
    <w:p w14:paraId="7DFD720C" w14:textId="77777777" w:rsidR="00503724" w:rsidRPr="00EC3035" w:rsidRDefault="00503724" w:rsidP="003E5AC7">
      <w:pPr>
        <w:spacing w:line="360" w:lineRule="auto"/>
        <w:rPr>
          <w:rFonts w:ascii="Arial" w:hAnsi="Arial" w:cs="Arial"/>
        </w:rPr>
      </w:pPr>
    </w:p>
    <w:p w14:paraId="374F56F1" w14:textId="77777777" w:rsidR="00503724" w:rsidRPr="00EC3035" w:rsidRDefault="00503724" w:rsidP="003E5AC7">
      <w:pPr>
        <w:spacing w:line="360" w:lineRule="auto"/>
        <w:rPr>
          <w:rFonts w:ascii="Arial" w:hAnsi="Arial" w:cs="Arial"/>
        </w:rPr>
      </w:pPr>
    </w:p>
    <w:p w14:paraId="69835891" w14:textId="77777777" w:rsidR="00503724" w:rsidRPr="00EC3035" w:rsidRDefault="00503724" w:rsidP="003E5AC7">
      <w:pPr>
        <w:spacing w:line="360" w:lineRule="auto"/>
        <w:rPr>
          <w:rFonts w:ascii="Arial" w:hAnsi="Arial" w:cs="Arial"/>
        </w:rPr>
      </w:pPr>
    </w:p>
    <w:p w14:paraId="1624378D" w14:textId="77777777" w:rsidR="00503724" w:rsidRPr="00EC3035" w:rsidRDefault="00503724" w:rsidP="003E5AC7">
      <w:pPr>
        <w:spacing w:line="360" w:lineRule="auto"/>
        <w:rPr>
          <w:rFonts w:ascii="Arial" w:hAnsi="Arial" w:cs="Arial"/>
        </w:rPr>
      </w:pPr>
    </w:p>
    <w:p w14:paraId="266C3B40" w14:textId="77777777" w:rsidR="00503724" w:rsidRPr="00EC3035" w:rsidRDefault="00503724" w:rsidP="003E5AC7">
      <w:pPr>
        <w:spacing w:line="360" w:lineRule="auto"/>
        <w:rPr>
          <w:rFonts w:ascii="Arial" w:hAnsi="Arial" w:cs="Arial"/>
        </w:rPr>
      </w:pPr>
    </w:p>
    <w:p w14:paraId="39A63123" w14:textId="77777777" w:rsidR="00503724" w:rsidRPr="00EC3035" w:rsidRDefault="00503724" w:rsidP="003E5AC7">
      <w:pPr>
        <w:spacing w:line="360" w:lineRule="auto"/>
        <w:rPr>
          <w:rFonts w:ascii="Arial" w:hAnsi="Arial" w:cs="Arial"/>
        </w:rPr>
      </w:pPr>
    </w:p>
    <w:sectPr w:rsidR="00503724" w:rsidRPr="00EC3035" w:rsidSect="002D5684">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ADC9FAD" w14:textId="77777777" w:rsidR="00B33992" w:rsidRDefault="00B33992" w:rsidP="00A648C9">
      <w:pPr>
        <w:spacing w:after="0" w:line="240" w:lineRule="auto"/>
      </w:pPr>
      <w:r>
        <w:separator/>
      </w:r>
    </w:p>
  </w:endnote>
  <w:endnote w:type="continuationSeparator" w:id="0">
    <w:p w14:paraId="633A16BD" w14:textId="77777777" w:rsidR="00B33992" w:rsidRDefault="00B33992" w:rsidP="00A648C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Yu Gothic Light">
    <w:altName w:val="游ゴシック Light"/>
    <w:panose1 w:val="020B0300000000000000"/>
    <w:charset w:val="80"/>
    <w:family w:val="swiss"/>
    <w:pitch w:val="variable"/>
    <w:sig w:usb0="E00002FF" w:usb1="2AC7FDFF" w:usb2="00000016" w:usb3="00000000" w:csb0="0002009F" w:csb1="00000000"/>
  </w:font>
  <w:font w:name="Yu Mincho">
    <w:altName w:val="游明朝"/>
    <w:panose1 w:val="02020400000000000000"/>
    <w:charset w:val="80"/>
    <w:family w:val="roman"/>
    <w:notTrueType/>
    <w:pitch w:val="default"/>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113AA26" w14:textId="77777777" w:rsidR="00B33992" w:rsidRDefault="00B33992" w:rsidP="00A648C9">
      <w:pPr>
        <w:spacing w:after="0" w:line="240" w:lineRule="auto"/>
      </w:pPr>
      <w:r>
        <w:separator/>
      </w:r>
    </w:p>
  </w:footnote>
  <w:footnote w:type="continuationSeparator" w:id="0">
    <w:p w14:paraId="6EB10716" w14:textId="77777777" w:rsidR="00B33992" w:rsidRDefault="00B33992" w:rsidP="00A648C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0430A61"/>
    <w:multiLevelType w:val="multilevel"/>
    <w:tmpl w:val="D11C9C1A"/>
    <w:lvl w:ilvl="0">
      <w:start w:val="1"/>
      <w:numFmt w:val="decimal"/>
      <w:lvlText w:val="%1.0"/>
      <w:lvlJc w:val="left"/>
      <w:pPr>
        <w:ind w:left="380" w:hanging="380"/>
      </w:pPr>
      <w:rPr>
        <w:rFonts w:hint="default"/>
      </w:rPr>
    </w:lvl>
    <w:lvl w:ilvl="1">
      <w:start w:val="1"/>
      <w:numFmt w:val="decimal"/>
      <w:lvlText w:val="%1.%2"/>
      <w:lvlJc w:val="left"/>
      <w:pPr>
        <w:ind w:left="1100" w:hanging="38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num w:numId="1" w16cid:durableId="38784711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00"/>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D5684"/>
    <w:rsid w:val="00005111"/>
    <w:rsid w:val="00007E50"/>
    <w:rsid w:val="00010AE5"/>
    <w:rsid w:val="00013E33"/>
    <w:rsid w:val="000258CF"/>
    <w:rsid w:val="00035FB1"/>
    <w:rsid w:val="0003627D"/>
    <w:rsid w:val="00037436"/>
    <w:rsid w:val="000405A4"/>
    <w:rsid w:val="00040F9E"/>
    <w:rsid w:val="00056679"/>
    <w:rsid w:val="0006182D"/>
    <w:rsid w:val="0006367A"/>
    <w:rsid w:val="00063E9E"/>
    <w:rsid w:val="00064151"/>
    <w:rsid w:val="00065F41"/>
    <w:rsid w:val="0007339C"/>
    <w:rsid w:val="00074BB7"/>
    <w:rsid w:val="00075FDD"/>
    <w:rsid w:val="00076D74"/>
    <w:rsid w:val="00076DFA"/>
    <w:rsid w:val="00080755"/>
    <w:rsid w:val="00084F78"/>
    <w:rsid w:val="00091B12"/>
    <w:rsid w:val="000B13DF"/>
    <w:rsid w:val="000B38E1"/>
    <w:rsid w:val="000B5549"/>
    <w:rsid w:val="000C2D53"/>
    <w:rsid w:val="000E458E"/>
    <w:rsid w:val="000E46FD"/>
    <w:rsid w:val="000E5707"/>
    <w:rsid w:val="000E6999"/>
    <w:rsid w:val="000F1FD9"/>
    <w:rsid w:val="001067D7"/>
    <w:rsid w:val="0012035E"/>
    <w:rsid w:val="001209D5"/>
    <w:rsid w:val="001213EC"/>
    <w:rsid w:val="001224E7"/>
    <w:rsid w:val="00124094"/>
    <w:rsid w:val="001369D9"/>
    <w:rsid w:val="001416C1"/>
    <w:rsid w:val="00166632"/>
    <w:rsid w:val="00167AC2"/>
    <w:rsid w:val="00171F90"/>
    <w:rsid w:val="00174631"/>
    <w:rsid w:val="00185316"/>
    <w:rsid w:val="001870A8"/>
    <w:rsid w:val="00190FAD"/>
    <w:rsid w:val="00191E0A"/>
    <w:rsid w:val="001B17ED"/>
    <w:rsid w:val="001B2563"/>
    <w:rsid w:val="001B4314"/>
    <w:rsid w:val="001B7EC6"/>
    <w:rsid w:val="001C2ACF"/>
    <w:rsid w:val="001C5746"/>
    <w:rsid w:val="001C6EF5"/>
    <w:rsid w:val="001D493E"/>
    <w:rsid w:val="001E4AF6"/>
    <w:rsid w:val="001E669E"/>
    <w:rsid w:val="001F08A2"/>
    <w:rsid w:val="001F0E3F"/>
    <w:rsid w:val="00200E36"/>
    <w:rsid w:val="00201B10"/>
    <w:rsid w:val="00203373"/>
    <w:rsid w:val="00207FE8"/>
    <w:rsid w:val="00210045"/>
    <w:rsid w:val="00211DD8"/>
    <w:rsid w:val="00225B60"/>
    <w:rsid w:val="002328DC"/>
    <w:rsid w:val="002462B3"/>
    <w:rsid w:val="00247A66"/>
    <w:rsid w:val="002510E7"/>
    <w:rsid w:val="00253022"/>
    <w:rsid w:val="00254C49"/>
    <w:rsid w:val="00261A4C"/>
    <w:rsid w:val="0026302C"/>
    <w:rsid w:val="00264091"/>
    <w:rsid w:val="002817BF"/>
    <w:rsid w:val="002851F2"/>
    <w:rsid w:val="00286F94"/>
    <w:rsid w:val="00292434"/>
    <w:rsid w:val="0029691A"/>
    <w:rsid w:val="002A764F"/>
    <w:rsid w:val="002B0437"/>
    <w:rsid w:val="002B6918"/>
    <w:rsid w:val="002C646E"/>
    <w:rsid w:val="002C7AF0"/>
    <w:rsid w:val="002C7CE7"/>
    <w:rsid w:val="002D5684"/>
    <w:rsid w:val="002D7F06"/>
    <w:rsid w:val="002F2295"/>
    <w:rsid w:val="002F29C5"/>
    <w:rsid w:val="002F6B71"/>
    <w:rsid w:val="002F6F70"/>
    <w:rsid w:val="003006F3"/>
    <w:rsid w:val="003219C2"/>
    <w:rsid w:val="00324B00"/>
    <w:rsid w:val="0033141C"/>
    <w:rsid w:val="00332C7F"/>
    <w:rsid w:val="003376A0"/>
    <w:rsid w:val="00344207"/>
    <w:rsid w:val="00361F70"/>
    <w:rsid w:val="003675E3"/>
    <w:rsid w:val="00367CF6"/>
    <w:rsid w:val="00372F79"/>
    <w:rsid w:val="0037615B"/>
    <w:rsid w:val="003778C6"/>
    <w:rsid w:val="00383061"/>
    <w:rsid w:val="00384300"/>
    <w:rsid w:val="003973E5"/>
    <w:rsid w:val="003A1904"/>
    <w:rsid w:val="003A2420"/>
    <w:rsid w:val="003A4DB2"/>
    <w:rsid w:val="003A6179"/>
    <w:rsid w:val="003B0C2A"/>
    <w:rsid w:val="003B7949"/>
    <w:rsid w:val="003C0E63"/>
    <w:rsid w:val="003D11D4"/>
    <w:rsid w:val="003D358E"/>
    <w:rsid w:val="003E1C8C"/>
    <w:rsid w:val="003E32F1"/>
    <w:rsid w:val="003E5AC7"/>
    <w:rsid w:val="003F5B8D"/>
    <w:rsid w:val="00405231"/>
    <w:rsid w:val="00406553"/>
    <w:rsid w:val="004333CB"/>
    <w:rsid w:val="00434664"/>
    <w:rsid w:val="0044067C"/>
    <w:rsid w:val="00455E3A"/>
    <w:rsid w:val="00457523"/>
    <w:rsid w:val="00460829"/>
    <w:rsid w:val="0047255D"/>
    <w:rsid w:val="0047534B"/>
    <w:rsid w:val="0047620D"/>
    <w:rsid w:val="00476BDA"/>
    <w:rsid w:val="004838F6"/>
    <w:rsid w:val="00486020"/>
    <w:rsid w:val="0048637F"/>
    <w:rsid w:val="00493088"/>
    <w:rsid w:val="004A05AD"/>
    <w:rsid w:val="004A2D12"/>
    <w:rsid w:val="004A6F83"/>
    <w:rsid w:val="004C3319"/>
    <w:rsid w:val="004C5B98"/>
    <w:rsid w:val="004D1F53"/>
    <w:rsid w:val="004D3FAC"/>
    <w:rsid w:val="004D7234"/>
    <w:rsid w:val="004E44AF"/>
    <w:rsid w:val="004E55CF"/>
    <w:rsid w:val="00503724"/>
    <w:rsid w:val="00513914"/>
    <w:rsid w:val="00514029"/>
    <w:rsid w:val="0051676D"/>
    <w:rsid w:val="00537D50"/>
    <w:rsid w:val="005440A2"/>
    <w:rsid w:val="00544BDA"/>
    <w:rsid w:val="00544C53"/>
    <w:rsid w:val="00547334"/>
    <w:rsid w:val="0055227D"/>
    <w:rsid w:val="005544F6"/>
    <w:rsid w:val="00557F85"/>
    <w:rsid w:val="0056186B"/>
    <w:rsid w:val="00564F64"/>
    <w:rsid w:val="0057651B"/>
    <w:rsid w:val="005827F1"/>
    <w:rsid w:val="00587682"/>
    <w:rsid w:val="00592DF5"/>
    <w:rsid w:val="005A132C"/>
    <w:rsid w:val="005A4016"/>
    <w:rsid w:val="005B227D"/>
    <w:rsid w:val="005B31CD"/>
    <w:rsid w:val="005C151A"/>
    <w:rsid w:val="005D04F8"/>
    <w:rsid w:val="005D3C20"/>
    <w:rsid w:val="005D4A12"/>
    <w:rsid w:val="005DE837"/>
    <w:rsid w:val="005E180A"/>
    <w:rsid w:val="005E27D3"/>
    <w:rsid w:val="005E4AB9"/>
    <w:rsid w:val="005F34A7"/>
    <w:rsid w:val="0060564D"/>
    <w:rsid w:val="00606574"/>
    <w:rsid w:val="006219FA"/>
    <w:rsid w:val="00626ECE"/>
    <w:rsid w:val="006353D3"/>
    <w:rsid w:val="00636C9A"/>
    <w:rsid w:val="00647E95"/>
    <w:rsid w:val="006548C7"/>
    <w:rsid w:val="00657BD3"/>
    <w:rsid w:val="006614A6"/>
    <w:rsid w:val="00673B9C"/>
    <w:rsid w:val="00674509"/>
    <w:rsid w:val="006762AA"/>
    <w:rsid w:val="00676E3E"/>
    <w:rsid w:val="00680BBF"/>
    <w:rsid w:val="00683FD5"/>
    <w:rsid w:val="0069516C"/>
    <w:rsid w:val="006967B6"/>
    <w:rsid w:val="006B0E44"/>
    <w:rsid w:val="006C0F43"/>
    <w:rsid w:val="006C5862"/>
    <w:rsid w:val="006D5EFE"/>
    <w:rsid w:val="006D7211"/>
    <w:rsid w:val="006F6A55"/>
    <w:rsid w:val="007009F6"/>
    <w:rsid w:val="00710496"/>
    <w:rsid w:val="007141F1"/>
    <w:rsid w:val="007165E4"/>
    <w:rsid w:val="00720A68"/>
    <w:rsid w:val="007376F4"/>
    <w:rsid w:val="00737C27"/>
    <w:rsid w:val="007452DC"/>
    <w:rsid w:val="007524D5"/>
    <w:rsid w:val="00757D05"/>
    <w:rsid w:val="007760C2"/>
    <w:rsid w:val="007801D5"/>
    <w:rsid w:val="00781245"/>
    <w:rsid w:val="00781320"/>
    <w:rsid w:val="00782938"/>
    <w:rsid w:val="007A2F18"/>
    <w:rsid w:val="007B4FC6"/>
    <w:rsid w:val="007C2F0A"/>
    <w:rsid w:val="007C6C0E"/>
    <w:rsid w:val="007D0BBB"/>
    <w:rsid w:val="007D2CAE"/>
    <w:rsid w:val="007D6A7E"/>
    <w:rsid w:val="007E1E24"/>
    <w:rsid w:val="007F1F58"/>
    <w:rsid w:val="007F3654"/>
    <w:rsid w:val="007F753B"/>
    <w:rsid w:val="00800822"/>
    <w:rsid w:val="00801D98"/>
    <w:rsid w:val="008049A7"/>
    <w:rsid w:val="00810949"/>
    <w:rsid w:val="0083431B"/>
    <w:rsid w:val="00836AA1"/>
    <w:rsid w:val="00840375"/>
    <w:rsid w:val="00842150"/>
    <w:rsid w:val="00854DDD"/>
    <w:rsid w:val="00856705"/>
    <w:rsid w:val="00856AD7"/>
    <w:rsid w:val="00857050"/>
    <w:rsid w:val="00864B13"/>
    <w:rsid w:val="008652B7"/>
    <w:rsid w:val="008A0DB4"/>
    <w:rsid w:val="008A295A"/>
    <w:rsid w:val="008B28D2"/>
    <w:rsid w:val="008C09C0"/>
    <w:rsid w:val="008C24DF"/>
    <w:rsid w:val="008C4222"/>
    <w:rsid w:val="008D5EF5"/>
    <w:rsid w:val="008E63EA"/>
    <w:rsid w:val="008E66FA"/>
    <w:rsid w:val="008F174E"/>
    <w:rsid w:val="00906AB8"/>
    <w:rsid w:val="00912245"/>
    <w:rsid w:val="00912905"/>
    <w:rsid w:val="009171F9"/>
    <w:rsid w:val="00925494"/>
    <w:rsid w:val="00971C6F"/>
    <w:rsid w:val="009802B3"/>
    <w:rsid w:val="009901FA"/>
    <w:rsid w:val="00991CB5"/>
    <w:rsid w:val="0099270A"/>
    <w:rsid w:val="009A6323"/>
    <w:rsid w:val="009B29A8"/>
    <w:rsid w:val="009B30D3"/>
    <w:rsid w:val="009B7E75"/>
    <w:rsid w:val="009C120C"/>
    <w:rsid w:val="009C45C4"/>
    <w:rsid w:val="009D64DA"/>
    <w:rsid w:val="009E0A26"/>
    <w:rsid w:val="009E66BE"/>
    <w:rsid w:val="009E6F9A"/>
    <w:rsid w:val="009F7DE4"/>
    <w:rsid w:val="00A00635"/>
    <w:rsid w:val="00A1415F"/>
    <w:rsid w:val="00A14BB6"/>
    <w:rsid w:val="00A262C8"/>
    <w:rsid w:val="00A272F0"/>
    <w:rsid w:val="00A337A8"/>
    <w:rsid w:val="00A35298"/>
    <w:rsid w:val="00A37C35"/>
    <w:rsid w:val="00A42CC9"/>
    <w:rsid w:val="00A44BA0"/>
    <w:rsid w:val="00A55804"/>
    <w:rsid w:val="00A648C9"/>
    <w:rsid w:val="00A648EB"/>
    <w:rsid w:val="00A65D1F"/>
    <w:rsid w:val="00A723EE"/>
    <w:rsid w:val="00A72D05"/>
    <w:rsid w:val="00A831C2"/>
    <w:rsid w:val="00A83FCA"/>
    <w:rsid w:val="00A842CF"/>
    <w:rsid w:val="00A8497D"/>
    <w:rsid w:val="00A95D70"/>
    <w:rsid w:val="00A96CB1"/>
    <w:rsid w:val="00AA1682"/>
    <w:rsid w:val="00AA6DDE"/>
    <w:rsid w:val="00AB6874"/>
    <w:rsid w:val="00AD3E06"/>
    <w:rsid w:val="00AD5FB1"/>
    <w:rsid w:val="00AE18E9"/>
    <w:rsid w:val="00AE468F"/>
    <w:rsid w:val="00AE5603"/>
    <w:rsid w:val="00AF30F6"/>
    <w:rsid w:val="00AF6777"/>
    <w:rsid w:val="00B0176B"/>
    <w:rsid w:val="00B01CD5"/>
    <w:rsid w:val="00B112D6"/>
    <w:rsid w:val="00B23F3A"/>
    <w:rsid w:val="00B2639B"/>
    <w:rsid w:val="00B33992"/>
    <w:rsid w:val="00B34C8A"/>
    <w:rsid w:val="00B44FF2"/>
    <w:rsid w:val="00B47278"/>
    <w:rsid w:val="00B4765D"/>
    <w:rsid w:val="00B47B61"/>
    <w:rsid w:val="00B60AD1"/>
    <w:rsid w:val="00B642ED"/>
    <w:rsid w:val="00B72981"/>
    <w:rsid w:val="00B80348"/>
    <w:rsid w:val="00B87088"/>
    <w:rsid w:val="00B9101F"/>
    <w:rsid w:val="00B946AE"/>
    <w:rsid w:val="00BC24B5"/>
    <w:rsid w:val="00BD487E"/>
    <w:rsid w:val="00BD6F13"/>
    <w:rsid w:val="00BE01B5"/>
    <w:rsid w:val="00C15087"/>
    <w:rsid w:val="00C20BE3"/>
    <w:rsid w:val="00C229CD"/>
    <w:rsid w:val="00C25872"/>
    <w:rsid w:val="00C26E76"/>
    <w:rsid w:val="00C30638"/>
    <w:rsid w:val="00C33FAD"/>
    <w:rsid w:val="00C35B5C"/>
    <w:rsid w:val="00C44B70"/>
    <w:rsid w:val="00C605B2"/>
    <w:rsid w:val="00C618CC"/>
    <w:rsid w:val="00C64932"/>
    <w:rsid w:val="00C655AF"/>
    <w:rsid w:val="00C74CD5"/>
    <w:rsid w:val="00C7699A"/>
    <w:rsid w:val="00C769FC"/>
    <w:rsid w:val="00C87E6B"/>
    <w:rsid w:val="00C95604"/>
    <w:rsid w:val="00C9722E"/>
    <w:rsid w:val="00C97664"/>
    <w:rsid w:val="00CA0E4B"/>
    <w:rsid w:val="00CA2F9E"/>
    <w:rsid w:val="00CA6173"/>
    <w:rsid w:val="00CB6CD1"/>
    <w:rsid w:val="00CC0207"/>
    <w:rsid w:val="00CC713D"/>
    <w:rsid w:val="00CD69E5"/>
    <w:rsid w:val="00CD7CA0"/>
    <w:rsid w:val="00CE0842"/>
    <w:rsid w:val="00CF798D"/>
    <w:rsid w:val="00D00468"/>
    <w:rsid w:val="00D021C8"/>
    <w:rsid w:val="00D05A91"/>
    <w:rsid w:val="00D22096"/>
    <w:rsid w:val="00D22FE9"/>
    <w:rsid w:val="00D416C2"/>
    <w:rsid w:val="00D46A4C"/>
    <w:rsid w:val="00D5798E"/>
    <w:rsid w:val="00D7421F"/>
    <w:rsid w:val="00DA184F"/>
    <w:rsid w:val="00DA3F6B"/>
    <w:rsid w:val="00DA42FA"/>
    <w:rsid w:val="00DB2048"/>
    <w:rsid w:val="00DC2DCB"/>
    <w:rsid w:val="00DC5FAA"/>
    <w:rsid w:val="00DD055F"/>
    <w:rsid w:val="00DD1B9E"/>
    <w:rsid w:val="00DD4FC4"/>
    <w:rsid w:val="00DD5A3F"/>
    <w:rsid w:val="00DF2A04"/>
    <w:rsid w:val="00DF2D59"/>
    <w:rsid w:val="00E002AB"/>
    <w:rsid w:val="00E01298"/>
    <w:rsid w:val="00E148D9"/>
    <w:rsid w:val="00E17938"/>
    <w:rsid w:val="00E17C9A"/>
    <w:rsid w:val="00E464BD"/>
    <w:rsid w:val="00E51870"/>
    <w:rsid w:val="00E65A56"/>
    <w:rsid w:val="00E66420"/>
    <w:rsid w:val="00E752B9"/>
    <w:rsid w:val="00E8581E"/>
    <w:rsid w:val="00E8662A"/>
    <w:rsid w:val="00E8744F"/>
    <w:rsid w:val="00E87F78"/>
    <w:rsid w:val="00E90C91"/>
    <w:rsid w:val="00E92619"/>
    <w:rsid w:val="00EA16E5"/>
    <w:rsid w:val="00EA2480"/>
    <w:rsid w:val="00EA2714"/>
    <w:rsid w:val="00EA37DD"/>
    <w:rsid w:val="00EB401A"/>
    <w:rsid w:val="00EB5491"/>
    <w:rsid w:val="00EB7454"/>
    <w:rsid w:val="00EC3035"/>
    <w:rsid w:val="00EC3154"/>
    <w:rsid w:val="00EC6DCA"/>
    <w:rsid w:val="00ED0957"/>
    <w:rsid w:val="00ED25F9"/>
    <w:rsid w:val="00EE36C1"/>
    <w:rsid w:val="00EF0418"/>
    <w:rsid w:val="00EF1E48"/>
    <w:rsid w:val="00F012D3"/>
    <w:rsid w:val="00F15C2A"/>
    <w:rsid w:val="00F33651"/>
    <w:rsid w:val="00F3649A"/>
    <w:rsid w:val="00F53BB0"/>
    <w:rsid w:val="00F54877"/>
    <w:rsid w:val="00F746BB"/>
    <w:rsid w:val="00F7470B"/>
    <w:rsid w:val="00F82007"/>
    <w:rsid w:val="00F82BE0"/>
    <w:rsid w:val="00F83AA8"/>
    <w:rsid w:val="00F840B3"/>
    <w:rsid w:val="00F86353"/>
    <w:rsid w:val="00F8794E"/>
    <w:rsid w:val="00F9116F"/>
    <w:rsid w:val="00F96339"/>
    <w:rsid w:val="00FA4988"/>
    <w:rsid w:val="00FA7E99"/>
    <w:rsid w:val="00FB46C6"/>
    <w:rsid w:val="00FC6E51"/>
    <w:rsid w:val="00FC7CA1"/>
    <w:rsid w:val="00FD469B"/>
    <w:rsid w:val="00FD641F"/>
    <w:rsid w:val="00FE3171"/>
    <w:rsid w:val="00FE4620"/>
    <w:rsid w:val="00FE74C2"/>
    <w:rsid w:val="00FF5601"/>
    <w:rsid w:val="01C4DCED"/>
    <w:rsid w:val="0396DB26"/>
    <w:rsid w:val="03E57C34"/>
    <w:rsid w:val="084CC814"/>
    <w:rsid w:val="0D67C955"/>
    <w:rsid w:val="19E86B76"/>
    <w:rsid w:val="27AC47C4"/>
    <w:rsid w:val="29610471"/>
    <w:rsid w:val="2E740CDF"/>
    <w:rsid w:val="2F21CA09"/>
    <w:rsid w:val="2F943637"/>
    <w:rsid w:val="32032BEA"/>
    <w:rsid w:val="36E1C813"/>
    <w:rsid w:val="3DA15B0A"/>
    <w:rsid w:val="3EA0E3BA"/>
    <w:rsid w:val="43EF0FF6"/>
    <w:rsid w:val="4C50AEAE"/>
    <w:rsid w:val="4DD92CA5"/>
    <w:rsid w:val="561220BB"/>
    <w:rsid w:val="5DB5AACB"/>
    <w:rsid w:val="61A0EF56"/>
    <w:rsid w:val="702AC5CF"/>
    <w:rsid w:val="7659A264"/>
    <w:rsid w:val="7B737F6F"/>
    <w:rsid w:val="7DC9018E"/>
    <w:rsid w:val="7E588F5D"/>
    <w:rsid w:val="7EA5E8FF"/>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8076FBC"/>
  <w15:chartTrackingRefBased/>
  <w15:docId w15:val="{5904D678-F7FC-46BB-A956-94DDD587D81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qFormat="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440A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2D568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D568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D568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D568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D568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D568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D568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D568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OC1">
    <w:name w:val="toc 1"/>
    <w:aliases w:val="TOC 1.1"/>
    <w:next w:val="Heading1"/>
    <w:link w:val="TOC1Char"/>
    <w:autoRedefine/>
    <w:uiPriority w:val="39"/>
    <w:unhideWhenUsed/>
    <w:qFormat/>
    <w:rsid w:val="005440A2"/>
    <w:pPr>
      <w:tabs>
        <w:tab w:val="right" w:leader="dot" w:pos="9016"/>
      </w:tabs>
      <w:spacing w:before="120" w:after="0"/>
    </w:pPr>
    <w:rPr>
      <w:rFonts w:ascii="Arial" w:hAnsi="Arial"/>
      <w:bCs/>
      <w:iCs/>
      <w:noProof/>
      <w:color w:val="000000" w:themeColor="text1"/>
    </w:rPr>
  </w:style>
  <w:style w:type="character" w:customStyle="1" w:styleId="TOC1Char">
    <w:name w:val="TOC 1 Char"/>
    <w:aliases w:val="TOC 1.1 Char"/>
    <w:basedOn w:val="DefaultParagraphFont"/>
    <w:link w:val="TOC1"/>
    <w:uiPriority w:val="39"/>
    <w:rsid w:val="005440A2"/>
    <w:rPr>
      <w:rFonts w:ascii="Arial" w:hAnsi="Arial"/>
      <w:bCs/>
      <w:iCs/>
      <w:noProof/>
      <w:color w:val="000000" w:themeColor="text1"/>
    </w:rPr>
  </w:style>
  <w:style w:type="character" w:customStyle="1" w:styleId="Heading1Char">
    <w:name w:val="Heading 1 Char"/>
    <w:basedOn w:val="DefaultParagraphFont"/>
    <w:link w:val="Heading1"/>
    <w:uiPriority w:val="9"/>
    <w:rsid w:val="005440A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2D568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D568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D568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D568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D568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D568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D568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D5684"/>
    <w:rPr>
      <w:rFonts w:eastAsiaTheme="majorEastAsia" w:cstheme="majorBidi"/>
      <w:color w:val="272727" w:themeColor="text1" w:themeTint="D8"/>
    </w:rPr>
  </w:style>
  <w:style w:type="paragraph" w:styleId="Title">
    <w:name w:val="Title"/>
    <w:basedOn w:val="Normal"/>
    <w:next w:val="Normal"/>
    <w:link w:val="TitleChar"/>
    <w:uiPriority w:val="10"/>
    <w:qFormat/>
    <w:rsid w:val="002D568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D568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D568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D568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D5684"/>
    <w:pPr>
      <w:spacing w:before="160"/>
      <w:jc w:val="center"/>
    </w:pPr>
    <w:rPr>
      <w:i/>
      <w:iCs/>
      <w:color w:val="404040" w:themeColor="text1" w:themeTint="BF"/>
    </w:rPr>
  </w:style>
  <w:style w:type="character" w:customStyle="1" w:styleId="QuoteChar">
    <w:name w:val="Quote Char"/>
    <w:basedOn w:val="DefaultParagraphFont"/>
    <w:link w:val="Quote"/>
    <w:uiPriority w:val="29"/>
    <w:rsid w:val="002D5684"/>
    <w:rPr>
      <w:i/>
      <w:iCs/>
      <w:color w:val="404040" w:themeColor="text1" w:themeTint="BF"/>
    </w:rPr>
  </w:style>
  <w:style w:type="paragraph" w:styleId="ListParagraph">
    <w:name w:val="List Paragraph"/>
    <w:basedOn w:val="Normal"/>
    <w:uiPriority w:val="34"/>
    <w:qFormat/>
    <w:rsid w:val="002D5684"/>
    <w:pPr>
      <w:ind w:left="720"/>
      <w:contextualSpacing/>
    </w:pPr>
  </w:style>
  <w:style w:type="character" w:styleId="IntenseEmphasis">
    <w:name w:val="Intense Emphasis"/>
    <w:basedOn w:val="DefaultParagraphFont"/>
    <w:uiPriority w:val="21"/>
    <w:qFormat/>
    <w:rsid w:val="002D5684"/>
    <w:rPr>
      <w:i/>
      <w:iCs/>
      <w:color w:val="0F4761" w:themeColor="accent1" w:themeShade="BF"/>
    </w:rPr>
  </w:style>
  <w:style w:type="paragraph" w:styleId="IntenseQuote">
    <w:name w:val="Intense Quote"/>
    <w:basedOn w:val="Normal"/>
    <w:next w:val="Normal"/>
    <w:link w:val="IntenseQuoteChar"/>
    <w:uiPriority w:val="30"/>
    <w:qFormat/>
    <w:rsid w:val="002D568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D5684"/>
    <w:rPr>
      <w:i/>
      <w:iCs/>
      <w:color w:val="0F4761" w:themeColor="accent1" w:themeShade="BF"/>
    </w:rPr>
  </w:style>
  <w:style w:type="character" w:styleId="IntenseReference">
    <w:name w:val="Intense Reference"/>
    <w:basedOn w:val="DefaultParagraphFont"/>
    <w:uiPriority w:val="32"/>
    <w:qFormat/>
    <w:rsid w:val="002D5684"/>
    <w:rPr>
      <w:b/>
      <w:bCs/>
      <w:smallCaps/>
      <w:color w:val="0F4761" w:themeColor="accent1" w:themeShade="BF"/>
      <w:spacing w:val="5"/>
    </w:rPr>
  </w:style>
  <w:style w:type="paragraph" w:styleId="NoSpacing">
    <w:name w:val="No Spacing"/>
    <w:link w:val="NoSpacingChar"/>
    <w:uiPriority w:val="1"/>
    <w:qFormat/>
    <w:rsid w:val="002D5684"/>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2D5684"/>
    <w:rPr>
      <w:rFonts w:eastAsiaTheme="minorEastAsia"/>
      <w:kern w:val="0"/>
      <w:sz w:val="22"/>
      <w:szCs w:val="22"/>
      <w:lang w:val="en-US"/>
      <w14:ligatures w14:val="none"/>
    </w:rPr>
  </w:style>
  <w:style w:type="paragraph" w:styleId="TOCHeading">
    <w:name w:val="TOC Heading"/>
    <w:basedOn w:val="Heading1"/>
    <w:next w:val="Normal"/>
    <w:uiPriority w:val="39"/>
    <w:unhideWhenUsed/>
    <w:qFormat/>
    <w:rsid w:val="002D5684"/>
    <w:pPr>
      <w:spacing w:before="240" w:after="0" w:line="259" w:lineRule="auto"/>
      <w:outlineLvl w:val="9"/>
    </w:pPr>
    <w:rPr>
      <w:kern w:val="0"/>
      <w:sz w:val="32"/>
      <w:szCs w:val="32"/>
      <w:lang w:val="en-US"/>
      <w14:ligatures w14:val="none"/>
    </w:rPr>
  </w:style>
  <w:style w:type="character" w:customStyle="1" w:styleId="apple-converted-space">
    <w:name w:val="apple-converted-space"/>
    <w:basedOn w:val="DefaultParagraphFont"/>
    <w:rsid w:val="00075FDD"/>
  </w:style>
  <w:style w:type="paragraph" w:customStyle="1" w:styleId="w7sjnrxzl6krnffuzhqe">
    <w:name w:val="w7sjnrxzl6krnffuzhqe"/>
    <w:basedOn w:val="Normal"/>
    <w:rsid w:val="008C24DF"/>
    <w:pPr>
      <w:spacing w:before="100" w:beforeAutospacing="1" w:after="100" w:afterAutospacing="1" w:line="240" w:lineRule="auto"/>
    </w:pPr>
    <w:rPr>
      <w:rFonts w:ascii="Times New Roman" w:eastAsiaTheme="minorEastAsia" w:hAnsi="Times New Roman" w:cs="Times New Roman"/>
      <w:kern w:val="0"/>
      <w:lang w:eastAsia="en-GB"/>
      <w14:ligatures w14:val="none"/>
    </w:rPr>
  </w:style>
  <w:style w:type="paragraph" w:styleId="Header">
    <w:name w:val="header"/>
    <w:basedOn w:val="Normal"/>
    <w:link w:val="HeaderChar"/>
    <w:uiPriority w:val="99"/>
    <w:unhideWhenUsed/>
    <w:rsid w:val="00A648C9"/>
    <w:pPr>
      <w:tabs>
        <w:tab w:val="center" w:pos="4680"/>
        <w:tab w:val="right" w:pos="9360"/>
      </w:tabs>
      <w:spacing w:after="0" w:line="240" w:lineRule="auto"/>
    </w:pPr>
  </w:style>
  <w:style w:type="character" w:customStyle="1" w:styleId="HeaderChar">
    <w:name w:val="Header Char"/>
    <w:basedOn w:val="DefaultParagraphFont"/>
    <w:link w:val="Header"/>
    <w:uiPriority w:val="99"/>
    <w:rsid w:val="00A648C9"/>
  </w:style>
  <w:style w:type="paragraph" w:styleId="Footer">
    <w:name w:val="footer"/>
    <w:basedOn w:val="Normal"/>
    <w:link w:val="FooterChar"/>
    <w:uiPriority w:val="99"/>
    <w:unhideWhenUsed/>
    <w:rsid w:val="00A648C9"/>
    <w:pPr>
      <w:tabs>
        <w:tab w:val="center" w:pos="4680"/>
        <w:tab w:val="right" w:pos="9360"/>
      </w:tabs>
      <w:spacing w:after="0" w:line="240" w:lineRule="auto"/>
    </w:pPr>
  </w:style>
  <w:style w:type="character" w:customStyle="1" w:styleId="FooterChar">
    <w:name w:val="Footer Char"/>
    <w:basedOn w:val="DefaultParagraphFont"/>
    <w:link w:val="Footer"/>
    <w:uiPriority w:val="99"/>
    <w:rsid w:val="00A648C9"/>
  </w:style>
  <w:style w:type="paragraph" w:styleId="TOC2">
    <w:name w:val="toc 2"/>
    <w:basedOn w:val="Normal"/>
    <w:next w:val="Normal"/>
    <w:autoRedefine/>
    <w:uiPriority w:val="39"/>
    <w:unhideWhenUsed/>
    <w:rsid w:val="00254C49"/>
    <w:pPr>
      <w:tabs>
        <w:tab w:val="right" w:leader="dot" w:pos="9016"/>
      </w:tabs>
      <w:spacing w:after="100"/>
      <w:ind w:left="240"/>
    </w:pPr>
  </w:style>
  <w:style w:type="character" w:styleId="Hyperlink">
    <w:name w:val="Hyperlink"/>
    <w:basedOn w:val="DefaultParagraphFont"/>
    <w:uiPriority w:val="99"/>
    <w:unhideWhenUsed/>
    <w:rsid w:val="00254C49"/>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png"/><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media/image2.png"/><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theme" Target="theme/theme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overPageProperties xmlns="http://schemas.microsoft.com/office/2006/coverPageProps">
  <PublishDate/>
  <Abstract>This report critically analyses a medication safety incident involving a four-week-old infant who received a morphine dose approximately twenty times higher than intended due to dispensing of an incorrect drug concentration. The case, reported within the NHS North East and Yorkshire region, illustrates how medication harm often arises from systemic weaknesses rather than isolated professional mistakes. Using systems thinking and leadership theory, the report evaluates how governance structures, communication failures, technological limitations and leadership practices interacted to create conditions for the error.
The analysis draws upon peer-reviewed literature on medication safety, healthcare leadership and socio-technical systems to examine the organisational context surrounding the incident. Evidence from global patient safety research indicates that medication errors remain one of the most significant causes of preventable harm in healthcare. The report therefore frames the case as a systems failure involving prescribing practices, pharmacy dispensing processes and inadequate decision-support safeguards.
Leadership theories including transformational, situational and distributed leadership are applied to evaluate how healthcare leaders influence safety culture and organisational learning. The report argues that effective leadership must move beyond individual accountability towards proactive system redesign that strengthens safety infrastructure. Recommendations include improved electronic prescribing systems, enhanced communication between care settings, human-factors-informed workflow redesign and stronger organisational learning systems. Collectively, these measures aim to reduce medication harm and improve patient safety outcomes across healthcare organisations.</Abstract>
  <CompanyAddress/>
  <CompanyPhone/>
  <CompanyFax/>
  <CompanyEmail/>
</CoverPageProperties>
</file>

<file path=customXml/item2.xml><?xml version="1.0" encoding="utf-8"?>
<ct:contentTypeSchema xmlns:ct="http://schemas.microsoft.com/office/2006/metadata/contentType" xmlns:ma="http://schemas.microsoft.com/office/2006/metadata/properties/metaAttributes" ct:_="" ma:_="" ma:contentTypeName="Document" ma:contentTypeID="0x0101004645A90D4AF1594DA85FD2E0F7B5AA8E" ma:contentTypeVersion="8" ma:contentTypeDescription="Create a new document." ma:contentTypeScope="" ma:versionID="45943b720aa5c86aef7da73a0916b59d">
  <xsd:schema xmlns:xsd="http://www.w3.org/2001/XMLSchema" xmlns:xs="http://www.w3.org/2001/XMLSchema" xmlns:p="http://schemas.microsoft.com/office/2006/metadata/properties" xmlns:ns2="9f8b6bd3-658c-499b-a11d-eb1fd1b1a001" targetNamespace="http://schemas.microsoft.com/office/2006/metadata/properties" ma:root="true" ma:fieldsID="c1d1d92b942afb35f10a2dc2f55f371a" ns2:_="">
    <xsd:import namespace="9f8b6bd3-658c-499b-a11d-eb1fd1b1a001"/>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DateTaken" minOccurs="0"/>
                <xsd:element ref="ns2:MediaServiceObjectDetectorVersions"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f8b6bd3-658c-499b-a11d-eb1fd1b1a001"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DateTaken" ma:index="11" nillable="true" ma:displayName="MediaServiceDateTaken" ma:hidden="true" ma:indexed="true" ma:internalName="MediaServiceDateTaken" ma:readOnly="true">
      <xsd:simpleType>
        <xsd:restriction base="dms:Text"/>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LengthInSeconds" ma:index="15" nillable="true" ma:displayName="MediaLengthInSeconds" ma:hidden="true" ma:internalName="MediaLengthInSeconds" ma:readOnly="tru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E3C329CF-1FE6-492F-86F2-A4DFEF8F5956}">
  <ds:schemaRefs>
    <ds:schemaRef ds:uri="http://schemas.microsoft.com/office/2006/metadata/contentType"/>
    <ds:schemaRef ds:uri="http://schemas.microsoft.com/office/2006/metadata/properties/metaAttributes"/>
    <ds:schemaRef ds:uri="http://www.w3.org/2000/xmlns/"/>
    <ds:schemaRef ds:uri="http://www.w3.org/2001/XMLSchema"/>
    <ds:schemaRef ds:uri="9f8b6bd3-658c-499b-a11d-eb1fd1b1a001"/>
  </ds:schemaRefs>
</ds:datastoreItem>
</file>

<file path=customXml/itemProps3.xml><?xml version="1.0" encoding="utf-8"?>
<ds:datastoreItem xmlns:ds="http://schemas.openxmlformats.org/officeDocument/2006/customXml" ds:itemID="{C01D504A-021F-4DD8-8E75-A442A612AC64}">
  <ds:schemaRefs>
    <ds:schemaRef ds:uri="http://schemas.microsoft.com/sharepoint/v3/contenttype/forms"/>
  </ds:schemaRefs>
</ds:datastoreItem>
</file>

<file path=customXml/itemProps4.xml><?xml version="1.0" encoding="utf-8"?>
<ds:datastoreItem xmlns:ds="http://schemas.openxmlformats.org/officeDocument/2006/customXml" ds:itemID="{BE16EC35-7500-451F-8495-40E1E2ECC401}">
  <ds:schemaRefs>
    <ds:schemaRef ds:uri="http://schemas.microsoft.com/office/2006/metadata/properties"/>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6343</Words>
  <Characters>36160</Characters>
  <Application>Microsoft Office Word</Application>
  <DocSecurity>0</DocSecurity>
  <Lines>301</Lines>
  <Paragraphs>84</Paragraphs>
  <ScaleCrop>false</ScaleCrop>
  <Company/>
  <LinksUpToDate>false</LinksUpToDate>
  <CharactersWithSpaces>42419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Leadership, Systems Thinking and Medication Safety,  A Case Analysis of Infant Morphine Overdose</dc:title>
  <dc:subject/>
  <dc:creator>Patience Edo (2220883)</dc:creator>
  <cp:keywords/>
  <dc:description/>
  <cp:lastModifiedBy>Patience Edo (2220883)</cp:lastModifiedBy>
  <cp:revision>2</cp:revision>
  <dcterms:created xsi:type="dcterms:W3CDTF">2026-04-01T16:21:00Z</dcterms:created>
  <dcterms:modified xsi:type="dcterms:W3CDTF">2026-04-01T16:21:00Z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50d7ed55-9d7f-421f-872f-8d40163c41e4</vt:lpwstr>
  </property>
  <property fmtid="{D5CDD505-2E9C-101B-9397-08002B2CF9AE}" pid="3" name="ContentTypeId">
    <vt:lpwstr>0x0101004645A90D4AF1594DA85FD2E0F7B5AA8E</vt:lpwstr>
  </property>
</Properties>
</file>